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7FDD4B5" w14:textId="77777777" w:rsidR="00786B5C" w:rsidRPr="00041236" w:rsidRDefault="00F93293" w:rsidP="00544CF0">
      <w:pPr>
        <w:tabs>
          <w:tab w:val="left" w:pos="1710"/>
        </w:tabs>
        <w:jc w:val="right"/>
      </w:pPr>
      <w:bookmarkStart w:id="0" w:name="_Toc217446030"/>
      <w:bookmarkStart w:id="1" w:name="_Toc183682338"/>
      <w:r w:rsidRPr="00041236">
        <w:rPr>
          <w:rFonts w:hint="eastAsia"/>
          <w:noProof/>
        </w:rPr>
        <w:drawing>
          <wp:anchor distT="0" distB="0" distL="114300" distR="114300" simplePos="0" relativeHeight="251660288" behindDoc="1" locked="0" layoutInCell="1" allowOverlap="1" wp14:anchorId="399D21E5" wp14:editId="5C2A161F">
            <wp:simplePos x="0" y="0"/>
            <wp:positionH relativeFrom="column">
              <wp:posOffset>-1007110</wp:posOffset>
            </wp:positionH>
            <wp:positionV relativeFrom="paragraph">
              <wp:posOffset>-946150</wp:posOffset>
            </wp:positionV>
            <wp:extent cx="7703820" cy="10781030"/>
            <wp:effectExtent l="0" t="0" r="0" b="1270"/>
            <wp:wrapNone/>
            <wp:docPr id="5" name="图片 5" descr="2-2-3辅助图形3白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2-3辅助图形3白底"/>
                    <pic:cNvPicPr>
                      <a:picLocks noChangeAspect="1"/>
                    </pic:cNvPicPr>
                  </pic:nvPicPr>
                  <pic:blipFill>
                    <a:blip r:embed="rId8"/>
                    <a:stretch>
                      <a:fillRect/>
                    </a:stretch>
                  </pic:blipFill>
                  <pic:spPr>
                    <a:xfrm>
                      <a:off x="0" y="0"/>
                      <a:ext cx="7703820" cy="10781030"/>
                    </a:xfrm>
                    <a:prstGeom prst="rect">
                      <a:avLst/>
                    </a:prstGeom>
                  </pic:spPr>
                </pic:pic>
              </a:graphicData>
            </a:graphic>
          </wp:anchor>
        </w:drawing>
      </w:r>
    </w:p>
    <w:p w14:paraId="6FD6077B" w14:textId="77777777" w:rsidR="00786B5C" w:rsidRPr="00041236" w:rsidRDefault="00F93293">
      <w:pPr>
        <w:tabs>
          <w:tab w:val="left" w:pos="1710"/>
        </w:tabs>
      </w:pPr>
      <w:r w:rsidRPr="00041236">
        <w:rPr>
          <w:rFonts w:hint="eastAsia"/>
          <w:noProof/>
        </w:rPr>
        <w:drawing>
          <wp:anchor distT="0" distB="0" distL="114300" distR="114300" simplePos="0" relativeHeight="251659264" behindDoc="0" locked="0" layoutInCell="1" allowOverlap="1" wp14:anchorId="559F8B7C" wp14:editId="64B70749">
            <wp:simplePos x="0" y="0"/>
            <wp:positionH relativeFrom="column">
              <wp:posOffset>534035</wp:posOffset>
            </wp:positionH>
            <wp:positionV relativeFrom="paragraph">
              <wp:posOffset>735330</wp:posOffset>
            </wp:positionV>
            <wp:extent cx="4654550" cy="584200"/>
            <wp:effectExtent l="0" t="0" r="12700" b="6350"/>
            <wp:wrapNone/>
            <wp:docPr id="7" name="图片 7" descr="1-2-1LOGO中英文全称横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2-1LOGO中英文全称横式"/>
                    <pic:cNvPicPr>
                      <a:picLocks noChangeAspect="1"/>
                    </pic:cNvPicPr>
                  </pic:nvPicPr>
                  <pic:blipFill>
                    <a:blip r:embed="rId9"/>
                    <a:stretch>
                      <a:fillRect/>
                    </a:stretch>
                  </pic:blipFill>
                  <pic:spPr>
                    <a:xfrm>
                      <a:off x="0" y="0"/>
                      <a:ext cx="4654550" cy="584200"/>
                    </a:xfrm>
                    <a:prstGeom prst="rect">
                      <a:avLst/>
                    </a:prstGeom>
                  </pic:spPr>
                </pic:pic>
              </a:graphicData>
            </a:graphic>
          </wp:anchor>
        </w:drawing>
      </w:r>
    </w:p>
    <w:p w14:paraId="00E9F0D3" w14:textId="77777777" w:rsidR="00786B5C" w:rsidRPr="00041236" w:rsidRDefault="00786B5C">
      <w:pPr>
        <w:tabs>
          <w:tab w:val="left" w:pos="1710"/>
        </w:tabs>
      </w:pPr>
    </w:p>
    <w:p w14:paraId="29C87AF0" w14:textId="77777777" w:rsidR="00786B5C" w:rsidRPr="00041236" w:rsidRDefault="00786B5C">
      <w:pPr>
        <w:tabs>
          <w:tab w:val="left" w:pos="1710"/>
        </w:tabs>
      </w:pPr>
    </w:p>
    <w:p w14:paraId="0B210A15" w14:textId="77777777" w:rsidR="00786B5C" w:rsidRPr="00041236" w:rsidRDefault="00786B5C">
      <w:pPr>
        <w:tabs>
          <w:tab w:val="left" w:pos="1710"/>
        </w:tabs>
      </w:pPr>
    </w:p>
    <w:p w14:paraId="0D8C6BC9" w14:textId="77777777" w:rsidR="00786B5C" w:rsidRPr="00041236" w:rsidRDefault="00786B5C">
      <w:pPr>
        <w:tabs>
          <w:tab w:val="left" w:pos="1710"/>
        </w:tabs>
      </w:pPr>
    </w:p>
    <w:p w14:paraId="5F0FB6ED" w14:textId="77777777" w:rsidR="00786B5C" w:rsidRPr="00041236" w:rsidRDefault="00786B5C">
      <w:pPr>
        <w:tabs>
          <w:tab w:val="left" w:pos="1710"/>
        </w:tabs>
      </w:pPr>
    </w:p>
    <w:p w14:paraId="78E98D6E" w14:textId="77777777" w:rsidR="00786B5C" w:rsidRPr="00041236" w:rsidRDefault="00786B5C">
      <w:pPr>
        <w:tabs>
          <w:tab w:val="left" w:pos="1710"/>
        </w:tabs>
      </w:pPr>
    </w:p>
    <w:p w14:paraId="32E3A9B3" w14:textId="77777777" w:rsidR="00786B5C" w:rsidRPr="00041236" w:rsidRDefault="00786B5C">
      <w:pPr>
        <w:tabs>
          <w:tab w:val="left" w:pos="1710"/>
        </w:tabs>
      </w:pPr>
    </w:p>
    <w:p w14:paraId="62F211DD" w14:textId="77777777" w:rsidR="00786B5C" w:rsidRPr="00041236" w:rsidRDefault="00786B5C">
      <w:pPr>
        <w:tabs>
          <w:tab w:val="left" w:pos="1710"/>
        </w:tabs>
      </w:pPr>
    </w:p>
    <w:p w14:paraId="7BA44351" w14:textId="77777777" w:rsidR="00786B5C" w:rsidRPr="00041236" w:rsidRDefault="00786B5C">
      <w:pPr>
        <w:tabs>
          <w:tab w:val="left" w:pos="1710"/>
        </w:tabs>
      </w:pPr>
    </w:p>
    <w:p w14:paraId="67B77A2D" w14:textId="77777777" w:rsidR="00786B5C" w:rsidRPr="00041236" w:rsidRDefault="00786B5C">
      <w:pPr>
        <w:tabs>
          <w:tab w:val="left" w:pos="1710"/>
        </w:tabs>
      </w:pPr>
    </w:p>
    <w:p w14:paraId="04D70504" w14:textId="77777777" w:rsidR="00786B5C" w:rsidRPr="00041236" w:rsidRDefault="00786B5C">
      <w:pPr>
        <w:tabs>
          <w:tab w:val="left" w:pos="1710"/>
        </w:tabs>
      </w:pPr>
    </w:p>
    <w:p w14:paraId="47E816CF" w14:textId="77777777" w:rsidR="00786B5C" w:rsidRPr="00041236" w:rsidRDefault="00786B5C">
      <w:pPr>
        <w:tabs>
          <w:tab w:val="left" w:pos="1710"/>
        </w:tabs>
      </w:pPr>
    </w:p>
    <w:p w14:paraId="2DBFF16C" w14:textId="77777777" w:rsidR="00786B5C" w:rsidRPr="00041236" w:rsidRDefault="00786B5C">
      <w:pPr>
        <w:tabs>
          <w:tab w:val="left" w:pos="1710"/>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1"/>
        <w:gridCol w:w="5768"/>
      </w:tblGrid>
      <w:tr w:rsidR="00313A44" w:rsidRPr="00041236" w14:paraId="2EEFFDFD" w14:textId="77777777">
        <w:trPr>
          <w:trHeight w:val="1037"/>
          <w:jc w:val="center"/>
        </w:trPr>
        <w:tc>
          <w:tcPr>
            <w:tcW w:w="7509" w:type="dxa"/>
            <w:gridSpan w:val="2"/>
            <w:tcBorders>
              <w:top w:val="nil"/>
              <w:left w:val="nil"/>
              <w:right w:val="nil"/>
            </w:tcBorders>
          </w:tcPr>
          <w:p w14:paraId="379D7721" w14:textId="77777777" w:rsidR="00786B5C" w:rsidRPr="00041236" w:rsidRDefault="00F93293">
            <w:pPr>
              <w:snapToGrid w:val="0"/>
              <w:spacing w:line="240" w:lineRule="atLeast"/>
              <w:jc w:val="center"/>
              <w:rPr>
                <w:b/>
                <w:sz w:val="60"/>
                <w:szCs w:val="60"/>
              </w:rPr>
            </w:pPr>
            <w:r w:rsidRPr="00041236">
              <w:rPr>
                <w:b/>
                <w:sz w:val="60"/>
                <w:szCs w:val="60"/>
              </w:rPr>
              <w:t>招</w:t>
            </w:r>
            <w:r w:rsidRPr="00041236">
              <w:rPr>
                <w:b/>
                <w:sz w:val="60"/>
                <w:szCs w:val="60"/>
              </w:rPr>
              <w:t xml:space="preserve"> </w:t>
            </w:r>
            <w:r w:rsidRPr="00041236">
              <w:rPr>
                <w:b/>
                <w:sz w:val="60"/>
                <w:szCs w:val="60"/>
              </w:rPr>
              <w:t>标</w:t>
            </w:r>
            <w:r w:rsidRPr="00041236">
              <w:rPr>
                <w:b/>
                <w:sz w:val="60"/>
                <w:szCs w:val="60"/>
              </w:rPr>
              <w:t xml:space="preserve"> </w:t>
            </w:r>
            <w:r w:rsidRPr="00041236">
              <w:rPr>
                <w:b/>
                <w:sz w:val="60"/>
                <w:szCs w:val="60"/>
              </w:rPr>
              <w:t>文</w:t>
            </w:r>
            <w:r w:rsidRPr="00041236">
              <w:rPr>
                <w:b/>
                <w:sz w:val="60"/>
                <w:szCs w:val="60"/>
              </w:rPr>
              <w:t xml:space="preserve"> </w:t>
            </w:r>
            <w:r w:rsidRPr="00041236">
              <w:rPr>
                <w:b/>
                <w:sz w:val="60"/>
                <w:szCs w:val="60"/>
              </w:rPr>
              <w:t>件</w:t>
            </w:r>
          </w:p>
        </w:tc>
      </w:tr>
      <w:tr w:rsidR="00313A44" w:rsidRPr="00041236" w14:paraId="51C205D0" w14:textId="77777777">
        <w:trPr>
          <w:trHeight w:hRule="exact" w:val="971"/>
          <w:jc w:val="center"/>
        </w:trPr>
        <w:tc>
          <w:tcPr>
            <w:tcW w:w="1741" w:type="dxa"/>
            <w:vAlign w:val="center"/>
          </w:tcPr>
          <w:p w14:paraId="47EF93F3" w14:textId="77777777" w:rsidR="00786B5C" w:rsidRPr="00041236" w:rsidRDefault="00F93293">
            <w:pPr>
              <w:rPr>
                <w:b/>
                <w:sz w:val="32"/>
                <w:szCs w:val="32"/>
              </w:rPr>
            </w:pPr>
            <w:r w:rsidRPr="00041236">
              <w:rPr>
                <w:b/>
                <w:sz w:val="32"/>
                <w:szCs w:val="32"/>
              </w:rPr>
              <w:t>项目名称：</w:t>
            </w:r>
          </w:p>
        </w:tc>
        <w:tc>
          <w:tcPr>
            <w:tcW w:w="5768" w:type="dxa"/>
            <w:vAlign w:val="center"/>
          </w:tcPr>
          <w:p w14:paraId="4D0B9E3A" w14:textId="77777777" w:rsidR="00786B5C" w:rsidRPr="00041236" w:rsidRDefault="00F93293">
            <w:pPr>
              <w:rPr>
                <w:b/>
                <w:sz w:val="32"/>
                <w:szCs w:val="32"/>
              </w:rPr>
            </w:pPr>
            <w:r w:rsidRPr="00041236">
              <w:rPr>
                <w:rFonts w:hint="eastAsia"/>
                <w:b/>
                <w:sz w:val="32"/>
                <w:szCs w:val="32"/>
              </w:rPr>
              <w:t>广西市场监管局</w:t>
            </w:r>
            <w:r w:rsidRPr="00041236">
              <w:rPr>
                <w:rFonts w:hint="eastAsia"/>
                <w:b/>
                <w:sz w:val="32"/>
                <w:szCs w:val="32"/>
              </w:rPr>
              <w:t>2026</w:t>
            </w:r>
            <w:r w:rsidRPr="00041236">
              <w:rPr>
                <w:rFonts w:hint="eastAsia"/>
                <w:b/>
                <w:sz w:val="32"/>
                <w:szCs w:val="32"/>
              </w:rPr>
              <w:t>年信息化项目建设</w:t>
            </w:r>
          </w:p>
        </w:tc>
      </w:tr>
      <w:tr w:rsidR="00313A44" w:rsidRPr="00041236" w14:paraId="076360BA" w14:textId="77777777">
        <w:trPr>
          <w:trHeight w:hRule="exact" w:val="971"/>
          <w:jc w:val="center"/>
        </w:trPr>
        <w:tc>
          <w:tcPr>
            <w:tcW w:w="1741" w:type="dxa"/>
            <w:vAlign w:val="center"/>
          </w:tcPr>
          <w:p w14:paraId="1B65E83D" w14:textId="77777777" w:rsidR="00786B5C" w:rsidRPr="00041236" w:rsidRDefault="00F93293">
            <w:pPr>
              <w:rPr>
                <w:b/>
                <w:sz w:val="32"/>
                <w:szCs w:val="32"/>
              </w:rPr>
            </w:pPr>
            <w:r w:rsidRPr="00041236">
              <w:rPr>
                <w:b/>
                <w:sz w:val="32"/>
                <w:szCs w:val="32"/>
              </w:rPr>
              <w:t>项目编号：</w:t>
            </w:r>
          </w:p>
        </w:tc>
        <w:tc>
          <w:tcPr>
            <w:tcW w:w="5768" w:type="dxa"/>
            <w:vAlign w:val="center"/>
          </w:tcPr>
          <w:p w14:paraId="2F8B2050" w14:textId="08CAD921" w:rsidR="00786B5C" w:rsidRPr="00041236" w:rsidRDefault="00313A44">
            <w:pPr>
              <w:rPr>
                <w:b/>
                <w:sz w:val="32"/>
                <w:szCs w:val="32"/>
              </w:rPr>
            </w:pPr>
            <w:r w:rsidRPr="00041236">
              <w:rPr>
                <w:b/>
                <w:sz w:val="32"/>
                <w:szCs w:val="32"/>
              </w:rPr>
              <w:t>GXZC2026-G3-002611-JDZB</w:t>
            </w:r>
          </w:p>
        </w:tc>
      </w:tr>
      <w:tr w:rsidR="00786B5C" w:rsidRPr="00041236" w14:paraId="342B4A18" w14:textId="77777777">
        <w:trPr>
          <w:trHeight w:hRule="exact" w:val="971"/>
          <w:jc w:val="center"/>
        </w:trPr>
        <w:tc>
          <w:tcPr>
            <w:tcW w:w="1741" w:type="dxa"/>
            <w:vAlign w:val="center"/>
          </w:tcPr>
          <w:p w14:paraId="0A8273E0" w14:textId="77777777" w:rsidR="00786B5C" w:rsidRPr="00041236" w:rsidRDefault="00F93293">
            <w:pPr>
              <w:rPr>
                <w:b/>
                <w:sz w:val="32"/>
                <w:szCs w:val="32"/>
              </w:rPr>
            </w:pPr>
            <w:r w:rsidRPr="00041236">
              <w:rPr>
                <w:b/>
                <w:sz w:val="32"/>
                <w:szCs w:val="32"/>
              </w:rPr>
              <w:t>联系电话：</w:t>
            </w:r>
          </w:p>
        </w:tc>
        <w:tc>
          <w:tcPr>
            <w:tcW w:w="5768" w:type="dxa"/>
            <w:vAlign w:val="center"/>
          </w:tcPr>
          <w:p w14:paraId="49A4039C" w14:textId="77777777" w:rsidR="00786B5C" w:rsidRPr="00041236" w:rsidRDefault="00F93293">
            <w:pPr>
              <w:rPr>
                <w:b/>
                <w:sz w:val="32"/>
                <w:szCs w:val="32"/>
              </w:rPr>
            </w:pPr>
            <w:r w:rsidRPr="00041236">
              <w:rPr>
                <w:b/>
                <w:sz w:val="32"/>
                <w:szCs w:val="32"/>
              </w:rPr>
              <w:t>0771-2808916</w:t>
            </w:r>
          </w:p>
        </w:tc>
      </w:tr>
    </w:tbl>
    <w:p w14:paraId="7BC64D10" w14:textId="77777777" w:rsidR="00786B5C" w:rsidRPr="00041236" w:rsidRDefault="00786B5C">
      <w:pPr>
        <w:tabs>
          <w:tab w:val="left" w:pos="1710"/>
        </w:tabs>
      </w:pPr>
    </w:p>
    <w:p w14:paraId="0187508F" w14:textId="77777777" w:rsidR="00786B5C" w:rsidRPr="00041236" w:rsidRDefault="00786B5C"/>
    <w:p w14:paraId="3F2A273C" w14:textId="77777777" w:rsidR="00786B5C" w:rsidRPr="00041236" w:rsidRDefault="00786B5C"/>
    <w:p w14:paraId="4F3005DC" w14:textId="77777777" w:rsidR="00786B5C" w:rsidRPr="00041236" w:rsidRDefault="00786B5C"/>
    <w:p w14:paraId="005D9ECB" w14:textId="77777777" w:rsidR="00786B5C" w:rsidRPr="00041236" w:rsidRDefault="00786B5C"/>
    <w:p w14:paraId="22A18B5E" w14:textId="77777777" w:rsidR="00786B5C" w:rsidRPr="00041236" w:rsidRDefault="00786B5C"/>
    <w:p w14:paraId="2A6C62C7" w14:textId="77777777" w:rsidR="00786B5C" w:rsidRPr="00041236" w:rsidRDefault="00786B5C"/>
    <w:p w14:paraId="1B16350D" w14:textId="77777777" w:rsidR="00786B5C" w:rsidRPr="00041236" w:rsidRDefault="00786B5C"/>
    <w:p w14:paraId="3DFDF583" w14:textId="77777777" w:rsidR="00786B5C" w:rsidRPr="00041236" w:rsidRDefault="00786B5C"/>
    <w:p w14:paraId="52C0687F" w14:textId="77777777" w:rsidR="00786B5C" w:rsidRPr="00041236" w:rsidRDefault="00786B5C"/>
    <w:p w14:paraId="3A75BC09" w14:textId="77777777" w:rsidR="00786B5C" w:rsidRPr="00041236" w:rsidRDefault="00786B5C"/>
    <w:p w14:paraId="51BB6E53" w14:textId="77777777" w:rsidR="00786B5C" w:rsidRPr="00041236" w:rsidRDefault="00786B5C"/>
    <w:p w14:paraId="1E8443D1" w14:textId="77777777" w:rsidR="00786B5C" w:rsidRPr="00041236" w:rsidRDefault="00786B5C"/>
    <w:p w14:paraId="532A5E59" w14:textId="77777777" w:rsidR="00786B5C" w:rsidRPr="00041236" w:rsidRDefault="00786B5C"/>
    <w:p w14:paraId="1B7269BB" w14:textId="77777777" w:rsidR="00786B5C" w:rsidRPr="00041236" w:rsidRDefault="00786B5C"/>
    <w:tbl>
      <w:tblPr>
        <w:tblW w:w="0" w:type="auto"/>
        <w:jc w:val="center"/>
        <w:tblLayout w:type="fixed"/>
        <w:tblLook w:val="04A0" w:firstRow="1" w:lastRow="0" w:firstColumn="1" w:lastColumn="0" w:noHBand="0" w:noVBand="1"/>
      </w:tblPr>
      <w:tblGrid>
        <w:gridCol w:w="2707"/>
        <w:gridCol w:w="6"/>
        <w:gridCol w:w="5571"/>
      </w:tblGrid>
      <w:tr w:rsidR="00313A44" w:rsidRPr="00041236" w14:paraId="25CD0F62" w14:textId="77777777">
        <w:trPr>
          <w:trHeight w:val="703"/>
          <w:jc w:val="center"/>
        </w:trPr>
        <w:tc>
          <w:tcPr>
            <w:tcW w:w="2707" w:type="dxa"/>
            <w:vAlign w:val="center"/>
          </w:tcPr>
          <w:p w14:paraId="0F4EE5E8" w14:textId="77777777" w:rsidR="00786B5C" w:rsidRPr="00041236" w:rsidRDefault="00F93293">
            <w:pPr>
              <w:autoSpaceDE w:val="0"/>
              <w:autoSpaceDN w:val="0"/>
              <w:adjustRightInd w:val="0"/>
              <w:jc w:val="right"/>
              <w:rPr>
                <w:b/>
                <w:sz w:val="32"/>
                <w:szCs w:val="32"/>
              </w:rPr>
            </w:pPr>
            <w:r w:rsidRPr="00041236">
              <w:rPr>
                <w:b/>
                <w:sz w:val="32"/>
                <w:szCs w:val="32"/>
              </w:rPr>
              <w:t xml:space="preserve">  </w:t>
            </w:r>
            <w:r w:rsidRPr="00041236">
              <w:rPr>
                <w:b/>
                <w:sz w:val="32"/>
                <w:szCs w:val="32"/>
              </w:rPr>
              <w:t>采购人：</w:t>
            </w:r>
          </w:p>
        </w:tc>
        <w:tc>
          <w:tcPr>
            <w:tcW w:w="5577" w:type="dxa"/>
            <w:gridSpan w:val="2"/>
            <w:vAlign w:val="center"/>
          </w:tcPr>
          <w:p w14:paraId="60D6A6E2" w14:textId="77777777" w:rsidR="00786B5C" w:rsidRPr="00041236" w:rsidRDefault="00F93293">
            <w:pPr>
              <w:autoSpaceDE w:val="0"/>
              <w:autoSpaceDN w:val="0"/>
              <w:adjustRightInd w:val="0"/>
              <w:jc w:val="left"/>
              <w:rPr>
                <w:b/>
                <w:sz w:val="32"/>
                <w:szCs w:val="32"/>
              </w:rPr>
            </w:pPr>
            <w:r w:rsidRPr="00041236">
              <w:rPr>
                <w:b/>
                <w:sz w:val="32"/>
                <w:szCs w:val="32"/>
              </w:rPr>
              <w:t>广西壮族自治区市场监督管理局</w:t>
            </w:r>
          </w:p>
        </w:tc>
      </w:tr>
      <w:tr w:rsidR="00786B5C" w:rsidRPr="00041236" w14:paraId="11051ADC" w14:textId="77777777">
        <w:trPr>
          <w:trHeight w:val="703"/>
          <w:jc w:val="center"/>
        </w:trPr>
        <w:tc>
          <w:tcPr>
            <w:tcW w:w="2713" w:type="dxa"/>
            <w:gridSpan w:val="2"/>
          </w:tcPr>
          <w:p w14:paraId="46D3EFED" w14:textId="77777777" w:rsidR="00786B5C" w:rsidRPr="00041236" w:rsidRDefault="00F93293">
            <w:pPr>
              <w:autoSpaceDE w:val="0"/>
              <w:autoSpaceDN w:val="0"/>
              <w:adjustRightInd w:val="0"/>
              <w:jc w:val="right"/>
              <w:rPr>
                <w:b/>
                <w:sz w:val="32"/>
                <w:szCs w:val="32"/>
              </w:rPr>
            </w:pPr>
            <w:r w:rsidRPr="00041236">
              <w:rPr>
                <w:b/>
                <w:sz w:val="32"/>
                <w:szCs w:val="32"/>
              </w:rPr>
              <w:t>采购代理机构：</w:t>
            </w:r>
          </w:p>
        </w:tc>
        <w:tc>
          <w:tcPr>
            <w:tcW w:w="5571" w:type="dxa"/>
          </w:tcPr>
          <w:p w14:paraId="4BA84252" w14:textId="77777777" w:rsidR="00786B5C" w:rsidRPr="00041236" w:rsidRDefault="00F93293">
            <w:pPr>
              <w:autoSpaceDE w:val="0"/>
              <w:autoSpaceDN w:val="0"/>
              <w:adjustRightInd w:val="0"/>
              <w:rPr>
                <w:b/>
                <w:sz w:val="32"/>
                <w:szCs w:val="32"/>
                <w:u w:val="single"/>
              </w:rPr>
            </w:pPr>
            <w:r w:rsidRPr="00041236">
              <w:rPr>
                <w:b/>
                <w:sz w:val="32"/>
                <w:szCs w:val="32"/>
              </w:rPr>
              <w:t>广西机电设备招标有限公司</w:t>
            </w:r>
          </w:p>
        </w:tc>
      </w:tr>
    </w:tbl>
    <w:p w14:paraId="0BE41FF3" w14:textId="77777777" w:rsidR="00786B5C" w:rsidRPr="00041236" w:rsidRDefault="00786B5C"/>
    <w:p w14:paraId="49AA5F54" w14:textId="77777777" w:rsidR="00786B5C" w:rsidRPr="00041236" w:rsidRDefault="00F93293">
      <w:pPr>
        <w:ind w:firstLineChars="100" w:firstLine="321"/>
        <w:jc w:val="center"/>
        <w:rPr>
          <w:b/>
          <w:sz w:val="32"/>
          <w:szCs w:val="32"/>
        </w:rPr>
        <w:sectPr w:rsidR="00786B5C" w:rsidRPr="00041236">
          <w:footerReference w:type="even" r:id="rId10"/>
          <w:headerReference w:type="first" r:id="rId11"/>
          <w:footerReference w:type="first" r:id="rId12"/>
          <w:type w:val="nextColumn"/>
          <w:pgSz w:w="11906" w:h="16838"/>
          <w:pgMar w:top="1418" w:right="1418" w:bottom="1246" w:left="1418" w:header="851" w:footer="992" w:gutter="0"/>
          <w:pgNumType w:start="0"/>
          <w:cols w:space="720"/>
          <w:titlePg/>
          <w:docGrid w:linePitch="312"/>
        </w:sectPr>
      </w:pPr>
      <w:bookmarkStart w:id="2" w:name="_Toc32587"/>
      <w:r w:rsidRPr="00041236">
        <w:rPr>
          <w:b/>
          <w:sz w:val="32"/>
          <w:szCs w:val="32"/>
        </w:rPr>
        <w:t>2026</w:t>
      </w:r>
      <w:r w:rsidRPr="00041236">
        <w:rPr>
          <w:b/>
          <w:sz w:val="32"/>
          <w:szCs w:val="32"/>
        </w:rPr>
        <w:t>年</w:t>
      </w:r>
      <w:r w:rsidRPr="00041236">
        <w:rPr>
          <w:b/>
          <w:sz w:val="32"/>
          <w:szCs w:val="32"/>
        </w:rPr>
        <w:t>8</w:t>
      </w:r>
      <w:r w:rsidRPr="00041236">
        <w:rPr>
          <w:b/>
          <w:sz w:val="32"/>
          <w:szCs w:val="32"/>
        </w:rPr>
        <w:t>月</w:t>
      </w:r>
    </w:p>
    <w:p w14:paraId="2818003E" w14:textId="77777777" w:rsidR="00786B5C" w:rsidRPr="00041236" w:rsidRDefault="00F93293">
      <w:pPr>
        <w:pStyle w:val="af"/>
        <w:snapToGrid w:val="0"/>
        <w:spacing w:before="120" w:after="120" w:line="320" w:lineRule="exact"/>
        <w:jc w:val="center"/>
        <w:outlineLvl w:val="0"/>
        <w:rPr>
          <w:rFonts w:ascii="Times New Roman" w:hAnsi="Times New Roman" w:cs="Times New Roman"/>
          <w:sz w:val="32"/>
          <w:szCs w:val="32"/>
        </w:rPr>
      </w:pPr>
      <w:bookmarkStart w:id="3" w:name="_Toc223189744"/>
      <w:r w:rsidRPr="00041236">
        <w:rPr>
          <w:rFonts w:ascii="Times New Roman" w:hAnsi="Times New Roman" w:cs="Times New Roman"/>
          <w:sz w:val="32"/>
          <w:szCs w:val="32"/>
        </w:rPr>
        <w:lastRenderedPageBreak/>
        <w:t>目</w:t>
      </w:r>
      <w:r w:rsidRPr="00041236">
        <w:rPr>
          <w:rFonts w:ascii="Times New Roman" w:hAnsi="Times New Roman" w:cs="Times New Roman"/>
          <w:sz w:val="32"/>
          <w:szCs w:val="32"/>
        </w:rPr>
        <w:t xml:space="preserve">    </w:t>
      </w:r>
      <w:r w:rsidRPr="00041236">
        <w:rPr>
          <w:rFonts w:ascii="Times New Roman" w:hAnsi="Times New Roman" w:cs="Times New Roman"/>
          <w:sz w:val="32"/>
          <w:szCs w:val="32"/>
        </w:rPr>
        <w:t>录</w:t>
      </w:r>
      <w:bookmarkEnd w:id="2"/>
      <w:bookmarkEnd w:id="3"/>
    </w:p>
    <w:p w14:paraId="3BCE257D" w14:textId="77777777" w:rsidR="00786B5C" w:rsidRPr="00041236" w:rsidRDefault="00F93293">
      <w:pPr>
        <w:pStyle w:val="TOC1"/>
        <w:ind w:firstLine="241"/>
        <w:rPr>
          <w:rFonts w:asciiTheme="minorHAnsi" w:eastAsiaTheme="minorEastAsia" w:hAnsiTheme="minorHAnsi" w:cstheme="minorBidi"/>
          <w:b w:val="0"/>
          <w:bCs w:val="0"/>
          <w:caps w:val="0"/>
          <w:noProof/>
          <w:sz w:val="21"/>
          <w:szCs w:val="22"/>
        </w:rPr>
      </w:pPr>
      <w:r w:rsidRPr="00041236">
        <w:rPr>
          <w:rFonts w:ascii="Times New Roman" w:hAnsi="Times New Roman"/>
        </w:rPr>
        <w:fldChar w:fldCharType="begin"/>
      </w:r>
      <w:r w:rsidRPr="00041236">
        <w:rPr>
          <w:rStyle w:val="aff7"/>
          <w:rFonts w:ascii="Times New Roman" w:hAnsi="Times New Roman"/>
          <w:color w:val="auto"/>
        </w:rPr>
        <w:instrText xml:space="preserve"> TOC \o "1-1" \h \z \u </w:instrText>
      </w:r>
      <w:r w:rsidRPr="00041236">
        <w:rPr>
          <w:rFonts w:ascii="Times New Roman" w:hAnsi="Times New Roman"/>
        </w:rPr>
        <w:fldChar w:fldCharType="separate"/>
      </w:r>
    </w:p>
    <w:p w14:paraId="6E80F384" w14:textId="4AD36031" w:rsidR="00786B5C" w:rsidRPr="00041236" w:rsidRDefault="0076097B">
      <w:pPr>
        <w:pStyle w:val="TOC1"/>
        <w:ind w:firstLine="241"/>
        <w:rPr>
          <w:rFonts w:asciiTheme="minorHAnsi" w:eastAsiaTheme="minorEastAsia" w:hAnsiTheme="minorHAnsi" w:cstheme="minorBidi"/>
          <w:b w:val="0"/>
          <w:bCs w:val="0"/>
          <w:caps w:val="0"/>
          <w:noProof/>
          <w:sz w:val="21"/>
          <w:szCs w:val="22"/>
        </w:rPr>
      </w:pPr>
      <w:hyperlink w:anchor="_Toc223189745" w:history="1">
        <w:r w:rsidR="00F93293" w:rsidRPr="00041236">
          <w:rPr>
            <w:rStyle w:val="aff7"/>
            <w:rFonts w:ascii="Times New Roman" w:hAnsi="Times New Roman"/>
            <w:noProof/>
            <w:color w:val="auto"/>
          </w:rPr>
          <w:t>第一章</w:t>
        </w:r>
        <w:r w:rsidR="00F93293" w:rsidRPr="00041236">
          <w:rPr>
            <w:rStyle w:val="aff7"/>
            <w:rFonts w:ascii="Times New Roman" w:hAnsi="Times New Roman"/>
            <w:noProof/>
            <w:color w:val="auto"/>
          </w:rPr>
          <w:t xml:space="preserve">  </w:t>
        </w:r>
        <w:r w:rsidR="00F93293" w:rsidRPr="00041236">
          <w:rPr>
            <w:rStyle w:val="aff7"/>
            <w:rFonts w:ascii="Times New Roman" w:hAnsi="Times New Roman"/>
            <w:noProof/>
            <w:color w:val="auto"/>
          </w:rPr>
          <w:t>招标公告</w:t>
        </w:r>
        <w:r w:rsidR="00F93293" w:rsidRPr="00041236">
          <w:rPr>
            <w:noProof/>
          </w:rPr>
          <w:tab/>
        </w:r>
        <w:r w:rsidR="00F93293" w:rsidRPr="00041236">
          <w:rPr>
            <w:noProof/>
          </w:rPr>
          <w:fldChar w:fldCharType="begin"/>
        </w:r>
        <w:r w:rsidR="00F93293" w:rsidRPr="00041236">
          <w:rPr>
            <w:noProof/>
          </w:rPr>
          <w:instrText xml:space="preserve"> PAGEREF _Toc223189745 \h </w:instrText>
        </w:r>
        <w:r w:rsidR="00F93293" w:rsidRPr="00041236">
          <w:rPr>
            <w:noProof/>
          </w:rPr>
        </w:r>
        <w:r w:rsidR="00F93293" w:rsidRPr="00041236">
          <w:rPr>
            <w:noProof/>
          </w:rPr>
          <w:fldChar w:fldCharType="separate"/>
        </w:r>
        <w:r w:rsidR="00520B41" w:rsidRPr="00041236">
          <w:rPr>
            <w:noProof/>
          </w:rPr>
          <w:t>1</w:t>
        </w:r>
        <w:r w:rsidR="00F93293" w:rsidRPr="00041236">
          <w:rPr>
            <w:noProof/>
          </w:rPr>
          <w:fldChar w:fldCharType="end"/>
        </w:r>
      </w:hyperlink>
    </w:p>
    <w:p w14:paraId="640AF740" w14:textId="5EA311BB" w:rsidR="00786B5C" w:rsidRPr="00041236" w:rsidRDefault="0076097B">
      <w:pPr>
        <w:pStyle w:val="TOC1"/>
        <w:ind w:firstLine="241"/>
        <w:rPr>
          <w:rFonts w:asciiTheme="minorHAnsi" w:eastAsiaTheme="minorEastAsia" w:hAnsiTheme="minorHAnsi" w:cstheme="minorBidi"/>
          <w:b w:val="0"/>
          <w:bCs w:val="0"/>
          <w:caps w:val="0"/>
          <w:noProof/>
          <w:sz w:val="21"/>
          <w:szCs w:val="22"/>
        </w:rPr>
      </w:pPr>
      <w:hyperlink w:anchor="_Toc223189746" w:history="1">
        <w:r w:rsidR="00F93293" w:rsidRPr="00041236">
          <w:rPr>
            <w:rStyle w:val="aff7"/>
            <w:rFonts w:ascii="Times New Roman" w:hAnsi="Times New Roman"/>
            <w:noProof/>
            <w:color w:val="auto"/>
          </w:rPr>
          <w:t>第二章</w:t>
        </w:r>
        <w:r w:rsidR="00F93293" w:rsidRPr="00041236">
          <w:rPr>
            <w:rStyle w:val="aff7"/>
            <w:rFonts w:ascii="Times New Roman" w:hAnsi="Times New Roman"/>
            <w:noProof/>
            <w:color w:val="auto"/>
          </w:rPr>
          <w:t xml:space="preserve">  </w:t>
        </w:r>
        <w:r w:rsidR="00F93293" w:rsidRPr="00041236">
          <w:rPr>
            <w:rStyle w:val="aff7"/>
            <w:rFonts w:ascii="Times New Roman" w:hAnsi="Times New Roman"/>
            <w:noProof/>
            <w:color w:val="auto"/>
          </w:rPr>
          <w:t>采购需求</w:t>
        </w:r>
        <w:r w:rsidR="00F93293" w:rsidRPr="00041236">
          <w:rPr>
            <w:noProof/>
          </w:rPr>
          <w:tab/>
        </w:r>
        <w:r w:rsidR="00F93293" w:rsidRPr="00041236">
          <w:rPr>
            <w:noProof/>
          </w:rPr>
          <w:fldChar w:fldCharType="begin"/>
        </w:r>
        <w:r w:rsidR="00F93293" w:rsidRPr="00041236">
          <w:rPr>
            <w:noProof/>
          </w:rPr>
          <w:instrText xml:space="preserve"> PAGEREF _Toc223189746 \h </w:instrText>
        </w:r>
        <w:r w:rsidR="00F93293" w:rsidRPr="00041236">
          <w:rPr>
            <w:noProof/>
          </w:rPr>
        </w:r>
        <w:r w:rsidR="00F93293" w:rsidRPr="00041236">
          <w:rPr>
            <w:noProof/>
          </w:rPr>
          <w:fldChar w:fldCharType="separate"/>
        </w:r>
        <w:r w:rsidR="00520B41" w:rsidRPr="00041236">
          <w:rPr>
            <w:noProof/>
          </w:rPr>
          <w:t>7</w:t>
        </w:r>
        <w:r w:rsidR="00F93293" w:rsidRPr="00041236">
          <w:rPr>
            <w:noProof/>
          </w:rPr>
          <w:fldChar w:fldCharType="end"/>
        </w:r>
      </w:hyperlink>
    </w:p>
    <w:p w14:paraId="13BC4C76" w14:textId="6DE8F49D" w:rsidR="00786B5C" w:rsidRPr="00041236" w:rsidRDefault="0076097B">
      <w:pPr>
        <w:pStyle w:val="TOC1"/>
        <w:ind w:firstLine="241"/>
        <w:rPr>
          <w:rFonts w:asciiTheme="minorHAnsi" w:eastAsiaTheme="minorEastAsia" w:hAnsiTheme="minorHAnsi" w:cstheme="minorBidi"/>
          <w:b w:val="0"/>
          <w:bCs w:val="0"/>
          <w:caps w:val="0"/>
          <w:noProof/>
          <w:sz w:val="21"/>
          <w:szCs w:val="22"/>
        </w:rPr>
      </w:pPr>
      <w:hyperlink w:anchor="_Toc223189747" w:history="1">
        <w:r w:rsidR="00F93293" w:rsidRPr="00041236">
          <w:rPr>
            <w:rStyle w:val="aff7"/>
            <w:noProof/>
            <w:color w:val="auto"/>
          </w:rPr>
          <w:t>第三章  投标人须知</w:t>
        </w:r>
        <w:r w:rsidR="00F93293" w:rsidRPr="00041236">
          <w:rPr>
            <w:noProof/>
          </w:rPr>
          <w:tab/>
        </w:r>
        <w:r w:rsidR="00F93293" w:rsidRPr="00041236">
          <w:rPr>
            <w:noProof/>
          </w:rPr>
          <w:fldChar w:fldCharType="begin"/>
        </w:r>
        <w:r w:rsidR="00F93293" w:rsidRPr="00041236">
          <w:rPr>
            <w:noProof/>
          </w:rPr>
          <w:instrText xml:space="preserve"> PAGEREF _Toc223189747 \h </w:instrText>
        </w:r>
        <w:r w:rsidR="00F93293" w:rsidRPr="00041236">
          <w:rPr>
            <w:noProof/>
          </w:rPr>
        </w:r>
        <w:r w:rsidR="00F93293" w:rsidRPr="00041236">
          <w:rPr>
            <w:noProof/>
          </w:rPr>
          <w:fldChar w:fldCharType="separate"/>
        </w:r>
        <w:r w:rsidR="00520B41" w:rsidRPr="00041236">
          <w:rPr>
            <w:noProof/>
          </w:rPr>
          <w:t>234</w:t>
        </w:r>
        <w:r w:rsidR="00F93293" w:rsidRPr="00041236">
          <w:rPr>
            <w:noProof/>
          </w:rPr>
          <w:fldChar w:fldCharType="end"/>
        </w:r>
      </w:hyperlink>
    </w:p>
    <w:p w14:paraId="39CE0829" w14:textId="3337C589" w:rsidR="00786B5C" w:rsidRPr="00041236" w:rsidRDefault="0076097B">
      <w:pPr>
        <w:pStyle w:val="TOC1"/>
        <w:ind w:firstLine="241"/>
        <w:rPr>
          <w:rFonts w:asciiTheme="minorHAnsi" w:eastAsiaTheme="minorEastAsia" w:hAnsiTheme="minorHAnsi" w:cstheme="minorBidi"/>
          <w:b w:val="0"/>
          <w:bCs w:val="0"/>
          <w:caps w:val="0"/>
          <w:noProof/>
          <w:sz w:val="21"/>
          <w:szCs w:val="22"/>
        </w:rPr>
      </w:pPr>
      <w:hyperlink w:anchor="_Toc223189748" w:history="1">
        <w:r w:rsidR="00F93293" w:rsidRPr="00041236">
          <w:rPr>
            <w:rStyle w:val="aff7"/>
            <w:rFonts w:ascii="Times New Roman" w:hAnsi="Times New Roman"/>
            <w:noProof/>
            <w:color w:val="auto"/>
          </w:rPr>
          <w:t>第四章</w:t>
        </w:r>
        <w:r w:rsidR="00F93293" w:rsidRPr="00041236">
          <w:rPr>
            <w:rStyle w:val="aff7"/>
            <w:rFonts w:ascii="Times New Roman" w:hAnsi="Times New Roman"/>
            <w:noProof/>
            <w:color w:val="auto"/>
          </w:rPr>
          <w:t xml:space="preserve">  </w:t>
        </w:r>
        <w:r w:rsidR="00F93293" w:rsidRPr="00041236">
          <w:rPr>
            <w:rStyle w:val="aff7"/>
            <w:rFonts w:ascii="Times New Roman" w:hAnsi="Times New Roman"/>
            <w:noProof/>
            <w:color w:val="auto"/>
          </w:rPr>
          <w:t>评审方法及标准</w:t>
        </w:r>
        <w:r w:rsidR="00F93293" w:rsidRPr="00041236">
          <w:rPr>
            <w:noProof/>
          </w:rPr>
          <w:tab/>
        </w:r>
        <w:r w:rsidR="00F93293" w:rsidRPr="00041236">
          <w:rPr>
            <w:noProof/>
          </w:rPr>
          <w:fldChar w:fldCharType="begin"/>
        </w:r>
        <w:r w:rsidR="00F93293" w:rsidRPr="00041236">
          <w:rPr>
            <w:noProof/>
          </w:rPr>
          <w:instrText xml:space="preserve"> PAGEREF _Toc223189748 \h </w:instrText>
        </w:r>
        <w:r w:rsidR="00F93293" w:rsidRPr="00041236">
          <w:rPr>
            <w:noProof/>
          </w:rPr>
        </w:r>
        <w:r w:rsidR="00F93293" w:rsidRPr="00041236">
          <w:rPr>
            <w:noProof/>
          </w:rPr>
          <w:fldChar w:fldCharType="separate"/>
        </w:r>
        <w:r w:rsidR="00520B41" w:rsidRPr="00041236">
          <w:rPr>
            <w:noProof/>
          </w:rPr>
          <w:t>254</w:t>
        </w:r>
        <w:r w:rsidR="00F93293" w:rsidRPr="00041236">
          <w:rPr>
            <w:noProof/>
          </w:rPr>
          <w:fldChar w:fldCharType="end"/>
        </w:r>
      </w:hyperlink>
    </w:p>
    <w:p w14:paraId="301BD6B3" w14:textId="465E5971" w:rsidR="00786B5C" w:rsidRPr="00041236" w:rsidRDefault="0076097B">
      <w:pPr>
        <w:pStyle w:val="TOC1"/>
        <w:ind w:firstLine="241"/>
        <w:rPr>
          <w:rFonts w:asciiTheme="minorHAnsi" w:eastAsiaTheme="minorEastAsia" w:hAnsiTheme="minorHAnsi" w:cstheme="minorBidi"/>
          <w:b w:val="0"/>
          <w:bCs w:val="0"/>
          <w:caps w:val="0"/>
          <w:noProof/>
          <w:sz w:val="21"/>
          <w:szCs w:val="22"/>
        </w:rPr>
      </w:pPr>
      <w:hyperlink w:anchor="_Toc223189754" w:history="1">
        <w:r w:rsidR="00F93293" w:rsidRPr="00041236">
          <w:rPr>
            <w:rStyle w:val="aff7"/>
            <w:rFonts w:ascii="Times New Roman" w:hAnsi="Times New Roman"/>
            <w:noProof/>
            <w:color w:val="auto"/>
          </w:rPr>
          <w:t>第五章</w:t>
        </w:r>
        <w:r w:rsidR="00F93293" w:rsidRPr="00041236">
          <w:rPr>
            <w:rStyle w:val="aff7"/>
            <w:rFonts w:ascii="Times New Roman" w:hAnsi="Times New Roman"/>
            <w:noProof/>
            <w:color w:val="auto"/>
          </w:rPr>
          <w:t xml:space="preserve">  </w:t>
        </w:r>
        <w:r w:rsidR="00F93293" w:rsidRPr="00041236">
          <w:rPr>
            <w:rStyle w:val="aff7"/>
            <w:rFonts w:ascii="Times New Roman" w:hAnsi="Times New Roman"/>
            <w:noProof/>
            <w:color w:val="auto"/>
          </w:rPr>
          <w:t>合同主要条款格式</w:t>
        </w:r>
        <w:r w:rsidR="00F93293" w:rsidRPr="00041236">
          <w:rPr>
            <w:noProof/>
          </w:rPr>
          <w:tab/>
        </w:r>
        <w:r w:rsidR="00F93293" w:rsidRPr="00041236">
          <w:rPr>
            <w:noProof/>
          </w:rPr>
          <w:fldChar w:fldCharType="begin"/>
        </w:r>
        <w:r w:rsidR="00F93293" w:rsidRPr="00041236">
          <w:rPr>
            <w:noProof/>
          </w:rPr>
          <w:instrText xml:space="preserve"> PAGEREF _Toc223189754 \h </w:instrText>
        </w:r>
        <w:r w:rsidR="00F93293" w:rsidRPr="00041236">
          <w:rPr>
            <w:noProof/>
          </w:rPr>
        </w:r>
        <w:r w:rsidR="00F93293" w:rsidRPr="00041236">
          <w:rPr>
            <w:noProof/>
          </w:rPr>
          <w:fldChar w:fldCharType="separate"/>
        </w:r>
        <w:r w:rsidR="00520B41" w:rsidRPr="00041236">
          <w:rPr>
            <w:noProof/>
          </w:rPr>
          <w:t>275</w:t>
        </w:r>
        <w:r w:rsidR="00F93293" w:rsidRPr="00041236">
          <w:rPr>
            <w:noProof/>
          </w:rPr>
          <w:fldChar w:fldCharType="end"/>
        </w:r>
      </w:hyperlink>
    </w:p>
    <w:p w14:paraId="370867A5" w14:textId="30653AE6" w:rsidR="00786B5C" w:rsidRPr="00041236" w:rsidRDefault="0076097B">
      <w:pPr>
        <w:pStyle w:val="TOC1"/>
        <w:ind w:firstLine="241"/>
        <w:rPr>
          <w:rFonts w:asciiTheme="minorHAnsi" w:eastAsiaTheme="minorEastAsia" w:hAnsiTheme="minorHAnsi" w:cstheme="minorBidi"/>
          <w:b w:val="0"/>
          <w:bCs w:val="0"/>
          <w:caps w:val="0"/>
          <w:noProof/>
          <w:sz w:val="21"/>
          <w:szCs w:val="22"/>
        </w:rPr>
      </w:pPr>
      <w:hyperlink w:anchor="_Toc223189755" w:history="1">
        <w:r w:rsidR="00F93293" w:rsidRPr="00041236">
          <w:rPr>
            <w:rStyle w:val="aff7"/>
            <w:rFonts w:ascii="Times New Roman" w:hAnsi="Times New Roman"/>
            <w:noProof/>
            <w:color w:val="auto"/>
          </w:rPr>
          <w:t>第六章</w:t>
        </w:r>
        <w:r w:rsidR="00F93293" w:rsidRPr="00041236">
          <w:rPr>
            <w:rStyle w:val="aff7"/>
            <w:rFonts w:ascii="Times New Roman" w:hAnsi="Times New Roman"/>
            <w:noProof/>
            <w:color w:val="auto"/>
          </w:rPr>
          <w:t xml:space="preserve">  </w:t>
        </w:r>
        <w:r w:rsidR="00F93293" w:rsidRPr="00041236">
          <w:rPr>
            <w:rStyle w:val="aff7"/>
            <w:rFonts w:ascii="Times New Roman" w:hAnsi="Times New Roman"/>
            <w:noProof/>
            <w:color w:val="auto"/>
          </w:rPr>
          <w:t>投标文件格式</w:t>
        </w:r>
        <w:r w:rsidR="00F93293" w:rsidRPr="00041236">
          <w:rPr>
            <w:noProof/>
          </w:rPr>
          <w:tab/>
        </w:r>
        <w:r w:rsidR="00F93293" w:rsidRPr="00041236">
          <w:rPr>
            <w:noProof/>
          </w:rPr>
          <w:fldChar w:fldCharType="begin"/>
        </w:r>
        <w:r w:rsidR="00F93293" w:rsidRPr="00041236">
          <w:rPr>
            <w:noProof/>
          </w:rPr>
          <w:instrText xml:space="preserve"> PAGEREF _Toc223189755 \h </w:instrText>
        </w:r>
        <w:r w:rsidR="00F93293" w:rsidRPr="00041236">
          <w:rPr>
            <w:noProof/>
          </w:rPr>
        </w:r>
        <w:r w:rsidR="00F93293" w:rsidRPr="00041236">
          <w:rPr>
            <w:noProof/>
          </w:rPr>
          <w:fldChar w:fldCharType="separate"/>
        </w:r>
        <w:r w:rsidR="00520B41" w:rsidRPr="00041236">
          <w:rPr>
            <w:noProof/>
          </w:rPr>
          <w:t>298</w:t>
        </w:r>
        <w:r w:rsidR="00F93293" w:rsidRPr="00041236">
          <w:rPr>
            <w:noProof/>
          </w:rPr>
          <w:fldChar w:fldCharType="end"/>
        </w:r>
      </w:hyperlink>
    </w:p>
    <w:p w14:paraId="587CFDE1" w14:textId="77777777" w:rsidR="00786B5C" w:rsidRPr="00041236" w:rsidRDefault="00F93293">
      <w:pPr>
        <w:pStyle w:val="TOC1"/>
        <w:ind w:firstLine="241"/>
        <w:rPr>
          <w:rFonts w:ascii="Times New Roman" w:hAnsi="Times New Roman"/>
          <w:sz w:val="28"/>
          <w:szCs w:val="28"/>
        </w:rPr>
      </w:pPr>
      <w:r w:rsidRPr="00041236">
        <w:rPr>
          <w:rFonts w:ascii="Times New Roman" w:hAnsi="Times New Roman"/>
          <w:szCs w:val="28"/>
        </w:rPr>
        <w:fldChar w:fldCharType="end"/>
      </w:r>
    </w:p>
    <w:p w14:paraId="4E2491E1" w14:textId="77777777" w:rsidR="00786B5C" w:rsidRPr="00041236" w:rsidRDefault="00786B5C">
      <w:pPr>
        <w:spacing w:beforeLines="50" w:before="120" w:line="480" w:lineRule="exact"/>
        <w:rPr>
          <w:sz w:val="28"/>
          <w:szCs w:val="28"/>
        </w:rPr>
      </w:pPr>
    </w:p>
    <w:p w14:paraId="6BFD4937" w14:textId="77777777" w:rsidR="00786B5C" w:rsidRPr="00041236" w:rsidRDefault="00786B5C">
      <w:pPr>
        <w:spacing w:beforeLines="50" w:before="120" w:line="480" w:lineRule="exact"/>
        <w:rPr>
          <w:sz w:val="30"/>
        </w:rPr>
        <w:sectPr w:rsidR="00786B5C" w:rsidRPr="00041236">
          <w:headerReference w:type="first" r:id="rId13"/>
          <w:pgSz w:w="11906" w:h="16838"/>
          <w:pgMar w:top="1418" w:right="1418" w:bottom="1246" w:left="1418" w:header="851" w:footer="992" w:gutter="0"/>
          <w:pgNumType w:start="0"/>
          <w:cols w:space="720"/>
          <w:titlePg/>
          <w:docGrid w:linePitch="312"/>
        </w:sectPr>
      </w:pPr>
    </w:p>
    <w:p w14:paraId="6EEEB312" w14:textId="77777777" w:rsidR="00786B5C" w:rsidRPr="00041236" w:rsidRDefault="00F93293">
      <w:pPr>
        <w:pStyle w:val="af"/>
        <w:snapToGrid w:val="0"/>
        <w:spacing w:before="120" w:after="120" w:line="320" w:lineRule="exact"/>
        <w:jc w:val="center"/>
        <w:outlineLvl w:val="0"/>
        <w:rPr>
          <w:rFonts w:ascii="Times New Roman" w:hAnsi="Times New Roman" w:cs="Times New Roman"/>
          <w:sz w:val="32"/>
          <w:szCs w:val="32"/>
        </w:rPr>
      </w:pPr>
      <w:bookmarkStart w:id="4" w:name="_Toc254970489"/>
      <w:bookmarkStart w:id="5" w:name="_Toc254970630"/>
      <w:bookmarkStart w:id="6" w:name="_Toc223189745"/>
      <w:r w:rsidRPr="00041236">
        <w:rPr>
          <w:rFonts w:ascii="Times New Roman" w:hAnsi="Times New Roman" w:cs="Times New Roman"/>
          <w:sz w:val="32"/>
          <w:szCs w:val="32"/>
        </w:rPr>
        <w:lastRenderedPageBreak/>
        <w:t>第一章</w:t>
      </w:r>
      <w:r w:rsidRPr="00041236">
        <w:rPr>
          <w:rFonts w:ascii="Times New Roman" w:hAnsi="Times New Roman" w:cs="Times New Roman"/>
          <w:sz w:val="32"/>
          <w:szCs w:val="32"/>
        </w:rPr>
        <w:t xml:space="preserve">  </w:t>
      </w:r>
      <w:bookmarkEnd w:id="4"/>
      <w:bookmarkEnd w:id="5"/>
      <w:r w:rsidRPr="00041236">
        <w:rPr>
          <w:rFonts w:ascii="Times New Roman" w:hAnsi="Times New Roman" w:cs="Times New Roman"/>
          <w:sz w:val="32"/>
          <w:szCs w:val="32"/>
        </w:rPr>
        <w:t>招标公告</w:t>
      </w:r>
      <w:bookmarkEnd w:id="6"/>
    </w:p>
    <w:p w14:paraId="5658AF8D" w14:textId="77777777" w:rsidR="00786B5C" w:rsidRPr="00041236" w:rsidRDefault="00F93293">
      <w:pPr>
        <w:spacing w:line="400" w:lineRule="exact"/>
        <w:jc w:val="center"/>
        <w:rPr>
          <w:kern w:val="0"/>
          <w:sz w:val="24"/>
        </w:rPr>
      </w:pPr>
      <w:bookmarkStart w:id="7" w:name="_Hlk237619999"/>
      <w:bookmarkStart w:id="8" w:name="_Hlk225320518"/>
      <w:r w:rsidRPr="00041236">
        <w:rPr>
          <w:kern w:val="0"/>
          <w:sz w:val="24"/>
        </w:rPr>
        <w:t>广西机电设备招标有限公司关于</w:t>
      </w:r>
      <w:r w:rsidRPr="00041236">
        <w:rPr>
          <w:rFonts w:hint="eastAsia"/>
          <w:kern w:val="0"/>
          <w:sz w:val="24"/>
        </w:rPr>
        <w:t>广西市场监管局</w:t>
      </w:r>
      <w:r w:rsidRPr="00041236">
        <w:rPr>
          <w:rFonts w:hint="eastAsia"/>
          <w:kern w:val="0"/>
          <w:sz w:val="24"/>
        </w:rPr>
        <w:t>2026</w:t>
      </w:r>
      <w:r w:rsidRPr="00041236">
        <w:rPr>
          <w:rFonts w:hint="eastAsia"/>
          <w:kern w:val="0"/>
          <w:sz w:val="24"/>
        </w:rPr>
        <w:t>年信息化项目建设</w:t>
      </w:r>
    </w:p>
    <w:p w14:paraId="2353915C" w14:textId="53A43369" w:rsidR="00786B5C" w:rsidRPr="00041236" w:rsidRDefault="00F93293">
      <w:pPr>
        <w:spacing w:line="400" w:lineRule="exact"/>
        <w:jc w:val="center"/>
        <w:rPr>
          <w:b/>
          <w:sz w:val="24"/>
        </w:rPr>
      </w:pPr>
      <w:r w:rsidRPr="00041236">
        <w:rPr>
          <w:sz w:val="24"/>
        </w:rPr>
        <w:t xml:space="preserve"> (</w:t>
      </w:r>
      <w:r w:rsidR="00313A44" w:rsidRPr="00041236">
        <w:rPr>
          <w:sz w:val="24"/>
        </w:rPr>
        <w:t>GXZC2026-G3-002611-JDZB</w:t>
      </w:r>
      <w:r w:rsidRPr="00041236">
        <w:rPr>
          <w:sz w:val="24"/>
        </w:rPr>
        <w:t>)</w:t>
      </w:r>
      <w:r w:rsidRPr="00041236">
        <w:rPr>
          <w:kern w:val="0"/>
          <w:sz w:val="24"/>
        </w:rPr>
        <w:t>公开招标公告</w:t>
      </w:r>
    </w:p>
    <w:p w14:paraId="57FC47CB" w14:textId="7A40F74D" w:rsidR="00786B5C" w:rsidRPr="00041236" w:rsidRDefault="00F93293">
      <w:pPr>
        <w:spacing w:line="340" w:lineRule="exact"/>
        <w:ind w:firstLineChars="200" w:firstLine="420"/>
        <w:jc w:val="left"/>
        <w:rPr>
          <w:b/>
          <w:bCs/>
          <w:kern w:val="0"/>
          <w:sz w:val="22"/>
          <w:szCs w:val="22"/>
        </w:rPr>
      </w:pPr>
      <w:bookmarkStart w:id="9" w:name="_Hlk132795121"/>
      <w:bookmarkStart w:id="10" w:name="_Hlk132877709"/>
      <w:r w:rsidRPr="00041236">
        <w:rPr>
          <w:rFonts w:hint="eastAsia"/>
          <w:szCs w:val="21"/>
        </w:rPr>
        <w:t>项目概况：广西市场监管局</w:t>
      </w:r>
      <w:r w:rsidRPr="00041236">
        <w:rPr>
          <w:rFonts w:hint="eastAsia"/>
          <w:szCs w:val="21"/>
        </w:rPr>
        <w:t>2026</w:t>
      </w:r>
      <w:r w:rsidRPr="00041236">
        <w:rPr>
          <w:rFonts w:hint="eastAsia"/>
          <w:szCs w:val="21"/>
        </w:rPr>
        <w:t>年信息化项目建设的潜在投标人应在广西政府采购云平台（</w:t>
      </w:r>
      <w:r w:rsidR="00D60A7A" w:rsidRPr="00041236">
        <w:rPr>
          <w:rFonts w:hint="eastAsia"/>
          <w:szCs w:val="21"/>
        </w:rPr>
        <w:t>https://www.gcy.zfcg.gxzf.gov.cn/</w:t>
      </w:r>
      <w:r w:rsidR="00D60A7A" w:rsidRPr="00041236">
        <w:rPr>
          <w:rFonts w:hint="eastAsia"/>
          <w:szCs w:val="21"/>
        </w:rPr>
        <w:t>）获取招标文件，并于</w:t>
      </w:r>
      <w:r w:rsidR="00D60A7A" w:rsidRPr="00041236">
        <w:rPr>
          <w:szCs w:val="21"/>
        </w:rPr>
        <w:t>2026</w:t>
      </w:r>
      <w:r w:rsidR="00D60A7A" w:rsidRPr="00041236">
        <w:rPr>
          <w:rFonts w:hint="eastAsia"/>
          <w:szCs w:val="21"/>
        </w:rPr>
        <w:t>年</w:t>
      </w:r>
      <w:r w:rsidR="00D60A7A" w:rsidRPr="00041236">
        <w:rPr>
          <w:szCs w:val="21"/>
        </w:rPr>
        <w:t>9</w:t>
      </w:r>
      <w:r w:rsidR="00D60A7A" w:rsidRPr="00041236">
        <w:rPr>
          <w:rFonts w:hint="eastAsia"/>
          <w:szCs w:val="21"/>
        </w:rPr>
        <w:t>月</w:t>
      </w:r>
      <w:r w:rsidR="00041236">
        <w:rPr>
          <w:szCs w:val="21"/>
        </w:rPr>
        <w:t>9</w:t>
      </w:r>
      <w:r w:rsidRPr="00041236">
        <w:rPr>
          <w:rFonts w:hint="eastAsia"/>
          <w:szCs w:val="21"/>
        </w:rPr>
        <w:t>日</w:t>
      </w:r>
      <w:r w:rsidRPr="00041236">
        <w:rPr>
          <w:rFonts w:hint="eastAsia"/>
          <w:szCs w:val="21"/>
        </w:rPr>
        <w:t>09:30</w:t>
      </w:r>
      <w:r w:rsidRPr="00041236">
        <w:rPr>
          <w:rFonts w:hint="eastAsia"/>
          <w:szCs w:val="21"/>
        </w:rPr>
        <w:t>（北京时间）前递交投标文件。</w:t>
      </w:r>
      <w:bookmarkEnd w:id="9"/>
    </w:p>
    <w:bookmarkEnd w:id="10"/>
    <w:p w14:paraId="045B1AA1" w14:textId="77777777" w:rsidR="00786B5C" w:rsidRPr="00041236" w:rsidRDefault="00F93293">
      <w:pPr>
        <w:spacing w:line="340" w:lineRule="exact"/>
        <w:ind w:firstLineChars="200" w:firstLine="442"/>
        <w:jc w:val="left"/>
        <w:rPr>
          <w:b/>
          <w:bCs/>
          <w:kern w:val="0"/>
          <w:sz w:val="22"/>
          <w:szCs w:val="22"/>
        </w:rPr>
      </w:pPr>
      <w:r w:rsidRPr="00041236">
        <w:rPr>
          <w:rFonts w:hint="eastAsia"/>
          <w:b/>
          <w:bCs/>
          <w:kern w:val="0"/>
          <w:sz w:val="22"/>
          <w:szCs w:val="22"/>
        </w:rPr>
        <w:t>一、项目基本情况</w:t>
      </w:r>
    </w:p>
    <w:p w14:paraId="36194AD6" w14:textId="27C9A440" w:rsidR="00786B5C" w:rsidRPr="00041236" w:rsidRDefault="00F93293">
      <w:pPr>
        <w:spacing w:line="340" w:lineRule="exact"/>
        <w:ind w:firstLineChars="200" w:firstLine="420"/>
        <w:jc w:val="left"/>
        <w:rPr>
          <w:kern w:val="0"/>
          <w:szCs w:val="21"/>
        </w:rPr>
      </w:pPr>
      <w:r w:rsidRPr="00041236">
        <w:rPr>
          <w:kern w:val="0"/>
          <w:szCs w:val="21"/>
        </w:rPr>
        <w:t>项目编号：</w:t>
      </w:r>
      <w:r w:rsidR="00313A44" w:rsidRPr="00041236">
        <w:rPr>
          <w:kern w:val="0"/>
          <w:szCs w:val="21"/>
        </w:rPr>
        <w:t>GXZC2026-G3-002611-JDZB</w:t>
      </w:r>
    </w:p>
    <w:p w14:paraId="0358BE00" w14:textId="77777777" w:rsidR="00786B5C" w:rsidRPr="00041236" w:rsidRDefault="00F93293">
      <w:pPr>
        <w:spacing w:line="340" w:lineRule="exact"/>
        <w:ind w:firstLineChars="200" w:firstLine="420"/>
        <w:jc w:val="left"/>
        <w:rPr>
          <w:kern w:val="0"/>
          <w:szCs w:val="21"/>
        </w:rPr>
      </w:pPr>
      <w:r w:rsidRPr="00041236">
        <w:rPr>
          <w:kern w:val="0"/>
          <w:szCs w:val="21"/>
        </w:rPr>
        <w:t>项目名称：</w:t>
      </w:r>
      <w:r w:rsidRPr="00041236">
        <w:rPr>
          <w:rFonts w:hint="eastAsia"/>
          <w:kern w:val="0"/>
          <w:szCs w:val="21"/>
        </w:rPr>
        <w:t>广西市场监管局</w:t>
      </w:r>
      <w:r w:rsidRPr="00041236">
        <w:rPr>
          <w:rFonts w:hint="eastAsia"/>
          <w:kern w:val="0"/>
          <w:szCs w:val="21"/>
        </w:rPr>
        <w:t>2026</w:t>
      </w:r>
      <w:r w:rsidRPr="00041236">
        <w:rPr>
          <w:rFonts w:hint="eastAsia"/>
          <w:kern w:val="0"/>
          <w:szCs w:val="21"/>
        </w:rPr>
        <w:t>年信息化项目建设</w:t>
      </w:r>
    </w:p>
    <w:p w14:paraId="7E7DB9B2" w14:textId="77777777" w:rsidR="00786B5C" w:rsidRPr="00041236" w:rsidRDefault="00F93293">
      <w:pPr>
        <w:spacing w:line="340" w:lineRule="exact"/>
        <w:ind w:firstLineChars="200" w:firstLine="420"/>
        <w:jc w:val="left"/>
        <w:rPr>
          <w:kern w:val="0"/>
          <w:szCs w:val="21"/>
        </w:rPr>
      </w:pPr>
      <w:bookmarkStart w:id="11" w:name="_Hlk132878038"/>
      <w:r w:rsidRPr="00041236">
        <w:rPr>
          <w:kern w:val="0"/>
          <w:szCs w:val="21"/>
        </w:rPr>
        <w:t>预算</w:t>
      </w:r>
      <w:r w:rsidRPr="00041236">
        <w:rPr>
          <w:rFonts w:hint="eastAsia"/>
          <w:kern w:val="0"/>
          <w:szCs w:val="21"/>
        </w:rPr>
        <w:t>总</w:t>
      </w:r>
      <w:r w:rsidRPr="00041236">
        <w:rPr>
          <w:kern w:val="0"/>
          <w:szCs w:val="21"/>
        </w:rPr>
        <w:t>金额</w:t>
      </w:r>
      <w:r w:rsidRPr="00041236">
        <w:rPr>
          <w:rFonts w:hint="eastAsia"/>
          <w:kern w:val="0"/>
          <w:szCs w:val="21"/>
        </w:rPr>
        <w:t>（元）</w:t>
      </w:r>
      <w:r w:rsidRPr="00041236">
        <w:rPr>
          <w:kern w:val="0"/>
          <w:szCs w:val="21"/>
        </w:rPr>
        <w:t>：</w:t>
      </w:r>
      <w:r w:rsidRPr="00041236">
        <w:rPr>
          <w:kern w:val="0"/>
          <w:szCs w:val="21"/>
        </w:rPr>
        <w:t>5590198.00</w:t>
      </w:r>
    </w:p>
    <w:bookmarkEnd w:id="11"/>
    <w:p w14:paraId="3849EE9B" w14:textId="77777777" w:rsidR="00786B5C" w:rsidRPr="00041236" w:rsidRDefault="00F93293">
      <w:pPr>
        <w:spacing w:line="340" w:lineRule="exact"/>
        <w:ind w:firstLineChars="200" w:firstLine="420"/>
        <w:jc w:val="left"/>
        <w:rPr>
          <w:kern w:val="0"/>
          <w:szCs w:val="21"/>
        </w:rPr>
      </w:pPr>
      <w:r w:rsidRPr="00041236">
        <w:rPr>
          <w:rFonts w:hint="eastAsia"/>
          <w:kern w:val="0"/>
          <w:szCs w:val="21"/>
        </w:rPr>
        <w:t>采购需求</w:t>
      </w:r>
      <w:r w:rsidRPr="00041236">
        <w:rPr>
          <w:kern w:val="0"/>
          <w:szCs w:val="21"/>
        </w:rPr>
        <w:t>：</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92"/>
        <w:gridCol w:w="1688"/>
        <w:gridCol w:w="1037"/>
        <w:gridCol w:w="1333"/>
        <w:gridCol w:w="4495"/>
      </w:tblGrid>
      <w:tr w:rsidR="00313A44" w:rsidRPr="00041236" w14:paraId="28FEFB77" w14:textId="77777777">
        <w:trPr>
          <w:trHeight w:val="502"/>
        </w:trPr>
        <w:tc>
          <w:tcPr>
            <w:tcW w:w="5000" w:type="pct"/>
            <w:gridSpan w:val="5"/>
            <w:tcBorders>
              <w:top w:val="single" w:sz="4" w:space="0" w:color="auto"/>
              <w:left w:val="single" w:sz="4" w:space="0" w:color="auto"/>
              <w:bottom w:val="single" w:sz="4" w:space="0" w:color="auto"/>
              <w:right w:val="single" w:sz="4" w:space="0" w:color="auto"/>
            </w:tcBorders>
            <w:vAlign w:val="center"/>
          </w:tcPr>
          <w:p w14:paraId="07537D6A" w14:textId="77777777" w:rsidR="00786B5C" w:rsidRPr="00041236" w:rsidRDefault="00F93293">
            <w:pPr>
              <w:spacing w:line="360" w:lineRule="exact"/>
              <w:rPr>
                <w:rFonts w:ascii="宋体" w:hAnsi="宋体"/>
              </w:rPr>
            </w:pPr>
            <w:r w:rsidRPr="00041236">
              <w:rPr>
                <w:rFonts w:ascii="宋体" w:hAnsi="宋体" w:hint="eastAsia"/>
              </w:rPr>
              <w:t>A分标；预算金额：</w:t>
            </w:r>
            <w:r w:rsidRPr="00041236">
              <w:rPr>
                <w:rFonts w:ascii="宋体" w:hAnsi="宋体"/>
                <w:szCs w:val="21"/>
                <w:u w:val="single"/>
              </w:rPr>
              <w:t>493</w:t>
            </w:r>
            <w:r w:rsidRPr="00041236">
              <w:rPr>
                <w:rFonts w:ascii="宋体" w:hAnsi="宋体" w:hint="eastAsia"/>
                <w:szCs w:val="21"/>
                <w:u w:val="single"/>
              </w:rPr>
              <w:t>万元</w:t>
            </w:r>
          </w:p>
        </w:tc>
      </w:tr>
      <w:tr w:rsidR="00313A44" w:rsidRPr="00041236" w14:paraId="79ACFC8F" w14:textId="77777777">
        <w:trPr>
          <w:trHeight w:val="567"/>
        </w:trPr>
        <w:tc>
          <w:tcPr>
            <w:tcW w:w="424" w:type="pct"/>
            <w:tcBorders>
              <w:top w:val="single" w:sz="4" w:space="0" w:color="auto"/>
              <w:left w:val="single" w:sz="4" w:space="0" w:color="auto"/>
              <w:bottom w:val="single" w:sz="4" w:space="0" w:color="auto"/>
              <w:right w:val="single" w:sz="4" w:space="0" w:color="auto"/>
            </w:tcBorders>
            <w:vAlign w:val="center"/>
          </w:tcPr>
          <w:p w14:paraId="5901C14C" w14:textId="77777777" w:rsidR="00786B5C" w:rsidRPr="00041236" w:rsidRDefault="00F93293">
            <w:pPr>
              <w:spacing w:line="360" w:lineRule="exact"/>
              <w:jc w:val="center"/>
              <w:rPr>
                <w:rFonts w:ascii="宋体" w:hAnsi="宋体"/>
              </w:rPr>
            </w:pPr>
            <w:r w:rsidRPr="00041236">
              <w:rPr>
                <w:rFonts w:ascii="宋体" w:hAnsi="宋体" w:hint="eastAsia"/>
              </w:rPr>
              <w:t>序号</w:t>
            </w:r>
          </w:p>
        </w:tc>
        <w:tc>
          <w:tcPr>
            <w:tcW w:w="903" w:type="pct"/>
            <w:tcBorders>
              <w:top w:val="single" w:sz="4" w:space="0" w:color="auto"/>
              <w:left w:val="single" w:sz="4" w:space="0" w:color="auto"/>
              <w:bottom w:val="single" w:sz="4" w:space="0" w:color="auto"/>
              <w:right w:val="single" w:sz="4" w:space="0" w:color="auto"/>
            </w:tcBorders>
            <w:vAlign w:val="center"/>
          </w:tcPr>
          <w:p w14:paraId="33615BE0" w14:textId="77777777" w:rsidR="00786B5C" w:rsidRPr="00041236" w:rsidRDefault="00F93293">
            <w:pPr>
              <w:spacing w:line="360" w:lineRule="exact"/>
              <w:jc w:val="center"/>
              <w:rPr>
                <w:rFonts w:ascii="宋体" w:hAnsi="宋体"/>
              </w:rPr>
            </w:pPr>
            <w:r w:rsidRPr="00041236">
              <w:rPr>
                <w:rFonts w:ascii="宋体" w:hAnsi="宋体" w:hint="eastAsia"/>
              </w:rPr>
              <w:t>标的名称</w:t>
            </w:r>
          </w:p>
        </w:tc>
        <w:tc>
          <w:tcPr>
            <w:tcW w:w="555" w:type="pct"/>
            <w:tcBorders>
              <w:top w:val="single" w:sz="4" w:space="0" w:color="auto"/>
              <w:left w:val="single" w:sz="4" w:space="0" w:color="auto"/>
              <w:bottom w:val="single" w:sz="4" w:space="0" w:color="auto"/>
              <w:right w:val="single" w:sz="4" w:space="0" w:color="auto"/>
            </w:tcBorders>
            <w:vAlign w:val="center"/>
          </w:tcPr>
          <w:p w14:paraId="390E5CFE" w14:textId="77777777" w:rsidR="00786B5C" w:rsidRPr="00041236" w:rsidRDefault="00F93293">
            <w:pPr>
              <w:spacing w:line="360" w:lineRule="exact"/>
              <w:jc w:val="center"/>
              <w:rPr>
                <w:rFonts w:ascii="宋体" w:hAnsi="宋体"/>
              </w:rPr>
            </w:pPr>
            <w:r w:rsidRPr="00041236">
              <w:rPr>
                <w:rFonts w:ascii="宋体" w:hAnsi="宋体" w:hint="eastAsia"/>
              </w:rPr>
              <w:t>数量及</w:t>
            </w:r>
          </w:p>
          <w:p w14:paraId="77125416" w14:textId="77777777" w:rsidR="00786B5C" w:rsidRPr="00041236" w:rsidRDefault="00F93293">
            <w:pPr>
              <w:spacing w:line="360" w:lineRule="exact"/>
              <w:jc w:val="center"/>
              <w:rPr>
                <w:rFonts w:ascii="宋体" w:hAnsi="宋体"/>
              </w:rPr>
            </w:pPr>
            <w:r w:rsidRPr="00041236">
              <w:rPr>
                <w:rFonts w:ascii="宋体" w:hAnsi="宋体" w:hint="eastAsia"/>
              </w:rPr>
              <w:t>单位</w:t>
            </w:r>
          </w:p>
        </w:tc>
        <w:tc>
          <w:tcPr>
            <w:tcW w:w="713" w:type="pct"/>
            <w:tcBorders>
              <w:top w:val="single" w:sz="4" w:space="0" w:color="auto"/>
              <w:left w:val="single" w:sz="4" w:space="0" w:color="auto"/>
              <w:bottom w:val="single" w:sz="4" w:space="0" w:color="auto"/>
              <w:right w:val="single" w:sz="4" w:space="0" w:color="auto"/>
            </w:tcBorders>
            <w:vAlign w:val="center"/>
          </w:tcPr>
          <w:p w14:paraId="1530CBB4" w14:textId="77777777" w:rsidR="00786B5C" w:rsidRPr="00041236" w:rsidRDefault="00F93293">
            <w:pPr>
              <w:spacing w:line="360" w:lineRule="exact"/>
              <w:jc w:val="center"/>
              <w:rPr>
                <w:rFonts w:ascii="宋体" w:hAnsi="宋体"/>
              </w:rPr>
            </w:pPr>
            <w:r w:rsidRPr="00041236">
              <w:rPr>
                <w:rFonts w:ascii="宋体" w:hAnsi="宋体" w:hint="eastAsia"/>
              </w:rPr>
              <w:t>分项最高限价（万元）</w:t>
            </w:r>
          </w:p>
        </w:tc>
        <w:tc>
          <w:tcPr>
            <w:tcW w:w="2404" w:type="pct"/>
            <w:tcBorders>
              <w:top w:val="single" w:sz="4" w:space="0" w:color="auto"/>
              <w:left w:val="single" w:sz="4" w:space="0" w:color="auto"/>
              <w:bottom w:val="single" w:sz="4" w:space="0" w:color="auto"/>
              <w:right w:val="single" w:sz="4" w:space="0" w:color="auto"/>
            </w:tcBorders>
            <w:vAlign w:val="center"/>
          </w:tcPr>
          <w:p w14:paraId="0C0367AD" w14:textId="77777777" w:rsidR="00786B5C" w:rsidRPr="00041236" w:rsidRDefault="00F93293">
            <w:pPr>
              <w:spacing w:line="360" w:lineRule="exact"/>
              <w:jc w:val="center"/>
              <w:rPr>
                <w:rFonts w:ascii="宋体" w:hAnsi="宋体"/>
              </w:rPr>
            </w:pPr>
            <w:r w:rsidRPr="00041236">
              <w:rPr>
                <w:rFonts w:ascii="宋体" w:hAnsi="宋体" w:hint="eastAsia"/>
              </w:rPr>
              <w:t>简要技术需求或者服务要求</w:t>
            </w:r>
          </w:p>
        </w:tc>
      </w:tr>
      <w:tr w:rsidR="00313A44" w:rsidRPr="00041236" w14:paraId="76461883" w14:textId="77777777">
        <w:trPr>
          <w:trHeight w:val="567"/>
        </w:trPr>
        <w:tc>
          <w:tcPr>
            <w:tcW w:w="424" w:type="pct"/>
            <w:tcBorders>
              <w:top w:val="single" w:sz="4" w:space="0" w:color="auto"/>
              <w:left w:val="single" w:sz="4" w:space="0" w:color="auto"/>
              <w:right w:val="single" w:sz="4" w:space="0" w:color="auto"/>
            </w:tcBorders>
            <w:vAlign w:val="center"/>
          </w:tcPr>
          <w:p w14:paraId="7C61FA4C" w14:textId="77777777" w:rsidR="00786B5C" w:rsidRPr="00041236" w:rsidRDefault="00F93293">
            <w:pPr>
              <w:spacing w:line="360" w:lineRule="exact"/>
              <w:jc w:val="center"/>
              <w:rPr>
                <w:rFonts w:ascii="宋体" w:hAnsi="宋体"/>
              </w:rPr>
            </w:pPr>
            <w:r w:rsidRPr="00041236">
              <w:rPr>
                <w:rFonts w:ascii="宋体" w:hAnsi="宋体" w:hint="eastAsia"/>
              </w:rPr>
              <w:t>1</w:t>
            </w:r>
          </w:p>
        </w:tc>
        <w:tc>
          <w:tcPr>
            <w:tcW w:w="903" w:type="pct"/>
            <w:tcBorders>
              <w:top w:val="single" w:sz="4" w:space="0" w:color="auto"/>
              <w:left w:val="single" w:sz="4" w:space="0" w:color="auto"/>
              <w:right w:val="single" w:sz="4" w:space="0" w:color="auto"/>
            </w:tcBorders>
            <w:vAlign w:val="center"/>
          </w:tcPr>
          <w:p w14:paraId="55CC3BA8" w14:textId="77777777" w:rsidR="00786B5C" w:rsidRPr="00041236" w:rsidRDefault="00F93293">
            <w:pPr>
              <w:widowControl/>
              <w:jc w:val="center"/>
              <w:textAlignment w:val="center"/>
              <w:rPr>
                <w:rFonts w:ascii="宋体" w:hAnsi="宋体"/>
                <w:szCs w:val="21"/>
              </w:rPr>
            </w:pPr>
            <w:r w:rsidRPr="00041236">
              <w:rPr>
                <w:rFonts w:ascii="宋体" w:hAnsi="宋体" w:hint="eastAsia"/>
              </w:rPr>
              <w:t>广西12315数据对接系统项目</w:t>
            </w:r>
          </w:p>
        </w:tc>
        <w:tc>
          <w:tcPr>
            <w:tcW w:w="555" w:type="pct"/>
            <w:tcBorders>
              <w:top w:val="single" w:sz="4" w:space="0" w:color="auto"/>
              <w:left w:val="single" w:sz="4" w:space="0" w:color="auto"/>
              <w:right w:val="single" w:sz="4" w:space="0" w:color="auto"/>
            </w:tcBorders>
            <w:vAlign w:val="center"/>
          </w:tcPr>
          <w:p w14:paraId="1719743A"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713" w:type="pct"/>
            <w:tcBorders>
              <w:top w:val="single" w:sz="4" w:space="0" w:color="auto"/>
              <w:left w:val="single" w:sz="4" w:space="0" w:color="auto"/>
              <w:bottom w:val="single" w:sz="4" w:space="0" w:color="auto"/>
              <w:right w:val="single" w:sz="4" w:space="0" w:color="auto"/>
            </w:tcBorders>
            <w:vAlign w:val="center"/>
          </w:tcPr>
          <w:p w14:paraId="468C8087"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rPr>
              <w:t>127.32</w:t>
            </w:r>
          </w:p>
        </w:tc>
        <w:tc>
          <w:tcPr>
            <w:tcW w:w="2404" w:type="pct"/>
            <w:tcBorders>
              <w:top w:val="single" w:sz="4" w:space="0" w:color="auto"/>
              <w:left w:val="single" w:sz="4" w:space="0" w:color="auto"/>
              <w:right w:val="single" w:sz="4" w:space="0" w:color="auto"/>
            </w:tcBorders>
            <w:vAlign w:val="center"/>
          </w:tcPr>
          <w:p w14:paraId="172BA25F" w14:textId="77777777" w:rsidR="00786B5C" w:rsidRPr="00041236" w:rsidRDefault="00F93293">
            <w:pPr>
              <w:tabs>
                <w:tab w:val="left" w:pos="180"/>
                <w:tab w:val="left" w:pos="1620"/>
              </w:tabs>
              <w:spacing w:line="360" w:lineRule="exact"/>
              <w:ind w:firstLineChars="200" w:firstLine="420"/>
              <w:rPr>
                <w:rFonts w:ascii="宋体" w:hAnsi="宋体"/>
              </w:rPr>
            </w:pPr>
            <w:r w:rsidRPr="00041236">
              <w:rPr>
                <w:rFonts w:ascii="宋体" w:hAnsi="宋体" w:hint="eastAsia"/>
              </w:rPr>
              <w:t>一、项目概况</w:t>
            </w:r>
          </w:p>
          <w:p w14:paraId="0000DC80" w14:textId="77777777" w:rsidR="00786B5C" w:rsidRPr="00041236" w:rsidRDefault="00F93293">
            <w:pPr>
              <w:tabs>
                <w:tab w:val="left" w:pos="180"/>
                <w:tab w:val="left" w:pos="1620"/>
              </w:tabs>
              <w:spacing w:line="360" w:lineRule="exact"/>
              <w:ind w:firstLineChars="200" w:firstLine="420"/>
              <w:rPr>
                <w:rFonts w:ascii="宋体" w:hAnsi="宋体"/>
              </w:rPr>
            </w:pPr>
            <w:r w:rsidRPr="00041236">
              <w:rPr>
                <w:rFonts w:ascii="宋体" w:hAnsi="宋体" w:hint="eastAsia"/>
              </w:rPr>
              <w:t>本项目建设内容包括12315数据对接平台与12315数据分析平台的开发，以及相关软硬件设备购置。12315数据对接平台将实现广西12345热线平台与全国12315平台之间的数据互联互通，处理全流程适配全国12315平台，使消费者可通过一个平台实现投诉举报快速分派、办理，为其提供优质、高效的维权服务。12315数据分析平台可对投诉举报数据进行清洗归档，将复杂的数据转化为清晰的柱状图、折线图、地图等简洁明了的展现形式，监管人员可快速通过简单的界面操作，切换数据的分析维度，快速掌握市场动态和问题分布情况，对发现问题做出有针对性的决策意见。</w:t>
            </w:r>
          </w:p>
          <w:p w14:paraId="3C17C0A4" w14:textId="77777777" w:rsidR="00786B5C" w:rsidRPr="00041236" w:rsidRDefault="00F93293">
            <w:pPr>
              <w:tabs>
                <w:tab w:val="left" w:pos="180"/>
                <w:tab w:val="left" w:pos="1620"/>
              </w:tabs>
              <w:spacing w:line="360" w:lineRule="exact"/>
              <w:ind w:firstLineChars="200" w:firstLine="420"/>
              <w:rPr>
                <w:rFonts w:ascii="宋体" w:hAnsi="宋体"/>
              </w:rPr>
            </w:pPr>
            <w:r w:rsidRPr="00041236">
              <w:rPr>
                <w:rFonts w:ascii="宋体" w:hAnsi="宋体"/>
              </w:rPr>
              <w:t>……</w:t>
            </w:r>
            <w:r w:rsidRPr="00041236">
              <w:rPr>
                <w:rFonts w:ascii="宋体" w:hAnsi="宋体" w:hint="eastAsia"/>
              </w:rPr>
              <w:t>具体见采购需求。</w:t>
            </w:r>
          </w:p>
        </w:tc>
      </w:tr>
      <w:tr w:rsidR="00313A44" w:rsidRPr="00041236" w14:paraId="6F337808" w14:textId="77777777">
        <w:trPr>
          <w:trHeight w:val="567"/>
        </w:trPr>
        <w:tc>
          <w:tcPr>
            <w:tcW w:w="424" w:type="pct"/>
            <w:tcBorders>
              <w:top w:val="single" w:sz="4" w:space="0" w:color="auto"/>
              <w:left w:val="single" w:sz="4" w:space="0" w:color="auto"/>
              <w:bottom w:val="single" w:sz="4" w:space="0" w:color="auto"/>
              <w:right w:val="single" w:sz="4" w:space="0" w:color="auto"/>
            </w:tcBorders>
            <w:vAlign w:val="center"/>
          </w:tcPr>
          <w:p w14:paraId="7A274569" w14:textId="77777777" w:rsidR="00786B5C" w:rsidRPr="00041236" w:rsidRDefault="00F93293">
            <w:pPr>
              <w:spacing w:line="360" w:lineRule="exact"/>
              <w:jc w:val="center"/>
              <w:rPr>
                <w:rFonts w:ascii="宋体" w:hAnsi="宋体"/>
              </w:rPr>
            </w:pPr>
            <w:r w:rsidRPr="00041236">
              <w:rPr>
                <w:rFonts w:ascii="宋体" w:hAnsi="宋体" w:hint="eastAsia"/>
              </w:rPr>
              <w:t>2</w:t>
            </w:r>
          </w:p>
        </w:tc>
        <w:tc>
          <w:tcPr>
            <w:tcW w:w="903" w:type="pct"/>
            <w:tcBorders>
              <w:top w:val="single" w:sz="4" w:space="0" w:color="auto"/>
              <w:left w:val="single" w:sz="4" w:space="0" w:color="auto"/>
              <w:bottom w:val="single" w:sz="4" w:space="0" w:color="auto"/>
              <w:right w:val="single" w:sz="4" w:space="0" w:color="auto"/>
            </w:tcBorders>
            <w:vAlign w:val="center"/>
          </w:tcPr>
          <w:p w14:paraId="4F9EB5AB" w14:textId="77777777" w:rsidR="00786B5C" w:rsidRPr="00041236" w:rsidRDefault="00F93293">
            <w:pPr>
              <w:widowControl/>
              <w:spacing w:line="360" w:lineRule="exact"/>
              <w:jc w:val="center"/>
              <w:rPr>
                <w:rFonts w:ascii="宋体" w:hAnsi="宋体"/>
              </w:rPr>
            </w:pPr>
            <w:r w:rsidRPr="00041236">
              <w:rPr>
                <w:rFonts w:hint="eastAsia"/>
                <w:kern w:val="0"/>
                <w:szCs w:val="21"/>
              </w:rPr>
              <w:t>广西工业产品质量安全监管信息平台项目</w:t>
            </w:r>
          </w:p>
        </w:tc>
        <w:tc>
          <w:tcPr>
            <w:tcW w:w="555" w:type="pct"/>
            <w:tcBorders>
              <w:top w:val="single" w:sz="4" w:space="0" w:color="auto"/>
              <w:left w:val="single" w:sz="4" w:space="0" w:color="auto"/>
              <w:bottom w:val="single" w:sz="4" w:space="0" w:color="auto"/>
              <w:right w:val="single" w:sz="4" w:space="0" w:color="auto"/>
            </w:tcBorders>
            <w:vAlign w:val="center"/>
          </w:tcPr>
          <w:p w14:paraId="16AC49F3"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713" w:type="pct"/>
            <w:tcBorders>
              <w:top w:val="single" w:sz="4" w:space="0" w:color="auto"/>
              <w:left w:val="single" w:sz="4" w:space="0" w:color="auto"/>
              <w:bottom w:val="single" w:sz="4" w:space="0" w:color="auto"/>
              <w:right w:val="single" w:sz="4" w:space="0" w:color="auto"/>
            </w:tcBorders>
            <w:vAlign w:val="center"/>
          </w:tcPr>
          <w:p w14:paraId="6A9DA72C"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rPr>
              <w:t>120.33</w:t>
            </w:r>
          </w:p>
        </w:tc>
        <w:tc>
          <w:tcPr>
            <w:tcW w:w="2404" w:type="pct"/>
            <w:tcBorders>
              <w:top w:val="single" w:sz="4" w:space="0" w:color="auto"/>
              <w:left w:val="single" w:sz="4" w:space="0" w:color="auto"/>
              <w:bottom w:val="single" w:sz="4" w:space="0" w:color="auto"/>
              <w:right w:val="single" w:sz="4" w:space="0" w:color="auto"/>
            </w:tcBorders>
            <w:vAlign w:val="center"/>
          </w:tcPr>
          <w:p w14:paraId="3D233028" w14:textId="77777777" w:rsidR="00786B5C" w:rsidRPr="00041236" w:rsidRDefault="00F93293">
            <w:pPr>
              <w:tabs>
                <w:tab w:val="left" w:pos="180"/>
                <w:tab w:val="left" w:pos="1620"/>
              </w:tabs>
              <w:spacing w:line="360" w:lineRule="exact"/>
              <w:ind w:firstLineChars="200" w:firstLine="420"/>
              <w:rPr>
                <w:rFonts w:ascii="宋体" w:hAnsi="宋体"/>
              </w:rPr>
            </w:pPr>
            <w:r w:rsidRPr="00041236">
              <w:rPr>
                <w:rFonts w:ascii="宋体" w:hAnsi="宋体" w:hint="eastAsia"/>
              </w:rPr>
              <w:t>一、项目概况</w:t>
            </w:r>
          </w:p>
          <w:p w14:paraId="09FB3AF6" w14:textId="77777777" w:rsidR="00786B5C" w:rsidRPr="00041236" w:rsidRDefault="00F93293">
            <w:pPr>
              <w:tabs>
                <w:tab w:val="left" w:pos="180"/>
                <w:tab w:val="left" w:pos="1620"/>
              </w:tabs>
              <w:spacing w:line="360" w:lineRule="exact"/>
              <w:ind w:firstLineChars="200" w:firstLine="420"/>
              <w:rPr>
                <w:rFonts w:ascii="宋体" w:hAnsi="宋体"/>
              </w:rPr>
            </w:pPr>
            <w:r w:rsidRPr="00041236">
              <w:rPr>
                <w:rFonts w:ascii="宋体" w:hAnsi="宋体" w:hint="eastAsia"/>
              </w:rPr>
              <w:t>本项目建设内容内容包括广西工业产品质量安全监管信息平台开发及相关软硬件设备购置。广西工业产品质量安全监管信息平台（PC端）建设基础信息管理、分级分类监管、专项整治管理、日常检查管理、风险监测预警和处置、产品质量检验机构考核、企业自查报告管理平台、查询统计、产品追溯管理模块、质量技术帮扶、系统管理、个人信息管理、与广西政务服务</w:t>
            </w:r>
            <w:r w:rsidRPr="00041236">
              <w:rPr>
                <w:rFonts w:ascii="宋体" w:hAnsi="宋体" w:hint="eastAsia"/>
              </w:rPr>
              <w:lastRenderedPageBreak/>
              <w:t>网对接。广西工业产品质量安全监管信息平台（移动端）建设内容包括主体责任监管平台、专项整治管理、日常检查管理。</w:t>
            </w:r>
          </w:p>
          <w:p w14:paraId="0611AD56" w14:textId="77777777" w:rsidR="00786B5C" w:rsidRPr="00041236" w:rsidRDefault="00F93293">
            <w:pPr>
              <w:tabs>
                <w:tab w:val="left" w:pos="180"/>
                <w:tab w:val="left" w:pos="1620"/>
              </w:tabs>
              <w:spacing w:line="360" w:lineRule="exact"/>
              <w:ind w:firstLineChars="200" w:firstLine="420"/>
              <w:rPr>
                <w:rFonts w:ascii="宋体" w:hAnsi="宋体"/>
              </w:rPr>
            </w:pPr>
            <w:r w:rsidRPr="00041236">
              <w:rPr>
                <w:rFonts w:ascii="宋体" w:hAnsi="宋体"/>
              </w:rPr>
              <w:t>……</w:t>
            </w:r>
            <w:r w:rsidRPr="00041236">
              <w:rPr>
                <w:rFonts w:ascii="宋体" w:hAnsi="宋体" w:hint="eastAsia"/>
              </w:rPr>
              <w:t>具体见采购需求。</w:t>
            </w:r>
          </w:p>
        </w:tc>
      </w:tr>
      <w:tr w:rsidR="00313A44" w:rsidRPr="00041236" w14:paraId="4A887EA3" w14:textId="77777777">
        <w:trPr>
          <w:trHeight w:val="567"/>
        </w:trPr>
        <w:tc>
          <w:tcPr>
            <w:tcW w:w="424" w:type="pct"/>
            <w:tcBorders>
              <w:top w:val="single" w:sz="4" w:space="0" w:color="auto"/>
              <w:left w:val="single" w:sz="4" w:space="0" w:color="auto"/>
              <w:bottom w:val="single" w:sz="4" w:space="0" w:color="auto"/>
              <w:right w:val="single" w:sz="4" w:space="0" w:color="auto"/>
            </w:tcBorders>
            <w:vAlign w:val="center"/>
          </w:tcPr>
          <w:p w14:paraId="2490C92A" w14:textId="77777777" w:rsidR="00786B5C" w:rsidRPr="00041236" w:rsidRDefault="00F93293">
            <w:pPr>
              <w:spacing w:line="360" w:lineRule="exact"/>
              <w:jc w:val="center"/>
              <w:rPr>
                <w:rFonts w:ascii="宋体" w:hAnsi="宋体"/>
              </w:rPr>
            </w:pPr>
            <w:r w:rsidRPr="00041236">
              <w:rPr>
                <w:rFonts w:ascii="宋体" w:hAnsi="宋体" w:hint="eastAsia"/>
              </w:rPr>
              <w:lastRenderedPageBreak/>
              <w:t>3</w:t>
            </w:r>
          </w:p>
        </w:tc>
        <w:tc>
          <w:tcPr>
            <w:tcW w:w="903" w:type="pct"/>
            <w:tcBorders>
              <w:top w:val="single" w:sz="4" w:space="0" w:color="auto"/>
              <w:left w:val="single" w:sz="4" w:space="0" w:color="auto"/>
              <w:bottom w:val="single" w:sz="4" w:space="0" w:color="auto"/>
              <w:right w:val="single" w:sz="4" w:space="0" w:color="auto"/>
            </w:tcBorders>
            <w:vAlign w:val="center"/>
          </w:tcPr>
          <w:p w14:paraId="61820648" w14:textId="77777777" w:rsidR="00786B5C" w:rsidRPr="00041236" w:rsidRDefault="00F93293">
            <w:pPr>
              <w:widowControl/>
              <w:spacing w:line="360" w:lineRule="exact"/>
              <w:jc w:val="center"/>
              <w:rPr>
                <w:rFonts w:ascii="宋体" w:hAnsi="宋体"/>
              </w:rPr>
            </w:pPr>
            <w:r w:rsidRPr="00041236">
              <w:rPr>
                <w:rFonts w:hint="eastAsia"/>
                <w:kern w:val="0"/>
                <w:szCs w:val="21"/>
              </w:rPr>
              <w:t>广西检验检测公共服务平台升级项目</w:t>
            </w:r>
          </w:p>
        </w:tc>
        <w:tc>
          <w:tcPr>
            <w:tcW w:w="555" w:type="pct"/>
            <w:tcBorders>
              <w:top w:val="single" w:sz="4" w:space="0" w:color="auto"/>
              <w:left w:val="single" w:sz="4" w:space="0" w:color="auto"/>
              <w:bottom w:val="single" w:sz="4" w:space="0" w:color="auto"/>
              <w:right w:val="single" w:sz="4" w:space="0" w:color="auto"/>
            </w:tcBorders>
            <w:vAlign w:val="center"/>
          </w:tcPr>
          <w:p w14:paraId="5437D092"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713" w:type="pct"/>
            <w:tcBorders>
              <w:top w:val="single" w:sz="4" w:space="0" w:color="auto"/>
              <w:left w:val="single" w:sz="4" w:space="0" w:color="auto"/>
              <w:bottom w:val="single" w:sz="4" w:space="0" w:color="auto"/>
              <w:right w:val="single" w:sz="4" w:space="0" w:color="auto"/>
            </w:tcBorders>
            <w:vAlign w:val="center"/>
          </w:tcPr>
          <w:p w14:paraId="7C4957C3"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rPr>
              <w:t>115.87</w:t>
            </w:r>
          </w:p>
        </w:tc>
        <w:tc>
          <w:tcPr>
            <w:tcW w:w="2404" w:type="pct"/>
            <w:tcBorders>
              <w:top w:val="single" w:sz="4" w:space="0" w:color="auto"/>
              <w:left w:val="single" w:sz="4" w:space="0" w:color="auto"/>
              <w:bottom w:val="single" w:sz="4" w:space="0" w:color="auto"/>
              <w:right w:val="single" w:sz="4" w:space="0" w:color="auto"/>
            </w:tcBorders>
            <w:vAlign w:val="center"/>
          </w:tcPr>
          <w:p w14:paraId="24B8D52B" w14:textId="77777777" w:rsidR="00786B5C" w:rsidRPr="00041236" w:rsidRDefault="00F93293">
            <w:pPr>
              <w:tabs>
                <w:tab w:val="left" w:pos="180"/>
                <w:tab w:val="left" w:pos="1620"/>
              </w:tabs>
              <w:spacing w:line="360" w:lineRule="exact"/>
              <w:ind w:firstLineChars="200" w:firstLine="420"/>
              <w:rPr>
                <w:rFonts w:ascii="宋体" w:hAnsi="宋体"/>
              </w:rPr>
            </w:pPr>
            <w:r w:rsidRPr="00041236">
              <w:rPr>
                <w:rFonts w:ascii="宋体" w:hAnsi="宋体" w:hint="eastAsia"/>
              </w:rPr>
              <w:t>一、项目概况</w:t>
            </w:r>
          </w:p>
          <w:p w14:paraId="61D699E0" w14:textId="77777777" w:rsidR="00786B5C" w:rsidRPr="00041236" w:rsidRDefault="00F93293">
            <w:pPr>
              <w:tabs>
                <w:tab w:val="left" w:pos="180"/>
                <w:tab w:val="left" w:pos="1620"/>
              </w:tabs>
              <w:spacing w:line="360" w:lineRule="exact"/>
              <w:ind w:firstLineChars="200" w:firstLine="420"/>
              <w:rPr>
                <w:rFonts w:ascii="宋体" w:hAnsi="宋体"/>
              </w:rPr>
            </w:pPr>
            <w:r w:rsidRPr="00041236">
              <w:rPr>
                <w:rFonts w:ascii="宋体" w:hAnsi="宋体" w:hint="eastAsia"/>
              </w:rPr>
              <w:t>该项目建设内容为软件开发、软件购置和其他服务。软件开发包括：全区检验检测机构资质认定信息管理平台、全区检验检测机构监督检查管理系统、全区检验检测机构能力验证管理系统、检验检测机构资质认定评审员管理系统、广西检验检测机构风险预警系统、广西检验检测机构分类监管系统、广西检验检测机构服务系统等。</w:t>
            </w:r>
          </w:p>
          <w:p w14:paraId="00DA1C9E" w14:textId="77777777" w:rsidR="00786B5C" w:rsidRPr="00041236" w:rsidRDefault="00F93293">
            <w:pPr>
              <w:tabs>
                <w:tab w:val="left" w:pos="180"/>
                <w:tab w:val="left" w:pos="1620"/>
              </w:tabs>
              <w:spacing w:line="360" w:lineRule="exact"/>
              <w:ind w:firstLineChars="200" w:firstLine="420"/>
              <w:rPr>
                <w:rFonts w:ascii="宋体" w:hAnsi="宋体"/>
              </w:rPr>
            </w:pPr>
            <w:r w:rsidRPr="00041236">
              <w:rPr>
                <w:rFonts w:ascii="宋体" w:hAnsi="宋体"/>
              </w:rPr>
              <w:t>……</w:t>
            </w:r>
            <w:r w:rsidRPr="00041236">
              <w:rPr>
                <w:rFonts w:ascii="宋体" w:hAnsi="宋体" w:hint="eastAsia"/>
              </w:rPr>
              <w:t>具体见采购需求。</w:t>
            </w:r>
          </w:p>
        </w:tc>
      </w:tr>
      <w:tr w:rsidR="00313A44" w:rsidRPr="00041236" w14:paraId="0763283E" w14:textId="77777777">
        <w:trPr>
          <w:trHeight w:val="567"/>
        </w:trPr>
        <w:tc>
          <w:tcPr>
            <w:tcW w:w="424" w:type="pct"/>
            <w:tcBorders>
              <w:top w:val="single" w:sz="4" w:space="0" w:color="auto"/>
              <w:left w:val="single" w:sz="4" w:space="0" w:color="auto"/>
              <w:bottom w:val="single" w:sz="4" w:space="0" w:color="auto"/>
              <w:right w:val="single" w:sz="4" w:space="0" w:color="auto"/>
            </w:tcBorders>
            <w:vAlign w:val="center"/>
          </w:tcPr>
          <w:p w14:paraId="716F179E" w14:textId="77777777" w:rsidR="00786B5C" w:rsidRPr="00041236" w:rsidRDefault="00F93293">
            <w:pPr>
              <w:spacing w:line="360" w:lineRule="exact"/>
              <w:jc w:val="center"/>
              <w:rPr>
                <w:rFonts w:ascii="宋体" w:hAnsi="宋体"/>
              </w:rPr>
            </w:pPr>
            <w:r w:rsidRPr="00041236">
              <w:rPr>
                <w:rFonts w:ascii="宋体" w:hAnsi="宋体" w:hint="eastAsia"/>
              </w:rPr>
              <w:t>4</w:t>
            </w:r>
          </w:p>
        </w:tc>
        <w:tc>
          <w:tcPr>
            <w:tcW w:w="903" w:type="pct"/>
            <w:tcBorders>
              <w:top w:val="single" w:sz="4" w:space="0" w:color="auto"/>
              <w:left w:val="single" w:sz="4" w:space="0" w:color="auto"/>
              <w:bottom w:val="single" w:sz="4" w:space="0" w:color="auto"/>
              <w:right w:val="single" w:sz="4" w:space="0" w:color="auto"/>
            </w:tcBorders>
            <w:vAlign w:val="center"/>
          </w:tcPr>
          <w:p w14:paraId="4DE9FCFD" w14:textId="77777777" w:rsidR="00786B5C" w:rsidRPr="00041236" w:rsidRDefault="00F93293">
            <w:pPr>
              <w:widowControl/>
              <w:spacing w:line="360" w:lineRule="exact"/>
              <w:jc w:val="center"/>
              <w:rPr>
                <w:rFonts w:ascii="宋体" w:hAnsi="宋体"/>
              </w:rPr>
            </w:pPr>
            <w:r w:rsidRPr="00041236">
              <w:rPr>
                <w:rFonts w:hint="eastAsia"/>
                <w:kern w:val="0"/>
                <w:szCs w:val="21"/>
              </w:rPr>
              <w:t>广西网络交易平台监管服务系统项目</w:t>
            </w:r>
          </w:p>
        </w:tc>
        <w:tc>
          <w:tcPr>
            <w:tcW w:w="555" w:type="pct"/>
            <w:tcBorders>
              <w:top w:val="single" w:sz="4" w:space="0" w:color="auto"/>
              <w:left w:val="single" w:sz="4" w:space="0" w:color="auto"/>
              <w:bottom w:val="single" w:sz="4" w:space="0" w:color="auto"/>
              <w:right w:val="single" w:sz="4" w:space="0" w:color="auto"/>
            </w:tcBorders>
            <w:vAlign w:val="center"/>
          </w:tcPr>
          <w:p w14:paraId="249B41AA"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713" w:type="pct"/>
            <w:tcBorders>
              <w:top w:val="single" w:sz="4" w:space="0" w:color="auto"/>
              <w:left w:val="single" w:sz="4" w:space="0" w:color="auto"/>
              <w:bottom w:val="single" w:sz="4" w:space="0" w:color="auto"/>
              <w:right w:val="single" w:sz="4" w:space="0" w:color="auto"/>
            </w:tcBorders>
            <w:vAlign w:val="center"/>
          </w:tcPr>
          <w:p w14:paraId="7332E2BB"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rPr>
              <w:t>129.48</w:t>
            </w:r>
          </w:p>
        </w:tc>
        <w:tc>
          <w:tcPr>
            <w:tcW w:w="2404" w:type="pct"/>
            <w:tcBorders>
              <w:top w:val="single" w:sz="4" w:space="0" w:color="auto"/>
              <w:left w:val="single" w:sz="4" w:space="0" w:color="auto"/>
              <w:bottom w:val="single" w:sz="4" w:space="0" w:color="auto"/>
              <w:right w:val="single" w:sz="4" w:space="0" w:color="auto"/>
            </w:tcBorders>
            <w:vAlign w:val="center"/>
          </w:tcPr>
          <w:p w14:paraId="0231272F" w14:textId="77777777" w:rsidR="00786B5C" w:rsidRPr="00041236" w:rsidRDefault="00F93293">
            <w:pPr>
              <w:tabs>
                <w:tab w:val="left" w:pos="180"/>
                <w:tab w:val="left" w:pos="1620"/>
              </w:tabs>
              <w:spacing w:line="360" w:lineRule="exact"/>
              <w:ind w:firstLineChars="200" w:firstLine="420"/>
              <w:rPr>
                <w:rFonts w:ascii="宋体" w:hAnsi="宋体"/>
                <w:b/>
                <w:bCs/>
              </w:rPr>
            </w:pPr>
            <w:r w:rsidRPr="00041236">
              <w:rPr>
                <w:rFonts w:ascii="宋体" w:hAnsi="宋体" w:hint="eastAsia"/>
              </w:rPr>
              <w:t>一、项目概况</w:t>
            </w:r>
          </w:p>
          <w:p w14:paraId="32B8E44E" w14:textId="77777777" w:rsidR="00786B5C" w:rsidRPr="00041236" w:rsidRDefault="00F93293">
            <w:pPr>
              <w:tabs>
                <w:tab w:val="left" w:pos="180"/>
                <w:tab w:val="left" w:pos="1620"/>
              </w:tabs>
              <w:spacing w:line="360" w:lineRule="exact"/>
              <w:ind w:firstLineChars="200" w:firstLine="420"/>
              <w:rPr>
                <w:rFonts w:ascii="宋体" w:hAnsi="宋体"/>
              </w:rPr>
            </w:pPr>
            <w:r w:rsidRPr="00041236">
              <w:rPr>
                <w:rFonts w:hint="eastAsia"/>
              </w:rPr>
              <w:t>广西网络交易监管智慧化平台是自治区网络交易监管工作中的重要枢纽。通过建设本项目能够有效而全面地进一步完善辖区内网络市场交易主体数据，有效对数据进行分类，实现违法线索发现、推送、在线取证等相关功能，并根据市场监督管理局其他业务处室的实际情况局部完善或添加应用，并完成对相关数据及线索的分割派送，实现部门间业务协同，帮助各业务部门解决实际需要，满足市场监督管理局实际需求。还能够汇集系统各项数据，实行深度挖掘与汇总分析，生成丰富多样的数据报表，进一步展示网络市场监管态势，助力政府决策。</w:t>
            </w:r>
          </w:p>
          <w:p w14:paraId="7A1B60F2" w14:textId="77777777" w:rsidR="00786B5C" w:rsidRPr="00041236" w:rsidRDefault="00F93293">
            <w:pPr>
              <w:tabs>
                <w:tab w:val="left" w:pos="180"/>
                <w:tab w:val="left" w:pos="1620"/>
              </w:tabs>
              <w:spacing w:line="360" w:lineRule="exact"/>
              <w:ind w:firstLineChars="200" w:firstLine="420"/>
              <w:rPr>
                <w:rFonts w:ascii="宋体" w:hAnsi="宋体"/>
              </w:rPr>
            </w:pPr>
            <w:r w:rsidRPr="00041236">
              <w:rPr>
                <w:rFonts w:ascii="宋体" w:hAnsi="宋体"/>
              </w:rPr>
              <w:t>……</w:t>
            </w:r>
            <w:r w:rsidRPr="00041236">
              <w:rPr>
                <w:rFonts w:ascii="宋体" w:hAnsi="宋体" w:hint="eastAsia"/>
              </w:rPr>
              <w:t>具体见采购需求。</w:t>
            </w:r>
          </w:p>
        </w:tc>
      </w:tr>
    </w:tbl>
    <w:p w14:paraId="020B7D9C" w14:textId="77777777" w:rsidR="00786B5C" w:rsidRPr="00041236" w:rsidRDefault="00F93293">
      <w:pPr>
        <w:spacing w:line="360" w:lineRule="exact"/>
        <w:ind w:firstLineChars="200" w:firstLine="420"/>
        <w:rPr>
          <w:rFonts w:ascii="宋体" w:hAnsi="宋体"/>
          <w:szCs w:val="21"/>
          <w:u w:val="single"/>
        </w:rPr>
      </w:pPr>
      <w:r w:rsidRPr="00041236">
        <w:rPr>
          <w:rFonts w:ascii="宋体" w:hAnsi="宋体" w:hint="eastAsia"/>
          <w:szCs w:val="21"/>
        </w:rPr>
        <w:t>合同履行期限：</w:t>
      </w:r>
      <w:r w:rsidRPr="00041236">
        <w:rPr>
          <w:rFonts w:hint="eastAsia"/>
          <w:kern w:val="0"/>
          <w:szCs w:val="21"/>
        </w:rPr>
        <w:t>自合同签订之日起至合同履约完毕（即质保服务期结束）。</w:t>
      </w:r>
    </w:p>
    <w:p w14:paraId="0DDE8E29" w14:textId="77777777" w:rsidR="00786B5C" w:rsidRPr="00041236" w:rsidRDefault="00F93293">
      <w:pPr>
        <w:spacing w:line="360" w:lineRule="exact"/>
        <w:ind w:firstLineChars="200" w:firstLine="422"/>
        <w:rPr>
          <w:rFonts w:ascii="宋体" w:hAnsi="宋体"/>
          <w:szCs w:val="21"/>
        </w:rPr>
      </w:pPr>
      <w:r w:rsidRPr="00041236">
        <w:rPr>
          <w:rFonts w:ascii="宋体" w:hAnsi="宋体" w:hint="eastAsia"/>
          <w:b/>
          <w:szCs w:val="21"/>
          <w:u w:val="single"/>
        </w:rPr>
        <w:t>A分</w:t>
      </w:r>
      <w:r w:rsidRPr="00041236">
        <w:rPr>
          <w:rFonts w:ascii="宋体" w:hAnsi="宋体"/>
          <w:b/>
          <w:szCs w:val="21"/>
          <w:u w:val="single"/>
        </w:rPr>
        <w:t>标</w:t>
      </w:r>
      <w:r w:rsidRPr="00041236">
        <w:rPr>
          <w:rFonts w:ascii="宋体" w:hAnsi="宋体" w:hint="eastAsia"/>
          <w:b/>
          <w:szCs w:val="21"/>
          <w:u w:val="single"/>
        </w:rPr>
        <w:t>接受联合体投标</w:t>
      </w:r>
      <w:r w:rsidRPr="00041236">
        <w:rPr>
          <w:rFonts w:ascii="宋体" w:hAnsi="宋体" w:hint="eastAsia"/>
          <w:szCs w:val="21"/>
        </w:rPr>
        <w:t>。</w:t>
      </w:r>
    </w:p>
    <w:p w14:paraId="2E006F20" w14:textId="77777777" w:rsidR="00786B5C" w:rsidRPr="00041236" w:rsidRDefault="00786B5C">
      <w:pPr>
        <w:pStyle w:val="a0"/>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23"/>
        <w:gridCol w:w="910"/>
        <w:gridCol w:w="1968"/>
        <w:gridCol w:w="1477"/>
        <w:gridCol w:w="1639"/>
        <w:gridCol w:w="2628"/>
      </w:tblGrid>
      <w:tr w:rsidR="00313A44" w:rsidRPr="00041236" w14:paraId="4BBAF3AB" w14:textId="77777777">
        <w:trPr>
          <w:trHeight w:val="79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61B3D9E4" w14:textId="77777777" w:rsidR="00786B5C" w:rsidRPr="00041236" w:rsidRDefault="00F93293">
            <w:pPr>
              <w:spacing w:line="360" w:lineRule="exact"/>
              <w:rPr>
                <w:rFonts w:ascii="宋体" w:hAnsi="宋体"/>
              </w:rPr>
            </w:pPr>
            <w:r w:rsidRPr="00041236">
              <w:rPr>
                <w:rFonts w:ascii="宋体" w:hAnsi="宋体" w:hint="eastAsia"/>
              </w:rPr>
              <w:t>B分标；预算金额：</w:t>
            </w:r>
            <w:r w:rsidRPr="00041236">
              <w:rPr>
                <w:rFonts w:ascii="宋体" w:hAnsi="宋体"/>
                <w:szCs w:val="21"/>
                <w:u w:val="single"/>
              </w:rPr>
              <w:t>13.9058</w:t>
            </w:r>
            <w:r w:rsidRPr="00041236">
              <w:rPr>
                <w:rFonts w:ascii="宋体" w:hAnsi="宋体" w:hint="eastAsia"/>
                <w:szCs w:val="21"/>
                <w:u w:val="single"/>
              </w:rPr>
              <w:t>万元</w:t>
            </w:r>
          </w:p>
        </w:tc>
      </w:tr>
      <w:tr w:rsidR="00313A44" w:rsidRPr="00041236" w14:paraId="337B81F4" w14:textId="77777777">
        <w:trPr>
          <w:trHeight w:val="893"/>
        </w:trPr>
        <w:tc>
          <w:tcPr>
            <w:tcW w:w="387" w:type="pct"/>
            <w:tcBorders>
              <w:top w:val="single" w:sz="4" w:space="0" w:color="auto"/>
              <w:left w:val="single" w:sz="4" w:space="0" w:color="auto"/>
              <w:bottom w:val="single" w:sz="4" w:space="0" w:color="auto"/>
              <w:right w:val="single" w:sz="4" w:space="0" w:color="auto"/>
            </w:tcBorders>
            <w:vAlign w:val="center"/>
          </w:tcPr>
          <w:p w14:paraId="5E22B9EA" w14:textId="77777777" w:rsidR="00786B5C" w:rsidRPr="00041236" w:rsidRDefault="00F93293">
            <w:pPr>
              <w:spacing w:line="360" w:lineRule="exact"/>
              <w:jc w:val="center"/>
              <w:rPr>
                <w:rFonts w:ascii="宋体" w:hAnsi="宋体"/>
              </w:rPr>
            </w:pPr>
            <w:r w:rsidRPr="00041236">
              <w:rPr>
                <w:rFonts w:ascii="宋体" w:hAnsi="宋体" w:hint="eastAsia"/>
              </w:rPr>
              <w:t>序号</w:t>
            </w:r>
          </w:p>
        </w:tc>
        <w:tc>
          <w:tcPr>
            <w:tcW w:w="1540" w:type="pct"/>
            <w:gridSpan w:val="2"/>
            <w:tcBorders>
              <w:top w:val="single" w:sz="4" w:space="0" w:color="auto"/>
              <w:left w:val="single" w:sz="4" w:space="0" w:color="auto"/>
              <w:bottom w:val="single" w:sz="4" w:space="0" w:color="auto"/>
              <w:right w:val="single" w:sz="4" w:space="0" w:color="auto"/>
            </w:tcBorders>
            <w:vAlign w:val="center"/>
          </w:tcPr>
          <w:p w14:paraId="75433B31" w14:textId="77777777" w:rsidR="00786B5C" w:rsidRPr="00041236" w:rsidRDefault="00F93293">
            <w:pPr>
              <w:spacing w:line="360" w:lineRule="exact"/>
              <w:jc w:val="center"/>
              <w:rPr>
                <w:rFonts w:ascii="宋体" w:hAnsi="宋体"/>
              </w:rPr>
            </w:pPr>
            <w:r w:rsidRPr="00041236">
              <w:rPr>
                <w:rFonts w:ascii="宋体" w:hAnsi="宋体" w:hint="eastAsia"/>
              </w:rPr>
              <w:t>标的名称</w:t>
            </w:r>
          </w:p>
        </w:tc>
        <w:tc>
          <w:tcPr>
            <w:tcW w:w="790" w:type="pct"/>
            <w:tcBorders>
              <w:top w:val="single" w:sz="4" w:space="0" w:color="auto"/>
              <w:left w:val="single" w:sz="4" w:space="0" w:color="auto"/>
              <w:bottom w:val="single" w:sz="4" w:space="0" w:color="auto"/>
              <w:right w:val="single" w:sz="4" w:space="0" w:color="auto"/>
            </w:tcBorders>
            <w:vAlign w:val="center"/>
          </w:tcPr>
          <w:p w14:paraId="2F42CA4D" w14:textId="77777777" w:rsidR="00786B5C" w:rsidRPr="00041236" w:rsidRDefault="00F93293">
            <w:pPr>
              <w:spacing w:line="360" w:lineRule="exact"/>
              <w:jc w:val="center"/>
              <w:rPr>
                <w:rFonts w:ascii="宋体" w:hAnsi="宋体"/>
              </w:rPr>
            </w:pPr>
            <w:r w:rsidRPr="00041236">
              <w:rPr>
                <w:rFonts w:ascii="宋体" w:hAnsi="宋体" w:hint="eastAsia"/>
              </w:rPr>
              <w:t>数量及</w:t>
            </w:r>
          </w:p>
          <w:p w14:paraId="3057BD6C" w14:textId="77777777" w:rsidR="00786B5C" w:rsidRPr="00041236" w:rsidRDefault="00F93293">
            <w:pPr>
              <w:spacing w:line="360" w:lineRule="exact"/>
              <w:jc w:val="center"/>
              <w:rPr>
                <w:rFonts w:ascii="宋体" w:hAnsi="宋体"/>
              </w:rPr>
            </w:pPr>
            <w:r w:rsidRPr="00041236">
              <w:rPr>
                <w:rFonts w:ascii="宋体" w:hAnsi="宋体" w:hint="eastAsia"/>
              </w:rPr>
              <w:t>单位</w:t>
            </w:r>
          </w:p>
        </w:tc>
        <w:tc>
          <w:tcPr>
            <w:tcW w:w="877" w:type="pct"/>
            <w:tcBorders>
              <w:top w:val="single" w:sz="4" w:space="0" w:color="auto"/>
              <w:left w:val="single" w:sz="4" w:space="0" w:color="auto"/>
              <w:bottom w:val="single" w:sz="4" w:space="0" w:color="auto"/>
              <w:right w:val="single" w:sz="4" w:space="0" w:color="auto"/>
            </w:tcBorders>
            <w:vAlign w:val="center"/>
          </w:tcPr>
          <w:p w14:paraId="310A9CB8" w14:textId="77777777" w:rsidR="00786B5C" w:rsidRPr="00041236" w:rsidRDefault="00F93293">
            <w:pPr>
              <w:spacing w:line="360" w:lineRule="exact"/>
              <w:jc w:val="center"/>
              <w:rPr>
                <w:rFonts w:ascii="宋体" w:hAnsi="宋体"/>
              </w:rPr>
            </w:pPr>
            <w:r w:rsidRPr="00041236">
              <w:rPr>
                <w:rFonts w:ascii="宋体" w:hAnsi="宋体" w:hint="eastAsia"/>
              </w:rPr>
              <w:t>分项最高限价（万元）</w:t>
            </w:r>
          </w:p>
        </w:tc>
        <w:tc>
          <w:tcPr>
            <w:tcW w:w="1406" w:type="pct"/>
            <w:tcBorders>
              <w:top w:val="single" w:sz="4" w:space="0" w:color="auto"/>
              <w:left w:val="single" w:sz="4" w:space="0" w:color="auto"/>
              <w:bottom w:val="single" w:sz="4" w:space="0" w:color="auto"/>
              <w:right w:val="single" w:sz="4" w:space="0" w:color="auto"/>
            </w:tcBorders>
            <w:vAlign w:val="center"/>
          </w:tcPr>
          <w:p w14:paraId="7F2B196E" w14:textId="77777777" w:rsidR="00786B5C" w:rsidRPr="00041236" w:rsidRDefault="00F93293">
            <w:pPr>
              <w:spacing w:line="360" w:lineRule="exact"/>
              <w:jc w:val="center"/>
              <w:rPr>
                <w:rFonts w:ascii="宋体" w:hAnsi="宋体"/>
              </w:rPr>
            </w:pPr>
            <w:r w:rsidRPr="00041236">
              <w:rPr>
                <w:rFonts w:ascii="宋体" w:hAnsi="宋体" w:hint="eastAsia"/>
              </w:rPr>
              <w:t>简要技术需求或者服务要求</w:t>
            </w:r>
          </w:p>
        </w:tc>
      </w:tr>
      <w:tr w:rsidR="00313A44" w:rsidRPr="00041236" w14:paraId="36A801AD" w14:textId="77777777">
        <w:trPr>
          <w:trHeight w:val="740"/>
        </w:trPr>
        <w:tc>
          <w:tcPr>
            <w:tcW w:w="387" w:type="pct"/>
            <w:vMerge w:val="restart"/>
            <w:tcBorders>
              <w:top w:val="single" w:sz="4" w:space="0" w:color="auto"/>
              <w:left w:val="single" w:sz="4" w:space="0" w:color="auto"/>
              <w:right w:val="single" w:sz="4" w:space="0" w:color="auto"/>
            </w:tcBorders>
            <w:vAlign w:val="center"/>
          </w:tcPr>
          <w:p w14:paraId="2435442F" w14:textId="77777777" w:rsidR="00786B5C" w:rsidRPr="00041236" w:rsidRDefault="00F93293">
            <w:pPr>
              <w:spacing w:line="360" w:lineRule="exact"/>
              <w:jc w:val="center"/>
              <w:rPr>
                <w:rFonts w:ascii="宋体" w:hAnsi="宋体"/>
              </w:rPr>
            </w:pPr>
            <w:r w:rsidRPr="00041236">
              <w:rPr>
                <w:rFonts w:ascii="宋体" w:hAnsi="宋体" w:hint="eastAsia"/>
              </w:rPr>
              <w:t>1</w:t>
            </w:r>
          </w:p>
        </w:tc>
        <w:tc>
          <w:tcPr>
            <w:tcW w:w="487" w:type="pct"/>
            <w:vMerge w:val="restart"/>
            <w:tcBorders>
              <w:top w:val="single" w:sz="4" w:space="0" w:color="auto"/>
              <w:left w:val="single" w:sz="4" w:space="0" w:color="auto"/>
              <w:right w:val="single" w:sz="4" w:space="0" w:color="auto"/>
            </w:tcBorders>
            <w:vAlign w:val="center"/>
          </w:tcPr>
          <w:p w14:paraId="2A85910C" w14:textId="77777777" w:rsidR="00786B5C" w:rsidRPr="00041236" w:rsidRDefault="00F93293">
            <w:pPr>
              <w:widowControl/>
              <w:spacing w:line="360" w:lineRule="exact"/>
              <w:jc w:val="center"/>
              <w:rPr>
                <w:rFonts w:ascii="宋体" w:hAnsi="宋体" w:cs="宋体"/>
                <w:kern w:val="0"/>
                <w:szCs w:val="21"/>
              </w:rPr>
            </w:pPr>
            <w:r w:rsidRPr="00041236">
              <w:rPr>
                <w:rFonts w:ascii="宋体" w:hAnsi="宋体" w:cs="宋体" w:hint="eastAsia"/>
                <w:kern w:val="0"/>
                <w:szCs w:val="21"/>
              </w:rPr>
              <w:t>信息化监理服务</w:t>
            </w:r>
          </w:p>
        </w:tc>
        <w:tc>
          <w:tcPr>
            <w:tcW w:w="1053" w:type="pct"/>
            <w:tcBorders>
              <w:top w:val="single" w:sz="4" w:space="0" w:color="auto"/>
              <w:left w:val="single" w:sz="4" w:space="0" w:color="auto"/>
              <w:bottom w:val="single" w:sz="4" w:space="0" w:color="auto"/>
              <w:right w:val="single" w:sz="4" w:space="0" w:color="auto"/>
            </w:tcBorders>
            <w:vAlign w:val="center"/>
          </w:tcPr>
          <w:p w14:paraId="611A4842" w14:textId="77777777" w:rsidR="00786B5C" w:rsidRPr="00041236" w:rsidRDefault="00F93293">
            <w:pPr>
              <w:widowControl/>
              <w:spacing w:line="360" w:lineRule="exact"/>
              <w:jc w:val="center"/>
              <w:rPr>
                <w:rFonts w:ascii="宋体" w:hAnsi="宋体" w:cs="宋体"/>
                <w:kern w:val="0"/>
                <w:szCs w:val="21"/>
              </w:rPr>
            </w:pPr>
            <w:r w:rsidRPr="00041236">
              <w:rPr>
                <w:rFonts w:ascii="宋体" w:hAnsi="宋体" w:hint="eastAsia"/>
              </w:rPr>
              <w:t>广西12315数据对接系统项目</w:t>
            </w:r>
          </w:p>
        </w:tc>
        <w:tc>
          <w:tcPr>
            <w:tcW w:w="790" w:type="pct"/>
            <w:tcBorders>
              <w:top w:val="single" w:sz="4" w:space="0" w:color="auto"/>
              <w:left w:val="single" w:sz="4" w:space="0" w:color="auto"/>
              <w:bottom w:val="single" w:sz="4" w:space="0" w:color="auto"/>
              <w:right w:val="single" w:sz="4" w:space="0" w:color="auto"/>
            </w:tcBorders>
            <w:vAlign w:val="center"/>
          </w:tcPr>
          <w:p w14:paraId="4852F015"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877" w:type="pct"/>
            <w:tcBorders>
              <w:top w:val="single" w:sz="4" w:space="0" w:color="auto"/>
              <w:left w:val="single" w:sz="4" w:space="0" w:color="auto"/>
              <w:bottom w:val="single" w:sz="4" w:space="0" w:color="auto"/>
              <w:right w:val="single" w:sz="4" w:space="0" w:color="auto"/>
            </w:tcBorders>
            <w:vAlign w:val="center"/>
          </w:tcPr>
          <w:p w14:paraId="30D122E2"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hint="eastAsia"/>
              </w:rPr>
              <w:t>3</w:t>
            </w:r>
            <w:r w:rsidRPr="00041236">
              <w:rPr>
                <w:rFonts w:ascii="宋体" w:hAnsi="宋体"/>
              </w:rPr>
              <w:t>.73</w:t>
            </w:r>
          </w:p>
        </w:tc>
        <w:tc>
          <w:tcPr>
            <w:tcW w:w="1406" w:type="pct"/>
            <w:vMerge w:val="restart"/>
            <w:tcBorders>
              <w:top w:val="single" w:sz="4" w:space="0" w:color="auto"/>
              <w:left w:val="single" w:sz="4" w:space="0" w:color="auto"/>
              <w:right w:val="single" w:sz="4" w:space="0" w:color="auto"/>
            </w:tcBorders>
            <w:vAlign w:val="center"/>
          </w:tcPr>
          <w:p w14:paraId="6233F5FE" w14:textId="77777777" w:rsidR="00786B5C" w:rsidRPr="00041236" w:rsidRDefault="00F93293">
            <w:pPr>
              <w:tabs>
                <w:tab w:val="left" w:pos="180"/>
                <w:tab w:val="left" w:pos="1620"/>
              </w:tabs>
              <w:spacing w:line="360" w:lineRule="exact"/>
              <w:rPr>
                <w:rFonts w:ascii="宋体" w:hAnsi="宋体"/>
                <w:bCs/>
              </w:rPr>
            </w:pPr>
            <w:r w:rsidRPr="00041236">
              <w:rPr>
                <w:rFonts w:ascii="宋体" w:hAnsi="宋体" w:hint="eastAsia"/>
                <w:bCs/>
              </w:rPr>
              <w:t>一、监理项目范围</w:t>
            </w:r>
          </w:p>
          <w:p w14:paraId="7E70EC75" w14:textId="77777777" w:rsidR="00786B5C" w:rsidRPr="00041236" w:rsidRDefault="00F93293">
            <w:pPr>
              <w:tabs>
                <w:tab w:val="left" w:pos="180"/>
                <w:tab w:val="left" w:pos="1620"/>
              </w:tabs>
              <w:spacing w:line="360" w:lineRule="exact"/>
              <w:ind w:firstLineChars="100" w:firstLine="210"/>
              <w:rPr>
                <w:rFonts w:ascii="宋体" w:hAnsi="宋体"/>
                <w:bCs/>
              </w:rPr>
            </w:pPr>
            <w:r w:rsidRPr="00041236">
              <w:rPr>
                <w:rFonts w:ascii="宋体" w:hAnsi="宋体" w:hint="eastAsia"/>
                <w:bCs/>
              </w:rPr>
              <w:t>四个项目监理服务：</w:t>
            </w:r>
            <w:r w:rsidRPr="00041236">
              <w:rPr>
                <w:rFonts w:ascii="宋体" w:hAnsi="宋体" w:hint="eastAsia"/>
              </w:rPr>
              <w:t>广</w:t>
            </w:r>
            <w:r w:rsidRPr="00041236">
              <w:rPr>
                <w:rFonts w:ascii="宋体" w:hAnsi="宋体" w:hint="eastAsia"/>
              </w:rPr>
              <w:lastRenderedPageBreak/>
              <w:t>西12315数据对接系统项目</w:t>
            </w:r>
            <w:r w:rsidRPr="00041236">
              <w:rPr>
                <w:rFonts w:ascii="宋体" w:hAnsi="宋体" w:hint="eastAsia"/>
                <w:bCs/>
              </w:rPr>
              <w:t>、</w:t>
            </w:r>
            <w:r w:rsidRPr="00041236">
              <w:rPr>
                <w:rFonts w:hint="eastAsia"/>
                <w:kern w:val="0"/>
                <w:szCs w:val="21"/>
              </w:rPr>
              <w:t>广西工业产品质量安全监管信息平台项目</w:t>
            </w:r>
            <w:r w:rsidRPr="00041236">
              <w:rPr>
                <w:rFonts w:ascii="宋体" w:hAnsi="宋体" w:hint="eastAsia"/>
                <w:bCs/>
              </w:rPr>
              <w:t>、</w:t>
            </w:r>
            <w:r w:rsidRPr="00041236">
              <w:rPr>
                <w:rFonts w:hint="eastAsia"/>
                <w:kern w:val="0"/>
                <w:szCs w:val="21"/>
              </w:rPr>
              <w:t>广西检验检测公共服务平台升级项目</w:t>
            </w:r>
            <w:r w:rsidRPr="00041236">
              <w:rPr>
                <w:rFonts w:ascii="宋体" w:hAnsi="宋体" w:hint="eastAsia"/>
                <w:bCs/>
              </w:rPr>
              <w:t>、</w:t>
            </w:r>
            <w:r w:rsidRPr="00041236">
              <w:rPr>
                <w:rFonts w:hint="eastAsia"/>
                <w:kern w:val="0"/>
                <w:szCs w:val="21"/>
              </w:rPr>
              <w:t>广西网络交易平台监管服务系统项目</w:t>
            </w:r>
            <w:r w:rsidRPr="00041236">
              <w:rPr>
                <w:rFonts w:ascii="宋体" w:hAnsi="宋体" w:hint="eastAsia"/>
                <w:bCs/>
              </w:rPr>
              <w:t>。</w:t>
            </w:r>
          </w:p>
          <w:p w14:paraId="4D2C46E1" w14:textId="77777777" w:rsidR="00786B5C" w:rsidRPr="00041236" w:rsidRDefault="00F93293">
            <w:pPr>
              <w:tabs>
                <w:tab w:val="left" w:pos="180"/>
                <w:tab w:val="left" w:pos="1620"/>
              </w:tabs>
              <w:spacing w:line="360" w:lineRule="exact"/>
              <w:ind w:firstLineChars="200" w:firstLine="420"/>
              <w:rPr>
                <w:rFonts w:ascii="宋体" w:hAnsi="宋体"/>
              </w:rPr>
            </w:pPr>
            <w:r w:rsidRPr="00041236">
              <w:rPr>
                <w:rFonts w:ascii="宋体" w:hAnsi="宋体"/>
              </w:rPr>
              <w:t>……</w:t>
            </w:r>
            <w:r w:rsidRPr="00041236">
              <w:rPr>
                <w:rFonts w:ascii="宋体" w:hAnsi="宋体" w:hint="eastAsia"/>
              </w:rPr>
              <w:t>具体见采购需求。</w:t>
            </w:r>
          </w:p>
        </w:tc>
      </w:tr>
      <w:tr w:rsidR="00313A44" w:rsidRPr="00041236" w14:paraId="614DBA64" w14:textId="77777777">
        <w:trPr>
          <w:trHeight w:val="893"/>
        </w:trPr>
        <w:tc>
          <w:tcPr>
            <w:tcW w:w="387" w:type="pct"/>
            <w:vMerge/>
            <w:tcBorders>
              <w:left w:val="single" w:sz="4" w:space="0" w:color="auto"/>
              <w:right w:val="single" w:sz="4" w:space="0" w:color="auto"/>
            </w:tcBorders>
            <w:vAlign w:val="center"/>
          </w:tcPr>
          <w:p w14:paraId="66551ED0" w14:textId="77777777" w:rsidR="00786B5C" w:rsidRPr="00041236" w:rsidRDefault="00786B5C">
            <w:pPr>
              <w:spacing w:line="360" w:lineRule="exact"/>
              <w:jc w:val="center"/>
              <w:rPr>
                <w:rFonts w:ascii="宋体" w:hAnsi="宋体"/>
              </w:rPr>
            </w:pPr>
          </w:p>
        </w:tc>
        <w:tc>
          <w:tcPr>
            <w:tcW w:w="487" w:type="pct"/>
            <w:vMerge/>
            <w:tcBorders>
              <w:left w:val="single" w:sz="4" w:space="0" w:color="auto"/>
              <w:right w:val="single" w:sz="4" w:space="0" w:color="auto"/>
            </w:tcBorders>
            <w:vAlign w:val="center"/>
          </w:tcPr>
          <w:p w14:paraId="6A8C1103" w14:textId="77777777" w:rsidR="00786B5C" w:rsidRPr="00041236" w:rsidRDefault="00786B5C">
            <w:pPr>
              <w:widowControl/>
              <w:spacing w:line="360" w:lineRule="exact"/>
              <w:jc w:val="center"/>
              <w:rPr>
                <w:rFonts w:ascii="宋体" w:hAnsi="宋体" w:cs="宋体"/>
                <w:kern w:val="0"/>
                <w:szCs w:val="21"/>
              </w:rPr>
            </w:pPr>
          </w:p>
        </w:tc>
        <w:tc>
          <w:tcPr>
            <w:tcW w:w="1053" w:type="pct"/>
            <w:tcBorders>
              <w:top w:val="single" w:sz="4" w:space="0" w:color="auto"/>
              <w:left w:val="single" w:sz="4" w:space="0" w:color="auto"/>
              <w:bottom w:val="single" w:sz="4" w:space="0" w:color="auto"/>
              <w:right w:val="single" w:sz="4" w:space="0" w:color="auto"/>
            </w:tcBorders>
            <w:vAlign w:val="center"/>
          </w:tcPr>
          <w:p w14:paraId="1A759F2C" w14:textId="77777777" w:rsidR="00786B5C" w:rsidRPr="00041236" w:rsidRDefault="00F93293">
            <w:pPr>
              <w:widowControl/>
              <w:spacing w:line="360" w:lineRule="exact"/>
              <w:jc w:val="center"/>
              <w:rPr>
                <w:rFonts w:ascii="宋体" w:hAnsi="宋体" w:cs="宋体"/>
                <w:kern w:val="0"/>
                <w:szCs w:val="21"/>
              </w:rPr>
            </w:pPr>
            <w:r w:rsidRPr="00041236">
              <w:rPr>
                <w:rFonts w:hint="eastAsia"/>
                <w:kern w:val="0"/>
                <w:szCs w:val="21"/>
              </w:rPr>
              <w:t>广西工业产品质量安全监管信息平台项目</w:t>
            </w:r>
          </w:p>
        </w:tc>
        <w:tc>
          <w:tcPr>
            <w:tcW w:w="790" w:type="pct"/>
            <w:tcBorders>
              <w:top w:val="single" w:sz="4" w:space="0" w:color="auto"/>
              <w:left w:val="single" w:sz="4" w:space="0" w:color="auto"/>
              <w:bottom w:val="single" w:sz="4" w:space="0" w:color="auto"/>
              <w:right w:val="single" w:sz="4" w:space="0" w:color="auto"/>
            </w:tcBorders>
            <w:vAlign w:val="center"/>
          </w:tcPr>
          <w:p w14:paraId="2D6810DC"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877" w:type="pct"/>
            <w:tcBorders>
              <w:top w:val="single" w:sz="4" w:space="0" w:color="auto"/>
              <w:left w:val="single" w:sz="4" w:space="0" w:color="auto"/>
              <w:bottom w:val="single" w:sz="4" w:space="0" w:color="auto"/>
              <w:right w:val="single" w:sz="4" w:space="0" w:color="auto"/>
            </w:tcBorders>
            <w:vAlign w:val="center"/>
          </w:tcPr>
          <w:p w14:paraId="0C5B9267"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hint="eastAsia"/>
              </w:rPr>
              <w:t>2</w:t>
            </w:r>
            <w:r w:rsidRPr="00041236">
              <w:rPr>
                <w:rFonts w:ascii="宋体" w:hAnsi="宋体"/>
              </w:rPr>
              <w:t>.9858</w:t>
            </w:r>
          </w:p>
        </w:tc>
        <w:tc>
          <w:tcPr>
            <w:tcW w:w="1406" w:type="pct"/>
            <w:vMerge/>
            <w:tcBorders>
              <w:left w:val="single" w:sz="4" w:space="0" w:color="auto"/>
              <w:right w:val="single" w:sz="4" w:space="0" w:color="auto"/>
            </w:tcBorders>
            <w:vAlign w:val="center"/>
          </w:tcPr>
          <w:p w14:paraId="300C4206" w14:textId="77777777" w:rsidR="00786B5C" w:rsidRPr="00041236" w:rsidRDefault="00786B5C">
            <w:pPr>
              <w:tabs>
                <w:tab w:val="left" w:pos="180"/>
                <w:tab w:val="left" w:pos="1620"/>
              </w:tabs>
              <w:spacing w:line="360" w:lineRule="exact"/>
              <w:ind w:firstLineChars="200" w:firstLine="420"/>
              <w:rPr>
                <w:rFonts w:ascii="宋体" w:hAnsi="宋体"/>
              </w:rPr>
            </w:pPr>
          </w:p>
        </w:tc>
      </w:tr>
      <w:tr w:rsidR="00313A44" w:rsidRPr="00041236" w14:paraId="25C80A2C" w14:textId="77777777">
        <w:trPr>
          <w:trHeight w:val="751"/>
        </w:trPr>
        <w:tc>
          <w:tcPr>
            <w:tcW w:w="387" w:type="pct"/>
            <w:vMerge/>
            <w:tcBorders>
              <w:left w:val="single" w:sz="4" w:space="0" w:color="auto"/>
              <w:right w:val="single" w:sz="4" w:space="0" w:color="auto"/>
            </w:tcBorders>
            <w:vAlign w:val="center"/>
          </w:tcPr>
          <w:p w14:paraId="7DF482D7" w14:textId="77777777" w:rsidR="00786B5C" w:rsidRPr="00041236" w:rsidRDefault="00786B5C">
            <w:pPr>
              <w:spacing w:line="360" w:lineRule="exact"/>
              <w:jc w:val="center"/>
              <w:rPr>
                <w:rFonts w:ascii="宋体" w:hAnsi="宋体"/>
              </w:rPr>
            </w:pPr>
          </w:p>
        </w:tc>
        <w:tc>
          <w:tcPr>
            <w:tcW w:w="487" w:type="pct"/>
            <w:vMerge/>
            <w:tcBorders>
              <w:left w:val="single" w:sz="4" w:space="0" w:color="auto"/>
              <w:right w:val="single" w:sz="4" w:space="0" w:color="auto"/>
            </w:tcBorders>
            <w:vAlign w:val="center"/>
          </w:tcPr>
          <w:p w14:paraId="284C5D41" w14:textId="77777777" w:rsidR="00786B5C" w:rsidRPr="00041236" w:rsidRDefault="00786B5C">
            <w:pPr>
              <w:widowControl/>
              <w:spacing w:line="360" w:lineRule="exact"/>
              <w:jc w:val="center"/>
              <w:rPr>
                <w:rFonts w:ascii="宋体" w:hAnsi="宋体" w:cs="宋体"/>
                <w:kern w:val="0"/>
                <w:szCs w:val="21"/>
              </w:rPr>
            </w:pPr>
          </w:p>
        </w:tc>
        <w:tc>
          <w:tcPr>
            <w:tcW w:w="1053" w:type="pct"/>
            <w:tcBorders>
              <w:top w:val="single" w:sz="4" w:space="0" w:color="auto"/>
              <w:left w:val="single" w:sz="4" w:space="0" w:color="auto"/>
              <w:bottom w:val="single" w:sz="4" w:space="0" w:color="auto"/>
              <w:right w:val="single" w:sz="4" w:space="0" w:color="auto"/>
            </w:tcBorders>
            <w:vAlign w:val="center"/>
          </w:tcPr>
          <w:p w14:paraId="14A256DD" w14:textId="77777777" w:rsidR="00786B5C" w:rsidRPr="00041236" w:rsidRDefault="00F93293">
            <w:pPr>
              <w:widowControl/>
              <w:spacing w:line="360" w:lineRule="exact"/>
              <w:jc w:val="center"/>
              <w:rPr>
                <w:rFonts w:ascii="宋体" w:hAnsi="宋体" w:cs="宋体"/>
                <w:kern w:val="0"/>
                <w:szCs w:val="21"/>
              </w:rPr>
            </w:pPr>
            <w:r w:rsidRPr="00041236">
              <w:rPr>
                <w:rFonts w:hint="eastAsia"/>
                <w:kern w:val="0"/>
                <w:szCs w:val="21"/>
              </w:rPr>
              <w:t>广西检验检测公共服务平台升级项目</w:t>
            </w:r>
          </w:p>
        </w:tc>
        <w:tc>
          <w:tcPr>
            <w:tcW w:w="790" w:type="pct"/>
            <w:tcBorders>
              <w:top w:val="single" w:sz="4" w:space="0" w:color="auto"/>
              <w:left w:val="single" w:sz="4" w:space="0" w:color="auto"/>
              <w:bottom w:val="single" w:sz="4" w:space="0" w:color="auto"/>
              <w:right w:val="single" w:sz="4" w:space="0" w:color="auto"/>
            </w:tcBorders>
            <w:vAlign w:val="center"/>
          </w:tcPr>
          <w:p w14:paraId="32EB245E"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877" w:type="pct"/>
            <w:tcBorders>
              <w:top w:val="single" w:sz="4" w:space="0" w:color="auto"/>
              <w:left w:val="single" w:sz="4" w:space="0" w:color="auto"/>
              <w:bottom w:val="single" w:sz="4" w:space="0" w:color="auto"/>
              <w:right w:val="single" w:sz="4" w:space="0" w:color="auto"/>
            </w:tcBorders>
            <w:vAlign w:val="center"/>
          </w:tcPr>
          <w:p w14:paraId="01DEF9F4"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rPr>
              <w:t>3.4</w:t>
            </w:r>
          </w:p>
        </w:tc>
        <w:tc>
          <w:tcPr>
            <w:tcW w:w="1406" w:type="pct"/>
            <w:vMerge/>
            <w:tcBorders>
              <w:left w:val="single" w:sz="4" w:space="0" w:color="auto"/>
              <w:right w:val="single" w:sz="4" w:space="0" w:color="auto"/>
            </w:tcBorders>
            <w:vAlign w:val="center"/>
          </w:tcPr>
          <w:p w14:paraId="6227A3E9" w14:textId="77777777" w:rsidR="00786B5C" w:rsidRPr="00041236" w:rsidRDefault="00786B5C">
            <w:pPr>
              <w:tabs>
                <w:tab w:val="left" w:pos="180"/>
                <w:tab w:val="left" w:pos="1620"/>
              </w:tabs>
              <w:spacing w:line="360" w:lineRule="exact"/>
              <w:ind w:firstLineChars="200" w:firstLine="420"/>
              <w:rPr>
                <w:rFonts w:ascii="宋体" w:hAnsi="宋体"/>
              </w:rPr>
            </w:pPr>
          </w:p>
        </w:tc>
      </w:tr>
      <w:tr w:rsidR="00313A44" w:rsidRPr="00041236" w14:paraId="55D5E6EC" w14:textId="77777777">
        <w:trPr>
          <w:trHeight w:val="408"/>
        </w:trPr>
        <w:tc>
          <w:tcPr>
            <w:tcW w:w="387" w:type="pct"/>
            <w:vMerge/>
            <w:tcBorders>
              <w:left w:val="single" w:sz="4" w:space="0" w:color="auto"/>
              <w:bottom w:val="single" w:sz="4" w:space="0" w:color="auto"/>
              <w:right w:val="single" w:sz="4" w:space="0" w:color="auto"/>
            </w:tcBorders>
            <w:vAlign w:val="center"/>
          </w:tcPr>
          <w:p w14:paraId="063B1361" w14:textId="77777777" w:rsidR="00786B5C" w:rsidRPr="00041236" w:rsidRDefault="00786B5C">
            <w:pPr>
              <w:spacing w:line="360" w:lineRule="exact"/>
              <w:jc w:val="center"/>
              <w:rPr>
                <w:rFonts w:ascii="宋体" w:hAnsi="宋体"/>
              </w:rPr>
            </w:pPr>
          </w:p>
        </w:tc>
        <w:tc>
          <w:tcPr>
            <w:tcW w:w="487" w:type="pct"/>
            <w:vMerge/>
            <w:tcBorders>
              <w:left w:val="single" w:sz="4" w:space="0" w:color="auto"/>
              <w:bottom w:val="single" w:sz="4" w:space="0" w:color="auto"/>
              <w:right w:val="single" w:sz="4" w:space="0" w:color="auto"/>
            </w:tcBorders>
            <w:vAlign w:val="center"/>
          </w:tcPr>
          <w:p w14:paraId="2363181A" w14:textId="77777777" w:rsidR="00786B5C" w:rsidRPr="00041236" w:rsidRDefault="00786B5C">
            <w:pPr>
              <w:widowControl/>
              <w:spacing w:line="360" w:lineRule="exact"/>
              <w:jc w:val="center"/>
              <w:rPr>
                <w:rFonts w:ascii="宋体" w:hAnsi="宋体" w:cs="宋体"/>
                <w:kern w:val="0"/>
                <w:szCs w:val="21"/>
              </w:rPr>
            </w:pPr>
          </w:p>
        </w:tc>
        <w:tc>
          <w:tcPr>
            <w:tcW w:w="1053" w:type="pct"/>
            <w:tcBorders>
              <w:top w:val="single" w:sz="4" w:space="0" w:color="auto"/>
              <w:left w:val="single" w:sz="4" w:space="0" w:color="auto"/>
              <w:bottom w:val="single" w:sz="4" w:space="0" w:color="auto"/>
              <w:right w:val="single" w:sz="4" w:space="0" w:color="auto"/>
            </w:tcBorders>
            <w:vAlign w:val="center"/>
          </w:tcPr>
          <w:p w14:paraId="2BA06933" w14:textId="77777777" w:rsidR="00786B5C" w:rsidRPr="00041236" w:rsidRDefault="00F93293">
            <w:pPr>
              <w:widowControl/>
              <w:spacing w:line="360" w:lineRule="exact"/>
              <w:jc w:val="center"/>
              <w:rPr>
                <w:rFonts w:ascii="宋体" w:hAnsi="宋体" w:cs="宋体"/>
                <w:kern w:val="0"/>
                <w:szCs w:val="21"/>
              </w:rPr>
            </w:pPr>
            <w:r w:rsidRPr="00041236">
              <w:rPr>
                <w:rFonts w:hint="eastAsia"/>
                <w:kern w:val="0"/>
                <w:szCs w:val="21"/>
              </w:rPr>
              <w:t>广西网络交易平台监管服务系统项目</w:t>
            </w:r>
          </w:p>
        </w:tc>
        <w:tc>
          <w:tcPr>
            <w:tcW w:w="790" w:type="pct"/>
            <w:tcBorders>
              <w:top w:val="single" w:sz="4" w:space="0" w:color="auto"/>
              <w:left w:val="single" w:sz="4" w:space="0" w:color="auto"/>
              <w:bottom w:val="single" w:sz="4" w:space="0" w:color="auto"/>
              <w:right w:val="single" w:sz="4" w:space="0" w:color="auto"/>
            </w:tcBorders>
            <w:vAlign w:val="center"/>
          </w:tcPr>
          <w:p w14:paraId="43F09581"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877" w:type="pct"/>
            <w:tcBorders>
              <w:top w:val="single" w:sz="4" w:space="0" w:color="auto"/>
              <w:left w:val="single" w:sz="4" w:space="0" w:color="auto"/>
              <w:bottom w:val="single" w:sz="4" w:space="0" w:color="auto"/>
              <w:right w:val="single" w:sz="4" w:space="0" w:color="auto"/>
            </w:tcBorders>
            <w:vAlign w:val="center"/>
          </w:tcPr>
          <w:p w14:paraId="7FA456BE"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rPr>
              <w:t>3.79</w:t>
            </w:r>
          </w:p>
        </w:tc>
        <w:tc>
          <w:tcPr>
            <w:tcW w:w="1406" w:type="pct"/>
            <w:vMerge/>
            <w:tcBorders>
              <w:left w:val="single" w:sz="4" w:space="0" w:color="auto"/>
              <w:bottom w:val="single" w:sz="4" w:space="0" w:color="auto"/>
              <w:right w:val="single" w:sz="4" w:space="0" w:color="auto"/>
            </w:tcBorders>
            <w:vAlign w:val="center"/>
          </w:tcPr>
          <w:p w14:paraId="5EA0B1E7" w14:textId="77777777" w:rsidR="00786B5C" w:rsidRPr="00041236" w:rsidRDefault="00786B5C">
            <w:pPr>
              <w:tabs>
                <w:tab w:val="left" w:pos="180"/>
                <w:tab w:val="left" w:pos="1620"/>
              </w:tabs>
              <w:spacing w:line="360" w:lineRule="exact"/>
              <w:ind w:firstLineChars="200" w:firstLine="420"/>
              <w:rPr>
                <w:rFonts w:ascii="宋体" w:hAnsi="宋体"/>
              </w:rPr>
            </w:pPr>
          </w:p>
        </w:tc>
      </w:tr>
    </w:tbl>
    <w:p w14:paraId="0A08DD2E" w14:textId="77777777" w:rsidR="00786B5C" w:rsidRPr="00041236" w:rsidRDefault="00F93293">
      <w:pPr>
        <w:spacing w:line="360" w:lineRule="exact"/>
        <w:ind w:firstLine="420"/>
        <w:rPr>
          <w:rFonts w:ascii="宋体" w:hAnsi="宋体"/>
          <w:szCs w:val="21"/>
          <w:u w:val="single"/>
        </w:rPr>
      </w:pPr>
      <w:r w:rsidRPr="00041236">
        <w:rPr>
          <w:rFonts w:ascii="宋体" w:hAnsi="宋体" w:hint="eastAsia"/>
          <w:szCs w:val="21"/>
        </w:rPr>
        <w:t>合同履行期限：</w:t>
      </w:r>
      <w:r w:rsidRPr="00041236">
        <w:rPr>
          <w:rFonts w:hint="eastAsia"/>
          <w:kern w:val="0"/>
          <w:szCs w:val="21"/>
        </w:rPr>
        <w:t>自合同签订之日起至合同履约完毕（即完成所监理服务项目全部监理服务内容）。</w:t>
      </w:r>
    </w:p>
    <w:p w14:paraId="1119E157" w14:textId="77777777" w:rsidR="00786B5C" w:rsidRPr="00041236" w:rsidRDefault="00F93293">
      <w:pPr>
        <w:spacing w:line="360" w:lineRule="exact"/>
        <w:ind w:firstLine="420"/>
        <w:rPr>
          <w:rFonts w:ascii="宋体" w:hAnsi="宋体"/>
          <w:szCs w:val="21"/>
        </w:rPr>
      </w:pPr>
      <w:r w:rsidRPr="00041236">
        <w:rPr>
          <w:rFonts w:ascii="宋体" w:hAnsi="宋体" w:hint="eastAsia"/>
          <w:b/>
          <w:szCs w:val="21"/>
          <w:u w:val="single"/>
        </w:rPr>
        <w:t>B分</w:t>
      </w:r>
      <w:r w:rsidRPr="00041236">
        <w:rPr>
          <w:rFonts w:ascii="宋体" w:hAnsi="宋体"/>
          <w:b/>
          <w:szCs w:val="21"/>
          <w:u w:val="single"/>
        </w:rPr>
        <w:t>标</w:t>
      </w:r>
      <w:r w:rsidRPr="00041236">
        <w:rPr>
          <w:rFonts w:ascii="宋体" w:hAnsi="宋体" w:hint="eastAsia"/>
          <w:b/>
          <w:szCs w:val="21"/>
          <w:u w:val="single"/>
        </w:rPr>
        <w:t>不接受联合体投标</w:t>
      </w:r>
      <w:r w:rsidRPr="00041236">
        <w:rPr>
          <w:rFonts w:ascii="宋体" w:hAnsi="宋体" w:hint="eastAsia"/>
          <w:szCs w:val="21"/>
        </w:rPr>
        <w:t>。</w:t>
      </w:r>
    </w:p>
    <w:p w14:paraId="28E67FDA" w14:textId="77777777" w:rsidR="00786B5C" w:rsidRPr="00041236" w:rsidRDefault="00786B5C">
      <w:pPr>
        <w:pStyle w:val="a0"/>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04"/>
        <w:gridCol w:w="1149"/>
        <w:gridCol w:w="1518"/>
        <w:gridCol w:w="888"/>
        <w:gridCol w:w="1333"/>
        <w:gridCol w:w="3753"/>
      </w:tblGrid>
      <w:tr w:rsidR="00313A44" w:rsidRPr="00041236" w14:paraId="44C4C1F1" w14:textId="77777777">
        <w:trPr>
          <w:trHeight w:val="502"/>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DC39F58" w14:textId="77777777" w:rsidR="00786B5C" w:rsidRPr="00041236" w:rsidRDefault="00F93293">
            <w:pPr>
              <w:spacing w:line="360" w:lineRule="exact"/>
              <w:rPr>
                <w:rFonts w:ascii="宋体" w:hAnsi="宋体"/>
              </w:rPr>
            </w:pPr>
            <w:r w:rsidRPr="00041236">
              <w:rPr>
                <w:rFonts w:ascii="宋体" w:hAnsi="宋体" w:hint="eastAsia"/>
              </w:rPr>
              <w:t>C分标；预算金额：</w:t>
            </w:r>
            <w:r w:rsidRPr="00041236">
              <w:rPr>
                <w:rFonts w:ascii="宋体" w:hAnsi="宋体"/>
                <w:szCs w:val="21"/>
                <w:u w:val="single"/>
              </w:rPr>
              <w:t>24</w:t>
            </w:r>
            <w:r w:rsidRPr="00041236">
              <w:rPr>
                <w:rFonts w:ascii="宋体" w:hAnsi="宋体" w:hint="eastAsia"/>
                <w:szCs w:val="21"/>
                <w:u w:val="single"/>
              </w:rPr>
              <w:t>万元</w:t>
            </w:r>
          </w:p>
        </w:tc>
      </w:tr>
      <w:tr w:rsidR="00313A44" w:rsidRPr="00041236" w14:paraId="0258E5F9" w14:textId="77777777">
        <w:trPr>
          <w:trHeight w:val="567"/>
        </w:trPr>
        <w:tc>
          <w:tcPr>
            <w:tcW w:w="377" w:type="pct"/>
            <w:tcBorders>
              <w:top w:val="single" w:sz="4" w:space="0" w:color="auto"/>
              <w:left w:val="single" w:sz="4" w:space="0" w:color="auto"/>
              <w:bottom w:val="single" w:sz="4" w:space="0" w:color="auto"/>
              <w:right w:val="single" w:sz="4" w:space="0" w:color="auto"/>
            </w:tcBorders>
            <w:vAlign w:val="center"/>
          </w:tcPr>
          <w:p w14:paraId="4B51259F" w14:textId="77777777" w:rsidR="00786B5C" w:rsidRPr="00041236" w:rsidRDefault="00F93293">
            <w:pPr>
              <w:spacing w:line="360" w:lineRule="exact"/>
              <w:jc w:val="center"/>
              <w:rPr>
                <w:rFonts w:ascii="宋体" w:hAnsi="宋体"/>
              </w:rPr>
            </w:pPr>
            <w:r w:rsidRPr="00041236">
              <w:rPr>
                <w:rFonts w:ascii="宋体" w:hAnsi="宋体" w:hint="eastAsia"/>
              </w:rPr>
              <w:t>序号</w:t>
            </w:r>
          </w:p>
        </w:tc>
        <w:tc>
          <w:tcPr>
            <w:tcW w:w="1427" w:type="pct"/>
            <w:gridSpan w:val="2"/>
            <w:tcBorders>
              <w:top w:val="single" w:sz="4" w:space="0" w:color="auto"/>
              <w:left w:val="single" w:sz="4" w:space="0" w:color="auto"/>
              <w:bottom w:val="single" w:sz="4" w:space="0" w:color="auto"/>
              <w:right w:val="single" w:sz="4" w:space="0" w:color="auto"/>
            </w:tcBorders>
            <w:vAlign w:val="center"/>
          </w:tcPr>
          <w:p w14:paraId="031D3442" w14:textId="77777777" w:rsidR="00786B5C" w:rsidRPr="00041236" w:rsidRDefault="00F93293">
            <w:pPr>
              <w:spacing w:line="360" w:lineRule="exact"/>
              <w:jc w:val="center"/>
              <w:rPr>
                <w:rFonts w:ascii="宋体" w:hAnsi="宋体"/>
              </w:rPr>
            </w:pPr>
            <w:r w:rsidRPr="00041236">
              <w:rPr>
                <w:rFonts w:ascii="宋体" w:hAnsi="宋体" w:hint="eastAsia"/>
              </w:rPr>
              <w:t>标的名称</w:t>
            </w:r>
          </w:p>
        </w:tc>
        <w:tc>
          <w:tcPr>
            <w:tcW w:w="475" w:type="pct"/>
            <w:tcBorders>
              <w:top w:val="single" w:sz="4" w:space="0" w:color="auto"/>
              <w:left w:val="single" w:sz="4" w:space="0" w:color="auto"/>
              <w:bottom w:val="single" w:sz="4" w:space="0" w:color="auto"/>
              <w:right w:val="single" w:sz="4" w:space="0" w:color="auto"/>
            </w:tcBorders>
            <w:vAlign w:val="center"/>
          </w:tcPr>
          <w:p w14:paraId="126A863F" w14:textId="77777777" w:rsidR="00786B5C" w:rsidRPr="00041236" w:rsidRDefault="00F93293">
            <w:pPr>
              <w:spacing w:line="360" w:lineRule="exact"/>
              <w:jc w:val="center"/>
              <w:rPr>
                <w:rFonts w:ascii="宋体" w:hAnsi="宋体"/>
              </w:rPr>
            </w:pPr>
            <w:r w:rsidRPr="00041236">
              <w:rPr>
                <w:rFonts w:ascii="宋体" w:hAnsi="宋体" w:hint="eastAsia"/>
              </w:rPr>
              <w:t>数量及</w:t>
            </w:r>
          </w:p>
          <w:p w14:paraId="1BACD032" w14:textId="77777777" w:rsidR="00786B5C" w:rsidRPr="00041236" w:rsidRDefault="00F93293">
            <w:pPr>
              <w:spacing w:line="360" w:lineRule="exact"/>
              <w:jc w:val="center"/>
              <w:rPr>
                <w:rFonts w:ascii="宋体" w:hAnsi="宋体"/>
              </w:rPr>
            </w:pPr>
            <w:r w:rsidRPr="00041236">
              <w:rPr>
                <w:rFonts w:ascii="宋体" w:hAnsi="宋体" w:hint="eastAsia"/>
              </w:rPr>
              <w:t>单位</w:t>
            </w:r>
          </w:p>
        </w:tc>
        <w:tc>
          <w:tcPr>
            <w:tcW w:w="713" w:type="pct"/>
            <w:tcBorders>
              <w:top w:val="single" w:sz="4" w:space="0" w:color="auto"/>
              <w:left w:val="single" w:sz="4" w:space="0" w:color="auto"/>
              <w:bottom w:val="single" w:sz="4" w:space="0" w:color="auto"/>
              <w:right w:val="single" w:sz="4" w:space="0" w:color="auto"/>
            </w:tcBorders>
            <w:vAlign w:val="center"/>
          </w:tcPr>
          <w:p w14:paraId="4FBBC636" w14:textId="77777777" w:rsidR="00786B5C" w:rsidRPr="00041236" w:rsidRDefault="00F93293">
            <w:pPr>
              <w:spacing w:line="360" w:lineRule="exact"/>
              <w:jc w:val="center"/>
              <w:rPr>
                <w:rFonts w:ascii="宋体" w:hAnsi="宋体"/>
              </w:rPr>
            </w:pPr>
            <w:r w:rsidRPr="00041236">
              <w:rPr>
                <w:rFonts w:ascii="宋体" w:hAnsi="宋体" w:hint="eastAsia"/>
              </w:rPr>
              <w:t>分项最高限价（万元）</w:t>
            </w:r>
          </w:p>
        </w:tc>
        <w:tc>
          <w:tcPr>
            <w:tcW w:w="2008" w:type="pct"/>
            <w:tcBorders>
              <w:top w:val="single" w:sz="4" w:space="0" w:color="auto"/>
              <w:left w:val="single" w:sz="4" w:space="0" w:color="auto"/>
              <w:bottom w:val="single" w:sz="4" w:space="0" w:color="auto"/>
              <w:right w:val="single" w:sz="4" w:space="0" w:color="auto"/>
            </w:tcBorders>
            <w:vAlign w:val="center"/>
          </w:tcPr>
          <w:p w14:paraId="71AFDA5C" w14:textId="77777777" w:rsidR="00786B5C" w:rsidRPr="00041236" w:rsidRDefault="00F93293">
            <w:pPr>
              <w:spacing w:line="360" w:lineRule="exact"/>
              <w:jc w:val="center"/>
              <w:rPr>
                <w:rFonts w:ascii="宋体" w:hAnsi="宋体"/>
              </w:rPr>
            </w:pPr>
            <w:r w:rsidRPr="00041236">
              <w:rPr>
                <w:rFonts w:ascii="宋体" w:hAnsi="宋体" w:hint="eastAsia"/>
              </w:rPr>
              <w:t>简要技术需求或者服务要求</w:t>
            </w:r>
          </w:p>
        </w:tc>
      </w:tr>
      <w:tr w:rsidR="00313A44" w:rsidRPr="00041236" w14:paraId="4A6A1225" w14:textId="77777777">
        <w:trPr>
          <w:trHeight w:val="567"/>
        </w:trPr>
        <w:tc>
          <w:tcPr>
            <w:tcW w:w="377" w:type="pct"/>
            <w:vMerge w:val="restart"/>
            <w:tcBorders>
              <w:top w:val="single" w:sz="4" w:space="0" w:color="auto"/>
              <w:left w:val="single" w:sz="4" w:space="0" w:color="auto"/>
              <w:right w:val="single" w:sz="4" w:space="0" w:color="auto"/>
            </w:tcBorders>
            <w:vAlign w:val="center"/>
          </w:tcPr>
          <w:p w14:paraId="277B4053" w14:textId="77777777" w:rsidR="00786B5C" w:rsidRPr="00041236" w:rsidRDefault="00F93293">
            <w:pPr>
              <w:spacing w:line="360" w:lineRule="exact"/>
              <w:jc w:val="center"/>
              <w:rPr>
                <w:rFonts w:ascii="宋体" w:hAnsi="宋体"/>
              </w:rPr>
            </w:pPr>
            <w:r w:rsidRPr="00041236">
              <w:rPr>
                <w:rFonts w:ascii="宋体" w:hAnsi="宋体" w:hint="eastAsia"/>
              </w:rPr>
              <w:t>1</w:t>
            </w:r>
          </w:p>
        </w:tc>
        <w:tc>
          <w:tcPr>
            <w:tcW w:w="615" w:type="pct"/>
            <w:vMerge w:val="restart"/>
            <w:tcBorders>
              <w:top w:val="single" w:sz="4" w:space="0" w:color="auto"/>
              <w:left w:val="single" w:sz="4" w:space="0" w:color="auto"/>
              <w:right w:val="single" w:sz="4" w:space="0" w:color="auto"/>
            </w:tcBorders>
            <w:vAlign w:val="center"/>
          </w:tcPr>
          <w:p w14:paraId="3E5F72D7" w14:textId="77777777" w:rsidR="00786B5C" w:rsidRPr="00041236" w:rsidRDefault="00F93293">
            <w:pPr>
              <w:widowControl/>
              <w:spacing w:line="360" w:lineRule="exact"/>
              <w:jc w:val="center"/>
              <w:rPr>
                <w:rFonts w:ascii="宋体" w:hAnsi="宋体" w:cs="宋体"/>
                <w:kern w:val="0"/>
                <w:szCs w:val="21"/>
              </w:rPr>
            </w:pPr>
            <w:r w:rsidRPr="00041236">
              <w:rPr>
                <w:rFonts w:ascii="宋体" w:hAnsi="宋体" w:cs="宋体" w:hint="eastAsia"/>
                <w:kern w:val="0"/>
                <w:szCs w:val="21"/>
              </w:rPr>
              <w:t>信息安全等级保护测评服务</w:t>
            </w:r>
          </w:p>
        </w:tc>
        <w:tc>
          <w:tcPr>
            <w:tcW w:w="812" w:type="pct"/>
            <w:tcBorders>
              <w:top w:val="single" w:sz="4" w:space="0" w:color="auto"/>
              <w:left w:val="single" w:sz="4" w:space="0" w:color="auto"/>
              <w:bottom w:val="single" w:sz="4" w:space="0" w:color="auto"/>
              <w:right w:val="single" w:sz="4" w:space="0" w:color="auto"/>
            </w:tcBorders>
            <w:vAlign w:val="center"/>
          </w:tcPr>
          <w:p w14:paraId="6EC585E8" w14:textId="77777777" w:rsidR="00786B5C" w:rsidRPr="00041236" w:rsidRDefault="00F93293">
            <w:pPr>
              <w:widowControl/>
              <w:spacing w:line="360" w:lineRule="exact"/>
              <w:jc w:val="center"/>
              <w:rPr>
                <w:rFonts w:ascii="宋体" w:hAnsi="宋体" w:cs="宋体"/>
                <w:kern w:val="0"/>
                <w:szCs w:val="21"/>
              </w:rPr>
            </w:pPr>
            <w:r w:rsidRPr="00041236">
              <w:rPr>
                <w:rFonts w:ascii="宋体" w:hAnsi="宋体" w:hint="eastAsia"/>
              </w:rPr>
              <w:t>广西12315数据对接系统项目</w:t>
            </w:r>
          </w:p>
        </w:tc>
        <w:tc>
          <w:tcPr>
            <w:tcW w:w="475" w:type="pct"/>
            <w:tcBorders>
              <w:top w:val="single" w:sz="4" w:space="0" w:color="auto"/>
              <w:left w:val="single" w:sz="4" w:space="0" w:color="auto"/>
              <w:bottom w:val="single" w:sz="4" w:space="0" w:color="auto"/>
              <w:right w:val="single" w:sz="4" w:space="0" w:color="auto"/>
            </w:tcBorders>
            <w:vAlign w:val="center"/>
          </w:tcPr>
          <w:p w14:paraId="2AAF1363"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713" w:type="pct"/>
            <w:tcBorders>
              <w:top w:val="single" w:sz="4" w:space="0" w:color="auto"/>
              <w:left w:val="single" w:sz="4" w:space="0" w:color="auto"/>
              <w:bottom w:val="single" w:sz="4" w:space="0" w:color="auto"/>
              <w:right w:val="single" w:sz="4" w:space="0" w:color="auto"/>
            </w:tcBorders>
            <w:vAlign w:val="center"/>
          </w:tcPr>
          <w:p w14:paraId="19878B6B"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hint="eastAsia"/>
              </w:rPr>
              <w:t>6</w:t>
            </w:r>
          </w:p>
        </w:tc>
        <w:tc>
          <w:tcPr>
            <w:tcW w:w="2008" w:type="pct"/>
            <w:vMerge w:val="restart"/>
            <w:tcBorders>
              <w:top w:val="single" w:sz="4" w:space="0" w:color="auto"/>
              <w:left w:val="single" w:sz="4" w:space="0" w:color="auto"/>
              <w:right w:val="single" w:sz="4" w:space="0" w:color="auto"/>
            </w:tcBorders>
            <w:vAlign w:val="center"/>
          </w:tcPr>
          <w:p w14:paraId="7FFC4229" w14:textId="77777777" w:rsidR="00786B5C" w:rsidRPr="00041236" w:rsidRDefault="00F93293">
            <w:pPr>
              <w:spacing w:line="360" w:lineRule="exact"/>
              <w:ind w:firstLineChars="200" w:firstLine="422"/>
              <w:jc w:val="left"/>
              <w:rPr>
                <w:rFonts w:ascii="宋体" w:hAnsi="宋体" w:cs="宋体"/>
                <w:b/>
                <w:szCs w:val="21"/>
              </w:rPr>
            </w:pPr>
            <w:r w:rsidRPr="00041236">
              <w:rPr>
                <w:rFonts w:ascii="宋体" w:hAnsi="宋体" w:cs="宋体" w:hint="eastAsia"/>
                <w:b/>
                <w:szCs w:val="21"/>
              </w:rPr>
              <w:t>一、项目概况：</w:t>
            </w:r>
          </w:p>
          <w:p w14:paraId="0B832B3D"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采购人建设四个平台系统，分别为：</w:t>
            </w:r>
            <w:r w:rsidRPr="00041236">
              <w:rPr>
                <w:rFonts w:ascii="宋体" w:hAnsi="宋体" w:hint="eastAsia"/>
              </w:rPr>
              <w:t>广西12315数据对接系统项目</w:t>
            </w:r>
            <w:r w:rsidRPr="00041236">
              <w:rPr>
                <w:rFonts w:ascii="宋体" w:hAnsi="宋体" w:hint="eastAsia"/>
                <w:bCs/>
              </w:rPr>
              <w:t>、</w:t>
            </w:r>
            <w:r w:rsidRPr="00041236">
              <w:rPr>
                <w:rFonts w:hint="eastAsia"/>
                <w:kern w:val="0"/>
                <w:szCs w:val="21"/>
              </w:rPr>
              <w:t>广西工业产品质量安全监管信息平台项目</w:t>
            </w:r>
            <w:r w:rsidRPr="00041236">
              <w:rPr>
                <w:rFonts w:ascii="宋体" w:hAnsi="宋体" w:hint="eastAsia"/>
                <w:bCs/>
              </w:rPr>
              <w:t>、</w:t>
            </w:r>
            <w:r w:rsidRPr="00041236">
              <w:rPr>
                <w:rFonts w:hint="eastAsia"/>
                <w:kern w:val="0"/>
                <w:szCs w:val="21"/>
              </w:rPr>
              <w:t>广西检验检测公共服务平台升级项目</w:t>
            </w:r>
            <w:r w:rsidRPr="00041236">
              <w:rPr>
                <w:rFonts w:ascii="宋体" w:hAnsi="宋体" w:hint="eastAsia"/>
                <w:bCs/>
              </w:rPr>
              <w:t>、</w:t>
            </w:r>
            <w:r w:rsidRPr="00041236">
              <w:rPr>
                <w:rFonts w:hint="eastAsia"/>
                <w:kern w:val="0"/>
                <w:szCs w:val="21"/>
              </w:rPr>
              <w:t>广西网络交易平台监管服务系统项目</w:t>
            </w:r>
            <w:r w:rsidRPr="00041236">
              <w:rPr>
                <w:rFonts w:ascii="宋体" w:hAnsi="宋体" w:hint="eastAsia"/>
                <w:bCs/>
              </w:rPr>
              <w:t>。</w:t>
            </w:r>
          </w:p>
          <w:p w14:paraId="421E7EE1" w14:textId="77777777" w:rsidR="00786B5C" w:rsidRPr="00041236" w:rsidRDefault="00F93293">
            <w:pPr>
              <w:spacing w:line="360" w:lineRule="exact"/>
              <w:ind w:firstLineChars="200" w:firstLine="422"/>
              <w:jc w:val="left"/>
              <w:rPr>
                <w:rFonts w:ascii="宋体" w:hAnsi="宋体" w:cs="宋体"/>
                <w:b/>
                <w:szCs w:val="21"/>
              </w:rPr>
            </w:pPr>
            <w:r w:rsidRPr="00041236">
              <w:rPr>
                <w:rFonts w:ascii="宋体" w:hAnsi="宋体" w:cs="宋体" w:hint="eastAsia"/>
                <w:b/>
                <w:szCs w:val="21"/>
              </w:rPr>
              <w:t>二、服务内容及要求</w:t>
            </w:r>
          </w:p>
          <w:p w14:paraId="26F64EAA" w14:textId="77777777" w:rsidR="00786B5C" w:rsidRPr="00041236" w:rsidRDefault="00F93293">
            <w:pPr>
              <w:tabs>
                <w:tab w:val="left" w:pos="180"/>
                <w:tab w:val="left" w:pos="1620"/>
              </w:tabs>
              <w:spacing w:line="360" w:lineRule="exact"/>
              <w:ind w:firstLineChars="200" w:firstLine="420"/>
              <w:rPr>
                <w:rFonts w:ascii="宋体" w:hAnsi="宋体"/>
                <w:szCs w:val="21"/>
              </w:rPr>
            </w:pPr>
            <w:r w:rsidRPr="00041236">
              <w:rPr>
                <w:rFonts w:ascii="宋体" w:hAnsi="宋体" w:cs="宋体" w:hint="eastAsia"/>
                <w:szCs w:val="21"/>
              </w:rPr>
              <w:t>▲1.</w:t>
            </w:r>
            <w:r w:rsidRPr="00041236">
              <w:rPr>
                <w:rFonts w:ascii="宋体" w:hAnsi="宋体" w:hint="eastAsia"/>
                <w:szCs w:val="21"/>
              </w:rPr>
              <w:t xml:space="preserve"> 各系统定级如下：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2453"/>
              <w:gridCol w:w="590"/>
            </w:tblGrid>
            <w:tr w:rsidR="00313A44" w:rsidRPr="00041236" w14:paraId="4ACA9F27" w14:textId="77777777">
              <w:tc>
                <w:tcPr>
                  <w:tcW w:w="686" w:type="pct"/>
                  <w:tcBorders>
                    <w:top w:val="single" w:sz="4" w:space="0" w:color="auto"/>
                    <w:left w:val="single" w:sz="4" w:space="0" w:color="auto"/>
                    <w:bottom w:val="single" w:sz="4" w:space="0" w:color="auto"/>
                    <w:right w:val="single" w:sz="4" w:space="0" w:color="auto"/>
                  </w:tcBorders>
                  <w:vAlign w:val="center"/>
                </w:tcPr>
                <w:p w14:paraId="523489D4"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序号</w:t>
                  </w:r>
                </w:p>
              </w:tc>
              <w:tc>
                <w:tcPr>
                  <w:tcW w:w="3477" w:type="pct"/>
                  <w:tcBorders>
                    <w:top w:val="single" w:sz="4" w:space="0" w:color="auto"/>
                    <w:left w:val="single" w:sz="4" w:space="0" w:color="auto"/>
                    <w:bottom w:val="single" w:sz="4" w:space="0" w:color="auto"/>
                    <w:right w:val="single" w:sz="4" w:space="0" w:color="auto"/>
                  </w:tcBorders>
                  <w:vAlign w:val="center"/>
                </w:tcPr>
                <w:p w14:paraId="44985B17"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信息系统名称</w:t>
                  </w:r>
                </w:p>
              </w:tc>
              <w:tc>
                <w:tcPr>
                  <w:tcW w:w="837" w:type="pct"/>
                  <w:tcBorders>
                    <w:top w:val="single" w:sz="4" w:space="0" w:color="auto"/>
                    <w:left w:val="single" w:sz="4" w:space="0" w:color="auto"/>
                    <w:bottom w:val="single" w:sz="4" w:space="0" w:color="auto"/>
                    <w:right w:val="single" w:sz="4" w:space="0" w:color="auto"/>
                  </w:tcBorders>
                  <w:vAlign w:val="center"/>
                </w:tcPr>
                <w:p w14:paraId="23EB495D"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安全</w:t>
                  </w:r>
                </w:p>
                <w:p w14:paraId="146A3D9E"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等级</w:t>
                  </w:r>
                </w:p>
              </w:tc>
            </w:tr>
            <w:tr w:rsidR="00313A44" w:rsidRPr="00041236" w14:paraId="3396EB5E" w14:textId="77777777">
              <w:trPr>
                <w:trHeight w:val="323"/>
              </w:trPr>
              <w:tc>
                <w:tcPr>
                  <w:tcW w:w="686" w:type="pct"/>
                  <w:tcBorders>
                    <w:top w:val="single" w:sz="4" w:space="0" w:color="auto"/>
                    <w:left w:val="single" w:sz="4" w:space="0" w:color="auto"/>
                    <w:bottom w:val="single" w:sz="4" w:space="0" w:color="auto"/>
                    <w:right w:val="single" w:sz="4" w:space="0" w:color="auto"/>
                  </w:tcBorders>
                  <w:vAlign w:val="center"/>
                </w:tcPr>
                <w:p w14:paraId="5A488351"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1</w:t>
                  </w:r>
                </w:p>
              </w:tc>
              <w:tc>
                <w:tcPr>
                  <w:tcW w:w="3477" w:type="pct"/>
                  <w:tcBorders>
                    <w:top w:val="single" w:sz="4" w:space="0" w:color="auto"/>
                    <w:left w:val="single" w:sz="4" w:space="0" w:color="auto"/>
                    <w:bottom w:val="single" w:sz="4" w:space="0" w:color="auto"/>
                    <w:right w:val="single" w:sz="4" w:space="0" w:color="auto"/>
                  </w:tcBorders>
                  <w:vAlign w:val="center"/>
                </w:tcPr>
                <w:p w14:paraId="2AE2A6B3" w14:textId="77777777" w:rsidR="00786B5C" w:rsidRPr="00041236" w:rsidRDefault="00F93293">
                  <w:pPr>
                    <w:spacing w:line="360" w:lineRule="exact"/>
                    <w:jc w:val="center"/>
                    <w:rPr>
                      <w:rFonts w:ascii="宋体" w:hAnsi="宋体"/>
                      <w:szCs w:val="21"/>
                    </w:rPr>
                  </w:pPr>
                  <w:r w:rsidRPr="00041236">
                    <w:rPr>
                      <w:rFonts w:ascii="宋体" w:hAnsi="宋体" w:hint="eastAsia"/>
                    </w:rPr>
                    <w:t>广西12315数据对接系统项目</w:t>
                  </w:r>
                </w:p>
              </w:tc>
              <w:tc>
                <w:tcPr>
                  <w:tcW w:w="837" w:type="pct"/>
                  <w:tcBorders>
                    <w:top w:val="single" w:sz="4" w:space="0" w:color="auto"/>
                    <w:left w:val="single" w:sz="4" w:space="0" w:color="auto"/>
                    <w:bottom w:val="single" w:sz="4" w:space="0" w:color="auto"/>
                    <w:right w:val="single" w:sz="4" w:space="0" w:color="auto"/>
                  </w:tcBorders>
                  <w:vAlign w:val="center"/>
                </w:tcPr>
                <w:p w14:paraId="5421E68F"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二</w:t>
                  </w:r>
                </w:p>
              </w:tc>
            </w:tr>
            <w:tr w:rsidR="00313A44" w:rsidRPr="00041236" w14:paraId="71AF68E1" w14:textId="77777777">
              <w:tc>
                <w:tcPr>
                  <w:tcW w:w="686" w:type="pct"/>
                  <w:tcBorders>
                    <w:top w:val="single" w:sz="4" w:space="0" w:color="auto"/>
                    <w:left w:val="single" w:sz="4" w:space="0" w:color="auto"/>
                    <w:bottom w:val="single" w:sz="4" w:space="0" w:color="auto"/>
                    <w:right w:val="single" w:sz="4" w:space="0" w:color="auto"/>
                  </w:tcBorders>
                  <w:vAlign w:val="center"/>
                </w:tcPr>
                <w:p w14:paraId="3FD052CF"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2</w:t>
                  </w:r>
                </w:p>
              </w:tc>
              <w:tc>
                <w:tcPr>
                  <w:tcW w:w="3477" w:type="pct"/>
                  <w:tcBorders>
                    <w:top w:val="single" w:sz="4" w:space="0" w:color="auto"/>
                    <w:left w:val="single" w:sz="4" w:space="0" w:color="auto"/>
                    <w:bottom w:val="single" w:sz="4" w:space="0" w:color="auto"/>
                    <w:right w:val="single" w:sz="4" w:space="0" w:color="auto"/>
                  </w:tcBorders>
                  <w:vAlign w:val="center"/>
                </w:tcPr>
                <w:p w14:paraId="3605AAFD" w14:textId="77777777" w:rsidR="00786B5C" w:rsidRPr="00041236" w:rsidRDefault="00F93293">
                  <w:pPr>
                    <w:spacing w:line="360" w:lineRule="exact"/>
                    <w:jc w:val="center"/>
                    <w:rPr>
                      <w:rFonts w:ascii="宋体" w:hAnsi="宋体"/>
                      <w:szCs w:val="21"/>
                    </w:rPr>
                  </w:pPr>
                  <w:r w:rsidRPr="00041236">
                    <w:rPr>
                      <w:rFonts w:hint="eastAsia"/>
                      <w:kern w:val="0"/>
                      <w:szCs w:val="21"/>
                    </w:rPr>
                    <w:t>广西工业产品质量安全监管信息平台项目</w:t>
                  </w:r>
                </w:p>
              </w:tc>
              <w:tc>
                <w:tcPr>
                  <w:tcW w:w="837" w:type="pct"/>
                  <w:tcBorders>
                    <w:top w:val="single" w:sz="4" w:space="0" w:color="auto"/>
                    <w:left w:val="single" w:sz="4" w:space="0" w:color="auto"/>
                    <w:bottom w:val="single" w:sz="4" w:space="0" w:color="auto"/>
                    <w:right w:val="single" w:sz="4" w:space="0" w:color="auto"/>
                  </w:tcBorders>
                  <w:vAlign w:val="center"/>
                </w:tcPr>
                <w:p w14:paraId="127D72F2"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二</w:t>
                  </w:r>
                </w:p>
              </w:tc>
            </w:tr>
            <w:tr w:rsidR="00313A44" w:rsidRPr="00041236" w14:paraId="3295E1E4" w14:textId="77777777">
              <w:tc>
                <w:tcPr>
                  <w:tcW w:w="686" w:type="pct"/>
                  <w:tcBorders>
                    <w:top w:val="single" w:sz="4" w:space="0" w:color="auto"/>
                    <w:left w:val="single" w:sz="4" w:space="0" w:color="auto"/>
                    <w:bottom w:val="single" w:sz="4" w:space="0" w:color="auto"/>
                    <w:right w:val="single" w:sz="4" w:space="0" w:color="auto"/>
                  </w:tcBorders>
                  <w:vAlign w:val="center"/>
                </w:tcPr>
                <w:p w14:paraId="71577E11"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3</w:t>
                  </w:r>
                </w:p>
              </w:tc>
              <w:tc>
                <w:tcPr>
                  <w:tcW w:w="3477" w:type="pct"/>
                  <w:tcBorders>
                    <w:top w:val="single" w:sz="4" w:space="0" w:color="auto"/>
                    <w:left w:val="single" w:sz="4" w:space="0" w:color="auto"/>
                    <w:bottom w:val="single" w:sz="4" w:space="0" w:color="auto"/>
                    <w:right w:val="single" w:sz="4" w:space="0" w:color="auto"/>
                  </w:tcBorders>
                  <w:vAlign w:val="center"/>
                </w:tcPr>
                <w:p w14:paraId="448C359B" w14:textId="77777777" w:rsidR="00786B5C" w:rsidRPr="00041236" w:rsidRDefault="00F93293">
                  <w:pPr>
                    <w:spacing w:line="360" w:lineRule="exact"/>
                    <w:jc w:val="center"/>
                    <w:rPr>
                      <w:rFonts w:ascii="宋体" w:hAnsi="宋体"/>
                      <w:szCs w:val="21"/>
                    </w:rPr>
                  </w:pPr>
                  <w:r w:rsidRPr="00041236">
                    <w:rPr>
                      <w:rFonts w:hint="eastAsia"/>
                      <w:kern w:val="0"/>
                      <w:szCs w:val="21"/>
                    </w:rPr>
                    <w:t>广西检验检测公共服务平台升级项目</w:t>
                  </w:r>
                </w:p>
              </w:tc>
              <w:tc>
                <w:tcPr>
                  <w:tcW w:w="837" w:type="pct"/>
                  <w:tcBorders>
                    <w:top w:val="single" w:sz="4" w:space="0" w:color="auto"/>
                    <w:left w:val="single" w:sz="4" w:space="0" w:color="auto"/>
                    <w:bottom w:val="single" w:sz="4" w:space="0" w:color="auto"/>
                    <w:right w:val="single" w:sz="4" w:space="0" w:color="auto"/>
                  </w:tcBorders>
                  <w:vAlign w:val="center"/>
                </w:tcPr>
                <w:p w14:paraId="51F156A5"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二</w:t>
                  </w:r>
                </w:p>
              </w:tc>
            </w:tr>
            <w:tr w:rsidR="00313A44" w:rsidRPr="00041236" w14:paraId="2220EB51" w14:textId="77777777">
              <w:tc>
                <w:tcPr>
                  <w:tcW w:w="686" w:type="pct"/>
                  <w:tcBorders>
                    <w:top w:val="single" w:sz="4" w:space="0" w:color="auto"/>
                    <w:left w:val="single" w:sz="4" w:space="0" w:color="auto"/>
                    <w:bottom w:val="single" w:sz="4" w:space="0" w:color="auto"/>
                    <w:right w:val="single" w:sz="4" w:space="0" w:color="auto"/>
                  </w:tcBorders>
                  <w:vAlign w:val="center"/>
                </w:tcPr>
                <w:p w14:paraId="3B07BB86"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4</w:t>
                  </w:r>
                </w:p>
              </w:tc>
              <w:tc>
                <w:tcPr>
                  <w:tcW w:w="3477" w:type="pct"/>
                  <w:tcBorders>
                    <w:top w:val="single" w:sz="4" w:space="0" w:color="auto"/>
                    <w:left w:val="single" w:sz="4" w:space="0" w:color="auto"/>
                    <w:bottom w:val="single" w:sz="4" w:space="0" w:color="auto"/>
                    <w:right w:val="single" w:sz="4" w:space="0" w:color="auto"/>
                  </w:tcBorders>
                  <w:vAlign w:val="center"/>
                </w:tcPr>
                <w:p w14:paraId="32B1D966" w14:textId="77777777" w:rsidR="00786B5C" w:rsidRPr="00041236" w:rsidRDefault="00F93293">
                  <w:pPr>
                    <w:spacing w:line="360" w:lineRule="exact"/>
                    <w:jc w:val="center"/>
                    <w:rPr>
                      <w:rFonts w:ascii="宋体" w:hAnsi="宋体"/>
                      <w:szCs w:val="21"/>
                    </w:rPr>
                  </w:pPr>
                  <w:r w:rsidRPr="00041236">
                    <w:rPr>
                      <w:rFonts w:hint="eastAsia"/>
                      <w:kern w:val="0"/>
                      <w:szCs w:val="21"/>
                    </w:rPr>
                    <w:t>广西网络交易平台监管服务系统项目</w:t>
                  </w:r>
                </w:p>
              </w:tc>
              <w:tc>
                <w:tcPr>
                  <w:tcW w:w="837" w:type="pct"/>
                  <w:tcBorders>
                    <w:top w:val="single" w:sz="4" w:space="0" w:color="auto"/>
                    <w:left w:val="single" w:sz="4" w:space="0" w:color="auto"/>
                    <w:bottom w:val="single" w:sz="4" w:space="0" w:color="auto"/>
                    <w:right w:val="single" w:sz="4" w:space="0" w:color="auto"/>
                  </w:tcBorders>
                  <w:vAlign w:val="center"/>
                </w:tcPr>
                <w:p w14:paraId="6BEDF019"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二</w:t>
                  </w:r>
                </w:p>
              </w:tc>
            </w:tr>
            <w:tr w:rsidR="00313A44" w:rsidRPr="00041236" w14:paraId="124225BB" w14:textId="77777777">
              <w:tc>
                <w:tcPr>
                  <w:tcW w:w="5000" w:type="pct"/>
                  <w:gridSpan w:val="3"/>
                  <w:tcBorders>
                    <w:top w:val="single" w:sz="4" w:space="0" w:color="auto"/>
                    <w:left w:val="single" w:sz="4" w:space="0" w:color="auto"/>
                    <w:bottom w:val="single" w:sz="4" w:space="0" w:color="auto"/>
                    <w:right w:val="single" w:sz="4" w:space="0" w:color="auto"/>
                  </w:tcBorders>
                  <w:vAlign w:val="center"/>
                </w:tcPr>
                <w:p w14:paraId="63F03C32" w14:textId="77777777" w:rsidR="00786B5C" w:rsidRPr="00041236" w:rsidRDefault="00F93293">
                  <w:pPr>
                    <w:spacing w:line="360" w:lineRule="exact"/>
                    <w:rPr>
                      <w:rFonts w:ascii="宋体" w:hAnsi="宋体"/>
                      <w:szCs w:val="21"/>
                    </w:rPr>
                  </w:pPr>
                  <w:r w:rsidRPr="00041236">
                    <w:rPr>
                      <w:rFonts w:ascii="宋体" w:hAnsi="宋体" w:hint="eastAsia"/>
                      <w:szCs w:val="21"/>
                    </w:rPr>
                    <w:t>注：</w:t>
                  </w:r>
                  <w:r w:rsidRPr="00041236">
                    <w:rPr>
                      <w:rFonts w:ascii="宋体" w:hAnsi="宋体" w:cs="宋体" w:hint="eastAsia"/>
                      <w:szCs w:val="21"/>
                    </w:rPr>
                    <w:t>逐一出具符合国家网络安全等级保护管理部门规范要求、公安机关认可的网络安全等级测评报告。</w:t>
                  </w:r>
                </w:p>
              </w:tc>
            </w:tr>
          </w:tbl>
          <w:p w14:paraId="0EAE2910" w14:textId="77777777" w:rsidR="00786B5C" w:rsidRPr="00041236" w:rsidRDefault="00F93293">
            <w:pPr>
              <w:tabs>
                <w:tab w:val="left" w:pos="180"/>
                <w:tab w:val="left" w:pos="1620"/>
              </w:tabs>
              <w:spacing w:line="360" w:lineRule="exact"/>
              <w:ind w:firstLineChars="200" w:firstLine="420"/>
              <w:rPr>
                <w:rFonts w:ascii="宋体" w:hAnsi="宋体"/>
              </w:rPr>
            </w:pPr>
            <w:r w:rsidRPr="00041236">
              <w:rPr>
                <w:rFonts w:ascii="宋体" w:hAnsi="宋体"/>
              </w:rPr>
              <w:t>……</w:t>
            </w:r>
            <w:r w:rsidRPr="00041236">
              <w:rPr>
                <w:rFonts w:ascii="宋体" w:hAnsi="宋体" w:hint="eastAsia"/>
              </w:rPr>
              <w:t>具体见采购需求。</w:t>
            </w:r>
          </w:p>
        </w:tc>
      </w:tr>
      <w:tr w:rsidR="00313A44" w:rsidRPr="00041236" w14:paraId="5C54E019" w14:textId="77777777">
        <w:trPr>
          <w:trHeight w:val="567"/>
        </w:trPr>
        <w:tc>
          <w:tcPr>
            <w:tcW w:w="377" w:type="pct"/>
            <w:vMerge/>
            <w:tcBorders>
              <w:left w:val="single" w:sz="4" w:space="0" w:color="auto"/>
              <w:right w:val="single" w:sz="4" w:space="0" w:color="auto"/>
            </w:tcBorders>
            <w:vAlign w:val="center"/>
          </w:tcPr>
          <w:p w14:paraId="6246EC48" w14:textId="77777777" w:rsidR="00786B5C" w:rsidRPr="00041236" w:rsidRDefault="00786B5C">
            <w:pPr>
              <w:spacing w:line="360" w:lineRule="exact"/>
              <w:jc w:val="center"/>
              <w:rPr>
                <w:rFonts w:ascii="宋体" w:hAnsi="宋体"/>
              </w:rPr>
            </w:pPr>
          </w:p>
        </w:tc>
        <w:tc>
          <w:tcPr>
            <w:tcW w:w="615" w:type="pct"/>
            <w:vMerge/>
            <w:tcBorders>
              <w:left w:val="single" w:sz="4" w:space="0" w:color="auto"/>
              <w:right w:val="single" w:sz="4" w:space="0" w:color="auto"/>
            </w:tcBorders>
            <w:vAlign w:val="center"/>
          </w:tcPr>
          <w:p w14:paraId="55E37400" w14:textId="77777777" w:rsidR="00786B5C" w:rsidRPr="00041236" w:rsidRDefault="00786B5C">
            <w:pPr>
              <w:widowControl/>
              <w:spacing w:line="360" w:lineRule="exact"/>
              <w:jc w:val="center"/>
              <w:rPr>
                <w:rFonts w:ascii="宋体" w:hAnsi="宋体" w:cs="宋体"/>
                <w:kern w:val="0"/>
                <w:szCs w:val="21"/>
              </w:rPr>
            </w:pPr>
          </w:p>
        </w:tc>
        <w:tc>
          <w:tcPr>
            <w:tcW w:w="812" w:type="pct"/>
            <w:tcBorders>
              <w:top w:val="single" w:sz="4" w:space="0" w:color="auto"/>
              <w:left w:val="single" w:sz="4" w:space="0" w:color="auto"/>
              <w:bottom w:val="single" w:sz="4" w:space="0" w:color="auto"/>
              <w:right w:val="single" w:sz="4" w:space="0" w:color="auto"/>
            </w:tcBorders>
            <w:vAlign w:val="center"/>
          </w:tcPr>
          <w:p w14:paraId="11E608C8" w14:textId="77777777" w:rsidR="00786B5C" w:rsidRPr="00041236" w:rsidRDefault="00F93293">
            <w:pPr>
              <w:widowControl/>
              <w:spacing w:line="360" w:lineRule="exact"/>
              <w:jc w:val="center"/>
              <w:rPr>
                <w:rFonts w:ascii="宋体" w:hAnsi="宋体" w:cs="宋体"/>
                <w:kern w:val="0"/>
                <w:szCs w:val="21"/>
              </w:rPr>
            </w:pPr>
            <w:r w:rsidRPr="00041236">
              <w:rPr>
                <w:rFonts w:hint="eastAsia"/>
                <w:kern w:val="0"/>
                <w:szCs w:val="21"/>
              </w:rPr>
              <w:t>广西工业产品质量安全监管信息平台项目</w:t>
            </w:r>
          </w:p>
        </w:tc>
        <w:tc>
          <w:tcPr>
            <w:tcW w:w="475" w:type="pct"/>
            <w:tcBorders>
              <w:top w:val="single" w:sz="4" w:space="0" w:color="auto"/>
              <w:left w:val="single" w:sz="4" w:space="0" w:color="auto"/>
              <w:bottom w:val="single" w:sz="4" w:space="0" w:color="auto"/>
              <w:right w:val="single" w:sz="4" w:space="0" w:color="auto"/>
            </w:tcBorders>
            <w:vAlign w:val="center"/>
          </w:tcPr>
          <w:p w14:paraId="40EB9FE5"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713" w:type="pct"/>
            <w:tcBorders>
              <w:top w:val="single" w:sz="4" w:space="0" w:color="auto"/>
              <w:left w:val="single" w:sz="4" w:space="0" w:color="auto"/>
              <w:bottom w:val="single" w:sz="4" w:space="0" w:color="auto"/>
              <w:right w:val="single" w:sz="4" w:space="0" w:color="auto"/>
            </w:tcBorders>
            <w:vAlign w:val="center"/>
          </w:tcPr>
          <w:p w14:paraId="2A61F9B9"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rPr>
              <w:t>6</w:t>
            </w:r>
          </w:p>
        </w:tc>
        <w:tc>
          <w:tcPr>
            <w:tcW w:w="2008" w:type="pct"/>
            <w:vMerge/>
            <w:tcBorders>
              <w:left w:val="single" w:sz="4" w:space="0" w:color="auto"/>
              <w:right w:val="single" w:sz="4" w:space="0" w:color="auto"/>
            </w:tcBorders>
            <w:vAlign w:val="center"/>
          </w:tcPr>
          <w:p w14:paraId="0BB5E668" w14:textId="77777777" w:rsidR="00786B5C" w:rsidRPr="00041236" w:rsidRDefault="00786B5C">
            <w:pPr>
              <w:tabs>
                <w:tab w:val="left" w:pos="180"/>
                <w:tab w:val="left" w:pos="1620"/>
              </w:tabs>
              <w:spacing w:line="360" w:lineRule="exact"/>
              <w:ind w:firstLineChars="200" w:firstLine="420"/>
              <w:rPr>
                <w:rFonts w:ascii="宋体" w:hAnsi="宋体"/>
              </w:rPr>
            </w:pPr>
          </w:p>
        </w:tc>
      </w:tr>
      <w:tr w:rsidR="00313A44" w:rsidRPr="00041236" w14:paraId="55D63282" w14:textId="77777777">
        <w:trPr>
          <w:trHeight w:val="567"/>
        </w:trPr>
        <w:tc>
          <w:tcPr>
            <w:tcW w:w="377" w:type="pct"/>
            <w:vMerge/>
            <w:tcBorders>
              <w:left w:val="single" w:sz="4" w:space="0" w:color="auto"/>
              <w:right w:val="single" w:sz="4" w:space="0" w:color="auto"/>
            </w:tcBorders>
            <w:vAlign w:val="center"/>
          </w:tcPr>
          <w:p w14:paraId="3F260163" w14:textId="77777777" w:rsidR="00786B5C" w:rsidRPr="00041236" w:rsidRDefault="00786B5C">
            <w:pPr>
              <w:spacing w:line="360" w:lineRule="exact"/>
              <w:jc w:val="center"/>
              <w:rPr>
                <w:rFonts w:ascii="宋体" w:hAnsi="宋体"/>
              </w:rPr>
            </w:pPr>
          </w:p>
        </w:tc>
        <w:tc>
          <w:tcPr>
            <w:tcW w:w="615" w:type="pct"/>
            <w:vMerge/>
            <w:tcBorders>
              <w:left w:val="single" w:sz="4" w:space="0" w:color="auto"/>
              <w:right w:val="single" w:sz="4" w:space="0" w:color="auto"/>
            </w:tcBorders>
            <w:vAlign w:val="center"/>
          </w:tcPr>
          <w:p w14:paraId="301018CB" w14:textId="77777777" w:rsidR="00786B5C" w:rsidRPr="00041236" w:rsidRDefault="00786B5C">
            <w:pPr>
              <w:widowControl/>
              <w:spacing w:line="360" w:lineRule="exact"/>
              <w:jc w:val="center"/>
              <w:rPr>
                <w:rFonts w:ascii="宋体" w:hAnsi="宋体" w:cs="宋体"/>
                <w:kern w:val="0"/>
                <w:szCs w:val="21"/>
              </w:rPr>
            </w:pPr>
          </w:p>
        </w:tc>
        <w:tc>
          <w:tcPr>
            <w:tcW w:w="812" w:type="pct"/>
            <w:tcBorders>
              <w:top w:val="single" w:sz="4" w:space="0" w:color="auto"/>
              <w:left w:val="single" w:sz="4" w:space="0" w:color="auto"/>
              <w:bottom w:val="single" w:sz="4" w:space="0" w:color="auto"/>
              <w:right w:val="single" w:sz="4" w:space="0" w:color="auto"/>
            </w:tcBorders>
            <w:vAlign w:val="center"/>
          </w:tcPr>
          <w:p w14:paraId="7493F7D0" w14:textId="77777777" w:rsidR="00786B5C" w:rsidRPr="00041236" w:rsidRDefault="00F93293">
            <w:pPr>
              <w:widowControl/>
              <w:spacing w:line="360" w:lineRule="exact"/>
              <w:jc w:val="center"/>
              <w:rPr>
                <w:rFonts w:ascii="宋体" w:hAnsi="宋体" w:cs="宋体"/>
                <w:kern w:val="0"/>
                <w:szCs w:val="21"/>
              </w:rPr>
            </w:pPr>
            <w:r w:rsidRPr="00041236">
              <w:rPr>
                <w:rFonts w:hint="eastAsia"/>
                <w:kern w:val="0"/>
                <w:szCs w:val="21"/>
              </w:rPr>
              <w:t>广西检验检测公共服务平台升级项目</w:t>
            </w:r>
          </w:p>
        </w:tc>
        <w:tc>
          <w:tcPr>
            <w:tcW w:w="475" w:type="pct"/>
            <w:tcBorders>
              <w:top w:val="single" w:sz="4" w:space="0" w:color="auto"/>
              <w:left w:val="single" w:sz="4" w:space="0" w:color="auto"/>
              <w:bottom w:val="single" w:sz="4" w:space="0" w:color="auto"/>
              <w:right w:val="single" w:sz="4" w:space="0" w:color="auto"/>
            </w:tcBorders>
            <w:vAlign w:val="center"/>
          </w:tcPr>
          <w:p w14:paraId="6B96DF1F"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713" w:type="pct"/>
            <w:tcBorders>
              <w:top w:val="single" w:sz="4" w:space="0" w:color="auto"/>
              <w:left w:val="single" w:sz="4" w:space="0" w:color="auto"/>
              <w:bottom w:val="single" w:sz="4" w:space="0" w:color="auto"/>
              <w:right w:val="single" w:sz="4" w:space="0" w:color="auto"/>
            </w:tcBorders>
            <w:vAlign w:val="center"/>
          </w:tcPr>
          <w:p w14:paraId="15FA8C25"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rPr>
              <w:t>6</w:t>
            </w:r>
          </w:p>
        </w:tc>
        <w:tc>
          <w:tcPr>
            <w:tcW w:w="2008" w:type="pct"/>
            <w:vMerge/>
            <w:tcBorders>
              <w:left w:val="single" w:sz="4" w:space="0" w:color="auto"/>
              <w:right w:val="single" w:sz="4" w:space="0" w:color="auto"/>
            </w:tcBorders>
            <w:vAlign w:val="center"/>
          </w:tcPr>
          <w:p w14:paraId="47DF1FDD" w14:textId="77777777" w:rsidR="00786B5C" w:rsidRPr="00041236" w:rsidRDefault="00786B5C">
            <w:pPr>
              <w:tabs>
                <w:tab w:val="left" w:pos="180"/>
                <w:tab w:val="left" w:pos="1620"/>
              </w:tabs>
              <w:spacing w:line="360" w:lineRule="exact"/>
              <w:ind w:firstLineChars="200" w:firstLine="420"/>
              <w:rPr>
                <w:rFonts w:ascii="宋体" w:hAnsi="宋体"/>
              </w:rPr>
            </w:pPr>
          </w:p>
        </w:tc>
      </w:tr>
      <w:tr w:rsidR="00313A44" w:rsidRPr="00041236" w14:paraId="78B73905" w14:textId="77777777">
        <w:trPr>
          <w:trHeight w:val="567"/>
        </w:trPr>
        <w:tc>
          <w:tcPr>
            <w:tcW w:w="377" w:type="pct"/>
            <w:vMerge/>
            <w:tcBorders>
              <w:left w:val="single" w:sz="4" w:space="0" w:color="auto"/>
              <w:bottom w:val="single" w:sz="4" w:space="0" w:color="auto"/>
              <w:right w:val="single" w:sz="4" w:space="0" w:color="auto"/>
            </w:tcBorders>
            <w:vAlign w:val="center"/>
          </w:tcPr>
          <w:p w14:paraId="155C7B2C" w14:textId="77777777" w:rsidR="00786B5C" w:rsidRPr="00041236" w:rsidRDefault="00786B5C">
            <w:pPr>
              <w:spacing w:line="360" w:lineRule="exact"/>
              <w:jc w:val="center"/>
              <w:rPr>
                <w:rFonts w:ascii="宋体" w:hAnsi="宋体"/>
              </w:rPr>
            </w:pPr>
          </w:p>
        </w:tc>
        <w:tc>
          <w:tcPr>
            <w:tcW w:w="615" w:type="pct"/>
            <w:vMerge/>
            <w:tcBorders>
              <w:left w:val="single" w:sz="4" w:space="0" w:color="auto"/>
              <w:bottom w:val="single" w:sz="4" w:space="0" w:color="auto"/>
              <w:right w:val="single" w:sz="4" w:space="0" w:color="auto"/>
            </w:tcBorders>
            <w:vAlign w:val="center"/>
          </w:tcPr>
          <w:p w14:paraId="17EE0793" w14:textId="77777777" w:rsidR="00786B5C" w:rsidRPr="00041236" w:rsidRDefault="00786B5C">
            <w:pPr>
              <w:widowControl/>
              <w:spacing w:line="360" w:lineRule="exact"/>
              <w:jc w:val="center"/>
              <w:rPr>
                <w:rFonts w:ascii="宋体" w:hAnsi="宋体" w:cs="宋体"/>
                <w:kern w:val="0"/>
                <w:szCs w:val="21"/>
              </w:rPr>
            </w:pPr>
          </w:p>
        </w:tc>
        <w:tc>
          <w:tcPr>
            <w:tcW w:w="812" w:type="pct"/>
            <w:tcBorders>
              <w:top w:val="single" w:sz="4" w:space="0" w:color="auto"/>
              <w:left w:val="single" w:sz="4" w:space="0" w:color="auto"/>
              <w:bottom w:val="single" w:sz="4" w:space="0" w:color="auto"/>
              <w:right w:val="single" w:sz="4" w:space="0" w:color="auto"/>
            </w:tcBorders>
            <w:vAlign w:val="center"/>
          </w:tcPr>
          <w:p w14:paraId="21A55BE9" w14:textId="77777777" w:rsidR="00786B5C" w:rsidRPr="00041236" w:rsidRDefault="00F93293">
            <w:pPr>
              <w:widowControl/>
              <w:spacing w:line="360" w:lineRule="exact"/>
              <w:jc w:val="center"/>
              <w:rPr>
                <w:rFonts w:ascii="宋体" w:hAnsi="宋体" w:cs="宋体"/>
                <w:kern w:val="0"/>
                <w:szCs w:val="21"/>
              </w:rPr>
            </w:pPr>
            <w:r w:rsidRPr="00041236">
              <w:rPr>
                <w:rFonts w:hint="eastAsia"/>
                <w:kern w:val="0"/>
                <w:szCs w:val="21"/>
              </w:rPr>
              <w:t>广西网络交易平台监管服务系统项目</w:t>
            </w:r>
          </w:p>
        </w:tc>
        <w:tc>
          <w:tcPr>
            <w:tcW w:w="475" w:type="pct"/>
            <w:tcBorders>
              <w:top w:val="single" w:sz="4" w:space="0" w:color="auto"/>
              <w:left w:val="single" w:sz="4" w:space="0" w:color="auto"/>
              <w:bottom w:val="single" w:sz="4" w:space="0" w:color="auto"/>
              <w:right w:val="single" w:sz="4" w:space="0" w:color="auto"/>
            </w:tcBorders>
            <w:vAlign w:val="center"/>
          </w:tcPr>
          <w:p w14:paraId="5FC3B463"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713" w:type="pct"/>
            <w:tcBorders>
              <w:top w:val="single" w:sz="4" w:space="0" w:color="auto"/>
              <w:left w:val="single" w:sz="4" w:space="0" w:color="auto"/>
              <w:bottom w:val="single" w:sz="4" w:space="0" w:color="auto"/>
              <w:right w:val="single" w:sz="4" w:space="0" w:color="auto"/>
            </w:tcBorders>
            <w:vAlign w:val="center"/>
          </w:tcPr>
          <w:p w14:paraId="71EC2363"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hint="eastAsia"/>
              </w:rPr>
              <w:t>6</w:t>
            </w:r>
          </w:p>
        </w:tc>
        <w:tc>
          <w:tcPr>
            <w:tcW w:w="2008" w:type="pct"/>
            <w:vMerge/>
            <w:tcBorders>
              <w:left w:val="single" w:sz="4" w:space="0" w:color="auto"/>
              <w:bottom w:val="single" w:sz="4" w:space="0" w:color="auto"/>
              <w:right w:val="single" w:sz="4" w:space="0" w:color="auto"/>
            </w:tcBorders>
            <w:vAlign w:val="center"/>
          </w:tcPr>
          <w:p w14:paraId="0B167C9D" w14:textId="77777777" w:rsidR="00786B5C" w:rsidRPr="00041236" w:rsidRDefault="00786B5C">
            <w:pPr>
              <w:tabs>
                <w:tab w:val="left" w:pos="180"/>
                <w:tab w:val="left" w:pos="1620"/>
              </w:tabs>
              <w:spacing w:line="360" w:lineRule="exact"/>
              <w:ind w:firstLineChars="200" w:firstLine="420"/>
              <w:rPr>
                <w:rFonts w:ascii="宋体" w:hAnsi="宋体"/>
              </w:rPr>
            </w:pPr>
          </w:p>
        </w:tc>
      </w:tr>
    </w:tbl>
    <w:p w14:paraId="2813788B" w14:textId="77777777" w:rsidR="00786B5C" w:rsidRPr="00041236" w:rsidRDefault="00F93293">
      <w:pPr>
        <w:spacing w:line="360" w:lineRule="exact"/>
        <w:ind w:firstLineChars="200" w:firstLine="420"/>
        <w:rPr>
          <w:rFonts w:ascii="宋体" w:hAnsi="宋体"/>
          <w:szCs w:val="21"/>
          <w:u w:val="single"/>
        </w:rPr>
      </w:pPr>
      <w:r w:rsidRPr="00041236">
        <w:rPr>
          <w:rFonts w:ascii="宋体" w:hAnsi="宋体" w:hint="eastAsia"/>
          <w:szCs w:val="21"/>
        </w:rPr>
        <w:lastRenderedPageBreak/>
        <w:t>合同履行期限：</w:t>
      </w:r>
      <w:r w:rsidRPr="00041236">
        <w:rPr>
          <w:rFonts w:hint="eastAsia"/>
          <w:kern w:val="0"/>
          <w:szCs w:val="21"/>
        </w:rPr>
        <w:t>自合同签订之日起至合同履约完毕。</w:t>
      </w:r>
    </w:p>
    <w:p w14:paraId="0E042C90" w14:textId="77777777" w:rsidR="00786B5C" w:rsidRPr="00041236" w:rsidRDefault="00F93293">
      <w:pPr>
        <w:spacing w:line="360" w:lineRule="exact"/>
        <w:ind w:firstLineChars="200" w:firstLine="422"/>
        <w:rPr>
          <w:rFonts w:ascii="宋体" w:hAnsi="宋体"/>
          <w:szCs w:val="21"/>
        </w:rPr>
      </w:pPr>
      <w:r w:rsidRPr="00041236">
        <w:rPr>
          <w:rFonts w:ascii="宋体" w:hAnsi="宋体" w:hint="eastAsia"/>
          <w:b/>
          <w:szCs w:val="21"/>
          <w:u w:val="single"/>
        </w:rPr>
        <w:t>C分</w:t>
      </w:r>
      <w:r w:rsidRPr="00041236">
        <w:rPr>
          <w:rFonts w:ascii="宋体" w:hAnsi="宋体"/>
          <w:b/>
          <w:szCs w:val="21"/>
          <w:u w:val="single"/>
        </w:rPr>
        <w:t>标</w:t>
      </w:r>
      <w:r w:rsidRPr="00041236">
        <w:rPr>
          <w:rFonts w:ascii="宋体" w:hAnsi="宋体" w:hint="eastAsia"/>
          <w:b/>
          <w:szCs w:val="21"/>
          <w:u w:val="single"/>
        </w:rPr>
        <w:t>不接受联合体投标</w:t>
      </w:r>
      <w:r w:rsidRPr="00041236">
        <w:rPr>
          <w:rFonts w:ascii="宋体" w:hAnsi="宋体" w:hint="eastAsia"/>
          <w:szCs w:val="21"/>
        </w:rPr>
        <w:t>。</w:t>
      </w:r>
    </w:p>
    <w:p w14:paraId="512E4F67" w14:textId="77777777" w:rsidR="00786B5C" w:rsidRPr="00041236" w:rsidRDefault="00786B5C">
      <w:pPr>
        <w:pStyle w:val="a0"/>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04"/>
        <w:gridCol w:w="1149"/>
        <w:gridCol w:w="1518"/>
        <w:gridCol w:w="888"/>
        <w:gridCol w:w="1333"/>
        <w:gridCol w:w="3753"/>
      </w:tblGrid>
      <w:tr w:rsidR="00313A44" w:rsidRPr="00041236" w14:paraId="058C0588" w14:textId="77777777">
        <w:trPr>
          <w:trHeight w:val="502"/>
        </w:trPr>
        <w:tc>
          <w:tcPr>
            <w:tcW w:w="5000" w:type="pct"/>
            <w:gridSpan w:val="6"/>
            <w:tcBorders>
              <w:top w:val="single" w:sz="4" w:space="0" w:color="auto"/>
              <w:left w:val="single" w:sz="4" w:space="0" w:color="auto"/>
              <w:bottom w:val="single" w:sz="4" w:space="0" w:color="auto"/>
              <w:right w:val="single" w:sz="4" w:space="0" w:color="auto"/>
            </w:tcBorders>
            <w:vAlign w:val="center"/>
          </w:tcPr>
          <w:p w14:paraId="78A8FA02" w14:textId="77777777" w:rsidR="00786B5C" w:rsidRPr="00041236" w:rsidRDefault="00F93293">
            <w:pPr>
              <w:spacing w:line="360" w:lineRule="exact"/>
              <w:rPr>
                <w:rFonts w:ascii="宋体" w:hAnsi="宋体"/>
              </w:rPr>
            </w:pPr>
            <w:r w:rsidRPr="00041236">
              <w:rPr>
                <w:rFonts w:ascii="宋体" w:hAnsi="宋体" w:hint="eastAsia"/>
              </w:rPr>
              <w:t>D分标；预算金额：</w:t>
            </w:r>
            <w:r w:rsidRPr="00041236">
              <w:rPr>
                <w:rFonts w:ascii="宋体" w:hAnsi="宋体"/>
                <w:szCs w:val="21"/>
                <w:u w:val="single"/>
              </w:rPr>
              <w:t>20</w:t>
            </w:r>
            <w:r w:rsidRPr="00041236">
              <w:rPr>
                <w:rFonts w:ascii="宋体" w:hAnsi="宋体" w:hint="eastAsia"/>
                <w:szCs w:val="21"/>
                <w:u w:val="single"/>
              </w:rPr>
              <w:t>万元</w:t>
            </w:r>
          </w:p>
        </w:tc>
      </w:tr>
      <w:tr w:rsidR="00313A44" w:rsidRPr="00041236" w14:paraId="3B382C26" w14:textId="77777777">
        <w:trPr>
          <w:trHeight w:val="567"/>
        </w:trPr>
        <w:tc>
          <w:tcPr>
            <w:tcW w:w="377" w:type="pct"/>
            <w:tcBorders>
              <w:top w:val="single" w:sz="4" w:space="0" w:color="auto"/>
              <w:left w:val="single" w:sz="4" w:space="0" w:color="auto"/>
              <w:bottom w:val="single" w:sz="4" w:space="0" w:color="auto"/>
              <w:right w:val="single" w:sz="4" w:space="0" w:color="auto"/>
            </w:tcBorders>
            <w:vAlign w:val="center"/>
          </w:tcPr>
          <w:p w14:paraId="67BCEDF9" w14:textId="77777777" w:rsidR="00786B5C" w:rsidRPr="00041236" w:rsidRDefault="00F93293">
            <w:pPr>
              <w:spacing w:line="360" w:lineRule="exact"/>
              <w:jc w:val="center"/>
              <w:rPr>
                <w:rFonts w:ascii="宋体" w:hAnsi="宋体"/>
              </w:rPr>
            </w:pPr>
            <w:r w:rsidRPr="00041236">
              <w:rPr>
                <w:rFonts w:ascii="宋体" w:hAnsi="宋体" w:hint="eastAsia"/>
              </w:rPr>
              <w:t>序号</w:t>
            </w:r>
          </w:p>
        </w:tc>
        <w:tc>
          <w:tcPr>
            <w:tcW w:w="1427" w:type="pct"/>
            <w:gridSpan w:val="2"/>
            <w:tcBorders>
              <w:top w:val="single" w:sz="4" w:space="0" w:color="auto"/>
              <w:left w:val="single" w:sz="4" w:space="0" w:color="auto"/>
              <w:bottom w:val="single" w:sz="4" w:space="0" w:color="auto"/>
              <w:right w:val="single" w:sz="4" w:space="0" w:color="auto"/>
            </w:tcBorders>
            <w:vAlign w:val="center"/>
          </w:tcPr>
          <w:p w14:paraId="560252CE" w14:textId="77777777" w:rsidR="00786B5C" w:rsidRPr="00041236" w:rsidRDefault="00F93293">
            <w:pPr>
              <w:spacing w:line="360" w:lineRule="exact"/>
              <w:jc w:val="center"/>
              <w:rPr>
                <w:rFonts w:ascii="宋体" w:hAnsi="宋体"/>
              </w:rPr>
            </w:pPr>
            <w:r w:rsidRPr="00041236">
              <w:rPr>
                <w:rFonts w:ascii="宋体" w:hAnsi="宋体" w:hint="eastAsia"/>
              </w:rPr>
              <w:t>标的名称</w:t>
            </w:r>
          </w:p>
        </w:tc>
        <w:tc>
          <w:tcPr>
            <w:tcW w:w="475" w:type="pct"/>
            <w:tcBorders>
              <w:top w:val="single" w:sz="4" w:space="0" w:color="auto"/>
              <w:left w:val="single" w:sz="4" w:space="0" w:color="auto"/>
              <w:bottom w:val="single" w:sz="4" w:space="0" w:color="auto"/>
              <w:right w:val="single" w:sz="4" w:space="0" w:color="auto"/>
            </w:tcBorders>
            <w:vAlign w:val="center"/>
          </w:tcPr>
          <w:p w14:paraId="322F9183" w14:textId="77777777" w:rsidR="00786B5C" w:rsidRPr="00041236" w:rsidRDefault="00F93293">
            <w:pPr>
              <w:spacing w:line="360" w:lineRule="exact"/>
              <w:jc w:val="center"/>
              <w:rPr>
                <w:rFonts w:ascii="宋体" w:hAnsi="宋体"/>
              </w:rPr>
            </w:pPr>
            <w:r w:rsidRPr="00041236">
              <w:rPr>
                <w:rFonts w:ascii="宋体" w:hAnsi="宋体" w:hint="eastAsia"/>
              </w:rPr>
              <w:t>数量及</w:t>
            </w:r>
          </w:p>
          <w:p w14:paraId="65EE1EE9" w14:textId="77777777" w:rsidR="00786B5C" w:rsidRPr="00041236" w:rsidRDefault="00F93293">
            <w:pPr>
              <w:spacing w:line="360" w:lineRule="exact"/>
              <w:jc w:val="center"/>
              <w:rPr>
                <w:rFonts w:ascii="宋体" w:hAnsi="宋体"/>
              </w:rPr>
            </w:pPr>
            <w:r w:rsidRPr="00041236">
              <w:rPr>
                <w:rFonts w:ascii="宋体" w:hAnsi="宋体" w:hint="eastAsia"/>
              </w:rPr>
              <w:t>单位</w:t>
            </w:r>
          </w:p>
        </w:tc>
        <w:tc>
          <w:tcPr>
            <w:tcW w:w="713" w:type="pct"/>
            <w:tcBorders>
              <w:top w:val="single" w:sz="4" w:space="0" w:color="auto"/>
              <w:left w:val="single" w:sz="4" w:space="0" w:color="auto"/>
              <w:bottom w:val="single" w:sz="4" w:space="0" w:color="auto"/>
              <w:right w:val="single" w:sz="4" w:space="0" w:color="auto"/>
            </w:tcBorders>
            <w:vAlign w:val="center"/>
          </w:tcPr>
          <w:p w14:paraId="7B24C60E" w14:textId="77777777" w:rsidR="00786B5C" w:rsidRPr="00041236" w:rsidRDefault="00F93293">
            <w:pPr>
              <w:spacing w:line="360" w:lineRule="exact"/>
              <w:jc w:val="center"/>
              <w:rPr>
                <w:rFonts w:ascii="宋体" w:hAnsi="宋体"/>
              </w:rPr>
            </w:pPr>
            <w:r w:rsidRPr="00041236">
              <w:rPr>
                <w:rFonts w:ascii="宋体" w:hAnsi="宋体" w:hint="eastAsia"/>
              </w:rPr>
              <w:t>分项最高限价（万元）</w:t>
            </w:r>
          </w:p>
        </w:tc>
        <w:tc>
          <w:tcPr>
            <w:tcW w:w="2008" w:type="pct"/>
            <w:tcBorders>
              <w:top w:val="single" w:sz="4" w:space="0" w:color="auto"/>
              <w:left w:val="single" w:sz="4" w:space="0" w:color="auto"/>
              <w:bottom w:val="single" w:sz="4" w:space="0" w:color="auto"/>
              <w:right w:val="single" w:sz="4" w:space="0" w:color="auto"/>
            </w:tcBorders>
            <w:vAlign w:val="center"/>
          </w:tcPr>
          <w:p w14:paraId="4CCEF920" w14:textId="77777777" w:rsidR="00786B5C" w:rsidRPr="00041236" w:rsidRDefault="00F93293">
            <w:pPr>
              <w:spacing w:line="360" w:lineRule="exact"/>
              <w:jc w:val="center"/>
              <w:rPr>
                <w:rFonts w:ascii="宋体" w:hAnsi="宋体"/>
              </w:rPr>
            </w:pPr>
            <w:r w:rsidRPr="00041236">
              <w:rPr>
                <w:rFonts w:ascii="宋体" w:hAnsi="宋体" w:hint="eastAsia"/>
              </w:rPr>
              <w:t>简要技术需求或者服务要求</w:t>
            </w:r>
          </w:p>
        </w:tc>
      </w:tr>
      <w:tr w:rsidR="00313A44" w:rsidRPr="00041236" w14:paraId="07529526" w14:textId="77777777">
        <w:trPr>
          <w:trHeight w:val="567"/>
        </w:trPr>
        <w:tc>
          <w:tcPr>
            <w:tcW w:w="377" w:type="pct"/>
            <w:vMerge w:val="restart"/>
            <w:tcBorders>
              <w:top w:val="single" w:sz="4" w:space="0" w:color="auto"/>
              <w:left w:val="single" w:sz="4" w:space="0" w:color="auto"/>
              <w:right w:val="single" w:sz="4" w:space="0" w:color="auto"/>
            </w:tcBorders>
            <w:vAlign w:val="center"/>
          </w:tcPr>
          <w:p w14:paraId="75027A61" w14:textId="77777777" w:rsidR="00786B5C" w:rsidRPr="00041236" w:rsidRDefault="00F93293">
            <w:pPr>
              <w:spacing w:line="360" w:lineRule="exact"/>
              <w:jc w:val="center"/>
              <w:rPr>
                <w:rFonts w:ascii="宋体" w:hAnsi="宋体"/>
              </w:rPr>
            </w:pPr>
            <w:r w:rsidRPr="00041236">
              <w:rPr>
                <w:rFonts w:ascii="宋体" w:hAnsi="宋体" w:hint="eastAsia"/>
              </w:rPr>
              <w:t>1</w:t>
            </w:r>
          </w:p>
        </w:tc>
        <w:tc>
          <w:tcPr>
            <w:tcW w:w="615" w:type="pct"/>
            <w:vMerge w:val="restart"/>
            <w:tcBorders>
              <w:top w:val="single" w:sz="4" w:space="0" w:color="auto"/>
              <w:left w:val="single" w:sz="4" w:space="0" w:color="auto"/>
              <w:right w:val="single" w:sz="4" w:space="0" w:color="auto"/>
            </w:tcBorders>
            <w:vAlign w:val="center"/>
          </w:tcPr>
          <w:p w14:paraId="7B1DCD80" w14:textId="77777777" w:rsidR="00786B5C" w:rsidRPr="00041236" w:rsidRDefault="00F93293">
            <w:pPr>
              <w:widowControl/>
              <w:spacing w:line="360" w:lineRule="exact"/>
              <w:jc w:val="center"/>
              <w:rPr>
                <w:rFonts w:ascii="宋体" w:hAnsi="宋体" w:cs="宋体"/>
                <w:kern w:val="0"/>
                <w:szCs w:val="21"/>
              </w:rPr>
            </w:pPr>
            <w:r w:rsidRPr="00041236">
              <w:rPr>
                <w:rFonts w:ascii="宋体" w:hAnsi="宋体" w:cs="宋体" w:hint="eastAsia"/>
                <w:kern w:val="0"/>
                <w:szCs w:val="21"/>
              </w:rPr>
              <w:t>商用密码测评服务</w:t>
            </w:r>
          </w:p>
        </w:tc>
        <w:tc>
          <w:tcPr>
            <w:tcW w:w="812" w:type="pct"/>
            <w:tcBorders>
              <w:top w:val="single" w:sz="4" w:space="0" w:color="auto"/>
              <w:left w:val="single" w:sz="4" w:space="0" w:color="auto"/>
              <w:bottom w:val="single" w:sz="4" w:space="0" w:color="auto"/>
              <w:right w:val="single" w:sz="4" w:space="0" w:color="auto"/>
            </w:tcBorders>
            <w:vAlign w:val="center"/>
          </w:tcPr>
          <w:p w14:paraId="4161A7DA" w14:textId="77777777" w:rsidR="00786B5C" w:rsidRPr="00041236" w:rsidRDefault="00F93293">
            <w:pPr>
              <w:widowControl/>
              <w:spacing w:line="360" w:lineRule="exact"/>
              <w:jc w:val="center"/>
              <w:rPr>
                <w:rFonts w:ascii="宋体" w:hAnsi="宋体" w:cs="宋体"/>
                <w:kern w:val="0"/>
                <w:szCs w:val="21"/>
              </w:rPr>
            </w:pPr>
            <w:r w:rsidRPr="00041236">
              <w:rPr>
                <w:rFonts w:ascii="宋体" w:hAnsi="宋体" w:hint="eastAsia"/>
              </w:rPr>
              <w:t>广西12315数据对接系统项目</w:t>
            </w:r>
          </w:p>
        </w:tc>
        <w:tc>
          <w:tcPr>
            <w:tcW w:w="475" w:type="pct"/>
            <w:tcBorders>
              <w:top w:val="single" w:sz="4" w:space="0" w:color="auto"/>
              <w:left w:val="single" w:sz="4" w:space="0" w:color="auto"/>
              <w:bottom w:val="single" w:sz="4" w:space="0" w:color="auto"/>
              <w:right w:val="single" w:sz="4" w:space="0" w:color="auto"/>
            </w:tcBorders>
            <w:vAlign w:val="center"/>
          </w:tcPr>
          <w:p w14:paraId="5A7135E1"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713" w:type="pct"/>
            <w:tcBorders>
              <w:top w:val="single" w:sz="4" w:space="0" w:color="auto"/>
              <w:left w:val="single" w:sz="4" w:space="0" w:color="auto"/>
              <w:bottom w:val="single" w:sz="4" w:space="0" w:color="auto"/>
              <w:right w:val="single" w:sz="4" w:space="0" w:color="auto"/>
            </w:tcBorders>
            <w:vAlign w:val="center"/>
          </w:tcPr>
          <w:p w14:paraId="442CD0DB"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hint="eastAsia"/>
              </w:rPr>
              <w:t>5</w:t>
            </w:r>
          </w:p>
        </w:tc>
        <w:tc>
          <w:tcPr>
            <w:tcW w:w="2008" w:type="pct"/>
            <w:vMerge w:val="restart"/>
            <w:tcBorders>
              <w:top w:val="single" w:sz="4" w:space="0" w:color="auto"/>
              <w:left w:val="single" w:sz="4" w:space="0" w:color="auto"/>
              <w:right w:val="single" w:sz="4" w:space="0" w:color="auto"/>
            </w:tcBorders>
            <w:vAlign w:val="center"/>
          </w:tcPr>
          <w:p w14:paraId="06552C6A" w14:textId="77777777" w:rsidR="00786B5C" w:rsidRPr="00041236" w:rsidRDefault="00F93293">
            <w:pPr>
              <w:spacing w:line="360" w:lineRule="exact"/>
              <w:ind w:firstLineChars="200" w:firstLine="422"/>
              <w:jc w:val="left"/>
              <w:rPr>
                <w:rFonts w:ascii="宋体" w:hAnsi="宋体" w:cs="宋体"/>
                <w:b/>
                <w:szCs w:val="21"/>
              </w:rPr>
            </w:pPr>
            <w:r w:rsidRPr="00041236">
              <w:rPr>
                <w:rFonts w:ascii="宋体" w:hAnsi="宋体" w:cs="宋体" w:hint="eastAsia"/>
                <w:b/>
                <w:szCs w:val="21"/>
              </w:rPr>
              <w:t>一、项目概况：</w:t>
            </w:r>
          </w:p>
          <w:p w14:paraId="0C95A398"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采购人建设四个平台系统，分别为：</w:t>
            </w:r>
            <w:r w:rsidRPr="00041236">
              <w:rPr>
                <w:rFonts w:ascii="宋体" w:hAnsi="宋体" w:hint="eastAsia"/>
              </w:rPr>
              <w:t>广西12315数据对接系统项目</w:t>
            </w:r>
            <w:r w:rsidRPr="00041236">
              <w:rPr>
                <w:rFonts w:ascii="宋体" w:hAnsi="宋体" w:hint="eastAsia"/>
                <w:bCs/>
              </w:rPr>
              <w:t>、</w:t>
            </w:r>
            <w:r w:rsidRPr="00041236">
              <w:rPr>
                <w:rFonts w:hint="eastAsia"/>
                <w:kern w:val="0"/>
                <w:szCs w:val="21"/>
              </w:rPr>
              <w:t>广西工业产品质量安全监管信息平台项目</w:t>
            </w:r>
            <w:r w:rsidRPr="00041236">
              <w:rPr>
                <w:rFonts w:ascii="宋体" w:hAnsi="宋体" w:hint="eastAsia"/>
                <w:bCs/>
              </w:rPr>
              <w:t>、</w:t>
            </w:r>
            <w:r w:rsidRPr="00041236">
              <w:rPr>
                <w:rFonts w:hint="eastAsia"/>
                <w:kern w:val="0"/>
                <w:szCs w:val="21"/>
              </w:rPr>
              <w:t>广西检验检测公共服务平台升级项目</w:t>
            </w:r>
            <w:r w:rsidRPr="00041236">
              <w:rPr>
                <w:rFonts w:ascii="宋体" w:hAnsi="宋体" w:hint="eastAsia"/>
                <w:bCs/>
              </w:rPr>
              <w:t>、</w:t>
            </w:r>
            <w:r w:rsidRPr="00041236">
              <w:rPr>
                <w:rFonts w:hint="eastAsia"/>
                <w:kern w:val="0"/>
                <w:szCs w:val="21"/>
              </w:rPr>
              <w:t>广西网络交易平台监管服务系统项目</w:t>
            </w:r>
            <w:r w:rsidRPr="00041236">
              <w:rPr>
                <w:rFonts w:ascii="宋体" w:hAnsi="宋体" w:hint="eastAsia"/>
                <w:bCs/>
              </w:rPr>
              <w:t>。</w:t>
            </w:r>
          </w:p>
          <w:p w14:paraId="63B1C3D3" w14:textId="77777777" w:rsidR="00786B5C" w:rsidRPr="00041236" w:rsidRDefault="00F93293">
            <w:pPr>
              <w:spacing w:line="360" w:lineRule="exact"/>
              <w:ind w:firstLineChars="200" w:firstLine="422"/>
              <w:jc w:val="left"/>
              <w:rPr>
                <w:rFonts w:ascii="宋体" w:hAnsi="宋体" w:cs="宋体"/>
                <w:b/>
                <w:szCs w:val="21"/>
              </w:rPr>
            </w:pPr>
            <w:r w:rsidRPr="00041236">
              <w:rPr>
                <w:rFonts w:ascii="宋体" w:hAnsi="宋体" w:cs="宋体" w:hint="eastAsia"/>
                <w:b/>
                <w:szCs w:val="21"/>
              </w:rPr>
              <w:t>▲二、服务内容及要求</w:t>
            </w:r>
          </w:p>
          <w:p w14:paraId="35B26C0A"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1.依照相关《公安机关商用密码应用指南》《信息系统密码应用基本要求》</w:t>
            </w:r>
            <w:r w:rsidRPr="00041236">
              <w:rPr>
                <w:rFonts w:ascii="宋体" w:hAnsi="宋体" w:cs="宋体" w:hint="eastAsia"/>
                <w:szCs w:val="21"/>
                <w:lang w:bidi="ar"/>
              </w:rPr>
              <w:t>《信息系统密码应用测评要求》《信息系统密码应用测评过程指南》</w:t>
            </w:r>
            <w:r w:rsidRPr="00041236">
              <w:rPr>
                <w:rFonts w:ascii="宋体" w:hAnsi="宋体" w:cs="宋体" w:hint="eastAsia"/>
                <w:szCs w:val="21"/>
              </w:rPr>
              <w:t>《政务信息系统密码应用与安全性评估工作指南》</w:t>
            </w:r>
            <w:r w:rsidRPr="00041236">
              <w:rPr>
                <w:rFonts w:ascii="宋体" w:hAnsi="宋体" w:cs="宋体" w:hint="eastAsia"/>
                <w:szCs w:val="21"/>
                <w:lang w:bidi="ar"/>
              </w:rPr>
              <w:t>《信息系统密码应用高风险判定指引》《商用密码应用安全性评估量化评估规则》</w:t>
            </w:r>
            <w:r w:rsidRPr="00041236">
              <w:rPr>
                <w:rFonts w:ascii="宋体" w:hAnsi="宋体" w:cs="宋体" w:hint="eastAsia"/>
                <w:szCs w:val="21"/>
              </w:rPr>
              <w:t>等文件及标准，提供国产密码的安全测评服务，针对国密系统，按照国家规范要求，制定测评方案，实施测评，提出整改意见，跟踪整改进度，为项目验收提供依据。</w:t>
            </w:r>
          </w:p>
          <w:p w14:paraId="18E7952D" w14:textId="77777777" w:rsidR="00786B5C" w:rsidRPr="00041236" w:rsidRDefault="00F93293">
            <w:pPr>
              <w:tabs>
                <w:tab w:val="left" w:pos="180"/>
                <w:tab w:val="left" w:pos="1620"/>
              </w:tabs>
              <w:spacing w:line="360" w:lineRule="exact"/>
              <w:ind w:firstLineChars="200" w:firstLine="420"/>
              <w:rPr>
                <w:rFonts w:ascii="宋体" w:hAnsi="宋体"/>
              </w:rPr>
            </w:pPr>
            <w:r w:rsidRPr="00041236">
              <w:rPr>
                <w:rFonts w:ascii="宋体" w:hAnsi="宋体"/>
              </w:rPr>
              <w:t>……</w:t>
            </w:r>
            <w:r w:rsidRPr="00041236">
              <w:rPr>
                <w:rFonts w:ascii="宋体" w:hAnsi="宋体" w:hint="eastAsia"/>
              </w:rPr>
              <w:t>具体见采购需求。</w:t>
            </w:r>
          </w:p>
        </w:tc>
      </w:tr>
      <w:tr w:rsidR="00313A44" w:rsidRPr="00041236" w14:paraId="3A6B4655" w14:textId="77777777">
        <w:trPr>
          <w:trHeight w:val="567"/>
        </w:trPr>
        <w:tc>
          <w:tcPr>
            <w:tcW w:w="377" w:type="pct"/>
            <w:vMerge/>
            <w:tcBorders>
              <w:left w:val="single" w:sz="4" w:space="0" w:color="auto"/>
              <w:right w:val="single" w:sz="4" w:space="0" w:color="auto"/>
            </w:tcBorders>
            <w:vAlign w:val="center"/>
          </w:tcPr>
          <w:p w14:paraId="06309652" w14:textId="77777777" w:rsidR="00786B5C" w:rsidRPr="00041236" w:rsidRDefault="00786B5C">
            <w:pPr>
              <w:spacing w:line="360" w:lineRule="exact"/>
              <w:jc w:val="center"/>
              <w:rPr>
                <w:rFonts w:ascii="宋体" w:hAnsi="宋体"/>
              </w:rPr>
            </w:pPr>
          </w:p>
        </w:tc>
        <w:tc>
          <w:tcPr>
            <w:tcW w:w="615" w:type="pct"/>
            <w:vMerge/>
            <w:tcBorders>
              <w:left w:val="single" w:sz="4" w:space="0" w:color="auto"/>
              <w:right w:val="single" w:sz="4" w:space="0" w:color="auto"/>
            </w:tcBorders>
            <w:vAlign w:val="center"/>
          </w:tcPr>
          <w:p w14:paraId="11036E28" w14:textId="77777777" w:rsidR="00786B5C" w:rsidRPr="00041236" w:rsidRDefault="00786B5C">
            <w:pPr>
              <w:widowControl/>
              <w:spacing w:line="360" w:lineRule="exact"/>
              <w:jc w:val="center"/>
              <w:rPr>
                <w:rFonts w:ascii="宋体" w:hAnsi="宋体" w:cs="宋体"/>
                <w:kern w:val="0"/>
                <w:szCs w:val="21"/>
              </w:rPr>
            </w:pPr>
          </w:p>
        </w:tc>
        <w:tc>
          <w:tcPr>
            <w:tcW w:w="812" w:type="pct"/>
            <w:tcBorders>
              <w:top w:val="single" w:sz="4" w:space="0" w:color="auto"/>
              <w:left w:val="single" w:sz="4" w:space="0" w:color="auto"/>
              <w:bottom w:val="single" w:sz="4" w:space="0" w:color="auto"/>
              <w:right w:val="single" w:sz="4" w:space="0" w:color="auto"/>
            </w:tcBorders>
            <w:vAlign w:val="center"/>
          </w:tcPr>
          <w:p w14:paraId="4BA5A802" w14:textId="77777777" w:rsidR="00786B5C" w:rsidRPr="00041236" w:rsidRDefault="00F93293">
            <w:pPr>
              <w:widowControl/>
              <w:spacing w:line="360" w:lineRule="exact"/>
              <w:jc w:val="center"/>
              <w:rPr>
                <w:rFonts w:ascii="宋体" w:hAnsi="宋体" w:cs="宋体"/>
                <w:kern w:val="0"/>
                <w:szCs w:val="21"/>
              </w:rPr>
            </w:pPr>
            <w:r w:rsidRPr="00041236">
              <w:rPr>
                <w:rFonts w:hint="eastAsia"/>
                <w:kern w:val="0"/>
                <w:szCs w:val="21"/>
              </w:rPr>
              <w:t>广西工业产品质量安全监管信息平台项目</w:t>
            </w:r>
          </w:p>
        </w:tc>
        <w:tc>
          <w:tcPr>
            <w:tcW w:w="475" w:type="pct"/>
            <w:tcBorders>
              <w:top w:val="single" w:sz="4" w:space="0" w:color="auto"/>
              <w:left w:val="single" w:sz="4" w:space="0" w:color="auto"/>
              <w:bottom w:val="single" w:sz="4" w:space="0" w:color="auto"/>
              <w:right w:val="single" w:sz="4" w:space="0" w:color="auto"/>
            </w:tcBorders>
            <w:vAlign w:val="center"/>
          </w:tcPr>
          <w:p w14:paraId="2D2B2666"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713" w:type="pct"/>
            <w:tcBorders>
              <w:top w:val="single" w:sz="4" w:space="0" w:color="auto"/>
              <w:left w:val="single" w:sz="4" w:space="0" w:color="auto"/>
              <w:bottom w:val="single" w:sz="4" w:space="0" w:color="auto"/>
              <w:right w:val="single" w:sz="4" w:space="0" w:color="auto"/>
            </w:tcBorders>
            <w:vAlign w:val="center"/>
          </w:tcPr>
          <w:p w14:paraId="6B6CF071"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hint="eastAsia"/>
              </w:rPr>
              <w:t>5</w:t>
            </w:r>
          </w:p>
        </w:tc>
        <w:tc>
          <w:tcPr>
            <w:tcW w:w="2008" w:type="pct"/>
            <w:vMerge/>
            <w:tcBorders>
              <w:left w:val="single" w:sz="4" w:space="0" w:color="auto"/>
              <w:right w:val="single" w:sz="4" w:space="0" w:color="auto"/>
            </w:tcBorders>
            <w:vAlign w:val="center"/>
          </w:tcPr>
          <w:p w14:paraId="4D5113A4" w14:textId="77777777" w:rsidR="00786B5C" w:rsidRPr="00041236" w:rsidRDefault="00786B5C">
            <w:pPr>
              <w:tabs>
                <w:tab w:val="left" w:pos="180"/>
                <w:tab w:val="left" w:pos="1620"/>
              </w:tabs>
              <w:spacing w:line="360" w:lineRule="exact"/>
              <w:ind w:firstLineChars="200" w:firstLine="420"/>
              <w:rPr>
                <w:rFonts w:ascii="宋体" w:hAnsi="宋体"/>
              </w:rPr>
            </w:pPr>
          </w:p>
        </w:tc>
      </w:tr>
      <w:tr w:rsidR="00313A44" w:rsidRPr="00041236" w14:paraId="7EF008CE" w14:textId="77777777">
        <w:trPr>
          <w:trHeight w:val="567"/>
        </w:trPr>
        <w:tc>
          <w:tcPr>
            <w:tcW w:w="377" w:type="pct"/>
            <w:vMerge/>
            <w:tcBorders>
              <w:left w:val="single" w:sz="4" w:space="0" w:color="auto"/>
              <w:right w:val="single" w:sz="4" w:space="0" w:color="auto"/>
            </w:tcBorders>
            <w:vAlign w:val="center"/>
          </w:tcPr>
          <w:p w14:paraId="4075F6DB" w14:textId="77777777" w:rsidR="00786B5C" w:rsidRPr="00041236" w:rsidRDefault="00786B5C">
            <w:pPr>
              <w:spacing w:line="360" w:lineRule="exact"/>
              <w:jc w:val="center"/>
              <w:rPr>
                <w:rFonts w:ascii="宋体" w:hAnsi="宋体"/>
              </w:rPr>
            </w:pPr>
          </w:p>
        </w:tc>
        <w:tc>
          <w:tcPr>
            <w:tcW w:w="615" w:type="pct"/>
            <w:vMerge/>
            <w:tcBorders>
              <w:left w:val="single" w:sz="4" w:space="0" w:color="auto"/>
              <w:right w:val="single" w:sz="4" w:space="0" w:color="auto"/>
            </w:tcBorders>
            <w:vAlign w:val="center"/>
          </w:tcPr>
          <w:p w14:paraId="088C1072" w14:textId="77777777" w:rsidR="00786B5C" w:rsidRPr="00041236" w:rsidRDefault="00786B5C">
            <w:pPr>
              <w:widowControl/>
              <w:spacing w:line="360" w:lineRule="exact"/>
              <w:jc w:val="center"/>
              <w:rPr>
                <w:rFonts w:ascii="宋体" w:hAnsi="宋体" w:cs="宋体"/>
                <w:kern w:val="0"/>
                <w:szCs w:val="21"/>
              </w:rPr>
            </w:pPr>
          </w:p>
        </w:tc>
        <w:tc>
          <w:tcPr>
            <w:tcW w:w="812" w:type="pct"/>
            <w:tcBorders>
              <w:top w:val="single" w:sz="4" w:space="0" w:color="auto"/>
              <w:left w:val="single" w:sz="4" w:space="0" w:color="auto"/>
              <w:bottom w:val="single" w:sz="4" w:space="0" w:color="auto"/>
              <w:right w:val="single" w:sz="4" w:space="0" w:color="auto"/>
            </w:tcBorders>
            <w:vAlign w:val="center"/>
          </w:tcPr>
          <w:p w14:paraId="005F9393" w14:textId="77777777" w:rsidR="00786B5C" w:rsidRPr="00041236" w:rsidRDefault="00F93293">
            <w:pPr>
              <w:widowControl/>
              <w:spacing w:line="360" w:lineRule="exact"/>
              <w:jc w:val="center"/>
              <w:rPr>
                <w:rFonts w:ascii="宋体" w:hAnsi="宋体" w:cs="宋体"/>
                <w:kern w:val="0"/>
                <w:szCs w:val="21"/>
              </w:rPr>
            </w:pPr>
            <w:r w:rsidRPr="00041236">
              <w:rPr>
                <w:rFonts w:hint="eastAsia"/>
                <w:kern w:val="0"/>
                <w:szCs w:val="21"/>
              </w:rPr>
              <w:t>广西检验检测公共服务平台升级项目</w:t>
            </w:r>
          </w:p>
        </w:tc>
        <w:tc>
          <w:tcPr>
            <w:tcW w:w="475" w:type="pct"/>
            <w:tcBorders>
              <w:top w:val="single" w:sz="4" w:space="0" w:color="auto"/>
              <w:left w:val="single" w:sz="4" w:space="0" w:color="auto"/>
              <w:bottom w:val="single" w:sz="4" w:space="0" w:color="auto"/>
              <w:right w:val="single" w:sz="4" w:space="0" w:color="auto"/>
            </w:tcBorders>
            <w:vAlign w:val="center"/>
          </w:tcPr>
          <w:p w14:paraId="6DAD1DAE"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713" w:type="pct"/>
            <w:tcBorders>
              <w:top w:val="single" w:sz="4" w:space="0" w:color="auto"/>
              <w:left w:val="single" w:sz="4" w:space="0" w:color="auto"/>
              <w:bottom w:val="single" w:sz="4" w:space="0" w:color="auto"/>
              <w:right w:val="single" w:sz="4" w:space="0" w:color="auto"/>
            </w:tcBorders>
            <w:vAlign w:val="center"/>
          </w:tcPr>
          <w:p w14:paraId="25588DA8"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hint="eastAsia"/>
              </w:rPr>
              <w:t>5</w:t>
            </w:r>
          </w:p>
        </w:tc>
        <w:tc>
          <w:tcPr>
            <w:tcW w:w="2008" w:type="pct"/>
            <w:vMerge/>
            <w:tcBorders>
              <w:left w:val="single" w:sz="4" w:space="0" w:color="auto"/>
              <w:right w:val="single" w:sz="4" w:space="0" w:color="auto"/>
            </w:tcBorders>
            <w:vAlign w:val="center"/>
          </w:tcPr>
          <w:p w14:paraId="513F280B" w14:textId="77777777" w:rsidR="00786B5C" w:rsidRPr="00041236" w:rsidRDefault="00786B5C">
            <w:pPr>
              <w:tabs>
                <w:tab w:val="left" w:pos="180"/>
                <w:tab w:val="left" w:pos="1620"/>
              </w:tabs>
              <w:spacing w:line="360" w:lineRule="exact"/>
              <w:ind w:firstLineChars="200" w:firstLine="420"/>
              <w:rPr>
                <w:rFonts w:ascii="宋体" w:hAnsi="宋体"/>
              </w:rPr>
            </w:pPr>
          </w:p>
        </w:tc>
      </w:tr>
      <w:tr w:rsidR="00313A44" w:rsidRPr="00041236" w14:paraId="0D8450C3" w14:textId="77777777">
        <w:trPr>
          <w:trHeight w:val="567"/>
        </w:trPr>
        <w:tc>
          <w:tcPr>
            <w:tcW w:w="377" w:type="pct"/>
            <w:vMerge/>
            <w:tcBorders>
              <w:left w:val="single" w:sz="4" w:space="0" w:color="auto"/>
              <w:bottom w:val="single" w:sz="4" w:space="0" w:color="auto"/>
              <w:right w:val="single" w:sz="4" w:space="0" w:color="auto"/>
            </w:tcBorders>
            <w:vAlign w:val="center"/>
          </w:tcPr>
          <w:p w14:paraId="598ECCBB" w14:textId="77777777" w:rsidR="00786B5C" w:rsidRPr="00041236" w:rsidRDefault="00786B5C">
            <w:pPr>
              <w:spacing w:line="360" w:lineRule="exact"/>
              <w:jc w:val="center"/>
              <w:rPr>
                <w:rFonts w:ascii="宋体" w:hAnsi="宋体"/>
              </w:rPr>
            </w:pPr>
          </w:p>
        </w:tc>
        <w:tc>
          <w:tcPr>
            <w:tcW w:w="615" w:type="pct"/>
            <w:vMerge/>
            <w:tcBorders>
              <w:left w:val="single" w:sz="4" w:space="0" w:color="auto"/>
              <w:bottom w:val="single" w:sz="4" w:space="0" w:color="auto"/>
              <w:right w:val="single" w:sz="4" w:space="0" w:color="auto"/>
            </w:tcBorders>
            <w:vAlign w:val="center"/>
          </w:tcPr>
          <w:p w14:paraId="5651128D" w14:textId="77777777" w:rsidR="00786B5C" w:rsidRPr="00041236" w:rsidRDefault="00786B5C">
            <w:pPr>
              <w:widowControl/>
              <w:spacing w:line="360" w:lineRule="exact"/>
              <w:jc w:val="center"/>
              <w:rPr>
                <w:rFonts w:ascii="宋体" w:hAnsi="宋体" w:cs="宋体"/>
                <w:kern w:val="0"/>
                <w:szCs w:val="21"/>
              </w:rPr>
            </w:pPr>
          </w:p>
        </w:tc>
        <w:tc>
          <w:tcPr>
            <w:tcW w:w="812" w:type="pct"/>
            <w:tcBorders>
              <w:top w:val="single" w:sz="4" w:space="0" w:color="auto"/>
              <w:left w:val="single" w:sz="4" w:space="0" w:color="auto"/>
              <w:bottom w:val="single" w:sz="4" w:space="0" w:color="auto"/>
              <w:right w:val="single" w:sz="4" w:space="0" w:color="auto"/>
            </w:tcBorders>
            <w:vAlign w:val="center"/>
          </w:tcPr>
          <w:p w14:paraId="7F418548" w14:textId="77777777" w:rsidR="00786B5C" w:rsidRPr="00041236" w:rsidRDefault="00F93293">
            <w:pPr>
              <w:widowControl/>
              <w:spacing w:line="360" w:lineRule="exact"/>
              <w:jc w:val="center"/>
              <w:rPr>
                <w:rFonts w:ascii="宋体" w:hAnsi="宋体" w:cs="宋体"/>
                <w:kern w:val="0"/>
                <w:szCs w:val="21"/>
              </w:rPr>
            </w:pPr>
            <w:r w:rsidRPr="00041236">
              <w:rPr>
                <w:rFonts w:hint="eastAsia"/>
                <w:kern w:val="0"/>
                <w:szCs w:val="21"/>
              </w:rPr>
              <w:t>广西网络交易平台监管服务系统项目</w:t>
            </w:r>
          </w:p>
        </w:tc>
        <w:tc>
          <w:tcPr>
            <w:tcW w:w="475" w:type="pct"/>
            <w:tcBorders>
              <w:top w:val="single" w:sz="4" w:space="0" w:color="auto"/>
              <w:left w:val="single" w:sz="4" w:space="0" w:color="auto"/>
              <w:bottom w:val="single" w:sz="4" w:space="0" w:color="auto"/>
              <w:right w:val="single" w:sz="4" w:space="0" w:color="auto"/>
            </w:tcBorders>
            <w:vAlign w:val="center"/>
          </w:tcPr>
          <w:p w14:paraId="0FA3281A"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713" w:type="pct"/>
            <w:tcBorders>
              <w:top w:val="single" w:sz="4" w:space="0" w:color="auto"/>
              <w:left w:val="single" w:sz="4" w:space="0" w:color="auto"/>
              <w:bottom w:val="single" w:sz="4" w:space="0" w:color="auto"/>
              <w:right w:val="single" w:sz="4" w:space="0" w:color="auto"/>
            </w:tcBorders>
            <w:vAlign w:val="center"/>
          </w:tcPr>
          <w:p w14:paraId="01461430"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hint="eastAsia"/>
              </w:rPr>
              <w:t>5</w:t>
            </w:r>
          </w:p>
        </w:tc>
        <w:tc>
          <w:tcPr>
            <w:tcW w:w="2008" w:type="pct"/>
            <w:vMerge/>
            <w:tcBorders>
              <w:left w:val="single" w:sz="4" w:space="0" w:color="auto"/>
              <w:bottom w:val="single" w:sz="4" w:space="0" w:color="auto"/>
              <w:right w:val="single" w:sz="4" w:space="0" w:color="auto"/>
            </w:tcBorders>
            <w:vAlign w:val="center"/>
          </w:tcPr>
          <w:p w14:paraId="78812563" w14:textId="77777777" w:rsidR="00786B5C" w:rsidRPr="00041236" w:rsidRDefault="00786B5C">
            <w:pPr>
              <w:tabs>
                <w:tab w:val="left" w:pos="180"/>
                <w:tab w:val="left" w:pos="1620"/>
              </w:tabs>
              <w:spacing w:line="360" w:lineRule="exact"/>
              <w:ind w:firstLineChars="200" w:firstLine="420"/>
              <w:rPr>
                <w:rFonts w:ascii="宋体" w:hAnsi="宋体"/>
              </w:rPr>
            </w:pPr>
          </w:p>
        </w:tc>
      </w:tr>
    </w:tbl>
    <w:p w14:paraId="281B095B" w14:textId="77777777" w:rsidR="00786B5C" w:rsidRPr="00041236" w:rsidRDefault="00F93293">
      <w:pPr>
        <w:spacing w:line="360" w:lineRule="exact"/>
        <w:ind w:firstLine="420"/>
        <w:rPr>
          <w:rFonts w:ascii="宋体" w:hAnsi="宋体"/>
          <w:szCs w:val="21"/>
          <w:u w:val="single"/>
        </w:rPr>
      </w:pPr>
      <w:r w:rsidRPr="00041236">
        <w:rPr>
          <w:rFonts w:ascii="宋体" w:hAnsi="宋体" w:hint="eastAsia"/>
          <w:szCs w:val="21"/>
        </w:rPr>
        <w:t>合同履行期限：自合同签订之日起至合同履约完毕。</w:t>
      </w:r>
    </w:p>
    <w:p w14:paraId="3042AA99" w14:textId="77777777" w:rsidR="00786B5C" w:rsidRPr="00041236" w:rsidRDefault="00F93293">
      <w:pPr>
        <w:spacing w:line="360" w:lineRule="exact"/>
        <w:ind w:firstLine="420"/>
        <w:rPr>
          <w:rFonts w:ascii="宋体" w:hAnsi="宋体"/>
          <w:szCs w:val="21"/>
        </w:rPr>
      </w:pPr>
      <w:r w:rsidRPr="00041236">
        <w:rPr>
          <w:rFonts w:ascii="宋体" w:hAnsi="宋体" w:hint="eastAsia"/>
          <w:b/>
          <w:szCs w:val="21"/>
          <w:u w:val="single"/>
        </w:rPr>
        <w:t>D分</w:t>
      </w:r>
      <w:r w:rsidRPr="00041236">
        <w:rPr>
          <w:rFonts w:ascii="宋体" w:hAnsi="宋体"/>
          <w:b/>
          <w:szCs w:val="21"/>
          <w:u w:val="single"/>
        </w:rPr>
        <w:t>标</w:t>
      </w:r>
      <w:r w:rsidRPr="00041236">
        <w:rPr>
          <w:rFonts w:ascii="宋体" w:hAnsi="宋体" w:hint="eastAsia"/>
          <w:b/>
          <w:szCs w:val="21"/>
          <w:u w:val="single"/>
        </w:rPr>
        <w:t>不接受联合体投标</w:t>
      </w:r>
      <w:r w:rsidRPr="00041236">
        <w:rPr>
          <w:rFonts w:ascii="宋体" w:hAnsi="宋体" w:hint="eastAsia"/>
          <w:szCs w:val="21"/>
        </w:rPr>
        <w:t>。</w:t>
      </w:r>
    </w:p>
    <w:p w14:paraId="08976E73" w14:textId="77777777" w:rsidR="00786B5C" w:rsidRPr="00041236" w:rsidRDefault="00786B5C">
      <w:pPr>
        <w:pStyle w:val="a0"/>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04"/>
        <w:gridCol w:w="1149"/>
        <w:gridCol w:w="1518"/>
        <w:gridCol w:w="888"/>
        <w:gridCol w:w="1333"/>
        <w:gridCol w:w="3753"/>
      </w:tblGrid>
      <w:tr w:rsidR="00313A44" w:rsidRPr="00041236" w14:paraId="05D34609" w14:textId="77777777">
        <w:trPr>
          <w:trHeight w:val="502"/>
        </w:trPr>
        <w:tc>
          <w:tcPr>
            <w:tcW w:w="5000" w:type="pct"/>
            <w:gridSpan w:val="6"/>
            <w:tcBorders>
              <w:top w:val="single" w:sz="4" w:space="0" w:color="auto"/>
              <w:left w:val="single" w:sz="4" w:space="0" w:color="auto"/>
              <w:bottom w:val="single" w:sz="4" w:space="0" w:color="auto"/>
              <w:right w:val="single" w:sz="4" w:space="0" w:color="auto"/>
            </w:tcBorders>
            <w:vAlign w:val="center"/>
          </w:tcPr>
          <w:p w14:paraId="3474F477" w14:textId="77777777" w:rsidR="00786B5C" w:rsidRPr="00041236" w:rsidRDefault="00F93293">
            <w:pPr>
              <w:spacing w:line="360" w:lineRule="exact"/>
              <w:rPr>
                <w:rFonts w:ascii="宋体" w:hAnsi="宋体"/>
              </w:rPr>
            </w:pPr>
            <w:r w:rsidRPr="00041236">
              <w:rPr>
                <w:rFonts w:ascii="宋体" w:hAnsi="宋体" w:hint="eastAsia"/>
              </w:rPr>
              <w:t>E分标；预算金额：</w:t>
            </w:r>
            <w:r w:rsidRPr="00041236">
              <w:rPr>
                <w:rFonts w:ascii="宋体" w:hAnsi="宋体"/>
                <w:szCs w:val="21"/>
                <w:u w:val="single"/>
              </w:rPr>
              <w:t>8.114</w:t>
            </w:r>
            <w:r w:rsidRPr="00041236">
              <w:rPr>
                <w:rFonts w:ascii="宋体" w:hAnsi="宋体" w:hint="eastAsia"/>
                <w:szCs w:val="21"/>
                <w:u w:val="single"/>
              </w:rPr>
              <w:t>万元</w:t>
            </w:r>
          </w:p>
        </w:tc>
      </w:tr>
      <w:tr w:rsidR="00313A44" w:rsidRPr="00041236" w14:paraId="71411A43" w14:textId="77777777">
        <w:trPr>
          <w:trHeight w:val="567"/>
        </w:trPr>
        <w:tc>
          <w:tcPr>
            <w:tcW w:w="377" w:type="pct"/>
            <w:tcBorders>
              <w:top w:val="single" w:sz="4" w:space="0" w:color="auto"/>
              <w:left w:val="single" w:sz="4" w:space="0" w:color="auto"/>
              <w:bottom w:val="single" w:sz="4" w:space="0" w:color="auto"/>
              <w:right w:val="single" w:sz="4" w:space="0" w:color="auto"/>
            </w:tcBorders>
            <w:vAlign w:val="center"/>
          </w:tcPr>
          <w:p w14:paraId="153281B7" w14:textId="77777777" w:rsidR="00786B5C" w:rsidRPr="00041236" w:rsidRDefault="00F93293">
            <w:pPr>
              <w:spacing w:line="360" w:lineRule="exact"/>
              <w:jc w:val="center"/>
              <w:rPr>
                <w:rFonts w:ascii="宋体" w:hAnsi="宋体"/>
              </w:rPr>
            </w:pPr>
            <w:r w:rsidRPr="00041236">
              <w:rPr>
                <w:rFonts w:ascii="宋体" w:hAnsi="宋体" w:hint="eastAsia"/>
              </w:rPr>
              <w:t>序号</w:t>
            </w:r>
          </w:p>
        </w:tc>
        <w:tc>
          <w:tcPr>
            <w:tcW w:w="1427" w:type="pct"/>
            <w:gridSpan w:val="2"/>
            <w:tcBorders>
              <w:top w:val="single" w:sz="4" w:space="0" w:color="auto"/>
              <w:left w:val="single" w:sz="4" w:space="0" w:color="auto"/>
              <w:bottom w:val="single" w:sz="4" w:space="0" w:color="auto"/>
              <w:right w:val="single" w:sz="4" w:space="0" w:color="auto"/>
            </w:tcBorders>
            <w:vAlign w:val="center"/>
          </w:tcPr>
          <w:p w14:paraId="4DA71708" w14:textId="77777777" w:rsidR="00786B5C" w:rsidRPr="00041236" w:rsidRDefault="00F93293">
            <w:pPr>
              <w:spacing w:line="360" w:lineRule="exact"/>
              <w:jc w:val="center"/>
              <w:rPr>
                <w:rFonts w:ascii="宋体" w:hAnsi="宋体"/>
              </w:rPr>
            </w:pPr>
            <w:r w:rsidRPr="00041236">
              <w:rPr>
                <w:rFonts w:ascii="宋体" w:hAnsi="宋体" w:hint="eastAsia"/>
              </w:rPr>
              <w:t>标的名称</w:t>
            </w:r>
          </w:p>
        </w:tc>
        <w:tc>
          <w:tcPr>
            <w:tcW w:w="475" w:type="pct"/>
            <w:tcBorders>
              <w:top w:val="single" w:sz="4" w:space="0" w:color="auto"/>
              <w:left w:val="single" w:sz="4" w:space="0" w:color="auto"/>
              <w:bottom w:val="single" w:sz="4" w:space="0" w:color="auto"/>
              <w:right w:val="single" w:sz="4" w:space="0" w:color="auto"/>
            </w:tcBorders>
            <w:vAlign w:val="center"/>
          </w:tcPr>
          <w:p w14:paraId="1E2B67AC" w14:textId="77777777" w:rsidR="00786B5C" w:rsidRPr="00041236" w:rsidRDefault="00F93293">
            <w:pPr>
              <w:spacing w:line="360" w:lineRule="exact"/>
              <w:jc w:val="center"/>
              <w:rPr>
                <w:rFonts w:ascii="宋体" w:hAnsi="宋体"/>
              </w:rPr>
            </w:pPr>
            <w:r w:rsidRPr="00041236">
              <w:rPr>
                <w:rFonts w:ascii="宋体" w:hAnsi="宋体" w:hint="eastAsia"/>
              </w:rPr>
              <w:t>数量及</w:t>
            </w:r>
          </w:p>
          <w:p w14:paraId="0234FC31" w14:textId="77777777" w:rsidR="00786B5C" w:rsidRPr="00041236" w:rsidRDefault="00F93293">
            <w:pPr>
              <w:spacing w:line="360" w:lineRule="exact"/>
              <w:jc w:val="center"/>
              <w:rPr>
                <w:rFonts w:ascii="宋体" w:hAnsi="宋体"/>
              </w:rPr>
            </w:pPr>
            <w:r w:rsidRPr="00041236">
              <w:rPr>
                <w:rFonts w:ascii="宋体" w:hAnsi="宋体" w:hint="eastAsia"/>
              </w:rPr>
              <w:t>单位</w:t>
            </w:r>
          </w:p>
        </w:tc>
        <w:tc>
          <w:tcPr>
            <w:tcW w:w="713" w:type="pct"/>
            <w:tcBorders>
              <w:top w:val="single" w:sz="4" w:space="0" w:color="auto"/>
              <w:left w:val="single" w:sz="4" w:space="0" w:color="auto"/>
              <w:bottom w:val="single" w:sz="4" w:space="0" w:color="auto"/>
              <w:right w:val="single" w:sz="4" w:space="0" w:color="auto"/>
            </w:tcBorders>
            <w:vAlign w:val="center"/>
          </w:tcPr>
          <w:p w14:paraId="45BB9AF3" w14:textId="77777777" w:rsidR="00786B5C" w:rsidRPr="00041236" w:rsidRDefault="00F93293">
            <w:pPr>
              <w:spacing w:line="360" w:lineRule="exact"/>
              <w:jc w:val="center"/>
              <w:rPr>
                <w:rFonts w:ascii="宋体" w:hAnsi="宋体"/>
              </w:rPr>
            </w:pPr>
            <w:r w:rsidRPr="00041236">
              <w:rPr>
                <w:rFonts w:ascii="宋体" w:hAnsi="宋体" w:hint="eastAsia"/>
              </w:rPr>
              <w:t>分项最高限价（万元）</w:t>
            </w:r>
          </w:p>
        </w:tc>
        <w:tc>
          <w:tcPr>
            <w:tcW w:w="2008" w:type="pct"/>
            <w:tcBorders>
              <w:top w:val="single" w:sz="4" w:space="0" w:color="auto"/>
              <w:left w:val="single" w:sz="4" w:space="0" w:color="auto"/>
              <w:bottom w:val="single" w:sz="4" w:space="0" w:color="auto"/>
              <w:right w:val="single" w:sz="4" w:space="0" w:color="auto"/>
            </w:tcBorders>
            <w:vAlign w:val="center"/>
          </w:tcPr>
          <w:p w14:paraId="49342A21" w14:textId="77777777" w:rsidR="00786B5C" w:rsidRPr="00041236" w:rsidRDefault="00F93293">
            <w:pPr>
              <w:spacing w:line="360" w:lineRule="exact"/>
              <w:jc w:val="center"/>
              <w:rPr>
                <w:rFonts w:ascii="宋体" w:hAnsi="宋体"/>
              </w:rPr>
            </w:pPr>
            <w:r w:rsidRPr="00041236">
              <w:rPr>
                <w:rFonts w:ascii="宋体" w:hAnsi="宋体" w:hint="eastAsia"/>
              </w:rPr>
              <w:t>简要技术需求或者服务要求</w:t>
            </w:r>
          </w:p>
        </w:tc>
      </w:tr>
      <w:tr w:rsidR="00313A44" w:rsidRPr="00041236" w14:paraId="4AF0DB9B" w14:textId="77777777">
        <w:trPr>
          <w:trHeight w:val="567"/>
        </w:trPr>
        <w:tc>
          <w:tcPr>
            <w:tcW w:w="377" w:type="pct"/>
            <w:vMerge w:val="restart"/>
            <w:tcBorders>
              <w:top w:val="single" w:sz="4" w:space="0" w:color="auto"/>
              <w:left w:val="single" w:sz="4" w:space="0" w:color="auto"/>
              <w:right w:val="single" w:sz="4" w:space="0" w:color="auto"/>
            </w:tcBorders>
            <w:vAlign w:val="center"/>
          </w:tcPr>
          <w:p w14:paraId="69997A38" w14:textId="77777777" w:rsidR="00786B5C" w:rsidRPr="00041236" w:rsidRDefault="00F93293">
            <w:pPr>
              <w:spacing w:line="360" w:lineRule="exact"/>
              <w:jc w:val="center"/>
              <w:rPr>
                <w:rFonts w:ascii="宋体" w:hAnsi="宋体"/>
              </w:rPr>
            </w:pPr>
            <w:r w:rsidRPr="00041236">
              <w:rPr>
                <w:rFonts w:ascii="宋体" w:hAnsi="宋体" w:hint="eastAsia"/>
              </w:rPr>
              <w:t>1</w:t>
            </w:r>
          </w:p>
        </w:tc>
        <w:tc>
          <w:tcPr>
            <w:tcW w:w="615" w:type="pct"/>
            <w:vMerge w:val="restart"/>
            <w:tcBorders>
              <w:top w:val="single" w:sz="4" w:space="0" w:color="auto"/>
              <w:left w:val="single" w:sz="4" w:space="0" w:color="auto"/>
              <w:right w:val="single" w:sz="4" w:space="0" w:color="auto"/>
            </w:tcBorders>
            <w:vAlign w:val="center"/>
          </w:tcPr>
          <w:p w14:paraId="3FF2962D" w14:textId="77777777" w:rsidR="00786B5C" w:rsidRPr="00041236" w:rsidRDefault="00F93293">
            <w:pPr>
              <w:widowControl/>
              <w:spacing w:line="360" w:lineRule="exact"/>
              <w:jc w:val="center"/>
              <w:rPr>
                <w:rFonts w:ascii="宋体" w:hAnsi="宋体" w:cs="宋体"/>
                <w:kern w:val="0"/>
                <w:szCs w:val="21"/>
              </w:rPr>
            </w:pPr>
            <w:r w:rsidRPr="00041236">
              <w:rPr>
                <w:rFonts w:ascii="宋体" w:hAnsi="宋体" w:cs="宋体" w:hint="eastAsia"/>
                <w:kern w:val="0"/>
                <w:szCs w:val="21"/>
              </w:rPr>
              <w:t>测试（测评/检测）服务</w:t>
            </w:r>
          </w:p>
        </w:tc>
        <w:tc>
          <w:tcPr>
            <w:tcW w:w="812" w:type="pct"/>
            <w:tcBorders>
              <w:top w:val="single" w:sz="4" w:space="0" w:color="auto"/>
              <w:left w:val="single" w:sz="4" w:space="0" w:color="auto"/>
              <w:bottom w:val="single" w:sz="4" w:space="0" w:color="auto"/>
              <w:right w:val="single" w:sz="4" w:space="0" w:color="auto"/>
            </w:tcBorders>
            <w:vAlign w:val="center"/>
          </w:tcPr>
          <w:p w14:paraId="58782266" w14:textId="77777777" w:rsidR="00786B5C" w:rsidRPr="00041236" w:rsidRDefault="00F93293">
            <w:pPr>
              <w:widowControl/>
              <w:spacing w:line="360" w:lineRule="exact"/>
              <w:jc w:val="center"/>
              <w:rPr>
                <w:rFonts w:ascii="宋体" w:hAnsi="宋体" w:cs="宋体"/>
                <w:kern w:val="0"/>
                <w:szCs w:val="21"/>
              </w:rPr>
            </w:pPr>
            <w:r w:rsidRPr="00041236">
              <w:rPr>
                <w:rFonts w:ascii="宋体" w:hAnsi="宋体" w:hint="eastAsia"/>
              </w:rPr>
              <w:t>广西12315数据对接系统项目</w:t>
            </w:r>
          </w:p>
        </w:tc>
        <w:tc>
          <w:tcPr>
            <w:tcW w:w="475" w:type="pct"/>
            <w:tcBorders>
              <w:top w:val="single" w:sz="4" w:space="0" w:color="auto"/>
              <w:left w:val="single" w:sz="4" w:space="0" w:color="auto"/>
              <w:bottom w:val="single" w:sz="4" w:space="0" w:color="auto"/>
              <w:right w:val="single" w:sz="4" w:space="0" w:color="auto"/>
            </w:tcBorders>
            <w:vAlign w:val="center"/>
          </w:tcPr>
          <w:p w14:paraId="13CC8C08"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713" w:type="pct"/>
            <w:tcBorders>
              <w:top w:val="single" w:sz="4" w:space="0" w:color="auto"/>
              <w:left w:val="single" w:sz="4" w:space="0" w:color="auto"/>
              <w:bottom w:val="single" w:sz="4" w:space="0" w:color="auto"/>
              <w:right w:val="single" w:sz="4" w:space="0" w:color="auto"/>
            </w:tcBorders>
            <w:vAlign w:val="center"/>
          </w:tcPr>
          <w:p w14:paraId="2924D4BE"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hint="eastAsia"/>
              </w:rPr>
              <w:t>1</w:t>
            </w:r>
            <w:r w:rsidRPr="00041236">
              <w:rPr>
                <w:rFonts w:ascii="宋体" w:hAnsi="宋体"/>
              </w:rPr>
              <w:t>.86</w:t>
            </w:r>
          </w:p>
        </w:tc>
        <w:tc>
          <w:tcPr>
            <w:tcW w:w="2008" w:type="pct"/>
            <w:vMerge w:val="restart"/>
            <w:tcBorders>
              <w:top w:val="single" w:sz="4" w:space="0" w:color="auto"/>
              <w:left w:val="single" w:sz="4" w:space="0" w:color="auto"/>
              <w:right w:val="single" w:sz="4" w:space="0" w:color="auto"/>
            </w:tcBorders>
            <w:vAlign w:val="center"/>
          </w:tcPr>
          <w:p w14:paraId="05023B98" w14:textId="77777777" w:rsidR="00786B5C" w:rsidRPr="00041236" w:rsidRDefault="00F93293">
            <w:pPr>
              <w:spacing w:line="360" w:lineRule="exact"/>
              <w:ind w:firstLineChars="200" w:firstLine="422"/>
              <w:jc w:val="left"/>
              <w:rPr>
                <w:rFonts w:ascii="宋体" w:hAnsi="宋体" w:cs="宋体"/>
                <w:b/>
                <w:szCs w:val="21"/>
              </w:rPr>
            </w:pPr>
            <w:r w:rsidRPr="00041236">
              <w:rPr>
                <w:rFonts w:ascii="宋体" w:hAnsi="宋体" w:cs="宋体" w:hint="eastAsia"/>
                <w:b/>
                <w:szCs w:val="21"/>
              </w:rPr>
              <w:t>一、项目概况：</w:t>
            </w:r>
          </w:p>
          <w:p w14:paraId="41B4DD08"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采购人建设四个平台系统，分别为：</w:t>
            </w:r>
            <w:r w:rsidRPr="00041236">
              <w:rPr>
                <w:rFonts w:ascii="宋体" w:hAnsi="宋体" w:hint="eastAsia"/>
              </w:rPr>
              <w:t>广西12315数据对接系统项目</w:t>
            </w:r>
            <w:r w:rsidRPr="00041236">
              <w:rPr>
                <w:rFonts w:ascii="宋体" w:hAnsi="宋体" w:hint="eastAsia"/>
                <w:bCs/>
              </w:rPr>
              <w:t>、</w:t>
            </w:r>
            <w:r w:rsidRPr="00041236">
              <w:rPr>
                <w:rFonts w:hint="eastAsia"/>
                <w:kern w:val="0"/>
                <w:szCs w:val="21"/>
              </w:rPr>
              <w:lastRenderedPageBreak/>
              <w:t>广西工业产品质量安全监管信息平台项目</w:t>
            </w:r>
            <w:r w:rsidRPr="00041236">
              <w:rPr>
                <w:rFonts w:ascii="宋体" w:hAnsi="宋体" w:hint="eastAsia"/>
                <w:bCs/>
              </w:rPr>
              <w:t>、</w:t>
            </w:r>
            <w:r w:rsidRPr="00041236">
              <w:rPr>
                <w:rFonts w:hint="eastAsia"/>
                <w:kern w:val="0"/>
                <w:szCs w:val="21"/>
              </w:rPr>
              <w:t>广西检验检测公共服务平台升级项目</w:t>
            </w:r>
            <w:r w:rsidRPr="00041236">
              <w:rPr>
                <w:rFonts w:ascii="宋体" w:hAnsi="宋体" w:hint="eastAsia"/>
                <w:bCs/>
              </w:rPr>
              <w:t>、</w:t>
            </w:r>
            <w:r w:rsidRPr="00041236">
              <w:rPr>
                <w:rFonts w:hint="eastAsia"/>
                <w:kern w:val="0"/>
                <w:szCs w:val="21"/>
              </w:rPr>
              <w:t>广西网络交易平台监管服务系统项目</w:t>
            </w:r>
            <w:r w:rsidRPr="00041236">
              <w:rPr>
                <w:rFonts w:ascii="宋体" w:hAnsi="宋体" w:hint="eastAsia"/>
                <w:bCs/>
              </w:rPr>
              <w:t>。</w:t>
            </w:r>
          </w:p>
          <w:p w14:paraId="52905931" w14:textId="77777777" w:rsidR="00786B5C" w:rsidRPr="00041236" w:rsidRDefault="00F93293">
            <w:pPr>
              <w:spacing w:line="360" w:lineRule="exact"/>
              <w:ind w:firstLineChars="200" w:firstLine="422"/>
              <w:jc w:val="left"/>
              <w:rPr>
                <w:rFonts w:ascii="宋体" w:hAnsi="宋体" w:cs="宋体"/>
                <w:b/>
                <w:szCs w:val="21"/>
              </w:rPr>
            </w:pPr>
            <w:r w:rsidRPr="00041236">
              <w:rPr>
                <w:rFonts w:ascii="宋体" w:hAnsi="宋体" w:cs="宋体" w:hint="eastAsia"/>
                <w:b/>
                <w:szCs w:val="21"/>
              </w:rPr>
              <w:t>▲二、服务内容及要求</w:t>
            </w:r>
          </w:p>
          <w:p w14:paraId="06BA8C1D"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1.总体要求</w:t>
            </w:r>
          </w:p>
          <w:p w14:paraId="3D9DE9CF"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依据项目建设要求和国家相关软件质量检测标准要求，对四个平台系统（</w:t>
            </w:r>
            <w:r w:rsidRPr="00041236">
              <w:rPr>
                <w:rFonts w:ascii="宋体" w:hAnsi="宋体" w:hint="eastAsia"/>
              </w:rPr>
              <w:t>广西12315数据对接系统项目</w:t>
            </w:r>
            <w:r w:rsidRPr="00041236">
              <w:rPr>
                <w:rFonts w:ascii="宋体" w:hAnsi="宋体" w:hint="eastAsia"/>
                <w:bCs/>
              </w:rPr>
              <w:t>、</w:t>
            </w:r>
            <w:r w:rsidRPr="00041236">
              <w:rPr>
                <w:rFonts w:hint="eastAsia"/>
                <w:kern w:val="0"/>
                <w:szCs w:val="21"/>
              </w:rPr>
              <w:t>广西工业产品质量安全监管信息平台项目</w:t>
            </w:r>
            <w:r w:rsidRPr="00041236">
              <w:rPr>
                <w:rFonts w:ascii="宋体" w:hAnsi="宋体" w:hint="eastAsia"/>
                <w:bCs/>
              </w:rPr>
              <w:t>、</w:t>
            </w:r>
            <w:r w:rsidRPr="00041236">
              <w:rPr>
                <w:rFonts w:hint="eastAsia"/>
                <w:kern w:val="0"/>
                <w:szCs w:val="21"/>
              </w:rPr>
              <w:t>广西检验检测公共服务平台升级项目</w:t>
            </w:r>
            <w:r w:rsidRPr="00041236">
              <w:rPr>
                <w:rFonts w:ascii="宋体" w:hAnsi="宋体" w:hint="eastAsia"/>
                <w:bCs/>
              </w:rPr>
              <w:t>、</w:t>
            </w:r>
            <w:r w:rsidRPr="00041236">
              <w:rPr>
                <w:rFonts w:hint="eastAsia"/>
                <w:kern w:val="0"/>
                <w:szCs w:val="21"/>
              </w:rPr>
              <w:t>广西网络交易平台监管服务系统项目</w:t>
            </w:r>
            <w:r w:rsidRPr="00041236">
              <w:rPr>
                <w:rFonts w:ascii="宋体" w:hAnsi="宋体" w:cs="宋体" w:hint="eastAsia"/>
                <w:szCs w:val="21"/>
              </w:rPr>
              <w:t>）进行软件验收检测，完成软件的测试和质量评估。</w:t>
            </w:r>
          </w:p>
          <w:p w14:paraId="6E1F89A8" w14:textId="77777777" w:rsidR="00786B5C" w:rsidRPr="00041236" w:rsidRDefault="00F93293">
            <w:pPr>
              <w:tabs>
                <w:tab w:val="left" w:pos="180"/>
                <w:tab w:val="left" w:pos="1620"/>
              </w:tabs>
              <w:spacing w:line="360" w:lineRule="exact"/>
              <w:ind w:firstLineChars="200" w:firstLine="420"/>
              <w:rPr>
                <w:rFonts w:ascii="宋体" w:hAnsi="宋体"/>
              </w:rPr>
            </w:pPr>
            <w:r w:rsidRPr="00041236">
              <w:rPr>
                <w:rFonts w:ascii="宋体" w:hAnsi="宋体"/>
              </w:rPr>
              <w:t>……</w:t>
            </w:r>
            <w:r w:rsidRPr="00041236">
              <w:rPr>
                <w:rFonts w:ascii="宋体" w:hAnsi="宋体" w:hint="eastAsia"/>
              </w:rPr>
              <w:t>具体见采购需求。</w:t>
            </w:r>
          </w:p>
        </w:tc>
      </w:tr>
      <w:tr w:rsidR="00313A44" w:rsidRPr="00041236" w14:paraId="030E3194" w14:textId="77777777">
        <w:trPr>
          <w:trHeight w:val="567"/>
        </w:trPr>
        <w:tc>
          <w:tcPr>
            <w:tcW w:w="377" w:type="pct"/>
            <w:vMerge/>
            <w:tcBorders>
              <w:left w:val="single" w:sz="4" w:space="0" w:color="auto"/>
              <w:right w:val="single" w:sz="4" w:space="0" w:color="auto"/>
            </w:tcBorders>
            <w:vAlign w:val="center"/>
          </w:tcPr>
          <w:p w14:paraId="1525A09A" w14:textId="77777777" w:rsidR="00786B5C" w:rsidRPr="00041236" w:rsidRDefault="00786B5C">
            <w:pPr>
              <w:spacing w:line="360" w:lineRule="exact"/>
              <w:jc w:val="center"/>
              <w:rPr>
                <w:rFonts w:ascii="宋体" w:hAnsi="宋体"/>
              </w:rPr>
            </w:pPr>
          </w:p>
        </w:tc>
        <w:tc>
          <w:tcPr>
            <w:tcW w:w="615" w:type="pct"/>
            <w:vMerge/>
            <w:tcBorders>
              <w:left w:val="single" w:sz="4" w:space="0" w:color="auto"/>
              <w:right w:val="single" w:sz="4" w:space="0" w:color="auto"/>
            </w:tcBorders>
            <w:vAlign w:val="center"/>
          </w:tcPr>
          <w:p w14:paraId="5F8EFEDF" w14:textId="77777777" w:rsidR="00786B5C" w:rsidRPr="00041236" w:rsidRDefault="00786B5C">
            <w:pPr>
              <w:widowControl/>
              <w:spacing w:line="360" w:lineRule="exact"/>
              <w:jc w:val="center"/>
              <w:rPr>
                <w:rFonts w:ascii="宋体" w:hAnsi="宋体" w:cs="宋体"/>
                <w:kern w:val="0"/>
                <w:szCs w:val="21"/>
              </w:rPr>
            </w:pPr>
          </w:p>
        </w:tc>
        <w:tc>
          <w:tcPr>
            <w:tcW w:w="812" w:type="pct"/>
            <w:tcBorders>
              <w:top w:val="single" w:sz="4" w:space="0" w:color="auto"/>
              <w:left w:val="single" w:sz="4" w:space="0" w:color="auto"/>
              <w:bottom w:val="single" w:sz="4" w:space="0" w:color="auto"/>
              <w:right w:val="single" w:sz="4" w:space="0" w:color="auto"/>
            </w:tcBorders>
            <w:vAlign w:val="center"/>
          </w:tcPr>
          <w:p w14:paraId="0BD4A36E" w14:textId="77777777" w:rsidR="00786B5C" w:rsidRPr="00041236" w:rsidRDefault="00F93293">
            <w:pPr>
              <w:widowControl/>
              <w:spacing w:line="360" w:lineRule="exact"/>
              <w:jc w:val="center"/>
              <w:rPr>
                <w:rFonts w:ascii="宋体" w:hAnsi="宋体" w:cs="宋体"/>
                <w:kern w:val="0"/>
                <w:szCs w:val="21"/>
              </w:rPr>
            </w:pPr>
            <w:r w:rsidRPr="00041236">
              <w:rPr>
                <w:rFonts w:hint="eastAsia"/>
                <w:kern w:val="0"/>
                <w:szCs w:val="21"/>
              </w:rPr>
              <w:t>广西工业产品质量安全监管信息平台项目</w:t>
            </w:r>
          </w:p>
        </w:tc>
        <w:tc>
          <w:tcPr>
            <w:tcW w:w="475" w:type="pct"/>
            <w:tcBorders>
              <w:top w:val="single" w:sz="4" w:space="0" w:color="auto"/>
              <w:left w:val="single" w:sz="4" w:space="0" w:color="auto"/>
              <w:bottom w:val="single" w:sz="4" w:space="0" w:color="auto"/>
              <w:right w:val="single" w:sz="4" w:space="0" w:color="auto"/>
            </w:tcBorders>
            <w:vAlign w:val="center"/>
          </w:tcPr>
          <w:p w14:paraId="778E7472"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713" w:type="pct"/>
            <w:tcBorders>
              <w:top w:val="single" w:sz="4" w:space="0" w:color="auto"/>
              <w:left w:val="single" w:sz="4" w:space="0" w:color="auto"/>
              <w:bottom w:val="single" w:sz="4" w:space="0" w:color="auto"/>
              <w:right w:val="single" w:sz="4" w:space="0" w:color="auto"/>
            </w:tcBorders>
            <w:vAlign w:val="center"/>
          </w:tcPr>
          <w:p w14:paraId="2F16302D"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hint="eastAsia"/>
              </w:rPr>
              <w:t>1</w:t>
            </w:r>
            <w:r w:rsidRPr="00041236">
              <w:rPr>
                <w:rFonts w:ascii="宋体" w:hAnsi="宋体"/>
              </w:rPr>
              <w:t>.694</w:t>
            </w:r>
          </w:p>
        </w:tc>
        <w:tc>
          <w:tcPr>
            <w:tcW w:w="2008" w:type="pct"/>
            <w:vMerge/>
            <w:tcBorders>
              <w:left w:val="single" w:sz="4" w:space="0" w:color="auto"/>
              <w:right w:val="single" w:sz="4" w:space="0" w:color="auto"/>
            </w:tcBorders>
            <w:vAlign w:val="center"/>
          </w:tcPr>
          <w:p w14:paraId="01430472" w14:textId="77777777" w:rsidR="00786B5C" w:rsidRPr="00041236" w:rsidRDefault="00786B5C">
            <w:pPr>
              <w:tabs>
                <w:tab w:val="left" w:pos="180"/>
                <w:tab w:val="left" w:pos="1620"/>
              </w:tabs>
              <w:spacing w:line="360" w:lineRule="exact"/>
              <w:ind w:firstLineChars="200" w:firstLine="420"/>
              <w:rPr>
                <w:rFonts w:ascii="宋体" w:hAnsi="宋体"/>
              </w:rPr>
            </w:pPr>
          </w:p>
        </w:tc>
      </w:tr>
      <w:tr w:rsidR="00313A44" w:rsidRPr="00041236" w14:paraId="16AF161A" w14:textId="77777777">
        <w:trPr>
          <w:trHeight w:val="567"/>
        </w:trPr>
        <w:tc>
          <w:tcPr>
            <w:tcW w:w="377" w:type="pct"/>
            <w:vMerge/>
            <w:tcBorders>
              <w:left w:val="single" w:sz="4" w:space="0" w:color="auto"/>
              <w:right w:val="single" w:sz="4" w:space="0" w:color="auto"/>
            </w:tcBorders>
            <w:vAlign w:val="center"/>
          </w:tcPr>
          <w:p w14:paraId="5290BC07" w14:textId="77777777" w:rsidR="00786B5C" w:rsidRPr="00041236" w:rsidRDefault="00786B5C">
            <w:pPr>
              <w:spacing w:line="360" w:lineRule="exact"/>
              <w:jc w:val="center"/>
              <w:rPr>
                <w:rFonts w:ascii="宋体" w:hAnsi="宋体"/>
              </w:rPr>
            </w:pPr>
          </w:p>
        </w:tc>
        <w:tc>
          <w:tcPr>
            <w:tcW w:w="615" w:type="pct"/>
            <w:vMerge/>
            <w:tcBorders>
              <w:left w:val="single" w:sz="4" w:space="0" w:color="auto"/>
              <w:right w:val="single" w:sz="4" w:space="0" w:color="auto"/>
            </w:tcBorders>
            <w:vAlign w:val="center"/>
          </w:tcPr>
          <w:p w14:paraId="158A45E7" w14:textId="77777777" w:rsidR="00786B5C" w:rsidRPr="00041236" w:rsidRDefault="00786B5C">
            <w:pPr>
              <w:widowControl/>
              <w:spacing w:line="360" w:lineRule="exact"/>
              <w:jc w:val="center"/>
              <w:rPr>
                <w:rFonts w:ascii="宋体" w:hAnsi="宋体" w:cs="宋体"/>
                <w:kern w:val="0"/>
                <w:szCs w:val="21"/>
              </w:rPr>
            </w:pPr>
          </w:p>
        </w:tc>
        <w:tc>
          <w:tcPr>
            <w:tcW w:w="812" w:type="pct"/>
            <w:tcBorders>
              <w:top w:val="single" w:sz="4" w:space="0" w:color="auto"/>
              <w:left w:val="single" w:sz="4" w:space="0" w:color="auto"/>
              <w:bottom w:val="single" w:sz="4" w:space="0" w:color="auto"/>
              <w:right w:val="single" w:sz="4" w:space="0" w:color="auto"/>
            </w:tcBorders>
            <w:vAlign w:val="center"/>
          </w:tcPr>
          <w:p w14:paraId="74A8629E" w14:textId="77777777" w:rsidR="00786B5C" w:rsidRPr="00041236" w:rsidRDefault="00F93293">
            <w:pPr>
              <w:widowControl/>
              <w:spacing w:line="360" w:lineRule="exact"/>
              <w:jc w:val="center"/>
              <w:rPr>
                <w:rFonts w:ascii="宋体" w:hAnsi="宋体" w:cs="宋体"/>
                <w:kern w:val="0"/>
                <w:szCs w:val="21"/>
              </w:rPr>
            </w:pPr>
            <w:r w:rsidRPr="00041236">
              <w:rPr>
                <w:rFonts w:hint="eastAsia"/>
                <w:kern w:val="0"/>
                <w:szCs w:val="21"/>
              </w:rPr>
              <w:t>广西检验检测公共服务平台升级项目</w:t>
            </w:r>
          </w:p>
        </w:tc>
        <w:tc>
          <w:tcPr>
            <w:tcW w:w="475" w:type="pct"/>
            <w:tcBorders>
              <w:top w:val="single" w:sz="4" w:space="0" w:color="auto"/>
              <w:left w:val="single" w:sz="4" w:space="0" w:color="auto"/>
              <w:bottom w:val="single" w:sz="4" w:space="0" w:color="auto"/>
              <w:right w:val="single" w:sz="4" w:space="0" w:color="auto"/>
            </w:tcBorders>
            <w:vAlign w:val="center"/>
          </w:tcPr>
          <w:p w14:paraId="7ADC2DF9"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713" w:type="pct"/>
            <w:tcBorders>
              <w:top w:val="single" w:sz="4" w:space="0" w:color="auto"/>
              <w:left w:val="single" w:sz="4" w:space="0" w:color="auto"/>
              <w:bottom w:val="single" w:sz="4" w:space="0" w:color="auto"/>
              <w:right w:val="single" w:sz="4" w:space="0" w:color="auto"/>
            </w:tcBorders>
            <w:vAlign w:val="center"/>
          </w:tcPr>
          <w:p w14:paraId="6BDC9CEB"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hint="eastAsia"/>
              </w:rPr>
              <w:t>2</w:t>
            </w:r>
            <w:r w:rsidRPr="00041236">
              <w:rPr>
                <w:rFonts w:ascii="宋体" w:hAnsi="宋体"/>
              </w:rPr>
              <w:t>.67</w:t>
            </w:r>
          </w:p>
        </w:tc>
        <w:tc>
          <w:tcPr>
            <w:tcW w:w="2008" w:type="pct"/>
            <w:vMerge/>
            <w:tcBorders>
              <w:left w:val="single" w:sz="4" w:space="0" w:color="auto"/>
              <w:right w:val="single" w:sz="4" w:space="0" w:color="auto"/>
            </w:tcBorders>
            <w:vAlign w:val="center"/>
          </w:tcPr>
          <w:p w14:paraId="097CE021" w14:textId="77777777" w:rsidR="00786B5C" w:rsidRPr="00041236" w:rsidRDefault="00786B5C">
            <w:pPr>
              <w:tabs>
                <w:tab w:val="left" w:pos="180"/>
                <w:tab w:val="left" w:pos="1620"/>
              </w:tabs>
              <w:spacing w:line="360" w:lineRule="exact"/>
              <w:ind w:firstLineChars="200" w:firstLine="420"/>
              <w:rPr>
                <w:rFonts w:ascii="宋体" w:hAnsi="宋体"/>
              </w:rPr>
            </w:pPr>
          </w:p>
        </w:tc>
      </w:tr>
      <w:tr w:rsidR="00313A44" w:rsidRPr="00041236" w14:paraId="0959B7FE" w14:textId="77777777">
        <w:trPr>
          <w:trHeight w:val="567"/>
        </w:trPr>
        <w:tc>
          <w:tcPr>
            <w:tcW w:w="377" w:type="pct"/>
            <w:vMerge/>
            <w:tcBorders>
              <w:left w:val="single" w:sz="4" w:space="0" w:color="auto"/>
              <w:bottom w:val="single" w:sz="4" w:space="0" w:color="auto"/>
              <w:right w:val="single" w:sz="4" w:space="0" w:color="auto"/>
            </w:tcBorders>
            <w:vAlign w:val="center"/>
          </w:tcPr>
          <w:p w14:paraId="55EF9B31" w14:textId="77777777" w:rsidR="00786B5C" w:rsidRPr="00041236" w:rsidRDefault="00786B5C">
            <w:pPr>
              <w:spacing w:line="360" w:lineRule="exact"/>
              <w:jc w:val="center"/>
              <w:rPr>
                <w:rFonts w:ascii="宋体" w:hAnsi="宋体"/>
              </w:rPr>
            </w:pPr>
          </w:p>
        </w:tc>
        <w:tc>
          <w:tcPr>
            <w:tcW w:w="615" w:type="pct"/>
            <w:vMerge/>
            <w:tcBorders>
              <w:left w:val="single" w:sz="4" w:space="0" w:color="auto"/>
              <w:bottom w:val="single" w:sz="4" w:space="0" w:color="auto"/>
              <w:right w:val="single" w:sz="4" w:space="0" w:color="auto"/>
            </w:tcBorders>
            <w:vAlign w:val="center"/>
          </w:tcPr>
          <w:p w14:paraId="64218608" w14:textId="77777777" w:rsidR="00786B5C" w:rsidRPr="00041236" w:rsidRDefault="00786B5C">
            <w:pPr>
              <w:widowControl/>
              <w:spacing w:line="360" w:lineRule="exact"/>
              <w:jc w:val="center"/>
              <w:rPr>
                <w:rFonts w:ascii="宋体" w:hAnsi="宋体" w:cs="宋体"/>
                <w:kern w:val="0"/>
                <w:szCs w:val="21"/>
              </w:rPr>
            </w:pPr>
          </w:p>
        </w:tc>
        <w:tc>
          <w:tcPr>
            <w:tcW w:w="812" w:type="pct"/>
            <w:tcBorders>
              <w:top w:val="single" w:sz="4" w:space="0" w:color="auto"/>
              <w:left w:val="single" w:sz="4" w:space="0" w:color="auto"/>
              <w:bottom w:val="single" w:sz="4" w:space="0" w:color="auto"/>
              <w:right w:val="single" w:sz="4" w:space="0" w:color="auto"/>
            </w:tcBorders>
            <w:vAlign w:val="center"/>
          </w:tcPr>
          <w:p w14:paraId="751FDBF0" w14:textId="77777777" w:rsidR="00786B5C" w:rsidRPr="00041236" w:rsidRDefault="00F93293">
            <w:pPr>
              <w:widowControl/>
              <w:spacing w:line="360" w:lineRule="exact"/>
              <w:jc w:val="center"/>
              <w:rPr>
                <w:rFonts w:ascii="宋体" w:hAnsi="宋体" w:cs="宋体"/>
                <w:kern w:val="0"/>
                <w:szCs w:val="21"/>
              </w:rPr>
            </w:pPr>
            <w:r w:rsidRPr="00041236">
              <w:rPr>
                <w:rFonts w:hint="eastAsia"/>
                <w:kern w:val="0"/>
                <w:szCs w:val="21"/>
              </w:rPr>
              <w:t>广西网络交易平台监管服务系统项目</w:t>
            </w:r>
          </w:p>
        </w:tc>
        <w:tc>
          <w:tcPr>
            <w:tcW w:w="475" w:type="pct"/>
            <w:tcBorders>
              <w:top w:val="single" w:sz="4" w:space="0" w:color="auto"/>
              <w:left w:val="single" w:sz="4" w:space="0" w:color="auto"/>
              <w:bottom w:val="single" w:sz="4" w:space="0" w:color="auto"/>
              <w:right w:val="single" w:sz="4" w:space="0" w:color="auto"/>
            </w:tcBorders>
            <w:vAlign w:val="center"/>
          </w:tcPr>
          <w:p w14:paraId="624569C4"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713" w:type="pct"/>
            <w:tcBorders>
              <w:top w:val="single" w:sz="4" w:space="0" w:color="auto"/>
              <w:left w:val="single" w:sz="4" w:space="0" w:color="auto"/>
              <w:bottom w:val="single" w:sz="4" w:space="0" w:color="auto"/>
              <w:right w:val="single" w:sz="4" w:space="0" w:color="auto"/>
            </w:tcBorders>
            <w:vAlign w:val="center"/>
          </w:tcPr>
          <w:p w14:paraId="1BF76D7B" w14:textId="77777777" w:rsidR="00786B5C" w:rsidRPr="00041236" w:rsidRDefault="00F93293">
            <w:pPr>
              <w:tabs>
                <w:tab w:val="left" w:pos="180"/>
                <w:tab w:val="left" w:pos="1620"/>
              </w:tabs>
              <w:spacing w:line="360" w:lineRule="exact"/>
              <w:jc w:val="center"/>
              <w:rPr>
                <w:rFonts w:ascii="宋体" w:hAnsi="宋体"/>
              </w:rPr>
            </w:pPr>
            <w:r w:rsidRPr="00041236">
              <w:rPr>
                <w:rFonts w:ascii="宋体" w:hAnsi="宋体" w:hint="eastAsia"/>
              </w:rPr>
              <w:t>1</w:t>
            </w:r>
            <w:r w:rsidRPr="00041236">
              <w:rPr>
                <w:rFonts w:ascii="宋体" w:hAnsi="宋体"/>
              </w:rPr>
              <w:t>.89</w:t>
            </w:r>
          </w:p>
        </w:tc>
        <w:tc>
          <w:tcPr>
            <w:tcW w:w="2008" w:type="pct"/>
            <w:vMerge/>
            <w:tcBorders>
              <w:left w:val="single" w:sz="4" w:space="0" w:color="auto"/>
              <w:bottom w:val="single" w:sz="4" w:space="0" w:color="auto"/>
              <w:right w:val="single" w:sz="4" w:space="0" w:color="auto"/>
            </w:tcBorders>
            <w:vAlign w:val="center"/>
          </w:tcPr>
          <w:p w14:paraId="7E2FC306" w14:textId="77777777" w:rsidR="00786B5C" w:rsidRPr="00041236" w:rsidRDefault="00786B5C">
            <w:pPr>
              <w:tabs>
                <w:tab w:val="left" w:pos="180"/>
                <w:tab w:val="left" w:pos="1620"/>
              </w:tabs>
              <w:spacing w:line="360" w:lineRule="exact"/>
              <w:ind w:firstLineChars="200" w:firstLine="420"/>
              <w:rPr>
                <w:rFonts w:ascii="宋体" w:hAnsi="宋体"/>
              </w:rPr>
            </w:pPr>
          </w:p>
        </w:tc>
      </w:tr>
    </w:tbl>
    <w:p w14:paraId="51F433A9" w14:textId="77777777" w:rsidR="00786B5C" w:rsidRPr="00041236" w:rsidRDefault="00F93293">
      <w:pPr>
        <w:spacing w:line="360" w:lineRule="exact"/>
        <w:ind w:firstLineChars="200" w:firstLine="420"/>
        <w:rPr>
          <w:rFonts w:ascii="宋体" w:hAnsi="宋体"/>
          <w:szCs w:val="21"/>
          <w:u w:val="single"/>
        </w:rPr>
      </w:pPr>
      <w:r w:rsidRPr="00041236">
        <w:rPr>
          <w:rFonts w:ascii="宋体" w:hAnsi="宋体" w:hint="eastAsia"/>
          <w:szCs w:val="21"/>
        </w:rPr>
        <w:t>合同履行期限：自合同签订之日起至合同履约完毕。</w:t>
      </w:r>
    </w:p>
    <w:p w14:paraId="206EB090" w14:textId="77777777" w:rsidR="00786B5C" w:rsidRPr="00041236" w:rsidRDefault="00F93293">
      <w:pPr>
        <w:spacing w:line="360" w:lineRule="exact"/>
        <w:ind w:firstLineChars="200" w:firstLine="422"/>
      </w:pPr>
      <w:r w:rsidRPr="00041236">
        <w:rPr>
          <w:rFonts w:ascii="宋体" w:hAnsi="宋体" w:hint="eastAsia"/>
          <w:b/>
          <w:szCs w:val="21"/>
          <w:u w:val="single"/>
        </w:rPr>
        <w:t>E分</w:t>
      </w:r>
      <w:r w:rsidRPr="00041236">
        <w:rPr>
          <w:rFonts w:ascii="宋体" w:hAnsi="宋体"/>
          <w:b/>
          <w:szCs w:val="21"/>
          <w:u w:val="single"/>
        </w:rPr>
        <w:t>标</w:t>
      </w:r>
      <w:r w:rsidRPr="00041236">
        <w:rPr>
          <w:rFonts w:ascii="宋体" w:hAnsi="宋体" w:hint="eastAsia"/>
          <w:b/>
          <w:szCs w:val="21"/>
          <w:u w:val="single"/>
        </w:rPr>
        <w:t>不接受联合体投标</w:t>
      </w:r>
      <w:r w:rsidRPr="00041236">
        <w:rPr>
          <w:rFonts w:ascii="宋体" w:hAnsi="宋体" w:hint="eastAsia"/>
          <w:szCs w:val="21"/>
        </w:rPr>
        <w:t>。</w:t>
      </w:r>
    </w:p>
    <w:p w14:paraId="517859CE" w14:textId="77777777" w:rsidR="00786B5C" w:rsidRPr="00041236" w:rsidRDefault="00786B5C">
      <w:pPr>
        <w:pStyle w:val="a0"/>
        <w:ind w:left="315" w:firstLine="420"/>
        <w:rPr>
          <w:kern w:val="0"/>
          <w:sz w:val="21"/>
          <w:szCs w:val="21"/>
        </w:rPr>
      </w:pPr>
    </w:p>
    <w:p w14:paraId="111A1758" w14:textId="77777777" w:rsidR="00786B5C" w:rsidRPr="00041236" w:rsidRDefault="00F93293">
      <w:pPr>
        <w:spacing w:line="340" w:lineRule="exact"/>
        <w:ind w:firstLineChars="200" w:firstLine="442"/>
        <w:jc w:val="left"/>
        <w:rPr>
          <w:b/>
          <w:bCs/>
          <w:kern w:val="0"/>
          <w:sz w:val="22"/>
          <w:szCs w:val="22"/>
        </w:rPr>
      </w:pPr>
      <w:r w:rsidRPr="00041236">
        <w:rPr>
          <w:rFonts w:hint="eastAsia"/>
          <w:b/>
          <w:bCs/>
          <w:kern w:val="0"/>
          <w:sz w:val="22"/>
          <w:szCs w:val="22"/>
        </w:rPr>
        <w:t>二、申请人的资格要求</w:t>
      </w:r>
    </w:p>
    <w:p w14:paraId="30FE46D6" w14:textId="77777777" w:rsidR="00786B5C" w:rsidRPr="00041236" w:rsidRDefault="00F93293">
      <w:pPr>
        <w:spacing w:line="340" w:lineRule="exact"/>
        <w:ind w:firstLineChars="200" w:firstLine="420"/>
        <w:jc w:val="left"/>
        <w:rPr>
          <w:szCs w:val="21"/>
        </w:rPr>
      </w:pPr>
      <w:r w:rsidRPr="00041236">
        <w:rPr>
          <w:kern w:val="0"/>
          <w:szCs w:val="21"/>
        </w:rPr>
        <w:t>1</w:t>
      </w:r>
      <w:r w:rsidRPr="00041236">
        <w:rPr>
          <w:rFonts w:hint="eastAsia"/>
          <w:kern w:val="0"/>
          <w:szCs w:val="21"/>
        </w:rPr>
        <w:t>.</w:t>
      </w:r>
      <w:r w:rsidRPr="00041236">
        <w:rPr>
          <w:rFonts w:hint="eastAsia"/>
          <w:kern w:val="0"/>
          <w:szCs w:val="21"/>
        </w:rPr>
        <w:t>满足</w:t>
      </w:r>
      <w:r w:rsidRPr="00041236">
        <w:rPr>
          <w:kern w:val="0"/>
          <w:szCs w:val="21"/>
        </w:rPr>
        <w:t>《中华人民共和国政府采购法》第二十二条规定；</w:t>
      </w:r>
      <w:r w:rsidRPr="00041236">
        <w:rPr>
          <w:szCs w:val="21"/>
        </w:rPr>
        <w:t xml:space="preserve"> </w:t>
      </w:r>
    </w:p>
    <w:p w14:paraId="25F05E9A" w14:textId="77777777" w:rsidR="00786B5C" w:rsidRPr="00041236" w:rsidRDefault="00F93293">
      <w:pPr>
        <w:spacing w:line="340" w:lineRule="exact"/>
        <w:ind w:firstLineChars="200" w:firstLine="420"/>
        <w:jc w:val="left"/>
        <w:rPr>
          <w:szCs w:val="21"/>
        </w:rPr>
      </w:pPr>
      <w:r w:rsidRPr="00041236">
        <w:rPr>
          <w:szCs w:val="21"/>
        </w:rPr>
        <w:t>2.</w:t>
      </w:r>
      <w:r w:rsidRPr="00041236">
        <w:rPr>
          <w:rFonts w:hint="eastAsia"/>
          <w:szCs w:val="21"/>
        </w:rPr>
        <w:t>落实政府采购政策需满足的资格要求：</w:t>
      </w:r>
      <w:bookmarkStart w:id="12" w:name="_Hlk132880574"/>
      <w:bookmarkStart w:id="13" w:name="_Hlk132878088"/>
      <w:r w:rsidRPr="00041236">
        <w:rPr>
          <w:rFonts w:ascii="宋体" w:hAnsi="宋体" w:cs="宋体" w:hint="eastAsia"/>
          <w:szCs w:val="21"/>
        </w:rPr>
        <w:t>B、C、D、E分标为中小微企业预留项目，承接该分标服务的供应商必须为中型，或小型，或微企业（或监狱企业，或残疾人福利性单位），否则投标无效；</w:t>
      </w:r>
    </w:p>
    <w:bookmarkEnd w:id="12"/>
    <w:bookmarkEnd w:id="13"/>
    <w:p w14:paraId="116A1224" w14:textId="77777777" w:rsidR="00786B5C" w:rsidRPr="00041236" w:rsidRDefault="00F93293">
      <w:pPr>
        <w:spacing w:line="340" w:lineRule="exact"/>
        <w:ind w:firstLineChars="200" w:firstLine="420"/>
        <w:jc w:val="left"/>
        <w:rPr>
          <w:kern w:val="0"/>
          <w:szCs w:val="21"/>
        </w:rPr>
      </w:pPr>
      <w:r w:rsidRPr="00041236">
        <w:rPr>
          <w:kern w:val="0"/>
          <w:szCs w:val="21"/>
        </w:rPr>
        <w:t>3.</w:t>
      </w:r>
      <w:r w:rsidRPr="00041236">
        <w:rPr>
          <w:rFonts w:hint="eastAsia"/>
          <w:kern w:val="0"/>
          <w:szCs w:val="21"/>
        </w:rPr>
        <w:t>本项目的</w:t>
      </w:r>
      <w:r w:rsidRPr="00041236">
        <w:rPr>
          <w:kern w:val="0"/>
          <w:szCs w:val="21"/>
        </w:rPr>
        <w:t>特定资格</w:t>
      </w:r>
      <w:r w:rsidRPr="00041236">
        <w:rPr>
          <w:rFonts w:hint="eastAsia"/>
          <w:kern w:val="0"/>
          <w:szCs w:val="21"/>
        </w:rPr>
        <w:t>要求</w:t>
      </w:r>
    </w:p>
    <w:p w14:paraId="2D469A8A" w14:textId="77777777" w:rsidR="00786B5C" w:rsidRPr="00041236" w:rsidRDefault="00F93293">
      <w:pPr>
        <w:spacing w:line="340" w:lineRule="exact"/>
        <w:ind w:firstLineChars="200" w:firstLine="420"/>
        <w:jc w:val="left"/>
        <w:rPr>
          <w:kern w:val="0"/>
          <w:szCs w:val="21"/>
        </w:rPr>
      </w:pPr>
      <w:r w:rsidRPr="00041236">
        <w:rPr>
          <w:kern w:val="0"/>
          <w:szCs w:val="21"/>
        </w:rPr>
        <w:t>（</w:t>
      </w:r>
      <w:r w:rsidRPr="00041236">
        <w:rPr>
          <w:kern w:val="0"/>
          <w:szCs w:val="21"/>
        </w:rPr>
        <w:t>1</w:t>
      </w:r>
      <w:r w:rsidRPr="00041236">
        <w:rPr>
          <w:kern w:val="0"/>
          <w:szCs w:val="21"/>
        </w:rPr>
        <w:t>）资质要求：</w:t>
      </w:r>
    </w:p>
    <w:p w14:paraId="08A36119" w14:textId="77777777" w:rsidR="00786B5C" w:rsidRPr="00041236" w:rsidRDefault="00F93293">
      <w:pPr>
        <w:spacing w:line="340" w:lineRule="exact"/>
        <w:ind w:firstLineChars="200" w:firstLine="420"/>
        <w:jc w:val="left"/>
        <w:rPr>
          <w:kern w:val="0"/>
          <w:szCs w:val="21"/>
        </w:rPr>
      </w:pPr>
      <w:r w:rsidRPr="00041236">
        <w:rPr>
          <w:rFonts w:hint="eastAsia"/>
          <w:kern w:val="0"/>
          <w:szCs w:val="21"/>
        </w:rPr>
        <w:t>C</w:t>
      </w:r>
      <w:r w:rsidRPr="00041236">
        <w:rPr>
          <w:rFonts w:hint="eastAsia"/>
          <w:kern w:val="0"/>
          <w:szCs w:val="21"/>
        </w:rPr>
        <w:t>分标：投标人必须具有经公安部第三研究所认证颁发的《网络安全等级测评与检测评估机构服务认证证书》；</w:t>
      </w:r>
    </w:p>
    <w:p w14:paraId="7ED0C210" w14:textId="77777777" w:rsidR="00786B5C" w:rsidRPr="00041236" w:rsidRDefault="00F93293">
      <w:pPr>
        <w:spacing w:line="340" w:lineRule="exact"/>
        <w:ind w:firstLineChars="200" w:firstLine="420"/>
        <w:jc w:val="left"/>
        <w:rPr>
          <w:kern w:val="0"/>
          <w:szCs w:val="21"/>
        </w:rPr>
      </w:pPr>
      <w:r w:rsidRPr="00041236">
        <w:rPr>
          <w:rFonts w:hint="eastAsia"/>
          <w:kern w:val="0"/>
          <w:szCs w:val="21"/>
        </w:rPr>
        <w:t>D</w:t>
      </w:r>
      <w:r w:rsidRPr="00041236">
        <w:rPr>
          <w:rFonts w:hint="eastAsia"/>
          <w:kern w:val="0"/>
          <w:szCs w:val="21"/>
        </w:rPr>
        <w:t>分标：投标人必须是国家密码管理局官方网站公布的国家密码管理局公告（第</w:t>
      </w:r>
      <w:r w:rsidRPr="00041236">
        <w:rPr>
          <w:rFonts w:hint="eastAsia"/>
          <w:kern w:val="0"/>
          <w:szCs w:val="21"/>
        </w:rPr>
        <w:t>49</w:t>
      </w:r>
      <w:r w:rsidRPr="00041236">
        <w:rPr>
          <w:rFonts w:hint="eastAsia"/>
          <w:kern w:val="0"/>
          <w:szCs w:val="21"/>
        </w:rPr>
        <w:t>号）《商用密码检测机构（商用密码应用安全性评估业务）目录》中的单位或企业；</w:t>
      </w:r>
    </w:p>
    <w:p w14:paraId="29B1D2AE" w14:textId="319BB278" w:rsidR="00786B5C" w:rsidRPr="00041236" w:rsidRDefault="00F93293">
      <w:pPr>
        <w:spacing w:line="340" w:lineRule="exact"/>
        <w:ind w:firstLineChars="200" w:firstLine="420"/>
        <w:jc w:val="left"/>
        <w:rPr>
          <w:kern w:val="0"/>
          <w:szCs w:val="21"/>
        </w:rPr>
      </w:pPr>
      <w:r w:rsidRPr="00041236">
        <w:rPr>
          <w:rFonts w:hint="eastAsia"/>
          <w:kern w:val="0"/>
          <w:szCs w:val="21"/>
        </w:rPr>
        <w:t>E</w:t>
      </w:r>
      <w:r w:rsidRPr="00041236">
        <w:rPr>
          <w:rFonts w:hint="eastAsia"/>
          <w:kern w:val="0"/>
          <w:szCs w:val="21"/>
        </w:rPr>
        <w:t>分标：</w:t>
      </w:r>
      <w:r w:rsidR="00330283" w:rsidRPr="00041236">
        <w:rPr>
          <w:rFonts w:hint="eastAsia"/>
          <w:kern w:val="0"/>
          <w:szCs w:val="21"/>
        </w:rPr>
        <w:t>投标人必须具有行政主管部门颁发的检验检测机构资质认定证书，资质认定证书附表检验检测的能力范围包含软件产品或软件系统。</w:t>
      </w:r>
    </w:p>
    <w:p w14:paraId="25EC2239" w14:textId="77777777" w:rsidR="00786B5C" w:rsidRPr="00041236" w:rsidRDefault="00F93293">
      <w:pPr>
        <w:spacing w:line="340" w:lineRule="exact"/>
        <w:ind w:firstLineChars="200" w:firstLine="420"/>
        <w:jc w:val="left"/>
        <w:rPr>
          <w:kern w:val="0"/>
          <w:szCs w:val="21"/>
        </w:rPr>
      </w:pPr>
      <w:r w:rsidRPr="00041236">
        <w:rPr>
          <w:kern w:val="0"/>
          <w:szCs w:val="21"/>
        </w:rPr>
        <w:t>（</w:t>
      </w:r>
      <w:r w:rsidRPr="00041236">
        <w:rPr>
          <w:kern w:val="0"/>
          <w:szCs w:val="21"/>
        </w:rPr>
        <w:t>2</w:t>
      </w:r>
      <w:r w:rsidRPr="00041236">
        <w:rPr>
          <w:kern w:val="0"/>
          <w:szCs w:val="21"/>
        </w:rPr>
        <w:t>）业绩要求：无。</w:t>
      </w:r>
    </w:p>
    <w:p w14:paraId="6EE9A358" w14:textId="77777777" w:rsidR="00786B5C" w:rsidRPr="00041236" w:rsidRDefault="00F93293">
      <w:pPr>
        <w:spacing w:line="340" w:lineRule="exact"/>
        <w:ind w:firstLineChars="200" w:firstLine="420"/>
        <w:jc w:val="left"/>
        <w:rPr>
          <w:kern w:val="0"/>
          <w:szCs w:val="21"/>
        </w:rPr>
      </w:pPr>
      <w:r w:rsidRPr="00041236">
        <w:rPr>
          <w:rFonts w:hint="eastAsia"/>
          <w:kern w:val="0"/>
          <w:szCs w:val="21"/>
        </w:rPr>
        <w:t>（</w:t>
      </w:r>
      <w:r w:rsidRPr="00041236">
        <w:rPr>
          <w:kern w:val="0"/>
          <w:szCs w:val="21"/>
        </w:rPr>
        <w:t>3</w:t>
      </w:r>
      <w:r w:rsidRPr="00041236">
        <w:rPr>
          <w:rFonts w:hint="eastAsia"/>
          <w:kern w:val="0"/>
          <w:szCs w:val="21"/>
        </w:rPr>
        <w:t>）</w:t>
      </w:r>
      <w:r w:rsidRPr="00041236">
        <w:rPr>
          <w:kern w:val="0"/>
          <w:szCs w:val="21"/>
        </w:rPr>
        <w:t>单位负责人为同一人或者存在直接控股、管理关系的不同供应商，不得参加本项目同一合同项下的政府采购活动。为本项目提供整体设计、规范编制或者项目管理、监理、检测等服务的供应商，不得再参加</w:t>
      </w:r>
      <w:r w:rsidRPr="00041236">
        <w:rPr>
          <w:rFonts w:hint="eastAsia"/>
          <w:kern w:val="0"/>
          <w:szCs w:val="21"/>
        </w:rPr>
        <w:t>本</w:t>
      </w:r>
      <w:r w:rsidRPr="00041236">
        <w:rPr>
          <w:kern w:val="0"/>
          <w:szCs w:val="21"/>
        </w:rPr>
        <w:t>项目的采购活动</w:t>
      </w:r>
      <w:r w:rsidRPr="00041236">
        <w:rPr>
          <w:rFonts w:hint="eastAsia"/>
          <w:kern w:val="0"/>
          <w:szCs w:val="21"/>
        </w:rPr>
        <w:t>。</w:t>
      </w:r>
    </w:p>
    <w:p w14:paraId="142C617B" w14:textId="77777777" w:rsidR="00786B5C" w:rsidRPr="00041236" w:rsidRDefault="00F93293">
      <w:pPr>
        <w:spacing w:line="340" w:lineRule="exact"/>
        <w:ind w:firstLineChars="200" w:firstLine="420"/>
        <w:jc w:val="left"/>
        <w:rPr>
          <w:kern w:val="0"/>
          <w:szCs w:val="21"/>
        </w:rPr>
      </w:pPr>
      <w:r w:rsidRPr="00041236">
        <w:rPr>
          <w:rFonts w:hint="eastAsia"/>
          <w:kern w:val="0"/>
          <w:szCs w:val="21"/>
        </w:rPr>
        <w:t>（</w:t>
      </w:r>
      <w:r w:rsidRPr="00041236">
        <w:rPr>
          <w:kern w:val="0"/>
          <w:szCs w:val="21"/>
        </w:rPr>
        <w:t>4</w:t>
      </w:r>
      <w:r w:rsidRPr="00041236">
        <w:rPr>
          <w:rFonts w:hint="eastAsia"/>
          <w:kern w:val="0"/>
          <w:szCs w:val="21"/>
        </w:rPr>
        <w:t>）</w:t>
      </w:r>
      <w:r w:rsidRPr="00041236">
        <w:rPr>
          <w:kern w:val="0"/>
          <w:szCs w:val="21"/>
        </w:rPr>
        <w:t>未被列入失信被执行人、重大税收违法失信主体、政府采购严重违法失信行为记录名单。</w:t>
      </w:r>
    </w:p>
    <w:p w14:paraId="05A45E90" w14:textId="77777777" w:rsidR="00786B5C" w:rsidRPr="00041236" w:rsidRDefault="00F93293">
      <w:pPr>
        <w:spacing w:line="340" w:lineRule="exact"/>
        <w:ind w:firstLineChars="200" w:firstLine="420"/>
        <w:jc w:val="left"/>
        <w:rPr>
          <w:kern w:val="0"/>
          <w:szCs w:val="21"/>
        </w:rPr>
      </w:pPr>
      <w:bookmarkStart w:id="14" w:name="_Hlk132878178"/>
      <w:r w:rsidRPr="00041236">
        <w:rPr>
          <w:rFonts w:hint="eastAsia"/>
          <w:kern w:val="0"/>
          <w:szCs w:val="21"/>
        </w:rPr>
        <w:t>（</w:t>
      </w:r>
      <w:r w:rsidRPr="00041236">
        <w:rPr>
          <w:kern w:val="0"/>
          <w:szCs w:val="21"/>
        </w:rPr>
        <w:t>5</w:t>
      </w:r>
      <w:r w:rsidRPr="00041236">
        <w:rPr>
          <w:rFonts w:hint="eastAsia"/>
          <w:kern w:val="0"/>
          <w:szCs w:val="21"/>
        </w:rPr>
        <w:t>）本项目（不允许）分公司参与投标。</w:t>
      </w:r>
    </w:p>
    <w:p w14:paraId="0DCC7A9B" w14:textId="77777777" w:rsidR="00786B5C" w:rsidRPr="00041236" w:rsidRDefault="00F93293">
      <w:pPr>
        <w:spacing w:line="340" w:lineRule="exact"/>
        <w:ind w:firstLineChars="200" w:firstLine="420"/>
        <w:jc w:val="left"/>
        <w:rPr>
          <w:kern w:val="0"/>
          <w:szCs w:val="21"/>
        </w:rPr>
      </w:pPr>
      <w:r w:rsidRPr="00041236">
        <w:rPr>
          <w:rFonts w:hint="eastAsia"/>
          <w:szCs w:val="21"/>
        </w:rPr>
        <w:t>（</w:t>
      </w:r>
      <w:r w:rsidRPr="00041236">
        <w:rPr>
          <w:szCs w:val="21"/>
        </w:rPr>
        <w:t>6</w:t>
      </w:r>
      <w:r w:rsidRPr="00041236">
        <w:rPr>
          <w:rFonts w:hint="eastAsia"/>
          <w:szCs w:val="21"/>
        </w:rPr>
        <w:t>）</w:t>
      </w:r>
      <w:r w:rsidRPr="00041236">
        <w:rPr>
          <w:rFonts w:hint="eastAsia"/>
          <w:kern w:val="0"/>
          <w:szCs w:val="21"/>
        </w:rPr>
        <w:t>本项目（不允许）分包。</w:t>
      </w:r>
    </w:p>
    <w:p w14:paraId="788839F0" w14:textId="77777777" w:rsidR="00786B5C" w:rsidRPr="00041236" w:rsidRDefault="00F93293">
      <w:pPr>
        <w:spacing w:line="340" w:lineRule="exact"/>
        <w:ind w:firstLineChars="200" w:firstLine="420"/>
        <w:jc w:val="left"/>
        <w:rPr>
          <w:kern w:val="0"/>
          <w:szCs w:val="21"/>
        </w:rPr>
      </w:pPr>
      <w:r w:rsidRPr="00041236">
        <w:rPr>
          <w:rFonts w:hint="eastAsia"/>
          <w:kern w:val="0"/>
          <w:szCs w:val="21"/>
        </w:rPr>
        <w:t>（</w:t>
      </w:r>
      <w:r w:rsidRPr="00041236">
        <w:rPr>
          <w:kern w:val="0"/>
          <w:szCs w:val="21"/>
        </w:rPr>
        <w:t>7</w:t>
      </w:r>
      <w:r w:rsidRPr="00041236">
        <w:rPr>
          <w:rFonts w:hint="eastAsia"/>
          <w:kern w:val="0"/>
          <w:szCs w:val="21"/>
        </w:rPr>
        <w:t>）</w:t>
      </w:r>
      <w:r w:rsidRPr="00041236">
        <w:rPr>
          <w:kern w:val="0"/>
          <w:szCs w:val="21"/>
        </w:rPr>
        <w:t>本项目</w:t>
      </w:r>
      <w:r w:rsidRPr="00041236">
        <w:rPr>
          <w:rFonts w:hint="eastAsia"/>
          <w:kern w:val="0"/>
          <w:szCs w:val="21"/>
        </w:rPr>
        <w:t>A</w:t>
      </w:r>
      <w:r w:rsidRPr="00041236">
        <w:rPr>
          <w:rFonts w:hint="eastAsia"/>
          <w:kern w:val="0"/>
          <w:szCs w:val="21"/>
        </w:rPr>
        <w:t>分标</w:t>
      </w:r>
      <w:r w:rsidRPr="00041236">
        <w:rPr>
          <w:rFonts w:hint="eastAsia"/>
          <w:szCs w:val="21"/>
        </w:rPr>
        <w:t>接受</w:t>
      </w:r>
      <w:r w:rsidRPr="00041236">
        <w:rPr>
          <w:kern w:val="0"/>
          <w:szCs w:val="21"/>
        </w:rPr>
        <w:t>联合体投标</w:t>
      </w:r>
      <w:r w:rsidRPr="00041236">
        <w:rPr>
          <w:rFonts w:hint="eastAsia"/>
          <w:kern w:val="0"/>
          <w:szCs w:val="21"/>
        </w:rPr>
        <w:t>，其余分标不接受</w:t>
      </w:r>
      <w:r w:rsidRPr="00041236">
        <w:rPr>
          <w:kern w:val="0"/>
          <w:szCs w:val="21"/>
        </w:rPr>
        <w:t>。</w:t>
      </w:r>
    </w:p>
    <w:bookmarkEnd w:id="14"/>
    <w:p w14:paraId="1D239DC8" w14:textId="77777777" w:rsidR="00786B5C" w:rsidRPr="00041236" w:rsidRDefault="00F93293">
      <w:pPr>
        <w:spacing w:line="340" w:lineRule="exact"/>
        <w:ind w:firstLineChars="200" w:firstLine="420"/>
        <w:jc w:val="left"/>
        <w:rPr>
          <w:kern w:val="0"/>
          <w:szCs w:val="21"/>
        </w:rPr>
      </w:pPr>
      <w:r w:rsidRPr="00041236">
        <w:rPr>
          <w:rFonts w:hint="eastAsia"/>
          <w:kern w:val="0"/>
          <w:szCs w:val="21"/>
        </w:rPr>
        <w:t>（</w:t>
      </w:r>
      <w:r w:rsidRPr="00041236">
        <w:rPr>
          <w:kern w:val="0"/>
          <w:szCs w:val="21"/>
        </w:rPr>
        <w:t>8</w:t>
      </w:r>
      <w:r w:rsidRPr="00041236">
        <w:rPr>
          <w:rFonts w:hint="eastAsia"/>
          <w:kern w:val="0"/>
          <w:szCs w:val="21"/>
        </w:rPr>
        <w:t>）</w:t>
      </w:r>
      <w:r w:rsidRPr="00041236">
        <w:rPr>
          <w:kern w:val="0"/>
          <w:szCs w:val="21"/>
        </w:rPr>
        <w:t>按照招标公告的规定获得招标文件。</w:t>
      </w:r>
      <w:r w:rsidRPr="00041236">
        <w:rPr>
          <w:rFonts w:hint="eastAsia"/>
          <w:kern w:val="0"/>
          <w:szCs w:val="21"/>
        </w:rPr>
        <w:t>招标文件有规定时按要求提交投标保证金。</w:t>
      </w:r>
    </w:p>
    <w:p w14:paraId="7A68C337" w14:textId="77777777" w:rsidR="00786B5C" w:rsidRPr="00041236" w:rsidRDefault="00F93293">
      <w:pPr>
        <w:spacing w:line="340" w:lineRule="exact"/>
        <w:ind w:firstLineChars="200" w:firstLine="442"/>
        <w:jc w:val="left"/>
        <w:rPr>
          <w:b/>
          <w:bCs/>
          <w:kern w:val="0"/>
          <w:sz w:val="22"/>
          <w:szCs w:val="22"/>
        </w:rPr>
      </w:pPr>
      <w:r w:rsidRPr="00041236">
        <w:rPr>
          <w:rFonts w:hint="eastAsia"/>
          <w:b/>
          <w:bCs/>
          <w:kern w:val="0"/>
          <w:sz w:val="22"/>
          <w:szCs w:val="22"/>
        </w:rPr>
        <w:t>三、获取招标文件</w:t>
      </w:r>
    </w:p>
    <w:p w14:paraId="201612B6" w14:textId="28AB1602" w:rsidR="00786B5C" w:rsidRPr="00041236" w:rsidRDefault="00F93293">
      <w:pPr>
        <w:spacing w:line="340" w:lineRule="exact"/>
        <w:ind w:firstLineChars="200" w:firstLine="420"/>
        <w:jc w:val="left"/>
      </w:pPr>
      <w:r w:rsidRPr="00041236">
        <w:rPr>
          <w:rFonts w:hint="eastAsia"/>
        </w:rPr>
        <w:t>时间：</w:t>
      </w:r>
      <w:r w:rsidRPr="00041236">
        <w:rPr>
          <w:u w:val="single"/>
        </w:rPr>
        <w:t>2026</w:t>
      </w:r>
      <w:r w:rsidRPr="00041236">
        <w:rPr>
          <w:rFonts w:hint="eastAsia"/>
          <w:u w:val="single"/>
        </w:rPr>
        <w:t>年</w:t>
      </w:r>
      <w:r w:rsidR="00755FBA" w:rsidRPr="00041236">
        <w:rPr>
          <w:u w:val="single"/>
        </w:rPr>
        <w:t>8</w:t>
      </w:r>
      <w:r w:rsidRPr="00041236">
        <w:rPr>
          <w:rFonts w:hint="eastAsia"/>
          <w:u w:val="single"/>
        </w:rPr>
        <w:t>月</w:t>
      </w:r>
      <w:r w:rsidR="00755FBA" w:rsidRPr="00041236">
        <w:rPr>
          <w:u w:val="single"/>
        </w:rPr>
        <w:t>1</w:t>
      </w:r>
      <w:r w:rsidR="00330283" w:rsidRPr="00041236">
        <w:rPr>
          <w:u w:val="single"/>
        </w:rPr>
        <w:t>8</w:t>
      </w:r>
      <w:r w:rsidRPr="00041236">
        <w:rPr>
          <w:rFonts w:hint="eastAsia"/>
          <w:u w:val="single"/>
        </w:rPr>
        <w:t>日起至</w:t>
      </w:r>
      <w:r w:rsidRPr="00041236">
        <w:rPr>
          <w:u w:val="single"/>
        </w:rPr>
        <w:t>2026</w:t>
      </w:r>
      <w:r w:rsidRPr="00041236">
        <w:rPr>
          <w:rFonts w:hint="eastAsia"/>
          <w:u w:val="single"/>
        </w:rPr>
        <w:t>年</w:t>
      </w:r>
      <w:r w:rsidR="00755FBA" w:rsidRPr="00041236">
        <w:rPr>
          <w:u w:val="single"/>
        </w:rPr>
        <w:t>8</w:t>
      </w:r>
      <w:r w:rsidRPr="00041236">
        <w:rPr>
          <w:rFonts w:hint="eastAsia"/>
          <w:u w:val="single"/>
        </w:rPr>
        <w:t>月</w:t>
      </w:r>
      <w:r w:rsidR="00330283" w:rsidRPr="00041236">
        <w:rPr>
          <w:u w:val="single"/>
        </w:rPr>
        <w:t>25</w:t>
      </w:r>
      <w:r w:rsidRPr="00041236">
        <w:rPr>
          <w:rFonts w:hint="eastAsia"/>
          <w:u w:val="single"/>
        </w:rPr>
        <w:t>日</w:t>
      </w:r>
      <w:r w:rsidRPr="00041236">
        <w:rPr>
          <w:rFonts w:hint="eastAsia"/>
        </w:rPr>
        <w:t>（北京时间，法定节假日除外）。</w:t>
      </w:r>
    </w:p>
    <w:p w14:paraId="09D8A22B" w14:textId="77777777" w:rsidR="00786B5C" w:rsidRPr="00041236" w:rsidRDefault="00F93293">
      <w:pPr>
        <w:spacing w:line="340" w:lineRule="exact"/>
        <w:ind w:firstLineChars="200" w:firstLine="420"/>
        <w:jc w:val="left"/>
        <w:rPr>
          <w:szCs w:val="21"/>
        </w:rPr>
      </w:pPr>
      <w:r w:rsidRPr="00041236">
        <w:rPr>
          <w:rFonts w:hint="eastAsia"/>
        </w:rPr>
        <w:lastRenderedPageBreak/>
        <w:t>地点（网址）：</w:t>
      </w:r>
      <w:bookmarkStart w:id="15" w:name="_Hlk132880625"/>
      <w:bookmarkStart w:id="16" w:name="_Hlk132878204"/>
      <w:r w:rsidRPr="00041236">
        <w:rPr>
          <w:rFonts w:ascii="Arial" w:hAnsi="Arial" w:cs="Arial"/>
          <w:kern w:val="0"/>
          <w:szCs w:val="21"/>
        </w:rPr>
        <w:t>广西政府采购云平台</w:t>
      </w:r>
      <w:r w:rsidRPr="00041236">
        <w:rPr>
          <w:rFonts w:ascii="Arial" w:hAnsi="Arial" w:cs="Arial"/>
          <w:kern w:val="0"/>
          <w:szCs w:val="21"/>
        </w:rPr>
        <w:t xml:space="preserve"> </w:t>
      </w:r>
      <w:bookmarkEnd w:id="15"/>
      <w:bookmarkEnd w:id="16"/>
      <w:r w:rsidRPr="00041236">
        <w:rPr>
          <w:rFonts w:hint="eastAsia"/>
          <w:szCs w:val="21"/>
        </w:rPr>
        <w:t>（</w:t>
      </w:r>
      <w:hyperlink r:id="rId14" w:history="1">
        <w:r w:rsidRPr="00041236">
          <w:rPr>
            <w:rStyle w:val="aff7"/>
            <w:color w:val="auto"/>
            <w:szCs w:val="21"/>
          </w:rPr>
          <w:t>https://www.gcy.zfcg.gxzf.gov.cn/</w:t>
        </w:r>
      </w:hyperlink>
      <w:r w:rsidRPr="00041236">
        <w:rPr>
          <w:rFonts w:hint="eastAsia"/>
          <w:szCs w:val="21"/>
        </w:rPr>
        <w:t>）</w:t>
      </w:r>
    </w:p>
    <w:p w14:paraId="56D1FB20" w14:textId="77777777" w:rsidR="00786B5C" w:rsidRPr="00041236" w:rsidRDefault="00F93293">
      <w:pPr>
        <w:spacing w:line="340" w:lineRule="exact"/>
        <w:ind w:firstLineChars="200" w:firstLine="420"/>
        <w:jc w:val="left"/>
        <w:rPr>
          <w:szCs w:val="21"/>
        </w:rPr>
      </w:pPr>
      <w:r w:rsidRPr="00041236">
        <w:rPr>
          <w:rFonts w:hint="eastAsia"/>
          <w:szCs w:val="21"/>
        </w:rPr>
        <w:t>方式：</w:t>
      </w:r>
      <w:bookmarkStart w:id="17" w:name="_Hlk132878211"/>
      <w:bookmarkStart w:id="18" w:name="_Hlk132880632"/>
      <w:r w:rsidRPr="00041236">
        <w:rPr>
          <w:rFonts w:hint="eastAsia"/>
          <w:szCs w:val="21"/>
        </w:rPr>
        <w:t>供应商登录广西政府采购云平台在线申请获取采购文件（进入“项目采购”应用，在获取采购文件菜单中选择项目，申请获取采购文件）</w:t>
      </w:r>
      <w:bookmarkEnd w:id="17"/>
    </w:p>
    <w:bookmarkEnd w:id="18"/>
    <w:p w14:paraId="509BDA9C" w14:textId="77777777" w:rsidR="00786B5C" w:rsidRPr="00041236" w:rsidRDefault="00F93293">
      <w:pPr>
        <w:spacing w:line="340" w:lineRule="exact"/>
        <w:ind w:firstLineChars="200" w:firstLine="420"/>
        <w:jc w:val="left"/>
      </w:pPr>
      <w:r w:rsidRPr="00041236">
        <w:rPr>
          <w:rFonts w:hint="eastAsia"/>
        </w:rPr>
        <w:t>售价（元）：</w:t>
      </w:r>
      <w:r w:rsidRPr="00041236">
        <w:t>0</w:t>
      </w:r>
    </w:p>
    <w:p w14:paraId="061E604D" w14:textId="77777777" w:rsidR="00786B5C" w:rsidRPr="00041236" w:rsidRDefault="00F93293">
      <w:pPr>
        <w:spacing w:line="340" w:lineRule="exact"/>
        <w:ind w:firstLineChars="200" w:firstLine="442"/>
        <w:jc w:val="left"/>
        <w:rPr>
          <w:b/>
          <w:bCs/>
          <w:kern w:val="0"/>
          <w:sz w:val="22"/>
          <w:szCs w:val="22"/>
        </w:rPr>
      </w:pPr>
      <w:r w:rsidRPr="00041236">
        <w:rPr>
          <w:rFonts w:hint="eastAsia"/>
          <w:b/>
          <w:bCs/>
          <w:kern w:val="0"/>
          <w:sz w:val="22"/>
          <w:szCs w:val="22"/>
        </w:rPr>
        <w:t>四、提交投标文件截止时间、开标时间和地点</w:t>
      </w:r>
    </w:p>
    <w:p w14:paraId="56612457" w14:textId="102CCE76" w:rsidR="00786B5C" w:rsidRPr="00041236" w:rsidRDefault="00F93293">
      <w:pPr>
        <w:spacing w:line="340" w:lineRule="exact"/>
        <w:ind w:firstLineChars="200" w:firstLine="420"/>
        <w:jc w:val="left"/>
        <w:rPr>
          <w:kern w:val="0"/>
          <w:szCs w:val="21"/>
        </w:rPr>
      </w:pPr>
      <w:r w:rsidRPr="00041236">
        <w:rPr>
          <w:rFonts w:hint="eastAsia"/>
          <w:kern w:val="0"/>
          <w:szCs w:val="21"/>
        </w:rPr>
        <w:t>提交投标文件截止时间：</w:t>
      </w:r>
      <w:r w:rsidR="00755FBA" w:rsidRPr="00041236">
        <w:rPr>
          <w:rFonts w:hint="eastAsia"/>
          <w:u w:val="single"/>
        </w:rPr>
        <w:t>2026</w:t>
      </w:r>
      <w:r w:rsidR="00755FBA" w:rsidRPr="00041236">
        <w:rPr>
          <w:rFonts w:hint="eastAsia"/>
          <w:u w:val="single"/>
        </w:rPr>
        <w:t>年</w:t>
      </w:r>
      <w:r w:rsidR="00755FBA" w:rsidRPr="00041236">
        <w:rPr>
          <w:rFonts w:hint="eastAsia"/>
          <w:u w:val="single"/>
        </w:rPr>
        <w:t>9</w:t>
      </w:r>
      <w:r w:rsidR="00755FBA" w:rsidRPr="00041236">
        <w:rPr>
          <w:rFonts w:hint="eastAsia"/>
          <w:u w:val="single"/>
        </w:rPr>
        <w:t>月</w:t>
      </w:r>
      <w:r w:rsidR="00041236">
        <w:rPr>
          <w:u w:val="single"/>
        </w:rPr>
        <w:t>9</w:t>
      </w:r>
      <w:r w:rsidR="00755FBA" w:rsidRPr="00041236">
        <w:rPr>
          <w:rFonts w:hint="eastAsia"/>
          <w:u w:val="single"/>
        </w:rPr>
        <w:t>日</w:t>
      </w:r>
      <w:r w:rsidR="00755FBA" w:rsidRPr="00041236">
        <w:rPr>
          <w:rFonts w:hint="eastAsia"/>
          <w:u w:val="single"/>
        </w:rPr>
        <w:t>09:30</w:t>
      </w:r>
      <w:r w:rsidR="00755FBA" w:rsidRPr="00041236">
        <w:rPr>
          <w:rFonts w:hint="eastAsia"/>
          <w:u w:val="single"/>
        </w:rPr>
        <w:t>（北京时间）</w:t>
      </w:r>
    </w:p>
    <w:p w14:paraId="67BC0A8D" w14:textId="77777777" w:rsidR="00786B5C" w:rsidRPr="00041236" w:rsidRDefault="00F93293">
      <w:pPr>
        <w:spacing w:line="340" w:lineRule="exact"/>
        <w:ind w:firstLineChars="200" w:firstLine="420"/>
        <w:jc w:val="left"/>
        <w:rPr>
          <w:kern w:val="0"/>
          <w:szCs w:val="21"/>
        </w:rPr>
      </w:pPr>
      <w:r w:rsidRPr="00041236">
        <w:rPr>
          <w:rFonts w:hint="eastAsia"/>
          <w:kern w:val="0"/>
          <w:szCs w:val="21"/>
        </w:rPr>
        <w:t>投标地点（网址）：</w:t>
      </w:r>
      <w:r w:rsidRPr="00041236">
        <w:rPr>
          <w:rFonts w:hint="eastAsia"/>
          <w:szCs w:val="21"/>
        </w:rPr>
        <w:t>本项目为全流程电子化项目，没有现场递交投标文件及现场开标环节，通过广西政府采购云平台（</w:t>
      </w:r>
      <w:r w:rsidRPr="00041236">
        <w:rPr>
          <w:rFonts w:hint="eastAsia"/>
          <w:szCs w:val="21"/>
        </w:rPr>
        <w:t>https://www.gcy.zfcg.gxzf.gov.cn/</w:t>
      </w:r>
      <w:r w:rsidRPr="00041236">
        <w:rPr>
          <w:rFonts w:hint="eastAsia"/>
          <w:szCs w:val="21"/>
        </w:rPr>
        <w:t>）实行在线电子投标，供应商应先安装广西政府采购云平台新版客户端（请自行前往广西政府采购网</w:t>
      </w:r>
      <w:r w:rsidRPr="00041236">
        <w:rPr>
          <w:rFonts w:hint="eastAsia"/>
          <w:szCs w:val="21"/>
        </w:rPr>
        <w:t>-</w:t>
      </w:r>
      <w:r w:rsidRPr="00041236">
        <w:rPr>
          <w:rFonts w:hint="eastAsia"/>
          <w:szCs w:val="21"/>
        </w:rPr>
        <w:t>办事服务</w:t>
      </w:r>
      <w:r w:rsidRPr="00041236">
        <w:rPr>
          <w:rFonts w:hint="eastAsia"/>
          <w:szCs w:val="21"/>
        </w:rPr>
        <w:t>-</w:t>
      </w:r>
      <w:r w:rsidRPr="00041236">
        <w:rPr>
          <w:rFonts w:hint="eastAsia"/>
          <w:szCs w:val="21"/>
        </w:rPr>
        <w:t>下载专区进行下载），并按照本项目招标文件和广西政府采购云平台的要求使用</w:t>
      </w:r>
      <w:r w:rsidRPr="00041236">
        <w:rPr>
          <w:rFonts w:hint="eastAsia"/>
          <w:szCs w:val="21"/>
        </w:rPr>
        <w:t>CA</w:t>
      </w:r>
      <w:r w:rsidRPr="00041236">
        <w:rPr>
          <w:rFonts w:hint="eastAsia"/>
          <w:szCs w:val="21"/>
        </w:rPr>
        <w:t>认证编制、加密投标文件后在投标截止时间前上传至</w:t>
      </w:r>
      <w:r w:rsidRPr="00041236">
        <w:rPr>
          <w:rFonts w:hint="eastAsia"/>
          <w:szCs w:val="21"/>
        </w:rPr>
        <w:t xml:space="preserve"> </w:t>
      </w:r>
      <w:r w:rsidRPr="00041236">
        <w:rPr>
          <w:rFonts w:hint="eastAsia"/>
          <w:szCs w:val="21"/>
        </w:rPr>
        <w:t>广西政府采购云平台，供应商在广西政府采购云平台提交电子版投标文件时，请填写参加远程开标活动经办人联系方式。</w:t>
      </w:r>
    </w:p>
    <w:p w14:paraId="33EDA11C" w14:textId="4B4E5D69" w:rsidR="00786B5C" w:rsidRPr="00041236" w:rsidRDefault="00F93293">
      <w:pPr>
        <w:spacing w:line="340" w:lineRule="exact"/>
        <w:ind w:firstLineChars="200" w:firstLine="420"/>
        <w:jc w:val="left"/>
        <w:rPr>
          <w:kern w:val="0"/>
          <w:szCs w:val="21"/>
          <w:u w:val="single"/>
        </w:rPr>
      </w:pPr>
      <w:r w:rsidRPr="00041236">
        <w:rPr>
          <w:rFonts w:hint="eastAsia"/>
          <w:kern w:val="0"/>
          <w:szCs w:val="21"/>
        </w:rPr>
        <w:t>开标时间：</w:t>
      </w:r>
      <w:r w:rsidR="00755FBA" w:rsidRPr="00041236">
        <w:rPr>
          <w:rFonts w:hint="eastAsia"/>
          <w:u w:val="single"/>
        </w:rPr>
        <w:t>2026</w:t>
      </w:r>
      <w:r w:rsidR="00755FBA" w:rsidRPr="00041236">
        <w:rPr>
          <w:rFonts w:hint="eastAsia"/>
          <w:u w:val="single"/>
        </w:rPr>
        <w:t>年</w:t>
      </w:r>
      <w:r w:rsidR="00755FBA" w:rsidRPr="00041236">
        <w:rPr>
          <w:rFonts w:hint="eastAsia"/>
          <w:u w:val="single"/>
        </w:rPr>
        <w:t>9</w:t>
      </w:r>
      <w:r w:rsidR="00755FBA" w:rsidRPr="00041236">
        <w:rPr>
          <w:rFonts w:hint="eastAsia"/>
          <w:u w:val="single"/>
        </w:rPr>
        <w:t>月</w:t>
      </w:r>
      <w:r w:rsidR="00041236">
        <w:rPr>
          <w:u w:val="single"/>
        </w:rPr>
        <w:t>9</w:t>
      </w:r>
      <w:r w:rsidR="00755FBA" w:rsidRPr="00041236">
        <w:rPr>
          <w:rFonts w:hint="eastAsia"/>
          <w:u w:val="single"/>
        </w:rPr>
        <w:t>日</w:t>
      </w:r>
      <w:r w:rsidR="00755FBA" w:rsidRPr="00041236">
        <w:rPr>
          <w:rFonts w:hint="eastAsia"/>
          <w:u w:val="single"/>
        </w:rPr>
        <w:t>09:30</w:t>
      </w:r>
      <w:r w:rsidR="00755FBA" w:rsidRPr="00041236">
        <w:rPr>
          <w:rFonts w:hint="eastAsia"/>
          <w:u w:val="single"/>
        </w:rPr>
        <w:t>（北京时间）</w:t>
      </w:r>
    </w:p>
    <w:p w14:paraId="3E4A7980" w14:textId="77777777" w:rsidR="00786B5C" w:rsidRPr="00041236" w:rsidRDefault="00F93293">
      <w:pPr>
        <w:spacing w:line="340" w:lineRule="exact"/>
        <w:ind w:firstLineChars="200" w:firstLine="420"/>
        <w:jc w:val="left"/>
        <w:rPr>
          <w:szCs w:val="21"/>
        </w:rPr>
      </w:pPr>
      <w:r w:rsidRPr="00041236">
        <w:rPr>
          <w:rFonts w:hint="eastAsia"/>
          <w:kern w:val="0"/>
          <w:szCs w:val="21"/>
        </w:rPr>
        <w:t>开标地点：</w:t>
      </w:r>
      <w:bookmarkStart w:id="19" w:name="_Hlk88997106"/>
      <w:r w:rsidRPr="00041236">
        <w:rPr>
          <w:rFonts w:hint="eastAsia"/>
          <w:szCs w:val="21"/>
        </w:rPr>
        <w:t>供应商登录广西政府采购云平台电子开标大厅开标。</w:t>
      </w:r>
      <w:bookmarkEnd w:id="19"/>
    </w:p>
    <w:p w14:paraId="4A240488" w14:textId="77777777" w:rsidR="00786B5C" w:rsidRPr="00041236" w:rsidRDefault="00F93293">
      <w:pPr>
        <w:spacing w:line="340" w:lineRule="exact"/>
        <w:ind w:firstLineChars="200" w:firstLine="442"/>
        <w:jc w:val="left"/>
        <w:rPr>
          <w:b/>
          <w:bCs/>
          <w:kern w:val="0"/>
          <w:sz w:val="22"/>
          <w:szCs w:val="22"/>
        </w:rPr>
      </w:pPr>
      <w:r w:rsidRPr="00041236">
        <w:rPr>
          <w:rFonts w:hint="eastAsia"/>
          <w:b/>
          <w:bCs/>
          <w:kern w:val="0"/>
          <w:sz w:val="22"/>
          <w:szCs w:val="22"/>
        </w:rPr>
        <w:t>五、公告期限</w:t>
      </w:r>
    </w:p>
    <w:p w14:paraId="62CEB7DC" w14:textId="77777777" w:rsidR="00786B5C" w:rsidRPr="00041236" w:rsidRDefault="00F93293">
      <w:pPr>
        <w:spacing w:line="340" w:lineRule="exact"/>
        <w:ind w:firstLineChars="200" w:firstLine="420"/>
        <w:jc w:val="left"/>
        <w:rPr>
          <w:kern w:val="0"/>
          <w:szCs w:val="21"/>
        </w:rPr>
      </w:pPr>
      <w:r w:rsidRPr="00041236">
        <w:rPr>
          <w:rFonts w:hint="eastAsia"/>
          <w:kern w:val="0"/>
          <w:szCs w:val="21"/>
        </w:rPr>
        <w:t>自本公告发布之日起</w:t>
      </w:r>
      <w:r w:rsidRPr="00041236">
        <w:rPr>
          <w:rFonts w:hint="eastAsia"/>
          <w:kern w:val="0"/>
          <w:szCs w:val="21"/>
        </w:rPr>
        <w:t>5</w:t>
      </w:r>
      <w:r w:rsidRPr="00041236">
        <w:rPr>
          <w:rFonts w:hint="eastAsia"/>
          <w:kern w:val="0"/>
          <w:szCs w:val="21"/>
        </w:rPr>
        <w:t>个工作日。</w:t>
      </w:r>
    </w:p>
    <w:p w14:paraId="2F7066B0" w14:textId="77777777" w:rsidR="00786B5C" w:rsidRPr="00041236" w:rsidRDefault="00F93293">
      <w:pPr>
        <w:spacing w:line="340" w:lineRule="exact"/>
        <w:ind w:firstLineChars="200" w:firstLine="442"/>
        <w:jc w:val="left"/>
        <w:rPr>
          <w:b/>
          <w:bCs/>
          <w:kern w:val="0"/>
          <w:sz w:val="22"/>
          <w:szCs w:val="22"/>
        </w:rPr>
      </w:pPr>
      <w:r w:rsidRPr="00041236">
        <w:rPr>
          <w:rFonts w:hint="eastAsia"/>
          <w:b/>
          <w:bCs/>
          <w:kern w:val="0"/>
          <w:sz w:val="22"/>
          <w:szCs w:val="22"/>
        </w:rPr>
        <w:t>六、其他补充事宜</w:t>
      </w:r>
    </w:p>
    <w:p w14:paraId="062039C5" w14:textId="77777777" w:rsidR="00786B5C" w:rsidRPr="00041236" w:rsidRDefault="00F93293">
      <w:pPr>
        <w:spacing w:line="340" w:lineRule="exact"/>
        <w:ind w:firstLineChars="200" w:firstLine="420"/>
        <w:jc w:val="left"/>
        <w:rPr>
          <w:kern w:val="0"/>
          <w:szCs w:val="21"/>
        </w:rPr>
      </w:pPr>
      <w:r w:rsidRPr="00041236">
        <w:rPr>
          <w:rFonts w:hint="eastAsia"/>
          <w:kern w:val="0"/>
          <w:szCs w:val="21"/>
        </w:rPr>
        <w:t>1.</w:t>
      </w:r>
      <w:r w:rsidRPr="00041236">
        <w:rPr>
          <w:rFonts w:hint="eastAsia"/>
          <w:kern w:val="0"/>
          <w:szCs w:val="21"/>
        </w:rPr>
        <w:t>公告发布媒体：广西壮族自治区政府采购网、中国政府采购网、</w:t>
      </w:r>
      <w:r w:rsidRPr="00041236">
        <w:rPr>
          <w:rFonts w:ascii="宋体" w:hAnsi="宋体" w:cs="宋体" w:hint="eastAsia"/>
          <w:kern w:val="0"/>
          <w:szCs w:val="21"/>
        </w:rPr>
        <w:t>广西壮族自治区公共资源交易中心网站</w:t>
      </w:r>
    </w:p>
    <w:p w14:paraId="1D54E727" w14:textId="77777777" w:rsidR="00786B5C" w:rsidRPr="00041236" w:rsidRDefault="00F93293">
      <w:pPr>
        <w:spacing w:line="340" w:lineRule="exact"/>
        <w:ind w:firstLineChars="200" w:firstLine="420"/>
        <w:jc w:val="left"/>
        <w:rPr>
          <w:kern w:val="0"/>
          <w:szCs w:val="21"/>
        </w:rPr>
      </w:pPr>
      <w:r w:rsidRPr="00041236">
        <w:rPr>
          <w:rFonts w:hint="eastAsia"/>
          <w:kern w:val="0"/>
          <w:szCs w:val="21"/>
        </w:rPr>
        <w:t>2</w:t>
      </w:r>
      <w:r w:rsidRPr="00041236">
        <w:rPr>
          <w:kern w:val="0"/>
          <w:szCs w:val="21"/>
        </w:rPr>
        <w:t>.</w:t>
      </w:r>
      <w:r w:rsidRPr="00041236">
        <w:rPr>
          <w:rFonts w:hint="eastAsia"/>
        </w:rPr>
        <w:t xml:space="preserve"> </w:t>
      </w:r>
      <w:r w:rsidRPr="00041236">
        <w:rPr>
          <w:rFonts w:hint="eastAsia"/>
          <w:kern w:val="0"/>
          <w:szCs w:val="21"/>
        </w:rPr>
        <w:t>需落实的政府采购政策：</w:t>
      </w:r>
      <w:r w:rsidRPr="00041236">
        <w:rPr>
          <w:kern w:val="0"/>
          <w:szCs w:val="21"/>
        </w:rPr>
        <w:t>政府采购促进中小企业、监狱企业发展、促进残疾人就业</w:t>
      </w:r>
      <w:r w:rsidRPr="00041236">
        <w:rPr>
          <w:rFonts w:hint="eastAsia"/>
          <w:kern w:val="0"/>
          <w:szCs w:val="21"/>
        </w:rPr>
        <w:t>、</w:t>
      </w:r>
      <w:r w:rsidRPr="00041236">
        <w:rPr>
          <w:kern w:val="0"/>
          <w:szCs w:val="21"/>
        </w:rPr>
        <w:t>节能环保</w:t>
      </w:r>
      <w:r w:rsidRPr="00041236">
        <w:rPr>
          <w:rFonts w:hint="eastAsia"/>
          <w:kern w:val="0"/>
          <w:szCs w:val="21"/>
        </w:rPr>
        <w:t>、对本国产品的支持</w:t>
      </w:r>
      <w:r w:rsidRPr="00041236">
        <w:rPr>
          <w:kern w:val="0"/>
          <w:szCs w:val="21"/>
        </w:rPr>
        <w:t>等有关政策，具体详见招标文件。</w:t>
      </w:r>
    </w:p>
    <w:p w14:paraId="5D347991" w14:textId="5DA9E578" w:rsidR="00786B5C" w:rsidRPr="00041236" w:rsidRDefault="00F93293">
      <w:pPr>
        <w:spacing w:line="340" w:lineRule="exact"/>
        <w:ind w:firstLineChars="200" w:firstLine="420"/>
        <w:jc w:val="left"/>
        <w:rPr>
          <w:kern w:val="0"/>
          <w:szCs w:val="21"/>
        </w:rPr>
      </w:pPr>
      <w:r w:rsidRPr="00041236">
        <w:rPr>
          <w:rFonts w:cs="宋体"/>
        </w:rPr>
        <w:t>3.</w:t>
      </w:r>
      <w:r w:rsidRPr="00041236">
        <w:rPr>
          <w:rFonts w:cs="宋体" w:hint="eastAsia"/>
        </w:rPr>
        <w:t>本项目</w:t>
      </w:r>
      <w:r w:rsidR="004F148C" w:rsidRPr="00041236">
        <w:rPr>
          <w:rFonts w:cs="宋体" w:hint="eastAsia"/>
        </w:rPr>
        <w:t>不</w:t>
      </w:r>
      <w:r w:rsidRPr="00041236">
        <w:rPr>
          <w:rFonts w:cs="宋体" w:hint="eastAsia"/>
        </w:rPr>
        <w:t>采用远程异地评审</w:t>
      </w:r>
      <w:r w:rsidRPr="00041236">
        <w:rPr>
          <w:rFonts w:hint="eastAsia"/>
          <w:kern w:val="0"/>
          <w:szCs w:val="21"/>
        </w:rPr>
        <w:t>。</w:t>
      </w:r>
    </w:p>
    <w:p w14:paraId="41288492" w14:textId="77777777" w:rsidR="00786B5C" w:rsidRPr="00041236" w:rsidRDefault="00F93293">
      <w:pPr>
        <w:spacing w:line="340" w:lineRule="exact"/>
        <w:ind w:firstLineChars="200" w:firstLine="420"/>
        <w:rPr>
          <w:kern w:val="0"/>
          <w:szCs w:val="21"/>
        </w:rPr>
      </w:pPr>
      <w:r w:rsidRPr="00041236">
        <w:rPr>
          <w:kern w:val="0"/>
          <w:szCs w:val="21"/>
        </w:rPr>
        <w:t>4.</w:t>
      </w:r>
      <w:r w:rsidRPr="00041236">
        <w:rPr>
          <w:rFonts w:hint="eastAsia"/>
          <w:kern w:val="0"/>
          <w:szCs w:val="21"/>
        </w:rPr>
        <w:t>注意事项：</w:t>
      </w:r>
    </w:p>
    <w:p w14:paraId="4A72A729" w14:textId="77777777" w:rsidR="00786B5C" w:rsidRPr="00041236" w:rsidRDefault="00F93293">
      <w:pPr>
        <w:spacing w:line="340" w:lineRule="exact"/>
        <w:ind w:firstLineChars="200" w:firstLine="420"/>
        <w:rPr>
          <w:szCs w:val="21"/>
        </w:rPr>
      </w:pPr>
      <w:r w:rsidRPr="00041236">
        <w:rPr>
          <w:rFonts w:hint="eastAsia"/>
          <w:kern w:val="0"/>
          <w:szCs w:val="21"/>
        </w:rPr>
        <w:t>（</w:t>
      </w:r>
      <w:r w:rsidRPr="00041236">
        <w:rPr>
          <w:rFonts w:hint="eastAsia"/>
          <w:kern w:val="0"/>
          <w:szCs w:val="21"/>
        </w:rPr>
        <w:t>1</w:t>
      </w:r>
      <w:r w:rsidRPr="00041236">
        <w:rPr>
          <w:rFonts w:hint="eastAsia"/>
          <w:kern w:val="0"/>
          <w:szCs w:val="21"/>
        </w:rPr>
        <w:t>）</w:t>
      </w:r>
      <w:r w:rsidRPr="00041236">
        <w:rPr>
          <w:rFonts w:hint="eastAsia"/>
          <w:szCs w:val="21"/>
        </w:rPr>
        <w:t>未进行网上注册并办理数字证书（</w:t>
      </w:r>
      <w:r w:rsidRPr="00041236">
        <w:rPr>
          <w:rFonts w:hint="eastAsia"/>
          <w:szCs w:val="21"/>
        </w:rPr>
        <w:t>CA</w:t>
      </w:r>
      <w:r w:rsidRPr="00041236">
        <w:rPr>
          <w:rFonts w:hint="eastAsia"/>
          <w:szCs w:val="21"/>
        </w:rPr>
        <w:t>认证）的供应商将无法参与本项目政府采购活动，潜在供应商应当在投标截止时间前，完成广西政府采购云平台上的</w:t>
      </w:r>
      <w:r w:rsidRPr="00041236">
        <w:rPr>
          <w:rFonts w:hint="eastAsia"/>
          <w:szCs w:val="21"/>
        </w:rPr>
        <w:t>CA</w:t>
      </w:r>
      <w:r w:rsidRPr="00041236">
        <w:rPr>
          <w:rFonts w:hint="eastAsia"/>
          <w:szCs w:val="21"/>
        </w:rPr>
        <w:t>数字证书办理及投标文件的提交。完成</w:t>
      </w:r>
      <w:r w:rsidRPr="00041236">
        <w:rPr>
          <w:rFonts w:hint="eastAsia"/>
          <w:szCs w:val="21"/>
        </w:rPr>
        <w:t>CA</w:t>
      </w:r>
      <w:r w:rsidRPr="00041236">
        <w:rPr>
          <w:rFonts w:hint="eastAsia"/>
          <w:szCs w:val="21"/>
        </w:rPr>
        <w:t>数字证书办理预计</w:t>
      </w:r>
      <w:r w:rsidRPr="00041236">
        <w:rPr>
          <w:rFonts w:hint="eastAsia"/>
          <w:szCs w:val="21"/>
        </w:rPr>
        <w:t>7</w:t>
      </w:r>
      <w:r w:rsidRPr="00041236">
        <w:rPr>
          <w:rFonts w:hint="eastAsia"/>
          <w:szCs w:val="21"/>
        </w:rPr>
        <w:t>日左右，建议各供应商抓紧时间办理。</w:t>
      </w:r>
    </w:p>
    <w:p w14:paraId="2B83ACBB" w14:textId="77777777" w:rsidR="00786B5C" w:rsidRPr="00041236" w:rsidRDefault="00F93293">
      <w:pPr>
        <w:spacing w:line="340" w:lineRule="exact"/>
        <w:ind w:firstLineChars="200" w:firstLine="420"/>
        <w:rPr>
          <w:kern w:val="0"/>
          <w:szCs w:val="21"/>
        </w:rPr>
      </w:pPr>
      <w:r w:rsidRPr="00041236">
        <w:rPr>
          <w:rFonts w:hint="eastAsia"/>
          <w:szCs w:val="21"/>
        </w:rPr>
        <w:t>（</w:t>
      </w:r>
      <w:r w:rsidRPr="00041236">
        <w:rPr>
          <w:rFonts w:hint="eastAsia"/>
          <w:szCs w:val="21"/>
        </w:rPr>
        <w:t>2</w:t>
      </w:r>
      <w:r w:rsidRPr="00041236">
        <w:rPr>
          <w:rFonts w:hint="eastAsia"/>
          <w:szCs w:val="21"/>
        </w:rPr>
        <w:t>）为确保网上操作合法、有效和安全，请供应商确保在电子投标过程中能够对相关数据电文进行加密和使用电子签章，妥善保管</w:t>
      </w:r>
      <w:r w:rsidRPr="00041236">
        <w:rPr>
          <w:rFonts w:hint="eastAsia"/>
          <w:szCs w:val="21"/>
        </w:rPr>
        <w:t>CA</w:t>
      </w:r>
      <w:r w:rsidRPr="00041236">
        <w:rPr>
          <w:rFonts w:hint="eastAsia"/>
          <w:szCs w:val="21"/>
        </w:rPr>
        <w:t>数字证书并使用有效的</w:t>
      </w:r>
      <w:r w:rsidRPr="00041236">
        <w:rPr>
          <w:rFonts w:hint="eastAsia"/>
          <w:szCs w:val="21"/>
        </w:rPr>
        <w:t>CA</w:t>
      </w:r>
      <w:r w:rsidRPr="00041236">
        <w:rPr>
          <w:rFonts w:hint="eastAsia"/>
          <w:szCs w:val="21"/>
        </w:rPr>
        <w:t>数字证书参与整个招标活动。</w:t>
      </w:r>
    </w:p>
    <w:p w14:paraId="75865DCB" w14:textId="77777777" w:rsidR="00786B5C" w:rsidRPr="00041236" w:rsidRDefault="00F93293">
      <w:pPr>
        <w:spacing w:line="340" w:lineRule="exact"/>
        <w:ind w:firstLineChars="200" w:firstLine="420"/>
        <w:jc w:val="left"/>
        <w:rPr>
          <w:b/>
          <w:bCs/>
          <w:kern w:val="0"/>
          <w:sz w:val="22"/>
          <w:szCs w:val="22"/>
        </w:rPr>
      </w:pPr>
      <w:r w:rsidRPr="00041236">
        <w:rPr>
          <w:rFonts w:hint="eastAsia"/>
          <w:szCs w:val="21"/>
        </w:rPr>
        <w:t>（</w:t>
      </w:r>
      <w:r w:rsidRPr="00041236">
        <w:rPr>
          <w:rFonts w:hint="eastAsia"/>
          <w:szCs w:val="21"/>
        </w:rPr>
        <w:t>3</w:t>
      </w:r>
      <w:r w:rsidRPr="00041236">
        <w:rPr>
          <w:rFonts w:hint="eastAsia"/>
          <w:szCs w:val="21"/>
        </w:rPr>
        <w:t>）若对项目采购电子交易系统操作有疑问，可登录广西政府采购云平台（</w:t>
      </w:r>
      <w:r w:rsidRPr="00041236">
        <w:rPr>
          <w:rFonts w:hint="eastAsia"/>
          <w:szCs w:val="21"/>
        </w:rPr>
        <w:t>https://www.gcy.zfcg.gxzf.gov.cn/</w:t>
      </w:r>
      <w:r w:rsidRPr="00041236">
        <w:rPr>
          <w:rFonts w:hint="eastAsia"/>
          <w:szCs w:val="21"/>
        </w:rPr>
        <w:t>），点击右侧咨询小采或帮助文档或拨打客服热线</w:t>
      </w:r>
      <w:r w:rsidRPr="00041236">
        <w:rPr>
          <w:rFonts w:hint="eastAsia"/>
          <w:szCs w:val="21"/>
        </w:rPr>
        <w:t>95763</w:t>
      </w:r>
    </w:p>
    <w:p w14:paraId="3EC9291C" w14:textId="77777777" w:rsidR="00786B5C" w:rsidRPr="00041236" w:rsidRDefault="00F93293">
      <w:pPr>
        <w:spacing w:line="340" w:lineRule="exact"/>
        <w:ind w:firstLineChars="200" w:firstLine="442"/>
        <w:jc w:val="left"/>
        <w:rPr>
          <w:b/>
          <w:bCs/>
          <w:kern w:val="0"/>
          <w:sz w:val="22"/>
          <w:szCs w:val="22"/>
        </w:rPr>
      </w:pPr>
      <w:r w:rsidRPr="00041236">
        <w:rPr>
          <w:rFonts w:hint="eastAsia"/>
          <w:b/>
          <w:bCs/>
          <w:kern w:val="0"/>
          <w:sz w:val="22"/>
          <w:szCs w:val="22"/>
        </w:rPr>
        <w:t>七、对本次招标提出询问，请按以下方式联系</w:t>
      </w:r>
    </w:p>
    <w:p w14:paraId="463AF475" w14:textId="77777777" w:rsidR="00786B5C" w:rsidRPr="00041236" w:rsidRDefault="00F93293">
      <w:pPr>
        <w:spacing w:line="340" w:lineRule="exact"/>
        <w:ind w:firstLineChars="200" w:firstLine="420"/>
        <w:jc w:val="left"/>
        <w:rPr>
          <w:kern w:val="0"/>
          <w:szCs w:val="21"/>
        </w:rPr>
      </w:pPr>
      <w:r w:rsidRPr="00041236">
        <w:rPr>
          <w:rFonts w:hint="eastAsia"/>
          <w:kern w:val="0"/>
          <w:szCs w:val="21"/>
        </w:rPr>
        <w:t>1.</w:t>
      </w:r>
      <w:r w:rsidRPr="00041236">
        <w:rPr>
          <w:rFonts w:hint="eastAsia"/>
          <w:kern w:val="0"/>
          <w:szCs w:val="21"/>
        </w:rPr>
        <w:t>采购人信息</w:t>
      </w:r>
    </w:p>
    <w:p w14:paraId="5EC10BD0" w14:textId="77777777" w:rsidR="00786B5C" w:rsidRPr="00041236" w:rsidRDefault="00F93293">
      <w:pPr>
        <w:spacing w:line="340" w:lineRule="exact"/>
        <w:ind w:firstLineChars="200" w:firstLine="420"/>
        <w:jc w:val="left"/>
        <w:rPr>
          <w:kern w:val="0"/>
          <w:szCs w:val="21"/>
        </w:rPr>
      </w:pPr>
      <w:bookmarkStart w:id="20" w:name="_Hlk19048373"/>
      <w:r w:rsidRPr="00041236">
        <w:rPr>
          <w:rFonts w:hint="eastAsia"/>
          <w:kern w:val="0"/>
          <w:szCs w:val="21"/>
        </w:rPr>
        <w:t>名称</w:t>
      </w:r>
      <w:r w:rsidRPr="00041236">
        <w:rPr>
          <w:kern w:val="0"/>
          <w:szCs w:val="21"/>
        </w:rPr>
        <w:t>：广西壮族自治区市场监督管理局</w:t>
      </w:r>
    </w:p>
    <w:p w14:paraId="2EEF0633" w14:textId="77777777" w:rsidR="00786B5C" w:rsidRPr="00041236" w:rsidRDefault="00F93293">
      <w:pPr>
        <w:spacing w:line="340" w:lineRule="exact"/>
        <w:ind w:firstLineChars="200" w:firstLine="420"/>
        <w:jc w:val="left"/>
        <w:rPr>
          <w:kern w:val="0"/>
          <w:szCs w:val="21"/>
        </w:rPr>
      </w:pPr>
      <w:r w:rsidRPr="00041236">
        <w:rPr>
          <w:kern w:val="0"/>
          <w:szCs w:val="21"/>
        </w:rPr>
        <w:t>地址：</w:t>
      </w:r>
      <w:r w:rsidRPr="00041236">
        <w:rPr>
          <w:rFonts w:hint="eastAsia"/>
          <w:kern w:val="0"/>
          <w:szCs w:val="21"/>
        </w:rPr>
        <w:t>广西南宁市青秀区怡宾路</w:t>
      </w:r>
      <w:r w:rsidRPr="00041236">
        <w:rPr>
          <w:rFonts w:hint="eastAsia"/>
          <w:kern w:val="0"/>
          <w:szCs w:val="21"/>
        </w:rPr>
        <w:t>1</w:t>
      </w:r>
      <w:r w:rsidRPr="00041236">
        <w:rPr>
          <w:rFonts w:hint="eastAsia"/>
          <w:kern w:val="0"/>
          <w:szCs w:val="21"/>
        </w:rPr>
        <w:t>号</w:t>
      </w:r>
    </w:p>
    <w:p w14:paraId="22CDB1FD" w14:textId="77777777" w:rsidR="00786B5C" w:rsidRPr="00041236" w:rsidRDefault="00F93293">
      <w:pPr>
        <w:spacing w:line="340" w:lineRule="exact"/>
        <w:ind w:firstLineChars="200" w:firstLine="420"/>
        <w:jc w:val="left"/>
        <w:rPr>
          <w:kern w:val="0"/>
          <w:szCs w:val="21"/>
        </w:rPr>
      </w:pPr>
      <w:r w:rsidRPr="00041236">
        <w:rPr>
          <w:rFonts w:hint="eastAsia"/>
          <w:kern w:val="0"/>
          <w:szCs w:val="21"/>
        </w:rPr>
        <w:t>项目联系人：</w:t>
      </w:r>
      <w:r w:rsidRPr="00041236">
        <w:rPr>
          <w:rFonts w:hAnsi="宋体" w:hint="eastAsia"/>
        </w:rPr>
        <w:t>杨开鹏</w:t>
      </w:r>
    </w:p>
    <w:p w14:paraId="4831FA1F" w14:textId="77777777" w:rsidR="00786B5C" w:rsidRPr="00041236" w:rsidRDefault="00F93293">
      <w:pPr>
        <w:spacing w:line="340" w:lineRule="exact"/>
        <w:ind w:firstLineChars="200" w:firstLine="420"/>
        <w:jc w:val="left"/>
        <w:rPr>
          <w:kern w:val="0"/>
          <w:szCs w:val="21"/>
        </w:rPr>
      </w:pPr>
      <w:r w:rsidRPr="00041236">
        <w:rPr>
          <w:rFonts w:hint="eastAsia"/>
          <w:kern w:val="0"/>
          <w:szCs w:val="21"/>
        </w:rPr>
        <w:t>项目</w:t>
      </w:r>
      <w:r w:rsidRPr="00041236">
        <w:rPr>
          <w:kern w:val="0"/>
          <w:szCs w:val="21"/>
        </w:rPr>
        <w:t>联系</w:t>
      </w:r>
      <w:r w:rsidRPr="00041236">
        <w:rPr>
          <w:rFonts w:hint="eastAsia"/>
          <w:kern w:val="0"/>
          <w:szCs w:val="21"/>
        </w:rPr>
        <w:t>方式</w:t>
      </w:r>
      <w:r w:rsidRPr="00041236">
        <w:rPr>
          <w:kern w:val="0"/>
          <w:szCs w:val="21"/>
        </w:rPr>
        <w:t>：</w:t>
      </w:r>
      <w:r w:rsidRPr="00041236">
        <w:rPr>
          <w:rStyle w:val="aff8"/>
        </w:rPr>
        <w:t>0771-5360211</w:t>
      </w:r>
    </w:p>
    <w:p w14:paraId="40554E7B" w14:textId="77777777" w:rsidR="00786B5C" w:rsidRPr="00041236" w:rsidRDefault="00F93293">
      <w:pPr>
        <w:spacing w:line="340" w:lineRule="exact"/>
        <w:ind w:firstLineChars="200" w:firstLine="420"/>
        <w:jc w:val="left"/>
        <w:rPr>
          <w:kern w:val="0"/>
          <w:szCs w:val="21"/>
        </w:rPr>
      </w:pPr>
      <w:r w:rsidRPr="00041236">
        <w:rPr>
          <w:rFonts w:hint="eastAsia"/>
          <w:kern w:val="0"/>
          <w:szCs w:val="21"/>
        </w:rPr>
        <w:t>2.</w:t>
      </w:r>
      <w:r w:rsidRPr="00041236">
        <w:rPr>
          <w:rFonts w:hint="eastAsia"/>
          <w:kern w:val="0"/>
          <w:szCs w:val="21"/>
        </w:rPr>
        <w:t>采购代理机构信息</w:t>
      </w:r>
    </w:p>
    <w:p w14:paraId="23B088A5" w14:textId="77777777" w:rsidR="00786B5C" w:rsidRPr="00041236" w:rsidRDefault="00F93293">
      <w:pPr>
        <w:spacing w:line="340" w:lineRule="exact"/>
        <w:ind w:firstLineChars="200" w:firstLine="420"/>
        <w:jc w:val="left"/>
        <w:rPr>
          <w:kern w:val="0"/>
          <w:szCs w:val="21"/>
        </w:rPr>
      </w:pPr>
      <w:r w:rsidRPr="00041236">
        <w:rPr>
          <w:rFonts w:hint="eastAsia"/>
          <w:kern w:val="0"/>
          <w:szCs w:val="21"/>
        </w:rPr>
        <w:t>名称</w:t>
      </w:r>
      <w:r w:rsidRPr="00041236">
        <w:rPr>
          <w:kern w:val="0"/>
          <w:szCs w:val="21"/>
        </w:rPr>
        <w:t>：广西机电设备招标有限公司</w:t>
      </w:r>
    </w:p>
    <w:p w14:paraId="4676F21D" w14:textId="77777777" w:rsidR="00786B5C" w:rsidRPr="00041236" w:rsidRDefault="00F93293">
      <w:pPr>
        <w:spacing w:line="340" w:lineRule="exact"/>
        <w:ind w:firstLineChars="200" w:firstLine="420"/>
        <w:jc w:val="left"/>
      </w:pPr>
      <w:r w:rsidRPr="00041236">
        <w:rPr>
          <w:kern w:val="0"/>
          <w:szCs w:val="21"/>
        </w:rPr>
        <w:t>地址：</w:t>
      </w:r>
      <w:bookmarkStart w:id="21" w:name="_Hlk43198245"/>
      <w:r w:rsidRPr="00041236">
        <w:t>广西南宁市金湖路</w:t>
      </w:r>
      <w:r w:rsidRPr="00041236">
        <w:t>63</w:t>
      </w:r>
      <w:r w:rsidRPr="00041236">
        <w:t>号金源</w:t>
      </w:r>
      <w:r w:rsidRPr="00041236">
        <w:t>CBD</w:t>
      </w:r>
      <w:r w:rsidRPr="00041236">
        <w:t>现代城</w:t>
      </w:r>
      <w:r w:rsidRPr="00041236">
        <w:t>B</w:t>
      </w:r>
      <w:r w:rsidRPr="00041236">
        <w:t>座</w:t>
      </w:r>
      <w:r w:rsidRPr="00041236">
        <w:t>7</w:t>
      </w:r>
      <w:r w:rsidRPr="00041236">
        <w:t>层</w:t>
      </w:r>
      <w:bookmarkEnd w:id="21"/>
    </w:p>
    <w:bookmarkEnd w:id="20"/>
    <w:p w14:paraId="5C332A02" w14:textId="77777777" w:rsidR="00786B5C" w:rsidRPr="00041236" w:rsidRDefault="00F93293">
      <w:pPr>
        <w:spacing w:line="340" w:lineRule="exact"/>
        <w:ind w:firstLineChars="200" w:firstLine="420"/>
        <w:jc w:val="left"/>
        <w:rPr>
          <w:kern w:val="0"/>
          <w:szCs w:val="21"/>
        </w:rPr>
      </w:pPr>
      <w:r w:rsidRPr="00041236">
        <w:rPr>
          <w:kern w:val="0"/>
          <w:szCs w:val="21"/>
        </w:rPr>
        <w:t>项目联系人：</w:t>
      </w:r>
      <w:r w:rsidRPr="00041236">
        <w:rPr>
          <w:rFonts w:hint="eastAsia"/>
          <w:kern w:val="0"/>
          <w:szCs w:val="21"/>
        </w:rPr>
        <w:t>唐嘉珅</w:t>
      </w:r>
    </w:p>
    <w:p w14:paraId="31DF8903" w14:textId="77777777" w:rsidR="00786B5C" w:rsidRPr="00041236" w:rsidRDefault="00F93293">
      <w:pPr>
        <w:spacing w:line="340" w:lineRule="exact"/>
        <w:ind w:firstLineChars="200" w:firstLine="420"/>
        <w:jc w:val="left"/>
        <w:rPr>
          <w:kern w:val="0"/>
          <w:szCs w:val="21"/>
        </w:rPr>
      </w:pPr>
      <w:r w:rsidRPr="00041236">
        <w:rPr>
          <w:rFonts w:hint="eastAsia"/>
          <w:kern w:val="0"/>
          <w:szCs w:val="21"/>
        </w:rPr>
        <w:t>项目联系方式</w:t>
      </w:r>
      <w:r w:rsidRPr="00041236">
        <w:rPr>
          <w:kern w:val="0"/>
          <w:szCs w:val="21"/>
        </w:rPr>
        <w:t>：</w:t>
      </w:r>
      <w:r w:rsidRPr="00041236">
        <w:rPr>
          <w:kern w:val="0"/>
          <w:szCs w:val="21"/>
        </w:rPr>
        <w:t>0771-2808916</w:t>
      </w:r>
      <w:bookmarkEnd w:id="7"/>
    </w:p>
    <w:bookmarkEnd w:id="8"/>
    <w:p w14:paraId="6797FC59" w14:textId="77777777" w:rsidR="00786B5C" w:rsidRPr="00041236" w:rsidRDefault="00786B5C">
      <w:pPr>
        <w:pStyle w:val="af"/>
        <w:snapToGrid w:val="0"/>
        <w:spacing w:before="120" w:after="120" w:line="320" w:lineRule="exact"/>
        <w:jc w:val="center"/>
        <w:outlineLvl w:val="0"/>
        <w:rPr>
          <w:rFonts w:ascii="Times New Roman" w:hAnsi="Times New Roman" w:cs="Times New Roman"/>
        </w:rPr>
        <w:sectPr w:rsidR="00786B5C" w:rsidRPr="00041236">
          <w:headerReference w:type="default" r:id="rId15"/>
          <w:footerReference w:type="default" r:id="rId16"/>
          <w:headerReference w:type="first" r:id="rId17"/>
          <w:footerReference w:type="first" r:id="rId18"/>
          <w:pgSz w:w="11906" w:h="16838"/>
          <w:pgMar w:top="1135" w:right="1133" w:bottom="1246" w:left="1418" w:header="851" w:footer="903" w:gutter="0"/>
          <w:pgNumType w:start="1"/>
          <w:cols w:space="720"/>
          <w:docGrid w:linePitch="312"/>
        </w:sectPr>
      </w:pPr>
    </w:p>
    <w:p w14:paraId="4CB8CE61" w14:textId="77777777" w:rsidR="00786B5C" w:rsidRPr="00041236" w:rsidRDefault="00F93293">
      <w:pPr>
        <w:pStyle w:val="af"/>
        <w:snapToGrid w:val="0"/>
        <w:spacing w:before="120" w:after="120" w:line="320" w:lineRule="exact"/>
        <w:jc w:val="center"/>
        <w:outlineLvl w:val="0"/>
        <w:rPr>
          <w:rFonts w:ascii="Times New Roman" w:hAnsi="Times New Roman" w:cs="Times New Roman"/>
          <w:sz w:val="32"/>
          <w:szCs w:val="32"/>
        </w:rPr>
      </w:pPr>
      <w:bookmarkStart w:id="22" w:name="_Toc223189746"/>
      <w:r w:rsidRPr="00041236">
        <w:rPr>
          <w:rFonts w:ascii="Times New Roman" w:hAnsi="Times New Roman" w:cs="Times New Roman"/>
          <w:sz w:val="32"/>
          <w:szCs w:val="32"/>
        </w:rPr>
        <w:lastRenderedPageBreak/>
        <w:t>第二章</w:t>
      </w:r>
      <w:r w:rsidRPr="00041236">
        <w:rPr>
          <w:rFonts w:ascii="Times New Roman" w:hAnsi="Times New Roman" w:cs="Times New Roman"/>
          <w:sz w:val="32"/>
          <w:szCs w:val="32"/>
        </w:rPr>
        <w:t xml:space="preserve">  </w:t>
      </w:r>
      <w:r w:rsidRPr="00041236">
        <w:rPr>
          <w:rFonts w:ascii="Times New Roman" w:hAnsi="Times New Roman" w:cs="Times New Roman"/>
          <w:sz w:val="32"/>
          <w:szCs w:val="32"/>
        </w:rPr>
        <w:t>采购需求</w:t>
      </w:r>
      <w:bookmarkEnd w:id="22"/>
    </w:p>
    <w:p w14:paraId="68D2363A" w14:textId="77777777" w:rsidR="00786B5C" w:rsidRPr="00041236" w:rsidRDefault="00F93293">
      <w:pPr>
        <w:spacing w:before="260" w:after="260" w:line="360" w:lineRule="exact"/>
        <w:outlineLvl w:val="2"/>
        <w:rPr>
          <w:rFonts w:ascii="宋体" w:hAnsi="宋体"/>
          <w:b/>
          <w:bCs/>
          <w:kern w:val="0"/>
          <w:sz w:val="24"/>
        </w:rPr>
      </w:pPr>
      <w:bookmarkStart w:id="23" w:name="_Hlk132878602"/>
      <w:r w:rsidRPr="00041236">
        <w:rPr>
          <w:rFonts w:ascii="宋体" w:hAnsi="宋体" w:hint="eastAsia"/>
          <w:b/>
          <w:bCs/>
          <w:kern w:val="0"/>
          <w:sz w:val="24"/>
        </w:rPr>
        <w:t>A分标   采购预算：</w:t>
      </w:r>
      <w:r w:rsidRPr="00041236">
        <w:rPr>
          <w:rFonts w:ascii="宋体" w:hAnsi="宋体"/>
          <w:b/>
          <w:bCs/>
          <w:kern w:val="0"/>
          <w:sz w:val="24"/>
        </w:rPr>
        <w:t>493</w:t>
      </w:r>
      <w:r w:rsidRPr="00041236">
        <w:rPr>
          <w:rFonts w:ascii="宋体" w:hAnsi="宋体" w:hint="eastAsia"/>
          <w:b/>
          <w:bCs/>
          <w:kern w:val="0"/>
          <w:sz w:val="24"/>
        </w:rPr>
        <w:t xml:space="preserve">万元 </w:t>
      </w:r>
    </w:p>
    <w:tbl>
      <w:tblPr>
        <w:tblW w:w="515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6"/>
        <w:gridCol w:w="1185"/>
        <w:gridCol w:w="148"/>
        <w:gridCol w:w="890"/>
        <w:gridCol w:w="740"/>
        <w:gridCol w:w="5966"/>
      </w:tblGrid>
      <w:tr w:rsidR="00313A44" w:rsidRPr="00041236" w14:paraId="6597291C" w14:textId="77777777">
        <w:trPr>
          <w:trHeight w:val="824"/>
          <w:jc w:val="center"/>
        </w:trPr>
        <w:tc>
          <w:tcPr>
            <w:tcW w:w="366" w:type="pct"/>
            <w:vAlign w:val="center"/>
          </w:tcPr>
          <w:p w14:paraId="63774ADA"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序号</w:t>
            </w:r>
          </w:p>
        </w:tc>
        <w:tc>
          <w:tcPr>
            <w:tcW w:w="692" w:type="pct"/>
            <w:gridSpan w:val="2"/>
            <w:vAlign w:val="center"/>
          </w:tcPr>
          <w:p w14:paraId="727F69BB"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标的名称</w:t>
            </w:r>
          </w:p>
        </w:tc>
        <w:tc>
          <w:tcPr>
            <w:tcW w:w="462" w:type="pct"/>
            <w:vAlign w:val="center"/>
          </w:tcPr>
          <w:p w14:paraId="1D08114A"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数量及单位</w:t>
            </w:r>
          </w:p>
        </w:tc>
        <w:tc>
          <w:tcPr>
            <w:tcW w:w="384" w:type="pct"/>
            <w:vAlign w:val="center"/>
          </w:tcPr>
          <w:p w14:paraId="598BFC27"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所属行业</w:t>
            </w:r>
          </w:p>
        </w:tc>
        <w:tc>
          <w:tcPr>
            <w:tcW w:w="3096" w:type="pct"/>
            <w:vAlign w:val="center"/>
          </w:tcPr>
          <w:p w14:paraId="6A554DD1"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技术要求及需求</w:t>
            </w:r>
          </w:p>
        </w:tc>
      </w:tr>
      <w:tr w:rsidR="00313A44" w:rsidRPr="00041236" w14:paraId="038F2271" w14:textId="77777777">
        <w:trPr>
          <w:trHeight w:val="824"/>
          <w:jc w:val="center"/>
        </w:trPr>
        <w:tc>
          <w:tcPr>
            <w:tcW w:w="366" w:type="pct"/>
            <w:vAlign w:val="center"/>
          </w:tcPr>
          <w:p w14:paraId="7310FD5F"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1</w:t>
            </w:r>
          </w:p>
        </w:tc>
        <w:tc>
          <w:tcPr>
            <w:tcW w:w="692" w:type="pct"/>
            <w:gridSpan w:val="2"/>
            <w:vAlign w:val="center"/>
          </w:tcPr>
          <w:p w14:paraId="6DD51C6C" w14:textId="77777777" w:rsidR="00786B5C" w:rsidRPr="00041236" w:rsidRDefault="00F93293">
            <w:pPr>
              <w:widowControl/>
              <w:spacing w:line="360" w:lineRule="exact"/>
              <w:jc w:val="center"/>
              <w:rPr>
                <w:rFonts w:ascii="宋体" w:hAnsi="宋体" w:cs="宋体"/>
                <w:kern w:val="0"/>
                <w:szCs w:val="21"/>
              </w:rPr>
            </w:pPr>
            <w:r w:rsidRPr="00041236">
              <w:rPr>
                <w:rFonts w:ascii="宋体" w:hAnsi="宋体" w:cs="宋体" w:hint="eastAsia"/>
                <w:kern w:val="0"/>
                <w:szCs w:val="21"/>
              </w:rPr>
              <w:t>广西12315数据对接系统项目</w:t>
            </w:r>
          </w:p>
        </w:tc>
        <w:tc>
          <w:tcPr>
            <w:tcW w:w="462" w:type="pct"/>
            <w:vAlign w:val="center"/>
          </w:tcPr>
          <w:p w14:paraId="23B03F44"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384" w:type="pct"/>
            <w:vAlign w:val="center"/>
          </w:tcPr>
          <w:p w14:paraId="3B77DA10"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软件和信息技术服务业</w:t>
            </w:r>
          </w:p>
        </w:tc>
        <w:tc>
          <w:tcPr>
            <w:tcW w:w="3096" w:type="pct"/>
            <w:vAlign w:val="center"/>
          </w:tcPr>
          <w:p w14:paraId="7FF560CA" w14:textId="77777777" w:rsidR="00786B5C" w:rsidRPr="00041236" w:rsidRDefault="00F93293">
            <w:pPr>
              <w:spacing w:line="360" w:lineRule="exact"/>
              <w:rPr>
                <w:rFonts w:ascii="宋体" w:hAnsi="宋体" w:cs="宋体"/>
                <w:szCs w:val="21"/>
              </w:rPr>
            </w:pPr>
            <w:r w:rsidRPr="00041236">
              <w:rPr>
                <w:rFonts w:ascii="宋体" w:hAnsi="宋体" w:cs="宋体" w:hint="eastAsia"/>
                <w:szCs w:val="21"/>
              </w:rPr>
              <w:t>具体见本章附件1“广西市场监管局2026年信息化项目需求”。</w:t>
            </w:r>
          </w:p>
        </w:tc>
      </w:tr>
      <w:tr w:rsidR="00313A44" w:rsidRPr="00041236" w14:paraId="7944504F" w14:textId="77777777">
        <w:trPr>
          <w:trHeight w:val="824"/>
          <w:jc w:val="center"/>
        </w:trPr>
        <w:tc>
          <w:tcPr>
            <w:tcW w:w="366" w:type="pct"/>
            <w:vAlign w:val="center"/>
          </w:tcPr>
          <w:p w14:paraId="252902AC"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2</w:t>
            </w:r>
          </w:p>
        </w:tc>
        <w:tc>
          <w:tcPr>
            <w:tcW w:w="692" w:type="pct"/>
            <w:gridSpan w:val="2"/>
            <w:vAlign w:val="center"/>
          </w:tcPr>
          <w:p w14:paraId="31584E1C" w14:textId="77777777" w:rsidR="00786B5C" w:rsidRPr="00041236" w:rsidRDefault="00F93293">
            <w:pPr>
              <w:widowControl/>
              <w:spacing w:line="360" w:lineRule="exact"/>
              <w:jc w:val="center"/>
              <w:rPr>
                <w:rFonts w:ascii="宋体" w:hAnsi="宋体" w:cs="宋体"/>
                <w:kern w:val="0"/>
                <w:szCs w:val="21"/>
              </w:rPr>
            </w:pPr>
            <w:r w:rsidRPr="00041236">
              <w:rPr>
                <w:rFonts w:ascii="宋体" w:hAnsi="宋体" w:cs="宋体" w:hint="eastAsia"/>
                <w:kern w:val="0"/>
                <w:szCs w:val="21"/>
              </w:rPr>
              <w:t>广西工业产品质量安全监管信息平台项目</w:t>
            </w:r>
          </w:p>
        </w:tc>
        <w:tc>
          <w:tcPr>
            <w:tcW w:w="462" w:type="pct"/>
            <w:vAlign w:val="center"/>
          </w:tcPr>
          <w:p w14:paraId="23B968E8"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384" w:type="pct"/>
            <w:vAlign w:val="center"/>
          </w:tcPr>
          <w:p w14:paraId="1AFA52DE"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软件和信息技术服务业</w:t>
            </w:r>
          </w:p>
        </w:tc>
        <w:tc>
          <w:tcPr>
            <w:tcW w:w="3096" w:type="pct"/>
            <w:vAlign w:val="center"/>
          </w:tcPr>
          <w:p w14:paraId="1049C62C" w14:textId="77777777" w:rsidR="00786B5C" w:rsidRPr="00041236" w:rsidRDefault="00F93293">
            <w:pPr>
              <w:spacing w:line="360" w:lineRule="exact"/>
              <w:rPr>
                <w:rFonts w:ascii="宋体" w:hAnsi="宋体" w:cs="宋体"/>
                <w:szCs w:val="21"/>
              </w:rPr>
            </w:pPr>
            <w:r w:rsidRPr="00041236">
              <w:rPr>
                <w:rFonts w:ascii="宋体" w:hAnsi="宋体" w:cs="宋体" w:hint="eastAsia"/>
                <w:szCs w:val="21"/>
              </w:rPr>
              <w:t>具体见本章附件1“广西市场监管局2026年信息化项目需求”。</w:t>
            </w:r>
          </w:p>
        </w:tc>
      </w:tr>
      <w:tr w:rsidR="00313A44" w:rsidRPr="00041236" w14:paraId="5B611F07" w14:textId="77777777">
        <w:trPr>
          <w:trHeight w:val="824"/>
          <w:jc w:val="center"/>
        </w:trPr>
        <w:tc>
          <w:tcPr>
            <w:tcW w:w="366" w:type="pct"/>
            <w:vAlign w:val="center"/>
          </w:tcPr>
          <w:p w14:paraId="4CC9EE18"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3</w:t>
            </w:r>
          </w:p>
        </w:tc>
        <w:tc>
          <w:tcPr>
            <w:tcW w:w="692" w:type="pct"/>
            <w:gridSpan w:val="2"/>
            <w:vAlign w:val="center"/>
          </w:tcPr>
          <w:p w14:paraId="79BFF13F" w14:textId="77777777" w:rsidR="00786B5C" w:rsidRPr="00041236" w:rsidRDefault="00F93293">
            <w:pPr>
              <w:widowControl/>
              <w:spacing w:line="360" w:lineRule="exact"/>
              <w:jc w:val="center"/>
              <w:rPr>
                <w:rFonts w:ascii="宋体" w:hAnsi="宋体" w:cs="宋体"/>
                <w:kern w:val="0"/>
                <w:szCs w:val="21"/>
              </w:rPr>
            </w:pPr>
            <w:r w:rsidRPr="00041236">
              <w:rPr>
                <w:rFonts w:ascii="宋体" w:hAnsi="宋体" w:cs="宋体" w:hint="eastAsia"/>
                <w:kern w:val="0"/>
                <w:szCs w:val="21"/>
              </w:rPr>
              <w:t>广西检验检测公共服务平台升级项目</w:t>
            </w:r>
          </w:p>
        </w:tc>
        <w:tc>
          <w:tcPr>
            <w:tcW w:w="462" w:type="pct"/>
            <w:vAlign w:val="center"/>
          </w:tcPr>
          <w:p w14:paraId="5396F89E"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384" w:type="pct"/>
            <w:vAlign w:val="center"/>
          </w:tcPr>
          <w:p w14:paraId="61CCB39E"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软件和信息技术服务业</w:t>
            </w:r>
          </w:p>
        </w:tc>
        <w:tc>
          <w:tcPr>
            <w:tcW w:w="3096" w:type="pct"/>
            <w:vAlign w:val="center"/>
          </w:tcPr>
          <w:p w14:paraId="051395A9" w14:textId="77777777" w:rsidR="00786B5C" w:rsidRPr="00041236" w:rsidRDefault="00F93293">
            <w:pPr>
              <w:spacing w:line="360" w:lineRule="exact"/>
              <w:rPr>
                <w:rFonts w:ascii="宋体" w:hAnsi="宋体" w:cs="宋体"/>
                <w:szCs w:val="21"/>
              </w:rPr>
            </w:pPr>
            <w:r w:rsidRPr="00041236">
              <w:rPr>
                <w:rFonts w:ascii="宋体" w:hAnsi="宋体" w:cs="宋体" w:hint="eastAsia"/>
                <w:szCs w:val="21"/>
              </w:rPr>
              <w:t>具体见本章附件1“广西市场监管局2026年信息化项目需求”。</w:t>
            </w:r>
          </w:p>
        </w:tc>
      </w:tr>
      <w:tr w:rsidR="00313A44" w:rsidRPr="00041236" w14:paraId="37FF8ACC" w14:textId="77777777">
        <w:trPr>
          <w:trHeight w:val="824"/>
          <w:jc w:val="center"/>
        </w:trPr>
        <w:tc>
          <w:tcPr>
            <w:tcW w:w="366" w:type="pct"/>
            <w:vAlign w:val="center"/>
          </w:tcPr>
          <w:p w14:paraId="37F036F2"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4</w:t>
            </w:r>
          </w:p>
        </w:tc>
        <w:tc>
          <w:tcPr>
            <w:tcW w:w="692" w:type="pct"/>
            <w:gridSpan w:val="2"/>
            <w:vAlign w:val="center"/>
          </w:tcPr>
          <w:p w14:paraId="1578AEDE" w14:textId="77777777" w:rsidR="00786B5C" w:rsidRPr="00041236" w:rsidRDefault="00F93293">
            <w:pPr>
              <w:widowControl/>
              <w:spacing w:line="360" w:lineRule="exact"/>
              <w:jc w:val="center"/>
              <w:rPr>
                <w:rFonts w:ascii="宋体" w:hAnsi="宋体" w:cs="宋体"/>
                <w:kern w:val="0"/>
                <w:szCs w:val="21"/>
              </w:rPr>
            </w:pPr>
            <w:r w:rsidRPr="00041236">
              <w:rPr>
                <w:rFonts w:ascii="宋体" w:hAnsi="宋体" w:cs="宋体" w:hint="eastAsia"/>
                <w:kern w:val="0"/>
                <w:szCs w:val="21"/>
              </w:rPr>
              <w:t>广西网络交易平台监管服务系统项目</w:t>
            </w:r>
          </w:p>
        </w:tc>
        <w:tc>
          <w:tcPr>
            <w:tcW w:w="462" w:type="pct"/>
            <w:vAlign w:val="center"/>
          </w:tcPr>
          <w:p w14:paraId="51D94307"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384" w:type="pct"/>
            <w:vAlign w:val="center"/>
          </w:tcPr>
          <w:p w14:paraId="16ED4F38"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软件和信息技术服务业</w:t>
            </w:r>
          </w:p>
        </w:tc>
        <w:tc>
          <w:tcPr>
            <w:tcW w:w="3096" w:type="pct"/>
            <w:vAlign w:val="center"/>
          </w:tcPr>
          <w:p w14:paraId="2904CB7F" w14:textId="77777777" w:rsidR="00786B5C" w:rsidRPr="00041236" w:rsidRDefault="00F93293">
            <w:pPr>
              <w:spacing w:line="360" w:lineRule="exact"/>
              <w:rPr>
                <w:rFonts w:ascii="宋体" w:hAnsi="宋体" w:cs="宋体"/>
                <w:szCs w:val="21"/>
              </w:rPr>
            </w:pPr>
            <w:r w:rsidRPr="00041236">
              <w:rPr>
                <w:rFonts w:ascii="宋体" w:hAnsi="宋体" w:cs="宋体" w:hint="eastAsia"/>
                <w:szCs w:val="21"/>
              </w:rPr>
              <w:t>具体见本章附件1“广西市场监管局2026年信息化项目需求”。</w:t>
            </w:r>
          </w:p>
        </w:tc>
      </w:tr>
      <w:tr w:rsidR="00313A44" w:rsidRPr="00041236" w14:paraId="027E1388"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tcPr>
          <w:p w14:paraId="617C8EC5" w14:textId="77777777" w:rsidR="00786B5C" w:rsidRPr="00041236" w:rsidRDefault="00F93293">
            <w:pPr>
              <w:spacing w:line="360" w:lineRule="exact"/>
              <w:rPr>
                <w:rFonts w:ascii="宋体" w:hAnsi="宋体"/>
                <w:b/>
                <w:szCs w:val="21"/>
              </w:rPr>
            </w:pPr>
            <w:r w:rsidRPr="00041236">
              <w:rPr>
                <w:rFonts w:ascii="宋体" w:hAnsi="宋体" w:hint="eastAsia"/>
                <w:b/>
                <w:szCs w:val="21"/>
              </w:rPr>
              <w:t>▲一、商务要求</w:t>
            </w:r>
          </w:p>
        </w:tc>
      </w:tr>
      <w:tr w:rsidR="00313A44" w:rsidRPr="00041236" w14:paraId="1CEA4F26"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39BFF477" w14:textId="77777777" w:rsidR="00786B5C" w:rsidRPr="00041236" w:rsidRDefault="00F93293">
            <w:pPr>
              <w:spacing w:line="360" w:lineRule="exact"/>
              <w:rPr>
                <w:rFonts w:ascii="宋体" w:hAnsi="宋体"/>
                <w:szCs w:val="21"/>
              </w:rPr>
            </w:pPr>
            <w:r w:rsidRPr="00041236">
              <w:rPr>
                <w:rFonts w:ascii="宋体" w:hAnsi="宋体" w:hint="eastAsia"/>
                <w:szCs w:val="21"/>
              </w:rPr>
              <w:t>合同签订时间</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14124B95"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自中标通知书发出之日起2</w:t>
            </w:r>
            <w:r w:rsidRPr="00041236">
              <w:rPr>
                <w:rFonts w:ascii="宋体" w:hAnsi="宋体"/>
                <w:szCs w:val="21"/>
              </w:rPr>
              <w:t>5</w:t>
            </w:r>
            <w:r w:rsidRPr="00041236">
              <w:rPr>
                <w:rFonts w:ascii="宋体" w:hAnsi="宋体" w:hint="eastAsia"/>
                <w:szCs w:val="21"/>
              </w:rPr>
              <w:t>日历日内完成合同签订。</w:t>
            </w:r>
          </w:p>
        </w:tc>
      </w:tr>
      <w:tr w:rsidR="00313A44" w:rsidRPr="00041236" w14:paraId="43FCF1D6"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63EB2B3C"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交付时间和地点</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4FE6931C"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1</w:t>
            </w:r>
            <w:r w:rsidRPr="00041236">
              <w:rPr>
                <w:rFonts w:ascii="宋体" w:hAnsi="宋体" w:hint="eastAsia"/>
                <w:szCs w:val="21"/>
              </w:rPr>
              <w:t>.交付时间：广西12315数据对接系统项目、广西工业产品质量安全监管信息平台项目、广西检验检测公共服务平台升级项目、广西网络交易平台监管服务系统四个项目至2026年12月20前完成建设。按完成建设时间通过竣工验收交付使用。</w:t>
            </w:r>
          </w:p>
          <w:p w14:paraId="5BA66BBE"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竣工验收要求：广西12315数据对接系统项目、广西工业产品质量安全监管信息平台项目、广西检验检测公共服务平台升级项目和广西网络交易平台监管服务系统项目在初步验收后1个月试运行后由采购人组织验收。</w:t>
            </w:r>
          </w:p>
          <w:p w14:paraId="1A80384F"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3</w:t>
            </w:r>
            <w:r w:rsidRPr="00041236">
              <w:rPr>
                <w:rFonts w:ascii="宋体" w:hAnsi="宋体"/>
                <w:szCs w:val="21"/>
              </w:rPr>
              <w:t>.</w:t>
            </w:r>
            <w:r w:rsidRPr="00041236">
              <w:rPr>
                <w:rFonts w:ascii="宋体" w:hAnsi="宋体" w:hint="eastAsia"/>
                <w:szCs w:val="21"/>
              </w:rPr>
              <w:t>交付地点：广西区内采购人指定地点。</w:t>
            </w:r>
          </w:p>
        </w:tc>
      </w:tr>
      <w:tr w:rsidR="00313A44" w:rsidRPr="00041236" w14:paraId="40B07094"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59D66EFD"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技术人员投入要求</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126CCE5C"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w:t>
            </w:r>
            <w:r w:rsidRPr="00041236">
              <w:rPr>
                <w:rFonts w:ascii="宋体" w:hAnsi="宋体" w:hint="eastAsia"/>
                <w:szCs w:val="21"/>
              </w:rPr>
              <w:t>项目实施期间，中标人应成立针对本项目的项目组，其中项目负责人必须专职全程参与本项目的需求调研、详细设计、开发、实施等过程。投入的人员数不少于20人，相关成员应包括：</w:t>
            </w:r>
          </w:p>
          <w:p w14:paraId="733548DB"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（1）项目负责人：全权代表中标人执行各项技术及管理工作，报采购人认可。</w:t>
            </w:r>
            <w:r w:rsidRPr="00041236">
              <w:rPr>
                <w:rFonts w:ascii="宋体" w:hAnsi="宋体" w:hint="eastAsia"/>
                <w:szCs w:val="21"/>
              </w:rPr>
              <w:lastRenderedPageBreak/>
              <w:t>全权代表中标人执行各项技术及管理工作；</w:t>
            </w:r>
          </w:p>
          <w:p w14:paraId="5E38E48E"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（2）后备项目负责人：在项目负责人无法按合同要求胜任工作或离职等情况下负责项目管理；</w:t>
            </w:r>
          </w:p>
          <w:p w14:paraId="47A5041C"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（3）项目实施人员：项目签约后，中标人须提供常驻项目实施人员在采购单位现场工作，人员须为中标人正式员工，直至项目结束。</w:t>
            </w:r>
          </w:p>
          <w:p w14:paraId="209B8EED"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（4）项目管理与上线支持人员：系统上线期间，中标人须提供项目管理与上线支持人员；人员须为中标人正式员工。</w:t>
            </w:r>
          </w:p>
          <w:p w14:paraId="0AC6CB08"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（5）维护人员：项目验收后，长期驻守项目现场，负责售后服务。</w:t>
            </w:r>
          </w:p>
          <w:p w14:paraId="0767967A"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w:t>
            </w:r>
            <w:r w:rsidRPr="00041236">
              <w:rPr>
                <w:rFonts w:ascii="宋体" w:hAnsi="宋体"/>
                <w:szCs w:val="21"/>
              </w:rPr>
              <w:t>.</w:t>
            </w:r>
            <w:r w:rsidRPr="00041236">
              <w:rPr>
                <w:rFonts w:ascii="宋体" w:hAnsi="宋体" w:hint="eastAsia"/>
                <w:szCs w:val="21"/>
              </w:rPr>
              <w:t>项目实施期间，严格按投标文件承诺投入项目团队人员，并将人员指派到位。项目实施过程中，如果需要临时调动外部实施人员，则必须由采购人和中标人双方共同确认，但不得在此期间抽调本项目常驻团队成员。如果团队成员（含项目负责人）不能有效履行本项目实施工作，采购人有权要求中标人予以更换并由采购人确认。</w:t>
            </w:r>
          </w:p>
          <w:p w14:paraId="2C046C03"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其中，项目负责人要求担任过电子政务类信息化项目的项目负责人，要求</w:t>
            </w:r>
            <w:r w:rsidRPr="00041236">
              <w:rPr>
                <w:rFonts w:ascii="宋体" w:hAnsi="宋体" w:hint="eastAsia"/>
                <w:b/>
                <w:szCs w:val="21"/>
              </w:rPr>
              <w:t>在投标文件中提供相关计算机类技术资格或职称证书复印件以及项目负责人的简历</w:t>
            </w:r>
            <w:r w:rsidRPr="00041236">
              <w:rPr>
                <w:rFonts w:ascii="宋体" w:hAnsi="宋体" w:hint="eastAsia"/>
                <w:szCs w:val="21"/>
              </w:rPr>
              <w:t>。要求项目组成员数量、经验符合本项目建设需要，并</w:t>
            </w:r>
            <w:r w:rsidRPr="00041236">
              <w:rPr>
                <w:rFonts w:ascii="宋体" w:hAnsi="宋体" w:hint="eastAsia"/>
                <w:b/>
                <w:szCs w:val="21"/>
              </w:rPr>
              <w:t>在投标文件中实施方案中提供相关成员的名单</w:t>
            </w:r>
            <w:r w:rsidRPr="00041236">
              <w:rPr>
                <w:rFonts w:ascii="宋体" w:hAnsi="宋体" w:hint="eastAsia"/>
                <w:szCs w:val="21"/>
              </w:rPr>
              <w:t>。</w:t>
            </w:r>
          </w:p>
        </w:tc>
      </w:tr>
      <w:tr w:rsidR="00313A44" w:rsidRPr="00041236" w14:paraId="1FAA95DE"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4BDBAE2A"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lastRenderedPageBreak/>
              <w:t>信创适配要求</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45B55747"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（一）业务功能要求</w:t>
            </w:r>
          </w:p>
          <w:p w14:paraId="58E20659"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1.数据库：应达到安装、卸载、服务启停、基本功能（包括管理工具、SQL语句功能、用户管理及其他基本功能）与Linux操作系统的兼容性要求；</w:t>
            </w:r>
          </w:p>
          <w:p w14:paraId="721A7014"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2.中间件：应达到安装、卸载、服务启停、基本功能（包括管理控制台访问、服务器管理、应用程序管理、用户管理及其他基本功能）与Linux操作系统的兼容性要求；</w:t>
            </w:r>
          </w:p>
          <w:p w14:paraId="7B4A90BE"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3.虚拟化软件：应达到安装、卸载、服务启停、基本功能（包括新建虚拟机、安装虚拟机、虚拟机管理、Guest OS的基本功能及其他基本功能）与Linux操作系统的兼容性要求；</w:t>
            </w:r>
          </w:p>
          <w:p w14:paraId="769FD55C"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4.存储备份软件：应达到安装、卸载、服务启停、基本功能（包括管理控制台、备份与恢复文件、备份与恢复数据库及其他功能测试等）与Linux操作系统的兼容性要求；</w:t>
            </w:r>
          </w:p>
          <w:p w14:paraId="6CC932DD"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5.GIS软件：应达到安装、卸载、服务启停、基本功能（包括服务发布、地图功能、空间数据功能、服务管理功能、事例程序运行及其他功能测试等）与Linux操作系统的兼容性要求；</w:t>
            </w:r>
          </w:p>
          <w:p w14:paraId="7DB13FA4"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6.应用软件：应达到应用软件的安装、卸载、服务启停、基本功能等与Linux操作系统的兼容性要求；</w:t>
            </w:r>
          </w:p>
          <w:p w14:paraId="13E3846C"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7.大数据软件：应达到大数据软件的部署、集群创建、集群运行、集群卸载等功能与Linux操作系统的兼容性要求。</w:t>
            </w:r>
          </w:p>
          <w:p w14:paraId="1A5BD0DE"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（二）系统性能要求</w:t>
            </w:r>
          </w:p>
          <w:p w14:paraId="4F689FE0"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1.数据库：TPC-C流量指标tpmC值应满足一般企业级应用系统需求，查询测试时间，数据更新性能测试，大数据量插入删除性能测试，应在规定时间内完成；</w:t>
            </w:r>
          </w:p>
          <w:p w14:paraId="7BCA3C4C"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lastRenderedPageBreak/>
              <w:t>2.中间件：在一定并发量下，平均响应时间应在规定时间内；</w:t>
            </w:r>
          </w:p>
          <w:p w14:paraId="18782D58"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3.虚拟化软件：Guest OS的cpu、io、内存、磁盘、网络、鼠标、键盘、显示及其他性能应与物理机同步；</w:t>
            </w:r>
          </w:p>
          <w:p w14:paraId="557034A7"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4.存储备份软件：备份与恢复性能应能够应对系统未来的数据量膨胀，应满足一般企业的性能需求；</w:t>
            </w:r>
          </w:p>
          <w:p w14:paraId="4CA0C089"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5.GIS软件：GIS系统运行的速度和运算处理精度应达到要求；</w:t>
            </w:r>
          </w:p>
          <w:p w14:paraId="4E0727C1"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6.应用软件：响应时间、系统响应时间、吞吐量、并发用户数、资源利用率应满足应用软件的需求；</w:t>
            </w:r>
          </w:p>
          <w:p w14:paraId="038CE4BE"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7.大数据软件：查询时间、吞吐量应满足一般企业的应用需求。</w:t>
            </w:r>
          </w:p>
          <w:p w14:paraId="4F300764"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（三）适配方案</w:t>
            </w:r>
          </w:p>
          <w:p w14:paraId="00987447"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通过调研后的需求编写应用适配方案，开始进行迁移适配实施。适配方案在已搭建的迁移适配实验室中进行测试，通过在适配环境下测试应用系统迁移方案的可行性，不断验证方法合理性，通过以上测试认证，证明迁移、适配方法科学合理。</w:t>
            </w:r>
          </w:p>
          <w:p w14:paraId="73B17F50"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（四）系统调研</w:t>
            </w:r>
          </w:p>
          <w:p w14:paraId="7B6E10C1"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w:t>
            </w:r>
            <w:r w:rsidRPr="00041236">
              <w:rPr>
                <w:rFonts w:ascii="宋体" w:hAnsi="宋体" w:hint="eastAsia"/>
                <w:szCs w:val="21"/>
              </w:rPr>
              <w:t>调研目的</w:t>
            </w:r>
          </w:p>
          <w:p w14:paraId="4885A8AF"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充分调研系统用户各业务应用系统情况，包括具体应用系统名称、系统功能情况、系统性能指标、系统用户数量、系统安全等级保护等级、系统安全指标、系统部署情况、系统开发语言及系统架构等，同时摸清应用系统使用服务器的资源情况，网络情况，并进行系统适配分析和技术路线选型。</w:t>
            </w:r>
          </w:p>
          <w:p w14:paraId="4AA5230E"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w:t>
            </w:r>
            <w:r w:rsidRPr="00041236">
              <w:rPr>
                <w:rFonts w:ascii="宋体" w:hAnsi="宋体"/>
                <w:szCs w:val="21"/>
              </w:rPr>
              <w:t>.</w:t>
            </w:r>
            <w:r w:rsidRPr="00041236">
              <w:rPr>
                <w:rFonts w:ascii="宋体" w:hAnsi="宋体" w:hint="eastAsia"/>
                <w:szCs w:val="21"/>
              </w:rPr>
              <w:t>用户分析</w:t>
            </w:r>
          </w:p>
          <w:p w14:paraId="3C3EB5FD"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了解系统用户当前使用习惯现状，包括对操作系统、办公套件、安全防护软件等。</w:t>
            </w:r>
          </w:p>
          <w:p w14:paraId="4CD885F3"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（五）适配改造</w:t>
            </w:r>
          </w:p>
          <w:p w14:paraId="2997895B"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应用适配工作正式启动，首先在迁移适配实验室适配环境下进行迁移改造，主要是系统功能、历史数据的迁移及改造工作。</w:t>
            </w:r>
          </w:p>
          <w:p w14:paraId="357D25E0"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w:t>
            </w:r>
            <w:r w:rsidRPr="00041236">
              <w:rPr>
                <w:rFonts w:ascii="宋体" w:hAnsi="宋体" w:hint="eastAsia"/>
                <w:szCs w:val="21"/>
              </w:rPr>
              <w:t>系统功能适配与迁移及改造</w:t>
            </w:r>
          </w:p>
          <w:p w14:paraId="1D22D699"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迁移改造不影响用户使用方正常办公的前提下，按照“双轨并行”的原则，将业务应用系统的功能平滑移植到迁移适配适配环境下。根据迁移后的完整内容，修改调整代码层、数据库表结构、字段等，达到与原应用系统无任何差异。</w:t>
            </w:r>
          </w:p>
          <w:p w14:paraId="5C8F655A"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w:t>
            </w:r>
            <w:r w:rsidRPr="00041236">
              <w:rPr>
                <w:rFonts w:ascii="宋体" w:hAnsi="宋体"/>
                <w:szCs w:val="21"/>
              </w:rPr>
              <w:t>.</w:t>
            </w:r>
            <w:r w:rsidRPr="00041236">
              <w:rPr>
                <w:rFonts w:ascii="宋体" w:hAnsi="宋体" w:hint="eastAsia"/>
                <w:szCs w:val="21"/>
              </w:rPr>
              <w:t>数据库适配</w:t>
            </w:r>
          </w:p>
          <w:p w14:paraId="04300943"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（1）数据整理策略</w:t>
            </w:r>
          </w:p>
          <w:p w14:paraId="41E00178"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数据整理就是将原系统数据整理为系统转换程序能够识别的数据。数据整理大致分为两个阶段：第一阶段就是将不同类型来源数据采集备份到统一的数据库中；第二阶段就是将原始数据进行整理，按照不同的要求分类进入不同的中间数据库，为数据转换提供中间数据。数据整理过程采用以下方法：</w:t>
            </w:r>
          </w:p>
          <w:p w14:paraId="49A51FED"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1）确保原始数据的完整性</w:t>
            </w:r>
          </w:p>
          <w:p w14:paraId="5EC69DF0"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在进行数据整理之前，先对原始采集数据进行备份。备份的目的有两个：一个是统一数据库，便于数据转换，另一个就是为以后数据追根溯源提供参考依据。</w:t>
            </w:r>
          </w:p>
          <w:p w14:paraId="04A5EE09"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2）数据分级过滤策略</w:t>
            </w:r>
          </w:p>
          <w:p w14:paraId="6CA98DAF"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lastRenderedPageBreak/>
              <w:t>把数据按照不同的数据级别进行分类整理进入不同的中间数据库中。</w:t>
            </w:r>
          </w:p>
          <w:p w14:paraId="3FAD582D"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3）借助数据整理相关工具</w:t>
            </w:r>
          </w:p>
          <w:p w14:paraId="781C9BDF"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数据整理涉及数据量大，必须编写或利用相关的数据整理工具完成数据整理。包括数据整理工具和数据纠错工具。数据整理工具负责将原始备份数据库中的数据进行分类进入不同的中间数据库；数据纠错工具负责提供友好、方便的工具界面供用户方相关人员完善和纠正错误数据。</w:t>
            </w:r>
          </w:p>
          <w:p w14:paraId="7C94BEEE"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（2）数据转换</w:t>
            </w:r>
          </w:p>
          <w:p w14:paraId="716DB9A7"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1）数据转换就是将整理后的数据，依照对照表的要求进行转换，并写入到新系统。</w:t>
            </w:r>
          </w:p>
          <w:p w14:paraId="19782BFD"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2）数据整理与转换步骤具体包括：设计数据移植方案编制、源数据库数据清理、数据模拟移植、测试数据模拟移植、准备实施数据移植、正式实施数据移植。</w:t>
            </w:r>
          </w:p>
          <w:p w14:paraId="323C472D"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3</w:t>
            </w:r>
            <w:r w:rsidRPr="00041236">
              <w:rPr>
                <w:rFonts w:ascii="宋体" w:hAnsi="宋体"/>
                <w:szCs w:val="21"/>
              </w:rPr>
              <w:t>.</w:t>
            </w:r>
            <w:r w:rsidRPr="00041236">
              <w:rPr>
                <w:rFonts w:ascii="宋体" w:hAnsi="宋体" w:hint="eastAsia"/>
                <w:szCs w:val="21"/>
              </w:rPr>
              <w:t>操作系统适配</w:t>
            </w:r>
          </w:p>
          <w:p w14:paraId="4D836103"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通过对服务器端国产Linux操作系统进行适配，并对适配结果进行适配性改造和升级。</w:t>
            </w:r>
          </w:p>
          <w:p w14:paraId="442D9DDC"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4</w:t>
            </w:r>
            <w:r w:rsidRPr="00041236">
              <w:rPr>
                <w:rFonts w:ascii="宋体" w:hAnsi="宋体"/>
                <w:szCs w:val="21"/>
              </w:rPr>
              <w:t>.</w:t>
            </w:r>
            <w:r w:rsidRPr="00041236">
              <w:rPr>
                <w:rFonts w:ascii="宋体" w:hAnsi="宋体" w:hint="eastAsia"/>
                <w:szCs w:val="21"/>
              </w:rPr>
              <w:t>中间件适配</w:t>
            </w:r>
          </w:p>
          <w:p w14:paraId="250DDEBC"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在《安全可靠测评结果》存在中间件产品的情况下，优先选用《安全可靠测评结果》内产品，或选用其他符合《中间件软件政府采购需求标准》的国产中间件。将正在使用的业务应用系统内的中间件替换成国产中间件，通过一系列的操作配置，使国产中间件可以有效支撑业务应用系统，同时兼容国产CPU、操作系统、数据库等主流国产软硬件产品，实现业务应用系统与国产中间件能够良好兼容适配，支撑用户正常工作。</w:t>
            </w:r>
          </w:p>
          <w:p w14:paraId="202695A9"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5</w:t>
            </w:r>
            <w:r w:rsidRPr="00041236">
              <w:rPr>
                <w:rFonts w:ascii="宋体" w:hAnsi="宋体"/>
                <w:szCs w:val="21"/>
              </w:rPr>
              <w:t>.</w:t>
            </w:r>
            <w:r w:rsidRPr="00041236">
              <w:rPr>
                <w:rFonts w:ascii="宋体" w:hAnsi="宋体" w:hint="eastAsia"/>
                <w:szCs w:val="21"/>
              </w:rPr>
              <w:t>系统架构适配</w:t>
            </w:r>
          </w:p>
          <w:p w14:paraId="03483330"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与通过中国信息安全测评中心、国家保密科技测评中心主导的《安全可靠测评结果》测评的国产操作系统适配。而B/S架构通常分为含插件的B/S架构和不含插件的B/S架构，不含插件的B/S架构可直接进行基于浏览器的跨平台迁移，含插件的B/S架构，除基于浏览器的跨平台迁移外，还需考虑插件本身的适配情况，需要获取到插件厂商的支持。</w:t>
            </w:r>
          </w:p>
          <w:p w14:paraId="03E07429"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6</w:t>
            </w:r>
            <w:r w:rsidRPr="00041236">
              <w:rPr>
                <w:rFonts w:ascii="宋体" w:hAnsi="宋体"/>
                <w:szCs w:val="21"/>
              </w:rPr>
              <w:t>.</w:t>
            </w:r>
            <w:r w:rsidRPr="00041236">
              <w:rPr>
                <w:rFonts w:ascii="宋体" w:hAnsi="宋体" w:hint="eastAsia"/>
                <w:szCs w:val="21"/>
              </w:rPr>
              <w:t>浏览器适配</w:t>
            </w:r>
          </w:p>
          <w:p w14:paraId="54D4F375"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对B/S架构下应用系统的Web浏览器进行兼容性适配，适配适配环境下的国产浏览器和X86环境下火狐、chrome、360等主流浏览器，无需用户进行特殊设置。页面是否能正常打开、页面内容是否完全显示、页面打开无明显卡顿等为评判标准进行适配优化。</w:t>
            </w:r>
          </w:p>
          <w:p w14:paraId="088CA092"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7</w:t>
            </w:r>
            <w:r w:rsidRPr="00041236">
              <w:rPr>
                <w:rFonts w:ascii="宋体" w:hAnsi="宋体"/>
                <w:szCs w:val="21"/>
              </w:rPr>
              <w:t>.</w:t>
            </w:r>
            <w:r w:rsidRPr="00041236">
              <w:rPr>
                <w:rFonts w:ascii="宋体" w:hAnsi="宋体" w:hint="eastAsia"/>
                <w:szCs w:val="21"/>
              </w:rPr>
              <w:t>外设适配</w:t>
            </w:r>
          </w:p>
          <w:p w14:paraId="15F8B9C3"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外设适配主要为常用第三方外接设备的适配，与外设厂家紧密结合，获取外设系统接口，与应用系统在国产环境下进行适配兼容。</w:t>
            </w:r>
          </w:p>
          <w:p w14:paraId="01FB3494"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8</w:t>
            </w:r>
            <w:r w:rsidRPr="00041236">
              <w:rPr>
                <w:rFonts w:ascii="宋体" w:hAnsi="宋体"/>
                <w:szCs w:val="21"/>
              </w:rPr>
              <w:t>.</w:t>
            </w:r>
            <w:r w:rsidRPr="00041236">
              <w:rPr>
                <w:rFonts w:ascii="宋体" w:hAnsi="宋体" w:hint="eastAsia"/>
                <w:szCs w:val="21"/>
              </w:rPr>
              <w:t>适配自验证</w:t>
            </w:r>
          </w:p>
          <w:p w14:paraId="1D1CB0DD"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根据应用系统的特点，在迁移适配适配环境下进行多方面的测试，对操作系统、数据库、中间件、应用客户端、多浏览器、外设等进行适配自验证，以获得良好完善的功能、性能、可用性、兼容性及安全性等。</w:t>
            </w:r>
          </w:p>
          <w:p w14:paraId="70B9D05F"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lastRenderedPageBreak/>
              <w:t>（1）功能测试</w:t>
            </w:r>
          </w:p>
          <w:p w14:paraId="237BC54C"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验证迁移之后的应用系统功能的完整性和正确性，包括应用功能模块测试、高可靠性测试、数据备份测试等。</w:t>
            </w:r>
          </w:p>
          <w:p w14:paraId="5E4CC6F4"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（2）性能测试</w:t>
            </w:r>
          </w:p>
          <w:p w14:paraId="42797062"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相关指标根据初步设计方案设置。</w:t>
            </w:r>
          </w:p>
          <w:p w14:paraId="47D92F1A"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吞吐量：每秒钟系统能够处理客户的请求数、任务数，其直接体现系统的承载的能力。</w:t>
            </w:r>
          </w:p>
          <w:p w14:paraId="71F0C791"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并发用户数：同一时刻与服务器进行数据交互的所有用户数量；</w:t>
            </w:r>
          </w:p>
          <w:p w14:paraId="3D24FEAF"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响应时间：服务处理一个请求或一个任务的耗时。</w:t>
            </w:r>
          </w:p>
          <w:p w14:paraId="4F4B66E6"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错误率：一批请求中结果出错的请求所占比例。</w:t>
            </w:r>
          </w:p>
          <w:p w14:paraId="1AB771E7"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（3）用户界面测试</w:t>
            </w:r>
          </w:p>
          <w:p w14:paraId="0A99776C"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测试用户界面的功能模块的布局是否合理、整体风格是否一致、各个控件的放置位置是否符合用户使用习惯，此外还要测试界面操作便捷性、导航简单易懂性，页面元素的可用性，界面中文字是否正确，命名是否统一，页面是否美观，文字、图片组合是否完美等。</w:t>
            </w:r>
          </w:p>
          <w:p w14:paraId="3C872F2B"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（4）兼容性测试</w:t>
            </w:r>
          </w:p>
          <w:p w14:paraId="292962A8"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应用系统要进行严格的兼容性测试，首先是与操作系统的兼容性测试；其次对国产不同的浏览器进行综合性的测试，还要对同一浏览器进行不同版本的测试。最后要对分辨率和打印机进行兼容性测试，分辨率主要是测试页面版式在不同分辨率下是否能正常显示，打印机测试是看浏览器网页是否能正常打印。</w:t>
            </w:r>
          </w:p>
          <w:p w14:paraId="33BA9F4C"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（5）安全测试</w:t>
            </w:r>
          </w:p>
          <w:p w14:paraId="197DFF67"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登录与权限：验证用户输入有效性，验证输入错误的用户名或密码不能登录，不能输入非法字符，允许登录失败的次数等。</w:t>
            </w:r>
          </w:p>
          <w:p w14:paraId="11BBCF43"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超时限制：用户登录后在一定时间内（通常为15分钟）没有对该页面进行包括点击在内的任何操作，是否需要重新登录才能正常使用。</w:t>
            </w:r>
          </w:p>
          <w:p w14:paraId="6D0B03B2"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加解密测试：测试用户名和密码是否为加密，加密是否正确。</w:t>
            </w:r>
          </w:p>
          <w:p w14:paraId="5A99B302"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（6）组合测试</w:t>
            </w:r>
          </w:p>
          <w:p w14:paraId="55752A91"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对出现的缺陷进行修改并重新验证，确保修改的正确性，最终达到所有功能、性能所规定的标准，即完成测试验证。</w:t>
            </w:r>
          </w:p>
          <w:p w14:paraId="0AEEEA86"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（7）迁移实施</w:t>
            </w:r>
          </w:p>
          <w:p w14:paraId="0AA7D519"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确定割接时间，安排在非工作日时间进行。</w:t>
            </w:r>
          </w:p>
          <w:p w14:paraId="63A6DF52"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第一步：编写《系统切换方案》。</w:t>
            </w:r>
          </w:p>
          <w:p w14:paraId="13D23252"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系统切换方案包括系统切换方法、系统切换计划等内容。</w:t>
            </w:r>
          </w:p>
          <w:p w14:paraId="01E12BFD"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第二步：组织相关人员对《系统切换方案》进行评审，如果未通过，则需要调整系统切换方案。</w:t>
            </w:r>
          </w:p>
          <w:p w14:paraId="3661453A"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第三步：进行业务系统数据转换。具体包括准备工作、执行过程、验证过程、收尾工作、新系统运行监控及数据整理。</w:t>
            </w:r>
          </w:p>
          <w:p w14:paraId="4CA9A461"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（8）系统切换保障措施，具体包括：数据备份、数据测试、切换点的选择、切换方式的选择。</w:t>
            </w:r>
          </w:p>
          <w:p w14:paraId="2313F3B5"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lastRenderedPageBreak/>
              <w:t>（9）试运行</w:t>
            </w:r>
          </w:p>
          <w:p w14:paraId="4F7931C2"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系统部署到政务云试运行，试运行期间，新旧系统并轨运行，试运行期间无任何问题后，切换到新系统上正常使用。</w:t>
            </w:r>
          </w:p>
          <w:p w14:paraId="7776B27E"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0</w:t>
            </w:r>
            <w:r w:rsidRPr="00041236">
              <w:rPr>
                <w:rFonts w:ascii="宋体" w:hAnsi="宋体" w:hint="eastAsia"/>
                <w:szCs w:val="21"/>
              </w:rPr>
              <w:t>）系统迁移适配保障，具体包括：双轨并行、数据备份。</w:t>
            </w:r>
          </w:p>
        </w:tc>
      </w:tr>
      <w:tr w:rsidR="00313A44" w:rsidRPr="00041236" w14:paraId="6A8B0C49"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6E44367E"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lastRenderedPageBreak/>
              <w:t>商用密码要求</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49EB7F9A"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项目中新建和改造的各类业务系统、成品软件的系统密码、用户敏感信息等需要保护的数据采用国密标准加密进行存储、传输，正式上线运行前需要通过采购单位认可的有相应资质的第三方安全评测机构的安全评测。</w:t>
            </w:r>
          </w:p>
        </w:tc>
      </w:tr>
      <w:tr w:rsidR="00313A44" w:rsidRPr="00041236" w14:paraId="0BC9CB70"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73634873"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数据安全要求</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42DF4E40"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项目中新建和改造的各类业务系统、成品软件需满足广西壮族自治区数据安全工作协调机制办公室提出的数据安全管理要求，符合广西数据安全工作质量要求。</w:t>
            </w:r>
          </w:p>
        </w:tc>
      </w:tr>
      <w:tr w:rsidR="00313A44" w:rsidRPr="00041236" w14:paraId="1FE742D0"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578E4786"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统一认证要求</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085AD698"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项目中新建所有业务应用，以广西智慧市场监管服务平台的统一认证功能模块为基础，集成功能模块、统一的用户管理和实名认证服务为基础，实现所有平台功能模块、用户进行统一认证、管理、授权等管理，实现用户只登一次，所有相互信任的业务系统应用，同时实现与数字广西政务一体化平台互通共享。</w:t>
            </w:r>
          </w:p>
        </w:tc>
      </w:tr>
      <w:tr w:rsidR="00313A44" w:rsidRPr="00041236" w14:paraId="69F0B27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05FAE4E1"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统一标准要求</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052B51E0"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所有新建和升级改造的各类业务系统建设中数据源、数据标准、数据字典等需按国家市场监管总局、广西市场监管信息化建设技术架构进行对接，所产生的数据实时交换到核心库、共享库，系统涉及的数据要按分类、整理、对接等要求在检索市场监管系统未有相应标准的前提下输出相关标准、数据目录清单等成果，制订的标准要参照广西地方标准审定会的形式通过相应行业技术专家的评审论证。</w:t>
            </w:r>
          </w:p>
        </w:tc>
      </w:tr>
      <w:tr w:rsidR="00313A44" w:rsidRPr="00041236" w14:paraId="3680C68B"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51FAC8D5"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培训要求</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1CF7722A"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1</w:t>
            </w:r>
            <w:r w:rsidRPr="00041236">
              <w:rPr>
                <w:rFonts w:ascii="宋体" w:hAnsi="宋体" w:hint="eastAsia"/>
                <w:szCs w:val="21"/>
              </w:rPr>
              <w:t>.中标人必须派出具有相应专业资格和实际工作、培训经验的工程师和相应的辅导人员根据项目及采购人要求提供相关培训，主要培训教员应至少具有三年的相关培训经验，培训所使用的语言必须是中文，使采购人相关人员在培训后能够独立地对系统进行管理、维护，而不需要中标人的人员在场指导。</w:t>
            </w:r>
          </w:p>
          <w:p w14:paraId="5BE3867B"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2.</w:t>
            </w:r>
            <w:r w:rsidRPr="00041236">
              <w:rPr>
                <w:rFonts w:ascii="宋体" w:hAnsi="宋体" w:hint="eastAsia"/>
                <w:szCs w:val="21"/>
              </w:rPr>
              <w:t>中标供应商必须提供相应的应用软件技术、系统操作等方面的培训。有关应用软件的操作培训课程，培训应在系统运作前完成。中标供应商须提出全面、详细的培训课程及时间表交给采购人，并征得采购人同意后实施。</w:t>
            </w:r>
          </w:p>
          <w:p w14:paraId="42AAF2A0"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中标人必须根据系统软件的功能和特点，充分考虑到系统使用人员的实际水平，提出详细的系统培训方案。通过系统培训以达到系统管理人员能够具备独立管理系统软件的日常维护处理能力，各级业务人员能够熟练使用系统软件，确保应用系统能够真正的用起来。</w:t>
            </w:r>
          </w:p>
          <w:p w14:paraId="332ACB14"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4</w:t>
            </w:r>
            <w:r w:rsidRPr="00041236">
              <w:rPr>
                <w:rFonts w:ascii="宋体" w:hAnsi="宋体" w:hint="eastAsia"/>
                <w:szCs w:val="21"/>
              </w:rPr>
              <w:t>.中标人应制定详细的系统应用培训计划，免费为所有被培训人员提供培训用文字资料和讲义等相关用品，按计划对人员进行培训，所有的资料必须是中文书写，确保系统能够尽快应用。</w:t>
            </w:r>
          </w:p>
          <w:p w14:paraId="0BBD87C6"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5.</w:t>
            </w:r>
            <w:r w:rsidRPr="00041236">
              <w:rPr>
                <w:rFonts w:ascii="宋体" w:hAnsi="宋体" w:hint="eastAsia"/>
                <w:szCs w:val="21"/>
              </w:rPr>
              <w:t>培训对象包括系统管理员、业务管理人员及技术人员等。系统管理人员培训内容为系统中涉及的相关技术内容（包括但不限于：所提供软件的原理和技术性能、操作维护方法、常见故障解决和升级等各个方面，以及数据库的备份与恢复技术、后台数据库管理，项目所含系统维护功能及突发事件应急处理等），通过培训，使系统管理员能够独立完成软件的设置、管理、故障恢复、应急处理等，使系统管理员能够在软件完全崩溃后完成恢复操作，能够进行日常的数据库备份及恢复操作、能够独立处理常见突发事件及操作员提出的常见操作问题。对业务管理人员培训内</w:t>
            </w:r>
            <w:r w:rsidRPr="00041236">
              <w:rPr>
                <w:rFonts w:ascii="宋体" w:hAnsi="宋体" w:hint="eastAsia"/>
                <w:szCs w:val="21"/>
              </w:rPr>
              <w:lastRenderedPageBreak/>
              <w:t>容为系统流程和相关管理思想；主管部门人员为系统的操作培训（包括计算机基本知识及项目所含系统的使用）。</w:t>
            </w:r>
          </w:p>
          <w:p w14:paraId="010E71AD"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6</w:t>
            </w:r>
            <w:r w:rsidRPr="00041236">
              <w:rPr>
                <w:rFonts w:ascii="宋体" w:hAnsi="宋体" w:hint="eastAsia"/>
                <w:szCs w:val="21"/>
              </w:rPr>
              <w:t>.中标人必须为所有被培训人员进行现场培训。</w:t>
            </w:r>
          </w:p>
          <w:p w14:paraId="222BBCE9"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7</w:t>
            </w:r>
            <w:r w:rsidRPr="00041236">
              <w:rPr>
                <w:rFonts w:ascii="宋体" w:hAnsi="宋体" w:hint="eastAsia"/>
                <w:szCs w:val="21"/>
              </w:rPr>
              <w:t>.业务系统操作培训工作应在系统安装之前结束。</w:t>
            </w:r>
          </w:p>
          <w:p w14:paraId="02FAFFEE"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8</w:t>
            </w:r>
            <w:r w:rsidRPr="00041236">
              <w:rPr>
                <w:rFonts w:ascii="宋体" w:hAnsi="宋体" w:hint="eastAsia"/>
                <w:szCs w:val="21"/>
              </w:rPr>
              <w:t>.采购人仅负责提供培训场地、培训电脑和培训人员的召集，培训不少于6批次，时间不少于15天。</w:t>
            </w:r>
          </w:p>
          <w:p w14:paraId="7238FECC"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9</w:t>
            </w:r>
            <w:r w:rsidRPr="00041236">
              <w:rPr>
                <w:rFonts w:ascii="宋体" w:hAnsi="宋体" w:hint="eastAsia"/>
                <w:szCs w:val="21"/>
              </w:rPr>
              <w:t>.中标人负责培训环境的搭建、培训文档的准备、培训的实施、培训人员的考核等。</w:t>
            </w:r>
          </w:p>
          <w:p w14:paraId="0F93DC8D"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10.</w:t>
            </w:r>
            <w:r w:rsidRPr="00041236">
              <w:rPr>
                <w:rFonts w:ascii="宋体" w:hAnsi="宋体" w:hint="eastAsia"/>
                <w:szCs w:val="21"/>
              </w:rPr>
              <w:t>培训项目结束之时，安排学员进行培训测试，以检验学员对系统的基本操作能力和掌握水平；同时学员也可对于整个培训项目作出评价，当学员普遍反映对培训课程不满意时，采购人可要求中标供应商重新安排培训。</w:t>
            </w:r>
          </w:p>
        </w:tc>
      </w:tr>
      <w:tr w:rsidR="00313A44" w:rsidRPr="00041236" w14:paraId="2FC6E2A1"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054D9A9E" w14:textId="77777777" w:rsidR="00786B5C" w:rsidRPr="00041236" w:rsidRDefault="00F93293">
            <w:pPr>
              <w:spacing w:line="360" w:lineRule="exact"/>
              <w:jc w:val="center"/>
              <w:rPr>
                <w:rFonts w:ascii="宋体" w:hAnsi="宋体"/>
                <w:szCs w:val="21"/>
              </w:rPr>
            </w:pPr>
            <w:r w:rsidRPr="00041236">
              <w:rPr>
                <w:rFonts w:ascii="宋体" w:hAnsi="宋体" w:hint="eastAsia"/>
                <w:bCs/>
                <w:szCs w:val="21"/>
              </w:rPr>
              <w:lastRenderedPageBreak/>
              <w:t>质保期及售后服务要求</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0D3143E4" w14:textId="77777777" w:rsidR="00786B5C" w:rsidRPr="00041236" w:rsidRDefault="00F93293">
            <w:pPr>
              <w:spacing w:line="360" w:lineRule="exact"/>
              <w:ind w:firstLineChars="200" w:firstLine="422"/>
              <w:rPr>
                <w:rFonts w:ascii="宋体" w:hAnsi="宋体"/>
                <w:b/>
                <w:szCs w:val="21"/>
              </w:rPr>
            </w:pPr>
            <w:r w:rsidRPr="00041236">
              <w:rPr>
                <w:rFonts w:ascii="宋体" w:hAnsi="宋体" w:hint="eastAsia"/>
                <w:b/>
                <w:szCs w:val="21"/>
              </w:rPr>
              <w:t>1</w:t>
            </w:r>
            <w:r w:rsidRPr="00041236">
              <w:rPr>
                <w:rFonts w:ascii="宋体" w:hAnsi="宋体"/>
                <w:b/>
                <w:szCs w:val="21"/>
              </w:rPr>
              <w:t>.</w:t>
            </w:r>
            <w:r w:rsidRPr="00041236">
              <w:rPr>
                <w:rFonts w:ascii="宋体" w:hAnsi="宋体" w:hint="eastAsia"/>
                <w:b/>
                <w:szCs w:val="21"/>
              </w:rPr>
              <w:t>质量保证期要求</w:t>
            </w:r>
          </w:p>
          <w:p w14:paraId="360646EA"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（1）质量保证期：各平台或系统竣工验收合格之日起，不少于三年。在质保期内中标人必须免费提供软件系统升级维护服务及包含项目所采购的相关硬件设备、基础软件的免费保修。</w:t>
            </w:r>
            <w:r w:rsidRPr="00041236">
              <w:rPr>
                <w:rFonts w:ascii="宋体" w:hAnsi="宋体" w:hint="eastAsia"/>
                <w:b/>
                <w:szCs w:val="21"/>
                <w:u w:val="single"/>
              </w:rPr>
              <w:t>投标人在投标文件中须提供服务质量保证承诺，质保期承诺，售后服务承诺，且必须承诺对本项目软件及设备提供终身服务，在质保期内设备运行发生故障，中标人必须免费提供维修服务（以书面形式在投标文件中单独提供承诺，格式自拟）</w:t>
            </w:r>
            <w:r w:rsidRPr="00041236">
              <w:rPr>
                <w:rFonts w:ascii="宋体" w:hAnsi="宋体" w:hint="eastAsia"/>
                <w:szCs w:val="21"/>
              </w:rPr>
              <w:t>。质保期满后采购人对运维服务进行招标，运维招标价格不超过项目中标金额的10%，中标人必须承诺以该价格参与投标</w:t>
            </w:r>
            <w:r w:rsidRPr="00041236">
              <w:rPr>
                <w:rFonts w:ascii="宋体" w:hAnsi="宋体" w:hint="eastAsia"/>
                <w:b/>
                <w:szCs w:val="21"/>
                <w:u w:val="single"/>
              </w:rPr>
              <w:t>（以书面形式在投标文件中单独提供承诺，格式自拟）</w:t>
            </w:r>
            <w:r w:rsidRPr="00041236">
              <w:rPr>
                <w:rFonts w:ascii="宋体" w:hAnsi="宋体" w:hint="eastAsia"/>
                <w:szCs w:val="21"/>
              </w:rPr>
              <w:t>。</w:t>
            </w:r>
          </w:p>
          <w:p w14:paraId="29DB449E"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（2）质保期内维护服务内容包括（但不限于）：</w:t>
            </w:r>
          </w:p>
          <w:p w14:paraId="5BE4316C"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1）软件应用人员的使用培训，包括所提供软件的原理和技术性能、操作维护方法、常见故障解决和升级等各个方面。</w:t>
            </w:r>
          </w:p>
          <w:p w14:paraId="5C48D5C6"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2）软件的升级，软件的技术故障处理。</w:t>
            </w:r>
          </w:p>
          <w:p w14:paraId="713DE917"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3）根据用户的要求对软件进行调整、修改等。</w:t>
            </w:r>
          </w:p>
          <w:p w14:paraId="6F24013A"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4）项目质保期内中标人须指派不少于5名参与本项目的技术人员常驻项目现场提供售后技术服务。</w:t>
            </w:r>
          </w:p>
          <w:p w14:paraId="5350013C" w14:textId="77777777" w:rsidR="00786B5C" w:rsidRPr="00041236" w:rsidRDefault="00F93293">
            <w:pPr>
              <w:spacing w:line="360" w:lineRule="exact"/>
              <w:ind w:firstLineChars="200" w:firstLine="422"/>
              <w:rPr>
                <w:rFonts w:ascii="宋体" w:hAnsi="宋体"/>
                <w:b/>
                <w:szCs w:val="21"/>
              </w:rPr>
            </w:pPr>
            <w:r w:rsidRPr="00041236">
              <w:rPr>
                <w:rFonts w:ascii="宋体" w:hAnsi="宋体" w:hint="eastAsia"/>
                <w:b/>
                <w:szCs w:val="21"/>
              </w:rPr>
              <w:t>2</w:t>
            </w:r>
            <w:r w:rsidRPr="00041236">
              <w:rPr>
                <w:rFonts w:ascii="宋体" w:hAnsi="宋体"/>
                <w:b/>
                <w:szCs w:val="21"/>
              </w:rPr>
              <w:t>.</w:t>
            </w:r>
            <w:r w:rsidRPr="00041236">
              <w:rPr>
                <w:rFonts w:ascii="宋体" w:hAnsi="宋体" w:hint="eastAsia"/>
                <w:b/>
                <w:szCs w:val="21"/>
              </w:rPr>
              <w:t>售后服务要求</w:t>
            </w:r>
          </w:p>
          <w:p w14:paraId="3F4C3BAE" w14:textId="77777777" w:rsidR="00786B5C" w:rsidRPr="00041236" w:rsidRDefault="00F93293">
            <w:pPr>
              <w:spacing w:line="360" w:lineRule="exact"/>
              <w:ind w:firstLineChars="200" w:firstLine="422"/>
              <w:rPr>
                <w:rFonts w:ascii="宋体" w:hAnsi="宋体"/>
                <w:b/>
                <w:szCs w:val="21"/>
              </w:rPr>
            </w:pPr>
            <w:r w:rsidRPr="00041236">
              <w:rPr>
                <w:rFonts w:ascii="宋体" w:hAnsi="宋体" w:hint="eastAsia"/>
                <w:b/>
                <w:szCs w:val="21"/>
              </w:rPr>
              <w:t>2</w:t>
            </w:r>
            <w:r w:rsidRPr="00041236">
              <w:rPr>
                <w:rFonts w:ascii="宋体" w:hAnsi="宋体"/>
                <w:b/>
                <w:szCs w:val="21"/>
              </w:rPr>
              <w:t>.1</w:t>
            </w:r>
            <w:r w:rsidRPr="00041236">
              <w:rPr>
                <w:rFonts w:ascii="宋体" w:hAnsi="宋体" w:hint="eastAsia"/>
                <w:b/>
                <w:szCs w:val="21"/>
              </w:rPr>
              <w:t>成品软件部分（如：数据库软件、智能密码钥匙）</w:t>
            </w:r>
          </w:p>
          <w:p w14:paraId="6A9A56BA"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（1）产品的售后技术支持，包括软件的安装、调试、数据维护、数据修复、系统出错等。</w:t>
            </w:r>
          </w:p>
          <w:p w14:paraId="3DFE1994" w14:textId="77777777" w:rsidR="00786B5C" w:rsidRPr="00041236" w:rsidRDefault="00F93293">
            <w:pPr>
              <w:wordWrap w:val="0"/>
              <w:spacing w:line="360" w:lineRule="exact"/>
              <w:ind w:firstLineChars="200" w:firstLine="420"/>
              <w:rPr>
                <w:rFonts w:ascii="宋体" w:hAnsi="宋体"/>
                <w:szCs w:val="21"/>
              </w:rPr>
            </w:pPr>
            <w:r w:rsidRPr="00041236">
              <w:rPr>
                <w:rFonts w:ascii="宋体" w:hAnsi="宋体" w:hint="eastAsia"/>
                <w:szCs w:val="21"/>
              </w:rPr>
              <w:t>（2）质保期内，提供软件版本免费升级及对软件进行维护和完善，费用计入投标总价；属于程序BUG的问题终生免费保修。</w:t>
            </w:r>
          </w:p>
          <w:p w14:paraId="58280DD8" w14:textId="77777777" w:rsidR="00786B5C" w:rsidRPr="00041236" w:rsidRDefault="00F93293">
            <w:pPr>
              <w:wordWrap w:val="0"/>
              <w:spacing w:line="360" w:lineRule="exact"/>
              <w:ind w:firstLineChars="200" w:firstLine="420"/>
              <w:rPr>
                <w:rFonts w:ascii="宋体" w:hAnsi="宋体"/>
                <w:szCs w:val="21"/>
              </w:rPr>
            </w:pPr>
            <w:r w:rsidRPr="00041236">
              <w:rPr>
                <w:rFonts w:ascii="宋体" w:hAnsi="宋体" w:hint="eastAsia"/>
                <w:szCs w:val="21"/>
              </w:rPr>
              <w:t>（3）中标人派出有相应资格的专职工程师到达现场负责系统安装调试及对设备进行系统集成，同时要求必须提供系统原厂认证工程师现场安装验收服务和产品生产厂家盖有公章的有效的授权书原件、供货证明原件及售后服务承诺书原件，否则不予签收及验收。</w:t>
            </w:r>
          </w:p>
          <w:p w14:paraId="13A7F176" w14:textId="77777777" w:rsidR="00786B5C" w:rsidRPr="00041236" w:rsidRDefault="00F93293">
            <w:pPr>
              <w:wordWrap w:val="0"/>
              <w:spacing w:line="360" w:lineRule="exact"/>
              <w:ind w:firstLineChars="200" w:firstLine="420"/>
              <w:rPr>
                <w:rFonts w:ascii="宋体" w:hAnsi="宋体"/>
                <w:szCs w:val="21"/>
              </w:rPr>
            </w:pPr>
            <w:r w:rsidRPr="00041236">
              <w:rPr>
                <w:rFonts w:ascii="宋体" w:hAnsi="宋体" w:hint="eastAsia"/>
                <w:szCs w:val="21"/>
              </w:rPr>
              <w:t>（4）质保期内定期回访，每3个月进行定期信息安全检查。</w:t>
            </w:r>
          </w:p>
          <w:p w14:paraId="2CE6F51D" w14:textId="77777777" w:rsidR="00786B5C" w:rsidRPr="00041236" w:rsidRDefault="00F93293">
            <w:pPr>
              <w:wordWrap w:val="0"/>
              <w:spacing w:line="360" w:lineRule="exact"/>
              <w:ind w:firstLineChars="200" w:firstLine="420"/>
              <w:rPr>
                <w:rFonts w:ascii="宋体" w:hAnsi="宋体"/>
                <w:szCs w:val="21"/>
              </w:rPr>
            </w:pPr>
            <w:r w:rsidRPr="00041236">
              <w:rPr>
                <w:rFonts w:ascii="宋体" w:hAnsi="宋体" w:hint="eastAsia"/>
                <w:szCs w:val="21"/>
              </w:rPr>
              <w:t>（5）运行测试要求：系统安装后进入调试运行状态，试运行期为1个月，在试</w:t>
            </w:r>
            <w:r w:rsidRPr="00041236">
              <w:rPr>
                <w:rFonts w:ascii="宋体" w:hAnsi="宋体" w:hint="eastAsia"/>
                <w:szCs w:val="21"/>
              </w:rPr>
              <w:lastRenderedPageBreak/>
              <w:t>运行期间如果出现重大问题，试运行从故障修复之日起重新计算，顺延1个月，达不到要求再顺延1个月，如在第二次顺延的1个月内，还不能排除故障，则作退货处理，所造成的一切损失，完全由中标供应商负责。以下问题界定为重大问题：</w:t>
            </w:r>
          </w:p>
          <w:p w14:paraId="33562AAF" w14:textId="77777777" w:rsidR="00786B5C" w:rsidRPr="00041236" w:rsidRDefault="00F93293">
            <w:pPr>
              <w:wordWrap w:val="0"/>
              <w:spacing w:line="360" w:lineRule="exact"/>
              <w:ind w:firstLineChars="200" w:firstLine="420"/>
              <w:rPr>
                <w:rFonts w:ascii="宋体" w:hAnsi="宋体"/>
                <w:szCs w:val="21"/>
              </w:rPr>
            </w:pPr>
            <w:r w:rsidRPr="00041236">
              <w:rPr>
                <w:rFonts w:ascii="宋体" w:hAnsi="宋体" w:hint="eastAsia"/>
                <w:szCs w:val="21"/>
              </w:rPr>
              <w:t>1）由于所提供的软件，质量达不到要求而造成系统运行不正常的；</w:t>
            </w:r>
          </w:p>
          <w:p w14:paraId="0BB04A8D" w14:textId="77777777" w:rsidR="00786B5C" w:rsidRPr="00041236" w:rsidRDefault="00F93293">
            <w:pPr>
              <w:wordWrap w:val="0"/>
              <w:spacing w:line="360" w:lineRule="exact"/>
              <w:ind w:firstLineChars="200" w:firstLine="420"/>
              <w:rPr>
                <w:rFonts w:ascii="宋体" w:hAnsi="宋体"/>
                <w:szCs w:val="21"/>
              </w:rPr>
            </w:pPr>
            <w:r w:rsidRPr="00041236">
              <w:rPr>
                <w:rFonts w:ascii="宋体" w:hAnsi="宋体" w:hint="eastAsia"/>
                <w:szCs w:val="21"/>
              </w:rPr>
              <w:t>2）由于所提供软件运行达不到技术要求的；</w:t>
            </w:r>
          </w:p>
          <w:p w14:paraId="0528C7F0" w14:textId="77777777" w:rsidR="00786B5C" w:rsidRPr="00041236" w:rsidRDefault="00F93293">
            <w:pPr>
              <w:wordWrap w:val="0"/>
              <w:spacing w:line="360" w:lineRule="exact"/>
              <w:ind w:firstLineChars="200" w:firstLine="420"/>
              <w:rPr>
                <w:rFonts w:ascii="宋体" w:hAnsi="宋体"/>
                <w:szCs w:val="21"/>
              </w:rPr>
            </w:pPr>
            <w:r w:rsidRPr="00041236">
              <w:rPr>
                <w:rFonts w:ascii="宋体" w:hAnsi="宋体" w:hint="eastAsia"/>
                <w:szCs w:val="21"/>
              </w:rPr>
              <w:t>3）由于软件设计原因和所提供设备配置不合理或不完整而造成系统运行效果不能达到采购人要求的。</w:t>
            </w:r>
          </w:p>
          <w:p w14:paraId="088AE4F5" w14:textId="77777777" w:rsidR="00786B5C" w:rsidRPr="00041236" w:rsidRDefault="00F93293">
            <w:pPr>
              <w:wordWrap w:val="0"/>
              <w:spacing w:line="360" w:lineRule="exact"/>
              <w:ind w:firstLineChars="200" w:firstLine="420"/>
              <w:rPr>
                <w:rFonts w:ascii="宋体" w:hAnsi="宋体"/>
                <w:szCs w:val="21"/>
              </w:rPr>
            </w:pPr>
            <w:r w:rsidRPr="00041236">
              <w:rPr>
                <w:rFonts w:ascii="宋体" w:hAnsi="宋体" w:hint="eastAsia"/>
                <w:szCs w:val="21"/>
              </w:rPr>
              <w:t>（6）质保期内需免费提供专业培训，提供给采购单位厂家认证工程师培训并通过认证不少于5人。</w:t>
            </w:r>
          </w:p>
          <w:p w14:paraId="537E4945" w14:textId="77777777" w:rsidR="00786B5C" w:rsidRPr="00041236" w:rsidRDefault="00F93293">
            <w:pPr>
              <w:wordWrap w:val="0"/>
              <w:spacing w:line="360" w:lineRule="exact"/>
              <w:ind w:firstLineChars="200" w:firstLine="420"/>
              <w:rPr>
                <w:rFonts w:ascii="宋体" w:hAnsi="宋体"/>
                <w:szCs w:val="21"/>
              </w:rPr>
            </w:pPr>
            <w:r w:rsidRPr="00041236">
              <w:rPr>
                <w:rFonts w:ascii="宋体" w:hAnsi="宋体" w:hint="eastAsia"/>
                <w:szCs w:val="21"/>
              </w:rPr>
              <w:t>（7）中标人须在合同签订后1</w:t>
            </w:r>
            <w:r w:rsidRPr="00041236">
              <w:rPr>
                <w:rFonts w:ascii="宋体" w:hAnsi="宋体"/>
                <w:szCs w:val="21"/>
              </w:rPr>
              <w:t>0</w:t>
            </w:r>
            <w:r w:rsidRPr="00041236">
              <w:rPr>
                <w:rFonts w:ascii="宋体" w:hAnsi="宋体" w:hint="eastAsia"/>
                <w:szCs w:val="21"/>
              </w:rPr>
              <w:t>个工作日内，提供相关成品软件原厂厂家提供的产品技术承诺函、供货确认函及售后服务承诺函原件。所有产品及系统软件须有独立的知识产权，不得侵犯他人的知识产权权益。所有产品在供货时提供原厂商或厂商总代理出具的授权书原件，否则不予验收。</w:t>
            </w:r>
          </w:p>
          <w:p w14:paraId="2ECDB3BC" w14:textId="77777777" w:rsidR="00786B5C" w:rsidRPr="00041236" w:rsidRDefault="00F93293">
            <w:pPr>
              <w:spacing w:line="360" w:lineRule="exact"/>
              <w:ind w:firstLineChars="200" w:firstLine="422"/>
              <w:rPr>
                <w:rFonts w:ascii="宋体" w:hAnsi="宋体"/>
                <w:b/>
                <w:szCs w:val="21"/>
              </w:rPr>
            </w:pPr>
            <w:r w:rsidRPr="00041236">
              <w:rPr>
                <w:rFonts w:ascii="宋体" w:hAnsi="宋体" w:hint="eastAsia"/>
                <w:b/>
                <w:szCs w:val="21"/>
              </w:rPr>
              <w:t>2</w:t>
            </w:r>
            <w:r w:rsidRPr="00041236">
              <w:rPr>
                <w:rFonts w:ascii="宋体" w:hAnsi="宋体"/>
                <w:b/>
                <w:szCs w:val="21"/>
              </w:rPr>
              <w:t>.2</w:t>
            </w:r>
            <w:r w:rsidRPr="00041236">
              <w:rPr>
                <w:rFonts w:ascii="宋体" w:hAnsi="宋体" w:hint="eastAsia"/>
                <w:b/>
                <w:szCs w:val="21"/>
              </w:rPr>
              <w:t>定制软件部分</w:t>
            </w:r>
          </w:p>
          <w:p w14:paraId="2474FAB5"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（1）提供本地化服务。驻场工程师至少1名是本项目的核心实施人员（即项目系统设计开发技术成员之一）。</w:t>
            </w:r>
          </w:p>
          <w:p w14:paraId="36C2A934"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（2）中标供应商应根据采购人的需求，对所提供的系统保证全面、有效、及时的技术支持和售后服务，提供完整的突发故障应急方案。</w:t>
            </w:r>
          </w:p>
          <w:p w14:paraId="64E1F340"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（3）中标供应商应在方案中详细说明技术服务的范围和程序。</w:t>
            </w:r>
          </w:p>
          <w:p w14:paraId="4B3DC367"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4）在质量保证期中，中标供应商应提供免费现场技术支持服务。服务内容主要包括：改正性维护，即在软件使用过程中识别和纠正软件错误，改正软件性能缺陷；适应性开发服务，即当软件外部环境或数据环境发生变化，修改软件以适应变化。软件升级服务，提供在正常条件下保证系统正常稳定运行的系统版本更新升级服务。并在采购需求和政策法规范围内，能根据业务发展和要求的改变对管理信息系统进行免费修改升级；优化服务，提出在正常条件下改进系统性能的各项建议，包括系统资源分配与效率改进建议、软件配置规划和性能优化建议、系统容量预测建议。</w:t>
            </w:r>
          </w:p>
          <w:p w14:paraId="1B7E2880"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（5）中标供应商对系统软件服务时应不影响原有应用系统的正常运行和效率，不涉及到对原有应用系统重新设计。</w:t>
            </w:r>
          </w:p>
          <w:p w14:paraId="51E4876C"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（6）中标供应商应在向采购单位交付开发服务成果后，根据采购单位使用软件的业务处室要求，为其提供与使用该开发服务成果相关的技术服务。</w:t>
            </w:r>
          </w:p>
          <w:p w14:paraId="472C1AAB" w14:textId="77777777" w:rsidR="00786B5C" w:rsidRPr="00041236" w:rsidRDefault="00F93293">
            <w:pPr>
              <w:spacing w:line="360" w:lineRule="exact"/>
              <w:ind w:firstLineChars="200" w:firstLine="422"/>
              <w:rPr>
                <w:rFonts w:ascii="宋体" w:hAnsi="宋体"/>
                <w:b/>
                <w:szCs w:val="21"/>
              </w:rPr>
            </w:pPr>
            <w:r w:rsidRPr="00041236">
              <w:rPr>
                <w:rFonts w:ascii="宋体" w:hAnsi="宋体" w:hint="eastAsia"/>
                <w:b/>
                <w:szCs w:val="21"/>
              </w:rPr>
              <w:t>2</w:t>
            </w:r>
            <w:r w:rsidRPr="00041236">
              <w:rPr>
                <w:rFonts w:ascii="宋体" w:hAnsi="宋体"/>
                <w:b/>
                <w:szCs w:val="21"/>
              </w:rPr>
              <w:t>.3</w:t>
            </w:r>
            <w:r w:rsidRPr="00041236">
              <w:rPr>
                <w:rFonts w:ascii="宋体" w:hAnsi="宋体" w:hint="eastAsia"/>
                <w:b/>
                <w:szCs w:val="21"/>
              </w:rPr>
              <w:t>其他售后服务内容</w:t>
            </w:r>
          </w:p>
          <w:p w14:paraId="0207E333"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中标人提供系统验收后现场技术支持服务。</w:t>
            </w:r>
          </w:p>
          <w:p w14:paraId="03A3BD2D" w14:textId="77777777" w:rsidR="00786B5C" w:rsidRPr="00041236" w:rsidRDefault="00F93293">
            <w:pPr>
              <w:spacing w:line="360" w:lineRule="exact"/>
              <w:ind w:firstLineChars="200" w:firstLine="422"/>
              <w:rPr>
                <w:rFonts w:ascii="宋体" w:hAnsi="宋体"/>
                <w:b/>
                <w:szCs w:val="21"/>
              </w:rPr>
            </w:pPr>
            <w:r w:rsidRPr="00041236">
              <w:rPr>
                <w:rFonts w:ascii="宋体" w:hAnsi="宋体" w:hint="eastAsia"/>
                <w:b/>
                <w:szCs w:val="21"/>
              </w:rPr>
              <w:t>3</w:t>
            </w:r>
            <w:r w:rsidRPr="00041236">
              <w:rPr>
                <w:rFonts w:ascii="宋体" w:hAnsi="宋体"/>
                <w:b/>
                <w:szCs w:val="21"/>
              </w:rPr>
              <w:t>.</w:t>
            </w:r>
            <w:r w:rsidRPr="00041236">
              <w:rPr>
                <w:rFonts w:ascii="宋体" w:hAnsi="宋体" w:hint="eastAsia"/>
                <w:b/>
                <w:szCs w:val="21"/>
              </w:rPr>
              <w:t>售后服务保障及响应时间要求</w:t>
            </w:r>
          </w:p>
          <w:p w14:paraId="3B9D09D1"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（1）项目实施阶段应安排专人（项目负责人或技术组长等）与采购人联系，并提供手机、QQ、邮箱等联系方式，必要时应在30分钟内及时响应采购人需求。</w:t>
            </w:r>
          </w:p>
          <w:p w14:paraId="128E76AE"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中标人按采购人指定的方式提供7×24小时免费电话技术支持，包括邮件、电话、远程维护、现场服务等方式。保证有足够的人员负责本系统运维工作，并保证30分钟内对用户的维护请求予以响应，迅速恢复因用户误操作或某些错误</w:t>
            </w:r>
            <w:r w:rsidRPr="00041236">
              <w:rPr>
                <w:rFonts w:ascii="宋体" w:hAnsi="宋体" w:hint="eastAsia"/>
                <w:szCs w:val="21"/>
              </w:rPr>
              <w:lastRenderedPageBreak/>
              <w:t>操作导致系统故障。系统突发故障、BUG等影响系统稳定运行的问题在2小时之内赴现场处理，不需要更换备件的条件下应在12小时内解除故障，需要更换备件时应在24小时内解除故障。</w:t>
            </w:r>
          </w:p>
          <w:p w14:paraId="7E6B9AA5"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（3）质保期满后，采购人与中标人另行协商质保期满后的相关维护费用，维护费原则上不超过本项目中标金额的10%（不包含硬件、数据库、中间件等非开发类）。</w:t>
            </w:r>
          </w:p>
          <w:p w14:paraId="011896F1" w14:textId="77777777" w:rsidR="00786B5C" w:rsidRPr="00041236" w:rsidRDefault="00F93293">
            <w:pPr>
              <w:spacing w:line="360" w:lineRule="exact"/>
              <w:ind w:firstLineChars="200" w:firstLine="422"/>
              <w:rPr>
                <w:rFonts w:ascii="宋体" w:hAnsi="宋体"/>
                <w:b/>
                <w:szCs w:val="21"/>
              </w:rPr>
            </w:pPr>
            <w:r w:rsidRPr="00041236">
              <w:rPr>
                <w:rFonts w:ascii="宋体" w:hAnsi="宋体" w:hint="eastAsia"/>
                <w:b/>
                <w:szCs w:val="21"/>
              </w:rPr>
              <w:t>4</w:t>
            </w:r>
            <w:r w:rsidRPr="00041236">
              <w:rPr>
                <w:rFonts w:ascii="宋体" w:hAnsi="宋体"/>
                <w:b/>
                <w:szCs w:val="21"/>
              </w:rPr>
              <w:t>.</w:t>
            </w:r>
            <w:r w:rsidRPr="00041236">
              <w:rPr>
                <w:rFonts w:ascii="宋体" w:hAnsi="宋体" w:hint="eastAsia"/>
                <w:b/>
                <w:szCs w:val="21"/>
              </w:rPr>
              <w:t>技术支持</w:t>
            </w:r>
          </w:p>
          <w:p w14:paraId="27635DB7"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中标人应对本项目进行长期技术支持（含技术咨询等）。若中标人质保期内未能在规定时间内到达现场，采购人有权要求中标人给予合理的经济赔偿。在质保期内，由于工程项目本身缺陷发生故障或损坏而造成的损失，中标人应给予采购人经济赔偿（按违约服务成果费用金额5%收取违约金；并赔偿经济损失，如已支付的款项、已投入的与项目相关的设备设施及费用、预付款利息等）。</w:t>
            </w:r>
          </w:p>
          <w:p w14:paraId="2A0EF7DF"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（2）在试运行期间，中标人应指定有经验的技术人员在现场负责系统的运行和维护，若系统出现问题或故障，中标人应免费进行故障处理和软件更新。</w:t>
            </w:r>
          </w:p>
          <w:p w14:paraId="1B47E272"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（3）中标人应根据采购人的需求，对所提供的系统保证全面、有效、及时的技术支持和售后服务，提供完整的突发故障应急方案。</w:t>
            </w:r>
          </w:p>
        </w:tc>
      </w:tr>
      <w:tr w:rsidR="00313A44" w:rsidRPr="00041236" w14:paraId="57DEB490"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7BF106F3"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lastRenderedPageBreak/>
              <w:t>付款方式</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68A49345"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分阶段支付合同款，具体如下：</w:t>
            </w:r>
          </w:p>
          <w:p w14:paraId="0CB2B162" w14:textId="77777777" w:rsidR="00786B5C" w:rsidRPr="00041236" w:rsidRDefault="00F93293">
            <w:pPr>
              <w:numPr>
                <w:ilvl w:val="0"/>
                <w:numId w:val="1"/>
              </w:numPr>
              <w:spacing w:line="360" w:lineRule="exact"/>
              <w:ind w:firstLineChars="200" w:firstLine="420"/>
              <w:rPr>
                <w:rFonts w:ascii="宋体" w:hAnsi="宋体"/>
                <w:szCs w:val="21"/>
              </w:rPr>
            </w:pPr>
            <w:r w:rsidRPr="00041236">
              <w:rPr>
                <w:rFonts w:ascii="宋体" w:hAnsi="宋体" w:hint="eastAsia"/>
                <w:szCs w:val="21"/>
              </w:rPr>
              <w:t>广西12315数据对接系统项目</w:t>
            </w:r>
            <w:r w:rsidRPr="00041236">
              <w:rPr>
                <w:rFonts w:ascii="宋体" w:hAnsi="宋体"/>
                <w:szCs w:val="21"/>
                <w:lang w:val="en"/>
              </w:rPr>
              <w:t>:</w:t>
            </w:r>
            <w:r w:rsidRPr="00041236">
              <w:rPr>
                <w:rFonts w:ascii="宋体" w:hAnsi="宋体" w:hint="eastAsia"/>
                <w:szCs w:val="21"/>
              </w:rPr>
              <w:t>①合同签订后，中标人须根据预付款金额出具预付款保函原件（保函有效期覆盖项目建设及三年质保服务期），采购人收到预付款保函及预付款等额发票后10个工作日内支付本系统合同额的50%作为预付款。②中标人根据项目完成进度要求并提供实施工作计划及开展方案，202</w:t>
            </w:r>
            <w:r w:rsidRPr="00041236">
              <w:rPr>
                <w:rFonts w:ascii="宋体" w:hAnsi="宋体"/>
                <w:szCs w:val="21"/>
                <w:lang w:val="en"/>
              </w:rPr>
              <w:t>6</w:t>
            </w:r>
            <w:r w:rsidRPr="00041236">
              <w:rPr>
                <w:rFonts w:ascii="宋体" w:hAnsi="宋体" w:hint="eastAsia"/>
                <w:szCs w:val="21"/>
              </w:rPr>
              <w:t>年完成本系统至70%任务量，经采购人确认后支付合同额的30%进度款（完成本系统70%后，由双方协商决定支付进度款比例，具体支出比例以合同签订为准），若项目未能在202</w:t>
            </w:r>
            <w:r w:rsidRPr="00041236">
              <w:rPr>
                <w:rFonts w:ascii="宋体" w:hAnsi="宋体"/>
                <w:szCs w:val="21"/>
                <w:lang w:val="en"/>
              </w:rPr>
              <w:t>6</w:t>
            </w:r>
            <w:r w:rsidRPr="00041236">
              <w:rPr>
                <w:rFonts w:ascii="宋体" w:hAnsi="宋体" w:hint="eastAsia"/>
                <w:szCs w:val="21"/>
              </w:rPr>
              <w:t>年完成本系统70%任务量，经双方协商可按进度款保函金额比例支付进度款。③本系统通过项目初步验收合格后采购人支付本系统合同额的15%。④本系统通过项目竣工验收后采购人支付本系统合同额的5%。</w:t>
            </w:r>
          </w:p>
          <w:p w14:paraId="3E4BC4FC" w14:textId="77777777" w:rsidR="00786B5C" w:rsidRPr="00041236" w:rsidRDefault="00F93293">
            <w:pPr>
              <w:numPr>
                <w:ilvl w:val="0"/>
                <w:numId w:val="1"/>
              </w:numPr>
              <w:spacing w:line="360" w:lineRule="exact"/>
              <w:ind w:firstLineChars="200" w:firstLine="420"/>
              <w:rPr>
                <w:rFonts w:ascii="宋体" w:hAnsi="宋体"/>
                <w:szCs w:val="21"/>
              </w:rPr>
            </w:pPr>
            <w:r w:rsidRPr="00041236">
              <w:rPr>
                <w:rFonts w:ascii="宋体" w:hAnsi="宋体" w:hint="eastAsia"/>
                <w:szCs w:val="21"/>
              </w:rPr>
              <w:t>广西工业产品质量安全监管信息平台项目</w:t>
            </w:r>
            <w:r w:rsidRPr="00041236">
              <w:rPr>
                <w:rFonts w:ascii="宋体" w:hAnsi="宋体"/>
                <w:szCs w:val="21"/>
                <w:lang w:val="en"/>
              </w:rPr>
              <w:t>:</w:t>
            </w:r>
            <w:r w:rsidRPr="00041236">
              <w:rPr>
                <w:rFonts w:ascii="宋体" w:hAnsi="宋体" w:hint="eastAsia"/>
                <w:szCs w:val="21"/>
              </w:rPr>
              <w:t>①合同签订后，中标人须根据预付款金额出具预付款保函原件（保函有效期覆盖项目建设及三年质保服务期），采购人收到预付款保函及预付款等额发票后10个工作日内支付本系统合同额的50%作为预付款。②中标人根据项目完成进度要求并提供实施工作计划及开展方案，202</w:t>
            </w:r>
            <w:r w:rsidRPr="00041236">
              <w:rPr>
                <w:rFonts w:ascii="宋体" w:hAnsi="宋体"/>
                <w:szCs w:val="21"/>
                <w:lang w:val="en"/>
              </w:rPr>
              <w:t>6</w:t>
            </w:r>
            <w:r w:rsidRPr="00041236">
              <w:rPr>
                <w:rFonts w:ascii="宋体" w:hAnsi="宋体" w:hint="eastAsia"/>
                <w:szCs w:val="21"/>
              </w:rPr>
              <w:t>年完成本系统至70%任务量，经采购人确认后支付合同额的30%进度款（完成本系统70%后，由双方协商决定支付进度款比例，具体支出比例以合同签订为准），若项目未能在202</w:t>
            </w:r>
            <w:r w:rsidRPr="00041236">
              <w:rPr>
                <w:rFonts w:ascii="宋体" w:hAnsi="宋体"/>
                <w:szCs w:val="21"/>
                <w:lang w:val="en"/>
              </w:rPr>
              <w:t>6</w:t>
            </w:r>
            <w:r w:rsidRPr="00041236">
              <w:rPr>
                <w:rFonts w:ascii="宋体" w:hAnsi="宋体" w:hint="eastAsia"/>
                <w:szCs w:val="21"/>
              </w:rPr>
              <w:t>年完成本系统70%任务量，经双方协商可按进度款保函金额比例支付进度款。③本系统通过项目初步验收合格后采购人支付本系统合同额的15%。④本系统通过项目竣工验收后采购人支付本系统合同额的5%。</w:t>
            </w:r>
          </w:p>
          <w:p w14:paraId="7BD0BCDA" w14:textId="77777777" w:rsidR="00786B5C" w:rsidRPr="00041236" w:rsidRDefault="00F93293">
            <w:pPr>
              <w:numPr>
                <w:ilvl w:val="0"/>
                <w:numId w:val="1"/>
              </w:numPr>
              <w:spacing w:line="360" w:lineRule="exact"/>
              <w:ind w:firstLineChars="200" w:firstLine="420"/>
              <w:rPr>
                <w:rFonts w:ascii="宋体" w:hAnsi="宋体"/>
                <w:szCs w:val="21"/>
              </w:rPr>
            </w:pPr>
            <w:r w:rsidRPr="00041236">
              <w:rPr>
                <w:rFonts w:ascii="宋体" w:hAnsi="宋体" w:hint="eastAsia"/>
                <w:szCs w:val="21"/>
              </w:rPr>
              <w:t>广西检验检测公共服务平台升级项目</w:t>
            </w:r>
            <w:r w:rsidRPr="00041236">
              <w:rPr>
                <w:rFonts w:ascii="宋体" w:hAnsi="宋体"/>
                <w:szCs w:val="21"/>
                <w:lang w:val="en"/>
              </w:rPr>
              <w:t>:</w:t>
            </w:r>
            <w:r w:rsidRPr="00041236">
              <w:rPr>
                <w:rFonts w:ascii="宋体" w:hAnsi="宋体" w:hint="eastAsia"/>
                <w:szCs w:val="21"/>
              </w:rPr>
              <w:t>①合同签订后，中标人须根据预付款金额出具预付款保函原件（保函有效期覆盖项目建设及三年质保服务期），采购人收到预付款保函及预付款等额发票后10个工作日内支付本系统合同额的50%作为预付款。②中标人根据项目完成进度要求并提供实施工作计划及开展方案，202</w:t>
            </w:r>
            <w:r w:rsidRPr="00041236">
              <w:rPr>
                <w:rFonts w:ascii="宋体" w:hAnsi="宋体"/>
                <w:szCs w:val="21"/>
                <w:lang w:val="en"/>
              </w:rPr>
              <w:t>6</w:t>
            </w:r>
            <w:r w:rsidRPr="00041236">
              <w:rPr>
                <w:rFonts w:ascii="宋体" w:hAnsi="宋体" w:hint="eastAsia"/>
                <w:szCs w:val="21"/>
              </w:rPr>
              <w:t>年完成本系统至70%任务量，经采购人确认后支付合同额的30%进度款（完成本系</w:t>
            </w:r>
            <w:r w:rsidRPr="00041236">
              <w:rPr>
                <w:rFonts w:ascii="宋体" w:hAnsi="宋体" w:hint="eastAsia"/>
                <w:szCs w:val="21"/>
              </w:rPr>
              <w:lastRenderedPageBreak/>
              <w:t>统70%后，由双方协商决定支付进度款比例，具体支出比例以合同签订为准），若项目未能在202</w:t>
            </w:r>
            <w:r w:rsidRPr="00041236">
              <w:rPr>
                <w:rFonts w:ascii="宋体" w:hAnsi="宋体"/>
                <w:szCs w:val="21"/>
                <w:lang w:val="en"/>
              </w:rPr>
              <w:t>6</w:t>
            </w:r>
            <w:r w:rsidRPr="00041236">
              <w:rPr>
                <w:rFonts w:ascii="宋体" w:hAnsi="宋体" w:hint="eastAsia"/>
                <w:szCs w:val="21"/>
              </w:rPr>
              <w:t>年完成本系统70%任务量，经双方协商可按进度款保函金额比例支付进度款。③本系统通过项目初步验收合格后采购人支付本系统合同额的15%。④本系统通过项目竣工验收后采购人支付本系统合同额的5%。</w:t>
            </w:r>
          </w:p>
          <w:p w14:paraId="11E9F813"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（4）广西网络交易平台监管服务系统</w:t>
            </w:r>
            <w:r w:rsidRPr="00041236">
              <w:rPr>
                <w:rFonts w:ascii="宋体" w:hAnsi="宋体"/>
                <w:szCs w:val="21"/>
                <w:lang w:val="en"/>
              </w:rPr>
              <w:t>:</w:t>
            </w:r>
            <w:r w:rsidRPr="00041236">
              <w:rPr>
                <w:rFonts w:ascii="宋体" w:hAnsi="宋体" w:hint="eastAsia"/>
                <w:szCs w:val="21"/>
              </w:rPr>
              <w:t>①合同签订后，中标人须根据预付款金额出具预付款保函原件（保函有效期覆盖项目建设及三年质保服务期），采购人收到预付款保函及预付款等额发票后10个工作日内支付本系统合同额的50%作为预付款。②中标人根据项目完成进度要求并提供实施工作计划及开展方案，202</w:t>
            </w:r>
            <w:r w:rsidRPr="00041236">
              <w:rPr>
                <w:rFonts w:ascii="宋体" w:hAnsi="宋体"/>
                <w:szCs w:val="21"/>
                <w:lang w:val="en"/>
              </w:rPr>
              <w:t>6</w:t>
            </w:r>
            <w:r w:rsidRPr="00041236">
              <w:rPr>
                <w:rFonts w:ascii="宋体" w:hAnsi="宋体" w:hint="eastAsia"/>
                <w:szCs w:val="21"/>
              </w:rPr>
              <w:t>年完成本系统至70%任务量，经采购人确认后支付合同额的30%进度款（完成本系统70%后，由双方协商决定支付进度款比例，具体支出比例以合同签订为准），若项目未能在202</w:t>
            </w:r>
            <w:r w:rsidRPr="00041236">
              <w:rPr>
                <w:rFonts w:ascii="宋体" w:hAnsi="宋体"/>
                <w:szCs w:val="21"/>
                <w:lang w:val="en"/>
              </w:rPr>
              <w:t>6</w:t>
            </w:r>
            <w:r w:rsidRPr="00041236">
              <w:rPr>
                <w:rFonts w:ascii="宋体" w:hAnsi="宋体" w:hint="eastAsia"/>
                <w:szCs w:val="21"/>
              </w:rPr>
              <w:t>年完成本系统70%任务量，经双方协商可按进度款保函金额比例支付进度款。③本系统通过项目初步验收合格后采购人支付本系统合同额的15%。④本系统通过项目竣工验收后采购人支付本系统合同额的5%。</w:t>
            </w:r>
          </w:p>
        </w:tc>
      </w:tr>
      <w:tr w:rsidR="00313A44" w:rsidRPr="00041236" w14:paraId="08182970"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15C1D2FB"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lastRenderedPageBreak/>
              <w:t>报价及其他要求</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47C7926B"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w:t>
            </w:r>
            <w:r w:rsidRPr="00041236">
              <w:rPr>
                <w:rFonts w:ascii="宋体" w:hAnsi="宋体" w:hint="eastAsia"/>
                <w:szCs w:val="21"/>
              </w:rPr>
              <w:t>本项目分系统进行集成、数据迁移、测试、试运行、初步验收及档案验收、合同履约验收、竣工验收等工作，并根据系统需求分析、系统概要设计、详细设计对各系统进行功能核实及压力测试，分阶段、步骤进行测试验收，须在通过各应用系统的第三方等保测评、第三方测试、第三方风险评估、第三方密码评估等工作后方可进行竣工验收。</w:t>
            </w:r>
          </w:p>
          <w:p w14:paraId="4E48E54B"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2</w:t>
            </w:r>
            <w:r w:rsidRPr="00041236">
              <w:rPr>
                <w:rFonts w:ascii="宋体" w:hAnsi="宋体" w:hint="eastAsia"/>
                <w:szCs w:val="21"/>
              </w:rPr>
              <w:t>.投标报价为采购人指定地点的现场交付价，包括但不限于：</w:t>
            </w:r>
          </w:p>
          <w:p w14:paraId="5D914097"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（1）标的服务所包含的所有技术服务价格；</w:t>
            </w:r>
          </w:p>
          <w:p w14:paraId="2867D299"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（2）必要的保险费用和各项税金；</w:t>
            </w:r>
          </w:p>
          <w:p w14:paraId="32070715"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3）其他费用（包括但不限于硬件产品运输、装卸、软件开发、软件部署、调试、培训、技术支持、售后服务、财务结算和审计报告、验收等费用），第三方报告必须为国家、广西壮族自治区相关管理机构认可第三方机构出具的；</w:t>
            </w:r>
          </w:p>
          <w:p w14:paraId="52A77FC1"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（4）安装费用（包括但不限于各类软件、系统等的安装、集成、试运行等费用）。</w:t>
            </w:r>
          </w:p>
          <w:p w14:paraId="7EDCE1C1"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.投标人自行考虑完成项目所需的辅材、杂配件等数量、设备租借、通信费用、系统兼容，投标报价中应包含全部内容，中标后采购人不再另行支付任何费用。</w:t>
            </w:r>
          </w:p>
          <w:p w14:paraId="7ACDB6B9"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4.</w:t>
            </w:r>
            <w:r w:rsidRPr="00041236">
              <w:rPr>
                <w:rFonts w:ascii="宋体" w:hAnsi="宋体" w:hint="eastAsia"/>
                <w:szCs w:val="21"/>
              </w:rPr>
              <w:t>投标人在进行投标报价时应当充分考虑存在的不确定因素。投标人应当在充分理解项目需求的基础上，根据项目建设的要求，对于招标文件没有列出，而对系统的正常运行和维护必不可少的产品、软件及其它辅助材料等，投标人有责任给予补充，并包含在投标总报价中。</w:t>
            </w:r>
          </w:p>
          <w:p w14:paraId="40E7E319"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5.</w:t>
            </w:r>
            <w:r w:rsidRPr="00041236">
              <w:rPr>
                <w:rFonts w:ascii="宋体" w:hAnsi="宋体" w:hint="eastAsia"/>
                <w:szCs w:val="21"/>
              </w:rPr>
              <w:t>产品要求：为了保证本项目涉及的产品的质量和售后服务，本招标项目涉及的且由中标供应商负责提供的所有产品，其生产商在中华人民共和国国内应具有完善的售后服务体系。</w:t>
            </w:r>
          </w:p>
          <w:p w14:paraId="1B0014B8"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6.</w:t>
            </w:r>
            <w:r w:rsidRPr="00041236">
              <w:rPr>
                <w:rFonts w:ascii="宋体" w:hAnsi="宋体" w:hint="eastAsia"/>
                <w:szCs w:val="21"/>
              </w:rPr>
              <w:t>投标人投标所涉及的所有软件必须为最新版本的正版软件。有侵权争议的经调查核实后，提供非正版软件者为无效投标，已中标者将追究相关法律责任，已供货者全部退货，并承担可能引起的一切法律责任。</w:t>
            </w:r>
          </w:p>
          <w:p w14:paraId="6D279A20"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7</w:t>
            </w:r>
            <w:r w:rsidRPr="00041236">
              <w:rPr>
                <w:rFonts w:ascii="宋体" w:hAnsi="宋体" w:hint="eastAsia"/>
                <w:szCs w:val="21"/>
              </w:rPr>
              <w:t>.投标人应充分认识到项目系统衔接、政策变动、需求变更、系统管理人员及</w:t>
            </w:r>
            <w:r w:rsidRPr="00041236">
              <w:rPr>
                <w:rFonts w:ascii="宋体" w:hAnsi="宋体" w:hint="eastAsia"/>
                <w:szCs w:val="21"/>
              </w:rPr>
              <w:lastRenderedPageBreak/>
              <w:t>业务人员素质等风险，</w:t>
            </w:r>
            <w:r w:rsidRPr="00041236">
              <w:rPr>
                <w:rFonts w:ascii="宋体" w:hAnsi="宋体" w:hint="eastAsia"/>
                <w:b/>
                <w:szCs w:val="21"/>
                <w:u w:val="single"/>
              </w:rPr>
              <w:t>在投标文件中必须识别分析项目中的各类风险因素，并提出相应的对策（格式自拟）</w:t>
            </w:r>
            <w:r w:rsidRPr="00041236">
              <w:rPr>
                <w:rFonts w:ascii="宋体" w:hAnsi="宋体" w:hint="eastAsia"/>
                <w:szCs w:val="21"/>
              </w:rPr>
              <w:t>。</w:t>
            </w:r>
          </w:p>
          <w:p w14:paraId="2350C22D"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8</w:t>
            </w:r>
            <w:r w:rsidRPr="00041236">
              <w:rPr>
                <w:rFonts w:ascii="宋体" w:hAnsi="宋体" w:hint="eastAsia"/>
                <w:szCs w:val="21"/>
              </w:rPr>
              <w:t>.本项目严格执行工程监理制度，在项目建设、验收等过程中，中标供应商必须按规定服从监理。</w:t>
            </w:r>
          </w:p>
          <w:p w14:paraId="6C35F842"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9.</w:t>
            </w:r>
            <w:r w:rsidRPr="00041236">
              <w:rPr>
                <w:rFonts w:ascii="宋体" w:hAnsi="宋体" w:hint="eastAsia"/>
                <w:szCs w:val="21"/>
              </w:rPr>
              <w:t>投标文件中的模块或功能与项目规划设计立项文件比对，如存在缺失，允许在系统实施过程中按照采购人要求进行现场开发或功能增加，但不能额外增加任何费用。</w:t>
            </w:r>
          </w:p>
          <w:p w14:paraId="6D81F9DB"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10.</w:t>
            </w:r>
            <w:r w:rsidRPr="00041236">
              <w:rPr>
                <w:rFonts w:ascii="宋体" w:hAnsi="宋体" w:hint="eastAsia"/>
                <w:szCs w:val="21"/>
              </w:rPr>
              <w:t>为保证招标项目发挥应有作用，实现设计功能，中标人需自行评估并配套足够的开发软件和相关硬件，涉及的费用由中标人负责。</w:t>
            </w:r>
          </w:p>
          <w:p w14:paraId="2E5B2665" w14:textId="3AF3D684"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1.</w:t>
            </w:r>
            <w:r w:rsidRPr="00041236">
              <w:rPr>
                <w:rFonts w:ascii="宋体" w:hAnsi="宋体" w:hint="eastAsia"/>
                <w:szCs w:val="21"/>
              </w:rPr>
              <w:t>本项目系统中不允许使用无厂家支持的免费下载的开源软件及有关控件、组件。本项目开发的应用系统须达到安全等级保护二级要求并出具第三方测试报告，符合行业管理部门的管理要求，并于质保期内免费按照安全测评提出的应用系统风险进行整改。</w:t>
            </w:r>
          </w:p>
          <w:p w14:paraId="79DCB074"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12.</w:t>
            </w:r>
            <w:r w:rsidRPr="00041236">
              <w:rPr>
                <w:rFonts w:ascii="宋体" w:hAnsi="宋体" w:hint="eastAsia"/>
                <w:szCs w:val="21"/>
              </w:rPr>
              <w:t>中标方应在合同约定时间内完成系统开发并进行整体的安装调测，安装调测过程中应遵循机房管理的各项规章制度，并做好安全保护工作，若因系统安装调测导致机房或网络安全事故，中标方应承担相应的责任。</w:t>
            </w:r>
          </w:p>
          <w:p w14:paraId="226A4216"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13.</w:t>
            </w:r>
            <w:r w:rsidRPr="00041236">
              <w:rPr>
                <w:rFonts w:ascii="宋体" w:hAnsi="宋体" w:hint="eastAsia"/>
                <w:szCs w:val="21"/>
              </w:rPr>
              <w:t>项目实施过程中涉及的文档（清单、验收单据、必要时进行的会议纪要、涉及专家论证的资料）必须进行规范管理，做到实施细节记录在册，采购人需要查询时能清晰明确反映项目进度及资金收支情况。</w:t>
            </w:r>
          </w:p>
          <w:p w14:paraId="617607DA"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14.各项目必须与广西智慧市场监管服务平台实现互联互通与数据共享，相关技术标准须严格遵循该平台的统一认证及统一标准等技术文件要求。涉及向国家市场监管总局共享交换数据的业务，应按标准规范要求实现数据的上报与回流，确保双向数据共享畅通。</w:t>
            </w:r>
          </w:p>
        </w:tc>
      </w:tr>
      <w:tr w:rsidR="00313A44" w:rsidRPr="00041236" w14:paraId="4E667579"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21FA6F1A"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lastRenderedPageBreak/>
              <w:t>技术成果及文档要求</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1F8501E1"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1</w:t>
            </w:r>
            <w:r w:rsidRPr="00041236">
              <w:rPr>
                <w:rFonts w:ascii="宋体" w:hAnsi="宋体"/>
                <w:szCs w:val="21"/>
              </w:rPr>
              <w:t>.</w:t>
            </w:r>
            <w:r w:rsidRPr="00041236">
              <w:rPr>
                <w:rFonts w:ascii="宋体" w:hAnsi="宋体" w:hint="eastAsia"/>
                <w:szCs w:val="21"/>
              </w:rPr>
              <w:t>投标人必须提供完整的系统需求说明书、数据库详细设计说明书、技术标准、系统详细设计说明书、系统测试报告（如有）、系统用户手册等技术资料、项目全部源代码、源代码说明。本项目提交的所有文档均应符合《计算机软件文档编制规范》（</w:t>
            </w:r>
            <w:r w:rsidRPr="00041236">
              <w:rPr>
                <w:rFonts w:ascii="宋体" w:hAnsi="宋体"/>
                <w:szCs w:val="21"/>
              </w:rPr>
              <w:t>GB/T 8567-2006</w:t>
            </w:r>
            <w:r w:rsidRPr="00041236">
              <w:rPr>
                <w:rFonts w:ascii="宋体" w:hAnsi="宋体" w:hint="eastAsia"/>
                <w:szCs w:val="21"/>
              </w:rPr>
              <w:t>）和《信息技术 软件工程术语》（</w:t>
            </w:r>
            <w:r w:rsidRPr="00041236">
              <w:rPr>
                <w:rFonts w:ascii="宋体" w:hAnsi="宋体"/>
                <w:szCs w:val="21"/>
              </w:rPr>
              <w:t>GB/T 11457-2006</w:t>
            </w:r>
            <w:r w:rsidRPr="00041236">
              <w:rPr>
                <w:rFonts w:ascii="宋体" w:hAnsi="宋体" w:hint="eastAsia"/>
                <w:szCs w:val="21"/>
              </w:rPr>
              <w:t>）。</w:t>
            </w:r>
          </w:p>
          <w:p w14:paraId="4CA5C883"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2.为确保软件开发供应链安全，需在开发、依赖管理、构建、测试、交付、部署等各阶段实施全面安全措施。提供涉及开源软件、组件的版本号，以构建可靠、安全的软件应用环境，降低供应链攻击风险，保障项目建设的软件全生命周期安全。</w:t>
            </w:r>
          </w:p>
          <w:p w14:paraId="0F0A3723"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3</w:t>
            </w:r>
            <w:r w:rsidRPr="00041236">
              <w:rPr>
                <w:rFonts w:ascii="宋体" w:hAnsi="宋体"/>
                <w:szCs w:val="21"/>
              </w:rPr>
              <w:t>.</w:t>
            </w:r>
            <w:r w:rsidRPr="00041236">
              <w:rPr>
                <w:rFonts w:ascii="宋体" w:hAnsi="宋体" w:hint="eastAsia"/>
                <w:szCs w:val="21"/>
              </w:rPr>
              <w:t>软件及数据成果包括：各系统软件开发的程序文件，包括各类技术文档、可执行程序、安装程序、授权许可、数据字典、可编译源代码等需全部提交至采购人，本项目涉及到所有的第三方软件必须保证是厂家合法渠道的全新正品，中标单位应保证不存在知识产权或版权争议。</w:t>
            </w:r>
          </w:p>
          <w:p w14:paraId="15F2029F"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4</w:t>
            </w:r>
            <w:r w:rsidRPr="00041236">
              <w:rPr>
                <w:rFonts w:ascii="宋体" w:hAnsi="宋体"/>
                <w:szCs w:val="21"/>
              </w:rPr>
              <w:t>.</w:t>
            </w:r>
            <w:r w:rsidRPr="00041236">
              <w:rPr>
                <w:rFonts w:ascii="宋体" w:hAnsi="宋体" w:hint="eastAsia"/>
                <w:szCs w:val="21"/>
              </w:rPr>
              <w:t>成果形式：所有内容都必须同时提供电子和纸质成果。</w:t>
            </w:r>
          </w:p>
          <w:p w14:paraId="005B5D7D"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5</w:t>
            </w:r>
            <w:r w:rsidRPr="00041236">
              <w:rPr>
                <w:rFonts w:ascii="宋体" w:hAnsi="宋体"/>
                <w:szCs w:val="21"/>
              </w:rPr>
              <w:t>.</w:t>
            </w:r>
            <w:r w:rsidRPr="00041236">
              <w:rPr>
                <w:rFonts w:ascii="宋体" w:hAnsi="宋体" w:hint="eastAsia"/>
                <w:szCs w:val="21"/>
              </w:rPr>
              <w:t>中标供应商应无条件接受采购单位的保密约定，包括在合同期结束后承诺保密义务，并承担相应的涉密责任。</w:t>
            </w:r>
          </w:p>
          <w:p w14:paraId="4C1E4213" w14:textId="77777777" w:rsidR="00786B5C" w:rsidRPr="00041236" w:rsidRDefault="00F93293">
            <w:pPr>
              <w:spacing w:line="360" w:lineRule="exact"/>
              <w:ind w:rightChars="-27" w:right="-57" w:firstLineChars="200" w:firstLine="420"/>
              <w:jc w:val="left"/>
              <w:rPr>
                <w:rFonts w:ascii="宋体" w:hAnsi="宋体"/>
                <w:b/>
                <w:szCs w:val="21"/>
              </w:rPr>
            </w:pPr>
            <w:r w:rsidRPr="00041236">
              <w:rPr>
                <w:rFonts w:ascii="宋体" w:hAnsi="宋体" w:hint="eastAsia"/>
                <w:szCs w:val="21"/>
              </w:rPr>
              <w:lastRenderedPageBreak/>
              <w:t>6</w:t>
            </w:r>
            <w:r w:rsidRPr="00041236">
              <w:rPr>
                <w:rFonts w:ascii="宋体" w:hAnsi="宋体"/>
                <w:szCs w:val="21"/>
              </w:rPr>
              <w:t>.</w:t>
            </w:r>
            <w:r w:rsidRPr="00041236">
              <w:rPr>
                <w:rFonts w:ascii="宋体" w:hAnsi="宋体" w:hint="eastAsia"/>
                <w:szCs w:val="21"/>
              </w:rPr>
              <w:t>除成品软件，本项目所定制开发的软件系统及源代码、开发取得的成果的所有权归采购单位所有，中标供应商在项目建设过程中所完成的各种文件、源代码、电子文档以及其他相关资料和文件，其所有权和知识产权均归采购单位所有，未经许可，中标供应商不得以任何形式转让或提供第三方。定制软件必须向采购人无条件提供软件系统及源代码、数据、开发取得的成果等技术资料。</w:t>
            </w:r>
          </w:p>
          <w:p w14:paraId="3FD9BF8D"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7.对于采购人提供给中标人的资料及文件，采购人享有知识产权，中标方必须履行保密及保护采购人知识产权责任。</w:t>
            </w:r>
          </w:p>
          <w:p w14:paraId="1F96549F" w14:textId="77777777" w:rsidR="00786B5C" w:rsidRPr="00041236" w:rsidRDefault="00F93293">
            <w:pPr>
              <w:tabs>
                <w:tab w:val="left" w:pos="180"/>
                <w:tab w:val="left" w:pos="1620"/>
              </w:tabs>
              <w:spacing w:line="360" w:lineRule="exact"/>
              <w:ind w:firstLineChars="200" w:firstLine="420"/>
              <w:jc w:val="left"/>
              <w:rPr>
                <w:rFonts w:ascii="宋体" w:hAnsi="宋体"/>
                <w:szCs w:val="21"/>
              </w:rPr>
            </w:pPr>
            <w:r w:rsidRPr="00041236">
              <w:rPr>
                <w:rFonts w:ascii="宋体" w:hAnsi="宋体" w:hint="eastAsia"/>
                <w:szCs w:val="21"/>
              </w:rPr>
              <w:t>8.在实施过程中如果有合作开发产生的专利技术等知识产权成果，则归属双方共有，中标人未经采购人同意，不得以任何名义进行任何形式的成果转化，对外合作，签订合同等。</w:t>
            </w:r>
          </w:p>
          <w:p w14:paraId="65392DC7"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9.项目文档</w:t>
            </w:r>
          </w:p>
          <w:p w14:paraId="5D9E1936"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（1）文档是保证项目的实施连贯性的重要保证，中标人需要提供完善的文档，并对项目进行过程中的文档进行有效的管理，接受用户方对项目各阶段评估分析和监督管理。</w:t>
            </w:r>
          </w:p>
          <w:p w14:paraId="153A185E"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（2）整个项目的过程包括后期修改维护贯穿ISO9001和软件能力成熟度规范，使用国家标准码，提供齐全的项目管理、设计和开发、操作说明等书面文档和电子版。</w:t>
            </w:r>
          </w:p>
          <w:p w14:paraId="70C58944"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（3）过程管理文档，包含但不限于：</w:t>
            </w:r>
          </w:p>
          <w:p w14:paraId="652FDB9B"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1）各系统说明书；</w:t>
            </w:r>
          </w:p>
          <w:p w14:paraId="7808A458"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2）数据表结构；</w:t>
            </w:r>
          </w:p>
          <w:p w14:paraId="7E95B867"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3）系统框架说明与服务器部署说明；</w:t>
            </w:r>
          </w:p>
          <w:p w14:paraId="50D0521C"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4）系统部署说明，系统相应的安装包说明；</w:t>
            </w:r>
          </w:p>
          <w:p w14:paraId="62EADE67"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5）日常维护与问题处理文档；</w:t>
            </w:r>
          </w:p>
          <w:p w14:paraId="6762F446"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6）系统运行所需客户端配置说明文档；</w:t>
            </w:r>
          </w:p>
          <w:p w14:paraId="5A421FFB"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7）系统运行所需网络环境说明文档；</w:t>
            </w:r>
          </w:p>
          <w:p w14:paraId="35D1D85F"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8）系统运行所需硬件环境说明文档。</w:t>
            </w:r>
          </w:p>
        </w:tc>
      </w:tr>
      <w:tr w:rsidR="00313A44" w:rsidRPr="00041236" w14:paraId="4C172707"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4BB58F4E"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lastRenderedPageBreak/>
              <w:t>其他技术及要求</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0F476FD7"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1.中标人应提供切换应急预案：为了保证系统在切换的过程中，在切换过程中，一旦出现重大问题（如网络瘫痪），就需要启动紧急预案和应急系统，以保证业务的正常进行。</w:t>
            </w:r>
          </w:p>
          <w:p w14:paraId="429A500A"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2.中标人应在项目实施过程中开放系统的数据表结构，以便于采购人未来进行数据加工与利用。</w:t>
            </w:r>
          </w:p>
          <w:p w14:paraId="34FD6DAB"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3.中标人应在业务系统开发，部署实施，运维等不同阶段按信息安全等级保护的定级要求进行适配或接口开发。</w:t>
            </w:r>
          </w:p>
          <w:p w14:paraId="79651162"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4.中标人应在业务系统开发，部署实施，运维等不同阶段按国家相关法律、国家标准、行业测评要求等进行密码管理，密码应用的适配或接口开发。</w:t>
            </w:r>
          </w:p>
          <w:p w14:paraId="3558DBC1"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5.保密要求：中标人在项目实施过程中，必须对本项目所有项目信息以及接触到的材料予以保密，未经采购人书面许可，中标人不得以任何形式向第三方透露本项目的任何内容。</w:t>
            </w:r>
          </w:p>
          <w:p w14:paraId="2CF35E65" w14:textId="77777777" w:rsidR="00786B5C" w:rsidRPr="00041236" w:rsidRDefault="00F93293">
            <w:pPr>
              <w:spacing w:line="360" w:lineRule="exact"/>
              <w:ind w:rightChars="-27" w:right="-57" w:firstLineChars="200" w:firstLine="422"/>
              <w:jc w:val="left"/>
              <w:rPr>
                <w:rFonts w:ascii="宋体" w:hAnsi="宋体"/>
                <w:b/>
                <w:bCs/>
                <w:szCs w:val="21"/>
              </w:rPr>
            </w:pPr>
            <w:r w:rsidRPr="00041236">
              <w:rPr>
                <w:rFonts w:ascii="宋体" w:hAnsi="宋体" w:hint="eastAsia"/>
                <w:b/>
                <w:bCs/>
                <w:szCs w:val="21"/>
              </w:rPr>
              <w:t>6.供应商必须自行实施、维护本项目，不得转让或转包。</w:t>
            </w:r>
          </w:p>
          <w:p w14:paraId="0F791605"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lastRenderedPageBreak/>
              <w:t>7.在维护过程中，若由于中标人自身技术不足或违规操作等原因造成的数据丢失、设备损坏等，须承担相应的责任。</w:t>
            </w:r>
          </w:p>
          <w:p w14:paraId="334E82AD"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8</w:t>
            </w:r>
            <w:r w:rsidRPr="00041236">
              <w:rPr>
                <w:rFonts w:ascii="宋体" w:hAnsi="宋体"/>
                <w:szCs w:val="21"/>
              </w:rPr>
              <w:t>.</w:t>
            </w:r>
            <w:r w:rsidRPr="00041236">
              <w:rPr>
                <w:rFonts w:ascii="宋体" w:hAnsi="宋体" w:hint="eastAsia"/>
                <w:szCs w:val="21"/>
              </w:rPr>
              <w:t>实施过程须保证在不中断业务的情况下进行，涉及升级、改造或重建以及系统接口开发等一切费用包含在投标总报价中。</w:t>
            </w:r>
          </w:p>
          <w:p w14:paraId="65F7FDEA"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9</w:t>
            </w:r>
            <w:r w:rsidRPr="00041236">
              <w:rPr>
                <w:rFonts w:ascii="宋体" w:hAnsi="宋体"/>
                <w:szCs w:val="21"/>
              </w:rPr>
              <w:t>.</w:t>
            </w:r>
            <w:r w:rsidRPr="00041236">
              <w:rPr>
                <w:rFonts w:ascii="宋体" w:hAnsi="宋体" w:hint="eastAsia"/>
                <w:szCs w:val="21"/>
              </w:rPr>
              <w:t>如涉及数据接口开发、对接数据问题投标人可选择以下方式解决：</w:t>
            </w:r>
          </w:p>
          <w:p w14:paraId="75D4D664"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（1）在原有业务系统进行升级或改造；</w:t>
            </w:r>
          </w:p>
          <w:p w14:paraId="0131B91C"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（2）通过接口开发对接原有业务系统；</w:t>
            </w:r>
          </w:p>
          <w:p w14:paraId="6B972788"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（3）提供一套满足原有业务系统功能的综合业务系统替代原有业务系统。提供的新系统功能必须覆盖原系统全部功能。</w:t>
            </w:r>
          </w:p>
          <w:p w14:paraId="20D48DBC"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无论投标人是进行原有业务系统的改造还是提供新的业务系统，都必须确保采购单位业务的不间断运行，确保满足本项目对综合业务系统的各项具体功能要求。</w:t>
            </w:r>
          </w:p>
          <w:p w14:paraId="154E37F2"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1</w:t>
            </w:r>
            <w:r w:rsidRPr="00041236">
              <w:rPr>
                <w:rFonts w:ascii="宋体" w:hAnsi="宋体"/>
                <w:szCs w:val="21"/>
              </w:rPr>
              <w:t>0.</w:t>
            </w:r>
            <w:r w:rsidRPr="00041236">
              <w:rPr>
                <w:rFonts w:ascii="宋体" w:hAnsi="宋体" w:hint="eastAsia"/>
                <w:szCs w:val="21"/>
              </w:rPr>
              <w:t>本招标文件技术规范未尽事宜，将在合同签订或项目执行过程中双方协商确定。</w:t>
            </w:r>
          </w:p>
          <w:p w14:paraId="74C4FFCD"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szCs w:val="21"/>
              </w:rPr>
              <w:t>11.</w:t>
            </w:r>
            <w:r w:rsidRPr="00041236">
              <w:rPr>
                <w:rFonts w:ascii="宋体" w:hAnsi="宋体" w:hint="eastAsia"/>
                <w:szCs w:val="21"/>
              </w:rPr>
              <w:t xml:space="preserve">用户需求在开发期和试运行期内，仍有可能不断完善，投标人须在采购需求和政策法规范围内，随着用户需求的变动随时作出响应，修改应用软件。正式验收通过后，若有需求变动，在免费维护期内，仍应免费按用户需求对整个系统做出相应修改，以满足用户的需求。 </w:t>
            </w:r>
          </w:p>
          <w:p w14:paraId="449640DA"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1</w:t>
            </w:r>
            <w:r w:rsidRPr="00041236">
              <w:rPr>
                <w:rFonts w:ascii="宋体" w:hAnsi="宋体"/>
                <w:szCs w:val="21"/>
              </w:rPr>
              <w:t>2.</w:t>
            </w:r>
            <w:r w:rsidRPr="00041236">
              <w:rPr>
                <w:rFonts w:ascii="宋体" w:hAnsi="宋体" w:hint="eastAsia"/>
                <w:szCs w:val="21"/>
              </w:rPr>
              <w:t>在本项目合同期内发生的</w:t>
            </w:r>
            <w:r w:rsidRPr="00041236">
              <w:rPr>
                <w:rFonts w:hint="eastAsia"/>
              </w:rPr>
              <w:t>因中标人因素导致</w:t>
            </w:r>
            <w:r w:rsidRPr="00041236">
              <w:rPr>
                <w:rFonts w:ascii="宋体" w:hAnsi="宋体" w:hint="eastAsia"/>
                <w:szCs w:val="21"/>
              </w:rPr>
              <w:t>一切质量问题，采购方有权要求中标单位进行改进，期间所发生的一切费用由中标单位承担。</w:t>
            </w:r>
          </w:p>
          <w:p w14:paraId="5342BBE4" w14:textId="77777777" w:rsidR="00786B5C" w:rsidRPr="00041236" w:rsidRDefault="00F93293">
            <w:pPr>
              <w:spacing w:line="360" w:lineRule="exact"/>
              <w:ind w:rightChars="-27" w:right="-57" w:firstLineChars="200" w:firstLine="422"/>
              <w:jc w:val="left"/>
              <w:rPr>
                <w:rFonts w:ascii="宋体" w:hAnsi="宋体"/>
                <w:b/>
                <w:szCs w:val="21"/>
              </w:rPr>
            </w:pPr>
            <w:r w:rsidRPr="00041236">
              <w:rPr>
                <w:rFonts w:ascii="宋体" w:hAnsi="宋体"/>
                <w:b/>
                <w:szCs w:val="21"/>
              </w:rPr>
              <w:t>13.</w:t>
            </w:r>
            <w:r w:rsidRPr="00041236">
              <w:rPr>
                <w:rFonts w:ascii="宋体" w:hAnsi="宋体" w:hint="eastAsia"/>
                <w:b/>
                <w:szCs w:val="21"/>
              </w:rPr>
              <w:t>数据迁移要求</w:t>
            </w:r>
          </w:p>
          <w:p w14:paraId="422F0BB8"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（1）确保数据安全性--在技术允许的条件下，要绝对保证数据的安全性，要绝对避免数据损失、丢失等风险。</w:t>
            </w:r>
          </w:p>
          <w:p w14:paraId="21E16F48"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（2）确保数据一致性--由于数据中心目前运行的大多数系统都是基于数据库系统开发的，所以在数据迁移的过程中要保证数据一致性，一定要避免数据迁移后系统无法正常启动等风险的出现。</w:t>
            </w:r>
          </w:p>
          <w:p w14:paraId="6076E409"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（3）确保现有主机正常工作--在数据迁移过程中，要避免给主机带来不必要的风险，造成业务系统非计划内宕机。</w:t>
            </w:r>
          </w:p>
        </w:tc>
      </w:tr>
      <w:tr w:rsidR="00313A44" w:rsidRPr="00041236" w14:paraId="4BF5D76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2F4117C1"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lastRenderedPageBreak/>
              <w:t>验收要求</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6F390347"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一、中标人应按项目实施进度要求在合同约定时间内完成项目建设并提交监理单位和建设方进行验收，项目验收的依据是国家及自治区有关文件要求，采购单位试运行合格书，相关批复文件、获批准的设计文件（包括变更设计），工程质量验收标准，中标人的投标承诺、项目采购合同及行业标准，《广西政务信息化项目建设管理办法》（桂政办发〔2024〕59号）、广西壮族自治区大数据发展局关于印发《广西政务信息化项目建设管理办法》配套文件的函（桂数发〔2024〕34号）、《广西壮族自治区市场监管局政务信息化项目建设管理办法》（桂市监办发〔2022〕4号）等有关规定及协议文件等有关规定及协议文件。</w:t>
            </w:r>
          </w:p>
          <w:p w14:paraId="793FB586"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二、基本的验收要求</w:t>
            </w:r>
          </w:p>
          <w:p w14:paraId="1C23C3E7"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1.本项目有独立第三方监理公司进行全过程项目管理，严格按监理程序执行。</w:t>
            </w:r>
          </w:p>
          <w:p w14:paraId="231F2FE3"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2.中标人按计划进行系统上线、联调及试运行后提交验收申请。采购人按《广西政务信息化项目建设管理办法》（桂政办发〔2024〕59号）、广西壮族自治区</w:t>
            </w:r>
            <w:r w:rsidRPr="00041236">
              <w:rPr>
                <w:rFonts w:ascii="宋体" w:hAnsi="宋体" w:hint="eastAsia"/>
                <w:szCs w:val="21"/>
              </w:rPr>
              <w:lastRenderedPageBreak/>
              <w:t>大数据发展局关于印发《广西政务信息化项目建设管理办法》配套文件的函（桂数发〔2024〕34号）、《广西壮族自治区市场监管局政务信息化项目建设管理办法》（桂市监办发〔2022〕4号）要求进行验收，验收合格后签署验收报告。系统保修期自验收合格之日起算，由中标人提供产品说明书。</w:t>
            </w:r>
          </w:p>
          <w:p w14:paraId="7E7CEF6D"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szCs w:val="21"/>
              </w:rPr>
              <w:t>3</w:t>
            </w:r>
            <w:r w:rsidRPr="00041236">
              <w:rPr>
                <w:rFonts w:ascii="宋体" w:hAnsi="宋体" w:hint="eastAsia"/>
                <w:szCs w:val="21"/>
              </w:rPr>
              <w:t>.当满足以下条件时，采购人才向中标人签发系统验收报告：</w:t>
            </w:r>
          </w:p>
          <w:p w14:paraId="19FA323E"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（1）</w:t>
            </w:r>
            <w:r w:rsidRPr="00041236">
              <w:rPr>
                <w:rFonts w:ascii="宋体" w:hAnsi="宋体" w:hint="eastAsia"/>
                <w:spacing w:val="-6"/>
                <w:szCs w:val="21"/>
              </w:rPr>
              <w:t>中标人已按照合同规定提供了相关系统全部产品及完整的技术资料</w:t>
            </w:r>
            <w:r w:rsidRPr="00041236">
              <w:rPr>
                <w:rFonts w:ascii="宋体" w:hAnsi="宋体" w:hint="eastAsia"/>
                <w:szCs w:val="21"/>
              </w:rPr>
              <w:t>。</w:t>
            </w:r>
          </w:p>
          <w:p w14:paraId="2E6641ED"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（2）系统符合验收标准的要求，性能满足要求。</w:t>
            </w:r>
          </w:p>
          <w:p w14:paraId="23FBECED"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4</w:t>
            </w:r>
            <w:r w:rsidRPr="00041236">
              <w:rPr>
                <w:rFonts w:ascii="宋体" w:hAnsi="宋体"/>
                <w:szCs w:val="21"/>
              </w:rPr>
              <w:t>.</w:t>
            </w:r>
            <w:r w:rsidRPr="00041236">
              <w:rPr>
                <w:rFonts w:ascii="宋体" w:hAnsi="宋体" w:hint="eastAsia"/>
                <w:szCs w:val="21"/>
              </w:rPr>
              <w:t>初验（包括但不限于）：</w:t>
            </w:r>
          </w:p>
          <w:p w14:paraId="12BD130C"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1）项目验收的依据：国家市场监督管理总局有关文件要求，获批准的设计文件（包括变更设计），工程质量验收标准，中标人的投标承诺、项目采购合同及行业标准，国家及自治区有关电子政务工程建设项目管理相关规定及项目有关协议文件，以及</w:t>
            </w:r>
            <w:r w:rsidRPr="00041236">
              <w:t>《广西壮族自治区市场监管局政务信息化项目建设管理办法》（桂市监办发〔</w:t>
            </w:r>
            <w:r w:rsidRPr="00041236">
              <w:t>2022</w:t>
            </w:r>
            <w:r w:rsidRPr="00041236">
              <w:t>〕</w:t>
            </w:r>
            <w:r w:rsidRPr="00041236">
              <w:t>4</w:t>
            </w:r>
            <w:r w:rsidRPr="00041236">
              <w:t>号）</w:t>
            </w:r>
            <w:r w:rsidRPr="00041236">
              <w:rPr>
                <w:rFonts w:hint="eastAsia"/>
                <w:b/>
              </w:rPr>
              <w:t>（说明：此文件投标人可在获取招标文件时同时自行下载附件）</w:t>
            </w:r>
            <w:r w:rsidRPr="00041236">
              <w:rPr>
                <w:rFonts w:ascii="宋体" w:hAnsi="宋体" w:hint="eastAsia"/>
                <w:szCs w:val="21"/>
              </w:rPr>
              <w:t>。</w:t>
            </w:r>
          </w:p>
          <w:p w14:paraId="7A9069C1"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（2）设备测试：中标人必须向采购人提交所提供产品的出厂测试数据和测试报告，说明其测试方法。</w:t>
            </w:r>
          </w:p>
          <w:p w14:paraId="11360C60"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（3）系统测试</w:t>
            </w:r>
          </w:p>
          <w:p w14:paraId="61856AB5"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系统安装完成后，按照系统要求的基本功能逐项逐一测试。</w:t>
            </w:r>
          </w:p>
          <w:p w14:paraId="565B858F"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1）单项测试：单项产品安装完成后，由中标人进行产品自身性能的测试。设备通电测试应单台进行，所有设备通电自检正常后，才能相互联接。</w:t>
            </w:r>
          </w:p>
          <w:p w14:paraId="101F96B2"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2）联机测试：由中标人进行联机测试。</w:t>
            </w:r>
          </w:p>
          <w:p w14:paraId="26E4D2AD"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3）中标人应负责在项目验收时将系统的全部有关产品说明书、原厂家安装手册、技术文件、资料、及安装、验收报告等文档交采购人及本项目监理。</w:t>
            </w:r>
          </w:p>
          <w:p w14:paraId="3373108A"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5</w:t>
            </w:r>
            <w:r w:rsidRPr="00041236">
              <w:rPr>
                <w:rFonts w:ascii="宋体" w:hAnsi="宋体"/>
                <w:szCs w:val="21"/>
              </w:rPr>
              <w:t>.</w:t>
            </w:r>
            <w:r w:rsidRPr="00041236">
              <w:rPr>
                <w:rFonts w:ascii="宋体" w:hAnsi="宋体" w:hint="eastAsia"/>
                <w:szCs w:val="21"/>
              </w:rPr>
              <w:t>终验</w:t>
            </w:r>
          </w:p>
          <w:p w14:paraId="604E41DE"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（1）建设调试完成，实施最终验收前须进行系统试运行，试运行期至少1个月，试运行合格后方可进行终验。</w:t>
            </w:r>
          </w:p>
          <w:p w14:paraId="3541C348"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（2）各系统集成、要求功能和技术性能指标必须达到投标文件中的承诺；经第三机构测试，测试结果如与采购人确定的性能不符或测试结果不能确认，应予以整改后再重新测试。</w:t>
            </w:r>
          </w:p>
          <w:p w14:paraId="36ED6EA2"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szCs w:val="21"/>
              </w:rPr>
              <w:t>6.</w:t>
            </w:r>
            <w:r w:rsidRPr="00041236">
              <w:rPr>
                <w:rFonts w:ascii="宋体" w:hAnsi="宋体" w:hint="eastAsia"/>
                <w:szCs w:val="21"/>
              </w:rPr>
              <w:t>在项目验收过程中，如项目验收不合格，由中标人返工直至合格，有关返工、再行验收，以及给招标采购单位造成的损失等费用由中标人承担。连续两次项目验收不合格的，或发现中标人在投标文件中相关产品检测报告和资质证书有弄虚作假的行为，或在投标文件中有针对技术商务条款有虚假响应情况的，采购单位将不予验收，并依据相关法律规定追究中标人的责任，由此带来的一切损失由中标人自行承担。</w:t>
            </w:r>
          </w:p>
          <w:p w14:paraId="4DBA0FA6"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szCs w:val="21"/>
              </w:rPr>
              <w:t>7.</w:t>
            </w:r>
            <w:r w:rsidRPr="00041236">
              <w:rPr>
                <w:rFonts w:ascii="宋体" w:hAnsi="宋体" w:hint="eastAsia"/>
                <w:szCs w:val="21"/>
              </w:rPr>
              <w:t>项目实施完成，由中标人提交验收材料给监理机构和第三方审计机构审定验收后，出具意见报采购人审批。</w:t>
            </w:r>
          </w:p>
          <w:p w14:paraId="75F72220"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szCs w:val="21"/>
              </w:rPr>
              <w:t>8</w:t>
            </w:r>
            <w:r w:rsidRPr="00041236">
              <w:rPr>
                <w:rFonts w:ascii="宋体" w:hAnsi="宋体" w:hint="eastAsia"/>
                <w:szCs w:val="21"/>
              </w:rPr>
              <w:t>.中标供应商在项目验收时应给采购单位提供至少五套完整的技术资料，其中包括产品的中文操作手册等内容。</w:t>
            </w:r>
          </w:p>
          <w:p w14:paraId="24E52920"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szCs w:val="21"/>
              </w:rPr>
              <w:lastRenderedPageBreak/>
              <w:t>9</w:t>
            </w:r>
            <w:r w:rsidRPr="00041236">
              <w:rPr>
                <w:rFonts w:ascii="宋体" w:hAnsi="宋体" w:hint="eastAsia"/>
                <w:szCs w:val="21"/>
              </w:rPr>
              <w:t>.验收时提供广西壮族自治区财政厅招标认定的第三方机构出具的项目结算审计报告，费用由中标供应商承担。</w:t>
            </w:r>
          </w:p>
          <w:p w14:paraId="06678213"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10.项目竣工验收后中标人10个工作日内将项目代码刻录送采购人。项目三年维保期后，在退返项目履约保证金前，须提供具有代码检测资质的第三方公司（或机构）检测后的最新代码，并刻录移交采购人，才能办理项目履约保证金退付。</w:t>
            </w:r>
          </w:p>
        </w:tc>
      </w:tr>
      <w:tr w:rsidR="00313A44" w:rsidRPr="00041236" w14:paraId="525D8D6D"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3154CB8E" w14:textId="77777777" w:rsidR="00786B5C" w:rsidRPr="00041236" w:rsidRDefault="00F93293">
            <w:pPr>
              <w:spacing w:line="360" w:lineRule="exact"/>
              <w:rPr>
                <w:rFonts w:ascii="宋体" w:hAnsi="宋体"/>
                <w:szCs w:val="21"/>
              </w:rPr>
            </w:pPr>
            <w:r w:rsidRPr="00041236">
              <w:rPr>
                <w:rFonts w:ascii="宋体" w:hAnsi="宋体" w:hint="eastAsia"/>
                <w:szCs w:val="21"/>
              </w:rPr>
              <w:lastRenderedPageBreak/>
              <w:t>履约保证金</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1D11D138" w14:textId="77777777" w:rsidR="00786B5C" w:rsidRPr="00041236" w:rsidRDefault="00F93293">
            <w:pPr>
              <w:snapToGrid w:val="0"/>
              <w:spacing w:line="380" w:lineRule="exact"/>
              <w:ind w:firstLineChars="200" w:firstLine="420"/>
              <w:rPr>
                <w:rFonts w:ascii="宋体" w:hAnsi="宋体"/>
                <w:szCs w:val="21"/>
              </w:rPr>
            </w:pPr>
            <w:r w:rsidRPr="00041236">
              <w:rPr>
                <w:rFonts w:ascii="宋体" w:hAnsi="宋体" w:hint="eastAsia"/>
                <w:szCs w:val="21"/>
              </w:rPr>
              <w:t>1.履约保证金金额：按中标金额的</w:t>
            </w:r>
            <w:r w:rsidRPr="00041236">
              <w:rPr>
                <w:rFonts w:ascii="宋体" w:hAnsi="宋体"/>
                <w:szCs w:val="21"/>
                <w:u w:val="single"/>
              </w:rPr>
              <w:t>5</w:t>
            </w:r>
            <w:r w:rsidRPr="00041236">
              <w:rPr>
                <w:rFonts w:ascii="宋体" w:hAnsi="宋体" w:hint="eastAsia"/>
                <w:szCs w:val="21"/>
              </w:rPr>
              <w:t>%收取，于合同签订前提交至采购人指定账户，否则视中标供应商违约，采购人将上报政府采购监督管理部门取消其中标资格。</w:t>
            </w:r>
          </w:p>
          <w:p w14:paraId="4F940186" w14:textId="77777777" w:rsidR="00786B5C" w:rsidRPr="00041236" w:rsidRDefault="00F93293">
            <w:pPr>
              <w:snapToGrid w:val="0"/>
              <w:spacing w:line="380" w:lineRule="exact"/>
              <w:ind w:firstLineChars="200" w:firstLine="420"/>
              <w:rPr>
                <w:rFonts w:ascii="宋体" w:hAnsi="宋体"/>
                <w:szCs w:val="21"/>
              </w:rPr>
            </w:pPr>
            <w:r w:rsidRPr="00041236">
              <w:rPr>
                <w:rFonts w:ascii="宋体" w:hAnsi="宋体" w:hint="eastAsia"/>
                <w:szCs w:val="21"/>
              </w:rPr>
              <w:t>2.履约保证金提交方式：银行转账、支票、汇票、本票或者银行、保险机构出具的保函等非现金方式。</w:t>
            </w:r>
          </w:p>
          <w:p w14:paraId="7C0B43A6" w14:textId="77777777" w:rsidR="00786B5C" w:rsidRPr="00041236" w:rsidRDefault="00F93293">
            <w:pPr>
              <w:snapToGrid w:val="0"/>
              <w:spacing w:line="380" w:lineRule="exact"/>
              <w:ind w:firstLineChars="200" w:firstLine="420"/>
              <w:rPr>
                <w:rFonts w:ascii="宋体" w:hAnsi="宋体" w:cs="Arial"/>
                <w:szCs w:val="21"/>
              </w:rPr>
            </w:pPr>
            <w:r w:rsidRPr="00041236">
              <w:rPr>
                <w:rFonts w:ascii="宋体" w:hAnsi="宋体" w:cs="Arial" w:hint="eastAsia"/>
                <w:szCs w:val="21"/>
              </w:rPr>
              <w:t>开户名称：广西壮族自治区市场监督管理局</w:t>
            </w:r>
          </w:p>
          <w:p w14:paraId="572F2C91" w14:textId="77777777" w:rsidR="00786B5C" w:rsidRPr="00041236" w:rsidRDefault="00F93293">
            <w:pPr>
              <w:snapToGrid w:val="0"/>
              <w:spacing w:line="380" w:lineRule="exact"/>
              <w:ind w:firstLineChars="200" w:firstLine="420"/>
              <w:rPr>
                <w:rFonts w:ascii="宋体" w:hAnsi="宋体" w:cs="Arial"/>
                <w:szCs w:val="21"/>
              </w:rPr>
            </w:pPr>
            <w:r w:rsidRPr="00041236">
              <w:rPr>
                <w:rFonts w:ascii="宋体" w:hAnsi="宋体" w:cs="Arial" w:hint="eastAsia"/>
                <w:szCs w:val="21"/>
              </w:rPr>
              <w:t xml:space="preserve">开户银行：建行南宁五象广场支行 </w:t>
            </w:r>
            <w:r w:rsidRPr="00041236">
              <w:rPr>
                <w:rFonts w:ascii="宋体" w:hAnsi="宋体" w:cs="Arial"/>
                <w:szCs w:val="21"/>
              </w:rPr>
              <w:t xml:space="preserve">       </w:t>
            </w:r>
          </w:p>
          <w:p w14:paraId="47CD9ADB" w14:textId="77777777" w:rsidR="00786B5C" w:rsidRPr="00041236" w:rsidRDefault="00F93293">
            <w:pPr>
              <w:snapToGrid w:val="0"/>
              <w:spacing w:line="380" w:lineRule="exact"/>
              <w:ind w:firstLineChars="200" w:firstLine="420"/>
              <w:rPr>
                <w:rFonts w:ascii="宋体" w:hAnsi="宋体" w:cs="Arial"/>
                <w:szCs w:val="21"/>
              </w:rPr>
            </w:pPr>
            <w:r w:rsidRPr="00041236">
              <w:rPr>
                <w:rFonts w:ascii="宋体" w:hAnsi="宋体" w:cs="Arial" w:hint="eastAsia"/>
                <w:szCs w:val="21"/>
              </w:rPr>
              <w:t>银行账号：</w:t>
            </w:r>
            <w:r w:rsidRPr="00041236">
              <w:rPr>
                <w:rFonts w:ascii="宋体" w:hAnsi="宋体" w:cs="Arial"/>
                <w:szCs w:val="21"/>
              </w:rPr>
              <w:t xml:space="preserve">45001604663050500826       </w:t>
            </w:r>
            <w:r w:rsidRPr="00041236">
              <w:rPr>
                <w:rFonts w:ascii="宋体" w:hAnsi="宋体" w:cs="Arial" w:hint="eastAsia"/>
                <w:szCs w:val="21"/>
              </w:rPr>
              <w:t xml:space="preserve"> </w:t>
            </w:r>
          </w:p>
          <w:p w14:paraId="35BA97C7"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3.履约保证金退付方式、时间及条件：待质量保证期满后，中标人按合同约定完成服务工作并验收合格</w:t>
            </w:r>
            <w:r w:rsidRPr="00041236">
              <w:rPr>
                <w:rFonts w:ascii="宋体" w:hAnsi="宋体" w:cs="宋体" w:hint="eastAsia"/>
                <w:szCs w:val="21"/>
              </w:rPr>
              <w:t>，并提供具有代码检测资质的第三方公司（或机构）合格的四个项目代码源。</w:t>
            </w:r>
            <w:r w:rsidRPr="00041236">
              <w:rPr>
                <w:rFonts w:ascii="宋体" w:hAnsi="宋体" w:hint="eastAsia"/>
                <w:szCs w:val="21"/>
              </w:rPr>
              <w:t>由中标人提出申请，涉及违约和损失赔偿的从履约保证金中扣减后，如有剩余采购人在5个工作日内退还（不计利息）；不足扣减的，采购人有权从未支付的合同款中扣除；履约保证金不足以抵扣违约或赔偿的，采购人有权另外向中标人追偿损失。</w:t>
            </w:r>
          </w:p>
        </w:tc>
      </w:tr>
      <w:tr w:rsidR="00313A44" w:rsidRPr="00041236" w14:paraId="39807F6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6A076A28" w14:textId="77777777" w:rsidR="00786B5C" w:rsidRPr="00041236" w:rsidRDefault="00F93293">
            <w:pPr>
              <w:spacing w:line="360" w:lineRule="exact"/>
              <w:rPr>
                <w:rFonts w:ascii="宋体" w:hAnsi="宋体"/>
                <w:b/>
                <w:szCs w:val="21"/>
              </w:rPr>
            </w:pPr>
            <w:r w:rsidRPr="00041236">
              <w:rPr>
                <w:rFonts w:ascii="宋体" w:hAnsi="宋体" w:hint="eastAsia"/>
                <w:b/>
                <w:szCs w:val="21"/>
              </w:rPr>
              <w:t>二、与实现项目目标相关的其他要求</w:t>
            </w:r>
          </w:p>
        </w:tc>
      </w:tr>
      <w:tr w:rsidR="00313A44" w:rsidRPr="00041236" w14:paraId="5214FA7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11A3C04D" w14:textId="77777777" w:rsidR="00786B5C" w:rsidRPr="00041236" w:rsidRDefault="00F93293">
            <w:pPr>
              <w:spacing w:line="360" w:lineRule="exact"/>
              <w:rPr>
                <w:rFonts w:ascii="宋体" w:hAnsi="宋体"/>
                <w:b/>
                <w:szCs w:val="21"/>
              </w:rPr>
            </w:pPr>
            <w:r w:rsidRPr="00041236">
              <w:rPr>
                <w:rFonts w:ascii="宋体" w:hAnsi="宋体" w:hint="eastAsia"/>
                <w:b/>
                <w:szCs w:val="21"/>
              </w:rPr>
              <w:t>（一）投标人的履约能力要求</w:t>
            </w:r>
          </w:p>
        </w:tc>
      </w:tr>
      <w:tr w:rsidR="00313A44" w:rsidRPr="00041236" w14:paraId="1C747EBD"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09D8FBA0" w14:textId="77777777" w:rsidR="00786B5C" w:rsidRPr="00041236" w:rsidRDefault="00F93293">
            <w:pPr>
              <w:spacing w:line="360" w:lineRule="exact"/>
              <w:rPr>
                <w:rFonts w:ascii="宋体" w:hAnsi="宋体"/>
                <w:szCs w:val="21"/>
              </w:rPr>
            </w:pPr>
            <w:r w:rsidRPr="00041236">
              <w:rPr>
                <w:rFonts w:ascii="宋体" w:hAnsi="宋体" w:hint="eastAsia"/>
                <w:szCs w:val="21"/>
              </w:rPr>
              <w:t>政策性加分条件</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6439E78A" w14:textId="77777777" w:rsidR="00786B5C" w:rsidRPr="00041236" w:rsidRDefault="00F93293">
            <w:pPr>
              <w:spacing w:line="360" w:lineRule="exact"/>
              <w:rPr>
                <w:rFonts w:ascii="宋体" w:hAnsi="宋体"/>
                <w:szCs w:val="21"/>
              </w:rPr>
            </w:pPr>
            <w:r w:rsidRPr="00041236">
              <w:rPr>
                <w:rFonts w:ascii="宋体" w:hAnsi="宋体" w:hint="eastAsia"/>
                <w:szCs w:val="21"/>
              </w:rPr>
              <w:t>见本采购文件第四章“评审方法及标准”。</w:t>
            </w:r>
          </w:p>
        </w:tc>
      </w:tr>
      <w:tr w:rsidR="00313A44" w:rsidRPr="00041236" w14:paraId="534E324C"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3C2ED7D3" w14:textId="77777777" w:rsidR="00786B5C" w:rsidRPr="00041236" w:rsidRDefault="00F93293">
            <w:pPr>
              <w:spacing w:line="360" w:lineRule="exact"/>
              <w:rPr>
                <w:rFonts w:ascii="宋体" w:hAnsi="宋体"/>
                <w:szCs w:val="21"/>
              </w:rPr>
            </w:pPr>
            <w:r w:rsidRPr="00041236">
              <w:rPr>
                <w:rFonts w:ascii="宋体" w:hAnsi="宋体" w:hint="eastAsia"/>
                <w:szCs w:val="21"/>
              </w:rPr>
              <w:t>质量管理体系要求</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6C1A9836" w14:textId="77777777" w:rsidR="00786B5C" w:rsidRPr="00041236" w:rsidRDefault="00F93293">
            <w:pPr>
              <w:spacing w:line="360" w:lineRule="exact"/>
              <w:rPr>
                <w:rFonts w:ascii="宋体" w:hAnsi="宋体"/>
                <w:szCs w:val="21"/>
              </w:rPr>
            </w:pPr>
            <w:r w:rsidRPr="00041236">
              <w:rPr>
                <w:rFonts w:ascii="宋体" w:hAnsi="宋体" w:hint="eastAsia"/>
                <w:szCs w:val="21"/>
              </w:rPr>
              <w:t>如有，请于投标文件中自行提供。</w:t>
            </w:r>
          </w:p>
        </w:tc>
      </w:tr>
      <w:tr w:rsidR="00313A44" w:rsidRPr="00041236" w14:paraId="21F9D4B4"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981" w:type="pct"/>
            <w:gridSpan w:val="2"/>
            <w:tcBorders>
              <w:top w:val="single" w:sz="4" w:space="0" w:color="auto"/>
              <w:left w:val="single" w:sz="4" w:space="0" w:color="auto"/>
              <w:bottom w:val="single" w:sz="4" w:space="0" w:color="auto"/>
              <w:right w:val="single" w:sz="4" w:space="0" w:color="auto"/>
            </w:tcBorders>
            <w:vAlign w:val="center"/>
          </w:tcPr>
          <w:p w14:paraId="79EC6FFD" w14:textId="77777777" w:rsidR="00786B5C" w:rsidRPr="00041236" w:rsidRDefault="00F93293">
            <w:pPr>
              <w:spacing w:line="360" w:lineRule="exact"/>
              <w:rPr>
                <w:rFonts w:ascii="宋体" w:hAnsi="宋体"/>
                <w:szCs w:val="21"/>
              </w:rPr>
            </w:pPr>
            <w:r w:rsidRPr="00041236">
              <w:rPr>
                <w:rFonts w:ascii="宋体" w:hAnsi="宋体" w:hint="eastAsia"/>
                <w:szCs w:val="21"/>
              </w:rPr>
              <w:t>业绩要求</w:t>
            </w:r>
          </w:p>
        </w:tc>
        <w:tc>
          <w:tcPr>
            <w:tcW w:w="4019" w:type="pct"/>
            <w:gridSpan w:val="4"/>
            <w:tcBorders>
              <w:top w:val="single" w:sz="4" w:space="0" w:color="auto"/>
              <w:left w:val="single" w:sz="4" w:space="0" w:color="auto"/>
              <w:bottom w:val="single" w:sz="4" w:space="0" w:color="auto"/>
              <w:right w:val="single" w:sz="4" w:space="0" w:color="auto"/>
            </w:tcBorders>
            <w:vAlign w:val="center"/>
          </w:tcPr>
          <w:p w14:paraId="7E9129B4" w14:textId="77777777" w:rsidR="00786B5C" w:rsidRPr="00041236" w:rsidRDefault="00F93293">
            <w:pPr>
              <w:spacing w:line="360" w:lineRule="exact"/>
              <w:rPr>
                <w:rFonts w:ascii="宋体" w:hAnsi="宋体"/>
                <w:szCs w:val="21"/>
              </w:rPr>
            </w:pPr>
            <w:r w:rsidRPr="00041236">
              <w:rPr>
                <w:rFonts w:ascii="宋体" w:hAnsi="宋体" w:hint="eastAsia"/>
                <w:szCs w:val="21"/>
              </w:rPr>
              <w:t>如有，请于投标文件中自行提供。</w:t>
            </w:r>
          </w:p>
        </w:tc>
      </w:tr>
      <w:tr w:rsidR="00313A44" w:rsidRPr="00041236" w14:paraId="2B76D086"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0861D00A" w14:textId="77777777" w:rsidR="00786B5C" w:rsidRPr="00041236" w:rsidRDefault="00F93293">
            <w:pPr>
              <w:spacing w:line="360" w:lineRule="exact"/>
              <w:rPr>
                <w:rFonts w:ascii="宋体" w:hAnsi="宋体"/>
                <w:b/>
                <w:szCs w:val="21"/>
              </w:rPr>
            </w:pPr>
            <w:r w:rsidRPr="00041236">
              <w:rPr>
                <w:rFonts w:ascii="宋体" w:hAnsi="宋体" w:hint="eastAsia"/>
                <w:b/>
                <w:szCs w:val="21"/>
              </w:rPr>
              <w:t>（二）验收标准</w:t>
            </w:r>
          </w:p>
        </w:tc>
      </w:tr>
      <w:tr w:rsidR="00313A44" w:rsidRPr="00041236" w14:paraId="2A1FEE2E"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082A63B3"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w:t>
            </w:r>
            <w:r w:rsidRPr="00041236">
              <w:rPr>
                <w:rFonts w:ascii="宋体" w:hAnsi="宋体" w:hint="eastAsia"/>
                <w:szCs w:val="21"/>
              </w:rPr>
              <w:t>本章《采购需求》有其他要求的按其要求。</w:t>
            </w:r>
          </w:p>
          <w:p w14:paraId="5D3F7449"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合同履行过程中，采购人将同时按照招标文件及中标人投标文件承诺的条款进行验收，如所提供相关服务不符合要求，由中标人在规定时间内进行整改，给采购单位造成的损失等费用均由中标人承担。拒不按要求整改（或经多次整改未能改善），或发现中标人在投标文件中有弄虚作假的行为，或在投标文件中有针对技术商务条款有虚假响应情况的，采购单位追究中标人的责任，由此带来的一切损失由中标人自行承担。</w:t>
            </w:r>
          </w:p>
          <w:p w14:paraId="665CFF71"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其他未尽事宜应严格按照《关于印发广西壮族自治区政府采购项目履约验收管理办法的通知》[桂财采〔2015〕22号]以及《财政部关于进一步加强政府采购需求和履约验收管理的指导意见》[财库〔2016〕205号]规定执行。</w:t>
            </w:r>
          </w:p>
          <w:p w14:paraId="18C0739C"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4.验收过程中，若出现需要第三方机构介入验收的，所产生的费用均由中标人承担。报价时应考虑相关费用。</w:t>
            </w:r>
          </w:p>
        </w:tc>
      </w:tr>
      <w:tr w:rsidR="00313A44" w:rsidRPr="00041236" w14:paraId="16D9BBF1"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60131A1" w14:textId="77777777" w:rsidR="00786B5C" w:rsidRPr="00041236" w:rsidRDefault="00F93293">
            <w:pPr>
              <w:spacing w:line="360" w:lineRule="exact"/>
              <w:rPr>
                <w:rFonts w:ascii="宋体" w:hAnsi="宋体"/>
                <w:szCs w:val="21"/>
              </w:rPr>
            </w:pPr>
            <w:r w:rsidRPr="00041236">
              <w:rPr>
                <w:rFonts w:ascii="宋体" w:hAnsi="宋体" w:hint="eastAsia"/>
                <w:b/>
                <w:szCs w:val="21"/>
              </w:rPr>
              <w:t>（三）进口产品及核心产品说明</w:t>
            </w:r>
          </w:p>
        </w:tc>
      </w:tr>
      <w:tr w:rsidR="00313A44" w:rsidRPr="00041236" w14:paraId="70D83272"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3A0BC6D8" w14:textId="77777777" w:rsidR="00786B5C" w:rsidRPr="00041236" w:rsidRDefault="00F93293">
            <w:pPr>
              <w:spacing w:line="360" w:lineRule="exact"/>
              <w:ind w:firstLine="435"/>
              <w:rPr>
                <w:rFonts w:ascii="宋体" w:hAnsi="宋体"/>
                <w:szCs w:val="21"/>
              </w:rPr>
            </w:pPr>
            <w:r w:rsidRPr="00041236">
              <w:rPr>
                <w:rFonts w:ascii="宋体" w:hAnsi="宋体" w:hint="eastAsia"/>
                <w:szCs w:val="21"/>
              </w:rPr>
              <w:lastRenderedPageBreak/>
              <w:t>本项目为服务类项目，无进</w:t>
            </w:r>
            <w:r w:rsidRPr="00041236">
              <w:rPr>
                <w:rFonts w:ascii="宋体" w:hAnsi="宋体"/>
                <w:szCs w:val="21"/>
              </w:rPr>
              <w:t>口产品和</w:t>
            </w:r>
            <w:r w:rsidRPr="00041236">
              <w:rPr>
                <w:rFonts w:ascii="宋体" w:hAnsi="宋体" w:hint="eastAsia"/>
                <w:szCs w:val="21"/>
              </w:rPr>
              <w:t>核心产品。</w:t>
            </w:r>
          </w:p>
        </w:tc>
      </w:tr>
      <w:tr w:rsidR="00313A44" w:rsidRPr="00041236" w14:paraId="6C52F630"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3114216C" w14:textId="77777777" w:rsidR="00786B5C" w:rsidRPr="00041236" w:rsidRDefault="00F93293">
            <w:pPr>
              <w:spacing w:line="360" w:lineRule="exact"/>
              <w:rPr>
                <w:rFonts w:ascii="宋体" w:hAnsi="宋体"/>
                <w:b/>
                <w:szCs w:val="21"/>
              </w:rPr>
            </w:pPr>
            <w:r w:rsidRPr="00041236">
              <w:rPr>
                <w:rFonts w:ascii="宋体" w:hAnsi="宋体" w:hint="eastAsia"/>
                <w:b/>
                <w:szCs w:val="21"/>
              </w:rPr>
              <w:t>（四）其他要求</w:t>
            </w:r>
          </w:p>
        </w:tc>
      </w:tr>
      <w:tr w:rsidR="00313A44" w:rsidRPr="00041236" w14:paraId="6AC862C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5BB73FE"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1</w:t>
            </w:r>
            <w:r w:rsidRPr="00041236">
              <w:rPr>
                <w:rFonts w:ascii="宋体" w:hAnsi="宋体" w:hint="eastAsia"/>
                <w:szCs w:val="21"/>
              </w:rPr>
              <w:t>.投标人可根据自身优势在响应本采购文件要求的基础上，结合本招标文件第四章“评审方法及标准”提供相关服务方案，包括</w:t>
            </w:r>
            <w:r w:rsidRPr="00041236">
              <w:rPr>
                <w:rFonts w:ascii="宋体" w:hAnsi="宋体"/>
                <w:szCs w:val="21"/>
              </w:rPr>
              <w:t>但不限于技术方案</w:t>
            </w:r>
            <w:r w:rsidRPr="00041236">
              <w:rPr>
                <w:rFonts w:ascii="宋体" w:hAnsi="宋体" w:hint="eastAsia"/>
                <w:szCs w:val="21"/>
              </w:rPr>
              <w:t>、服务</w:t>
            </w:r>
            <w:r w:rsidRPr="00041236">
              <w:rPr>
                <w:rFonts w:ascii="宋体" w:hAnsi="宋体"/>
                <w:szCs w:val="21"/>
              </w:rPr>
              <w:t>方案</w:t>
            </w:r>
            <w:r w:rsidRPr="00041236">
              <w:rPr>
                <w:rFonts w:ascii="宋体" w:hAnsi="宋体" w:hint="eastAsia"/>
                <w:szCs w:val="21"/>
              </w:rPr>
              <w:t>、服务团</w:t>
            </w:r>
            <w:r w:rsidRPr="00041236">
              <w:rPr>
                <w:rFonts w:ascii="宋体" w:hAnsi="宋体"/>
                <w:szCs w:val="21"/>
              </w:rPr>
              <w:t>队配置</w:t>
            </w:r>
            <w:r w:rsidRPr="00041236">
              <w:rPr>
                <w:rFonts w:ascii="宋体" w:hAnsi="宋体" w:hint="eastAsia"/>
                <w:szCs w:val="21"/>
              </w:rPr>
              <w:t>等（格式自拟）。</w:t>
            </w:r>
          </w:p>
          <w:p w14:paraId="435DA81F"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2.《项目实施人员一览表》社保缴纳证明文件复印件或劳动合同或协议书复印件或聘用意向书复印件及承诺书。</w:t>
            </w:r>
          </w:p>
          <w:p w14:paraId="7B0786B9"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如有，请于投标文件中提供包含但不限于信誉、业绩等。</w:t>
            </w:r>
          </w:p>
        </w:tc>
      </w:tr>
      <w:tr w:rsidR="00313A44" w:rsidRPr="00041236" w14:paraId="20D27E0B"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481C0E9" w14:textId="77777777" w:rsidR="00786B5C" w:rsidRPr="00041236" w:rsidRDefault="00F93293">
            <w:pPr>
              <w:spacing w:line="360" w:lineRule="exact"/>
              <w:rPr>
                <w:rFonts w:ascii="宋体" w:hAnsi="宋体"/>
                <w:szCs w:val="21"/>
              </w:rPr>
            </w:pPr>
            <w:r w:rsidRPr="00041236">
              <w:rPr>
                <w:rFonts w:ascii="宋体" w:hAnsi="宋体" w:hint="eastAsia"/>
                <w:b/>
                <w:szCs w:val="21"/>
              </w:rPr>
              <w:t>（五）</w:t>
            </w:r>
            <w:r w:rsidRPr="00041236">
              <w:rPr>
                <w:rFonts w:ascii="宋体" w:hAnsi="宋体"/>
                <w:b/>
                <w:szCs w:val="21"/>
              </w:rPr>
              <w:t>其他说明</w:t>
            </w:r>
          </w:p>
        </w:tc>
      </w:tr>
      <w:tr w:rsidR="00313A44" w:rsidRPr="00041236" w14:paraId="585BC095"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63A25D7"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▲1.本项目评审时以分标预</w:t>
            </w:r>
            <w:r w:rsidRPr="00041236">
              <w:rPr>
                <w:rFonts w:ascii="宋体" w:hAnsi="宋体"/>
                <w:szCs w:val="21"/>
              </w:rPr>
              <w:t>算</w:t>
            </w:r>
            <w:r w:rsidRPr="00041236">
              <w:rPr>
                <w:rFonts w:ascii="宋体" w:hAnsi="宋体" w:hint="eastAsia"/>
                <w:szCs w:val="21"/>
              </w:rPr>
              <w:t>金额为最高限价</w:t>
            </w:r>
            <w:r w:rsidRPr="00041236">
              <w:rPr>
                <w:rFonts w:ascii="宋体" w:hAnsi="宋体" w:hint="eastAsia"/>
                <w:b/>
                <w:bCs/>
                <w:szCs w:val="21"/>
                <w:u w:val="single"/>
              </w:rPr>
              <w:t>（包括各分项最高限价，具体见本招标文件第一章）</w:t>
            </w:r>
            <w:r w:rsidRPr="00041236">
              <w:rPr>
                <w:rFonts w:ascii="宋体" w:hAnsi="宋体" w:hint="eastAsia"/>
                <w:szCs w:val="21"/>
              </w:rPr>
              <w:t>，</w:t>
            </w:r>
            <w:r w:rsidRPr="00041236">
              <w:rPr>
                <w:rFonts w:ascii="宋体" w:hAnsi="宋体" w:hint="eastAsia"/>
                <w:b/>
                <w:szCs w:val="21"/>
                <w:u w:val="single"/>
              </w:rPr>
              <w:t>投标报价超所投分标最高限价的作无效投标处理</w:t>
            </w:r>
            <w:r w:rsidRPr="00041236">
              <w:rPr>
                <w:rFonts w:ascii="宋体" w:hAnsi="宋体" w:hint="eastAsia"/>
                <w:szCs w:val="21"/>
              </w:rPr>
              <w:t>。</w:t>
            </w:r>
          </w:p>
          <w:p w14:paraId="3FCA8BA3" w14:textId="77777777" w:rsidR="00786B5C" w:rsidRPr="00041236" w:rsidRDefault="00F93293">
            <w:pPr>
              <w:spacing w:line="360" w:lineRule="exact"/>
              <w:ind w:firstLineChars="200" w:firstLine="404"/>
              <w:rPr>
                <w:rFonts w:ascii="宋体" w:hAnsi="宋体"/>
                <w:b/>
                <w:szCs w:val="21"/>
              </w:rPr>
            </w:pPr>
            <w:r w:rsidRPr="00041236">
              <w:rPr>
                <w:rFonts w:ascii="宋体" w:hAnsi="宋体" w:hint="eastAsia"/>
                <w:spacing w:val="-4"/>
                <w:szCs w:val="21"/>
              </w:rPr>
              <w:t>▲2.投标人就本项目服务需求中全部内容作完整唯一报价，拆分服务</w:t>
            </w:r>
            <w:r w:rsidRPr="00041236">
              <w:rPr>
                <w:rFonts w:ascii="宋体" w:hAnsi="宋体"/>
                <w:spacing w:val="-4"/>
                <w:szCs w:val="21"/>
              </w:rPr>
              <w:t>内容</w:t>
            </w:r>
            <w:r w:rsidRPr="00041236">
              <w:rPr>
                <w:rFonts w:ascii="宋体" w:hAnsi="宋体" w:hint="eastAsia"/>
                <w:spacing w:val="-4"/>
                <w:szCs w:val="21"/>
              </w:rPr>
              <w:t>投标或仅</w:t>
            </w:r>
            <w:r w:rsidRPr="00041236">
              <w:rPr>
                <w:rFonts w:ascii="宋体" w:hAnsi="宋体"/>
                <w:spacing w:val="-4"/>
                <w:szCs w:val="21"/>
              </w:rPr>
              <w:t>对部分内容</w:t>
            </w:r>
            <w:r w:rsidRPr="00041236">
              <w:rPr>
                <w:rFonts w:ascii="宋体" w:hAnsi="宋体" w:hint="eastAsia"/>
                <w:spacing w:val="-4"/>
                <w:szCs w:val="21"/>
              </w:rPr>
              <w:t>投</w:t>
            </w:r>
            <w:r w:rsidRPr="00041236">
              <w:rPr>
                <w:rFonts w:ascii="宋体" w:hAnsi="宋体"/>
                <w:spacing w:val="-4"/>
                <w:szCs w:val="21"/>
              </w:rPr>
              <w:t>标报价</w:t>
            </w:r>
            <w:r w:rsidRPr="00041236">
              <w:rPr>
                <w:rFonts w:ascii="宋体" w:hAnsi="宋体" w:hint="eastAsia"/>
                <w:spacing w:val="-4"/>
                <w:szCs w:val="21"/>
              </w:rPr>
              <w:t>的将导致投标无效。</w:t>
            </w:r>
          </w:p>
        </w:tc>
      </w:tr>
      <w:tr w:rsidR="00313A44" w:rsidRPr="00041236" w14:paraId="0F7931DA"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2F80233" w14:textId="77777777" w:rsidR="00786B5C" w:rsidRPr="00041236" w:rsidRDefault="00F93293">
            <w:pPr>
              <w:spacing w:line="360" w:lineRule="exact"/>
              <w:rPr>
                <w:rFonts w:ascii="宋体" w:hAnsi="宋体"/>
                <w:b/>
                <w:szCs w:val="21"/>
              </w:rPr>
            </w:pPr>
            <w:r w:rsidRPr="00041236">
              <w:rPr>
                <w:rFonts w:ascii="宋体" w:hAnsi="宋体" w:hint="eastAsia"/>
                <w:b/>
                <w:szCs w:val="21"/>
              </w:rPr>
              <w:t>（六）演示要求及事项</w:t>
            </w:r>
          </w:p>
        </w:tc>
      </w:tr>
      <w:tr w:rsidR="00313A44" w:rsidRPr="00041236" w14:paraId="269E2D37"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377A2B13" w14:textId="77777777" w:rsidR="00786B5C" w:rsidRPr="00041236" w:rsidRDefault="00F93293">
            <w:pPr>
              <w:spacing w:line="360" w:lineRule="exact"/>
              <w:ind w:firstLineChars="200" w:firstLine="422"/>
              <w:rPr>
                <w:rFonts w:ascii="宋体" w:hAnsi="宋体"/>
                <w:b/>
                <w:szCs w:val="21"/>
              </w:rPr>
            </w:pPr>
            <w:r w:rsidRPr="00041236">
              <w:rPr>
                <w:rFonts w:ascii="宋体" w:hAnsi="宋体" w:hint="eastAsia"/>
                <w:b/>
                <w:szCs w:val="21"/>
              </w:rPr>
              <w:t>1</w:t>
            </w:r>
            <w:r w:rsidRPr="00041236">
              <w:rPr>
                <w:rFonts w:ascii="宋体" w:hAnsi="宋体"/>
                <w:b/>
                <w:szCs w:val="21"/>
              </w:rPr>
              <w:t>.</w:t>
            </w:r>
            <w:r w:rsidRPr="00041236">
              <w:rPr>
                <w:rFonts w:ascii="宋体" w:hAnsi="宋体" w:hint="eastAsia"/>
                <w:b/>
                <w:szCs w:val="21"/>
              </w:rPr>
              <w:t>请投标人结合本项目需求及本招标文件第四章</w:t>
            </w:r>
            <w:bookmarkStart w:id="24" w:name="OLE_LINK22"/>
            <w:bookmarkStart w:id="25" w:name="OLE_LINK21"/>
            <w:r w:rsidRPr="00041236">
              <w:rPr>
                <w:rFonts w:ascii="宋体" w:hAnsi="宋体" w:hint="eastAsia"/>
                <w:b/>
                <w:szCs w:val="21"/>
              </w:rPr>
              <w:t>“</w:t>
            </w:r>
            <w:r w:rsidRPr="00041236">
              <w:rPr>
                <w:rFonts w:ascii="宋体" w:hAnsi="宋体" w:hint="eastAsia"/>
                <w:b/>
                <w:szCs w:val="21"/>
                <w:u w:val="single"/>
              </w:rPr>
              <w:t>评审方法及标准</w:t>
            </w:r>
            <w:r w:rsidRPr="00041236">
              <w:rPr>
                <w:rFonts w:ascii="宋体" w:hAnsi="宋体" w:hint="eastAsia"/>
                <w:b/>
                <w:szCs w:val="21"/>
              </w:rPr>
              <w:t>”</w:t>
            </w:r>
            <w:bookmarkEnd w:id="24"/>
            <w:bookmarkEnd w:id="25"/>
            <w:r w:rsidRPr="00041236">
              <w:rPr>
                <w:rFonts w:ascii="宋体" w:hAnsi="宋体" w:hint="eastAsia"/>
                <w:b/>
                <w:szCs w:val="21"/>
              </w:rPr>
              <w:t>演示内容要求，提前做好演示设计及准备，具体见第四章。</w:t>
            </w:r>
          </w:p>
          <w:p w14:paraId="64D33830"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系统演示必须以适配的操作系统、数据库进行部署的真实环境。</w:t>
            </w:r>
          </w:p>
          <w:p w14:paraId="161F83CC" w14:textId="77777777" w:rsidR="00786B5C" w:rsidRPr="00041236" w:rsidRDefault="00F93293">
            <w:pPr>
              <w:spacing w:line="360" w:lineRule="exact"/>
              <w:ind w:firstLineChars="200" w:firstLine="422"/>
              <w:rPr>
                <w:rFonts w:ascii="宋体" w:hAnsi="宋体"/>
                <w:szCs w:val="21"/>
              </w:rPr>
            </w:pPr>
            <w:r w:rsidRPr="00041236">
              <w:rPr>
                <w:rFonts w:ascii="宋体" w:hAnsi="宋体" w:hint="eastAsia"/>
                <w:b/>
                <w:szCs w:val="21"/>
              </w:rPr>
              <w:t>2</w:t>
            </w:r>
            <w:r w:rsidRPr="00041236">
              <w:rPr>
                <w:rFonts w:ascii="宋体" w:hAnsi="宋体"/>
                <w:b/>
                <w:szCs w:val="21"/>
              </w:rPr>
              <w:t>.</w:t>
            </w:r>
            <w:r w:rsidRPr="00041236">
              <w:rPr>
                <w:rFonts w:ascii="宋体" w:hAnsi="宋体" w:hint="eastAsia"/>
                <w:b/>
                <w:szCs w:val="21"/>
              </w:rPr>
              <w:t>投标人自备演示所需的设备、工具和网络环境。每家投标人演示时间30</w:t>
            </w:r>
            <w:r w:rsidRPr="00041236">
              <w:rPr>
                <w:rFonts w:ascii="宋体" w:hAnsi="宋体"/>
                <w:b/>
                <w:szCs w:val="21"/>
              </w:rPr>
              <w:t>分钟</w:t>
            </w:r>
            <w:r w:rsidRPr="00041236">
              <w:rPr>
                <w:rFonts w:ascii="宋体" w:hAnsi="宋体" w:hint="eastAsia"/>
                <w:b/>
                <w:szCs w:val="21"/>
              </w:rPr>
              <w:t>（不含调试），超时演示项计0分。</w:t>
            </w:r>
            <w:r w:rsidRPr="00041236">
              <w:rPr>
                <w:rFonts w:ascii="宋体" w:hAnsi="宋体" w:hint="eastAsia"/>
                <w:szCs w:val="21"/>
              </w:rPr>
              <w:t>具体演示时间另行通知，</w:t>
            </w:r>
            <w:r w:rsidRPr="00041236">
              <w:rPr>
                <w:rFonts w:ascii="宋体" w:hAnsi="宋体" w:hint="eastAsia"/>
                <w:b/>
                <w:szCs w:val="21"/>
                <w:u w:val="single"/>
              </w:rPr>
              <w:t>届时将在广西政府采购云平台视频会议系统通过共享屏幕方式进行现场演示，</w:t>
            </w:r>
            <w:r w:rsidRPr="00041236">
              <w:rPr>
                <w:rFonts w:ascii="宋体" w:hAnsi="宋体" w:hint="eastAsia"/>
                <w:szCs w:val="21"/>
              </w:rPr>
              <w:t>请各投标人提前做好调试准备。若投标人放弃演示，则演示评分项计0分。</w:t>
            </w:r>
          </w:p>
          <w:p w14:paraId="520FF456"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3</w:t>
            </w:r>
            <w:r w:rsidRPr="00041236">
              <w:rPr>
                <w:rFonts w:ascii="宋体" w:hAnsi="宋体"/>
                <w:szCs w:val="21"/>
              </w:rPr>
              <w:t>.</w:t>
            </w:r>
            <w:r w:rsidRPr="00041236">
              <w:rPr>
                <w:rFonts w:ascii="宋体" w:hAnsi="宋体" w:hint="eastAsia"/>
                <w:szCs w:val="21"/>
              </w:rPr>
              <w:t>使用PPT、flash以及视频等非软件系统方式演示的，相应功能演示项分值减半计分，具体见本招标文件第四章。</w:t>
            </w:r>
          </w:p>
          <w:p w14:paraId="491D6F2B" w14:textId="77777777" w:rsidR="00786B5C" w:rsidRPr="00041236" w:rsidRDefault="00F93293">
            <w:pPr>
              <w:spacing w:line="360" w:lineRule="exact"/>
              <w:ind w:firstLineChars="200" w:firstLine="422"/>
              <w:rPr>
                <w:rFonts w:ascii="宋体" w:hAnsi="宋体"/>
                <w:b/>
                <w:szCs w:val="21"/>
                <w:u w:val="single"/>
              </w:rPr>
            </w:pPr>
            <w:r w:rsidRPr="00041236">
              <w:rPr>
                <w:rFonts w:ascii="宋体" w:hAnsi="宋体"/>
                <w:b/>
                <w:szCs w:val="21"/>
                <w:u w:val="single"/>
              </w:rPr>
              <w:t>4.</w:t>
            </w:r>
            <w:r w:rsidRPr="00041236">
              <w:rPr>
                <w:rFonts w:ascii="宋体" w:hAnsi="宋体" w:hint="eastAsia"/>
                <w:b/>
                <w:szCs w:val="21"/>
                <w:u w:val="single"/>
              </w:rPr>
              <w:t>注意事项</w:t>
            </w:r>
          </w:p>
          <w:p w14:paraId="093E9BFE"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演示顺序按广西政府采购云平台的排列顺序。演示通过广西政府采购云平台视频会议形式进行，投标人通过共享电脑桌面的形式展现，投标人应自行配制符合广西政府采购云平台视频会议要求的软硬件和确保投标人自身网络顺畅。</w:t>
            </w:r>
          </w:p>
          <w:p w14:paraId="41F30ACF"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演示前，代理机构工作人员会至少提前10分钟电话通知各参加演示的投标人，请各投标人保持通讯工具畅通；并由评委或代理机构工作人员通过广西政府采购云平台线上发起询问或通知的方式进行演示确认，投标人应在广西政府采购云平台线上回复是否参加演示。</w:t>
            </w:r>
          </w:p>
          <w:p w14:paraId="23F26F22"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3）各投标人应登录广西政府采购云平台等候演示，代理机构发出视频会议邀请后1分钟内无回应的，将顺延下一个投标人进行演示，待其他投标人演示完毕后再次发出视频会议邀请，反复3次仍无回应的或无法联系的，评标委员会可视为无法演示。</w:t>
            </w:r>
          </w:p>
        </w:tc>
      </w:tr>
    </w:tbl>
    <w:p w14:paraId="1D3963DC" w14:textId="77777777" w:rsidR="00786B5C" w:rsidRPr="00041236" w:rsidRDefault="00786B5C">
      <w:pPr>
        <w:spacing w:line="528" w:lineRule="exact"/>
        <w:ind w:firstLineChars="100" w:firstLine="280"/>
        <w:rPr>
          <w:sz w:val="28"/>
          <w:szCs w:val="28"/>
        </w:rPr>
        <w:sectPr w:rsidR="00786B5C" w:rsidRPr="00041236">
          <w:headerReference w:type="default" r:id="rId19"/>
          <w:headerReference w:type="first" r:id="rId20"/>
          <w:pgSz w:w="11906" w:h="16838"/>
          <w:pgMar w:top="993" w:right="1133" w:bottom="1246" w:left="1418" w:header="851" w:footer="992" w:gutter="0"/>
          <w:cols w:space="720"/>
          <w:titlePg/>
          <w:docGrid w:linePitch="312"/>
        </w:sectPr>
      </w:pPr>
    </w:p>
    <w:p w14:paraId="3DB8B056" w14:textId="77777777" w:rsidR="00786B5C" w:rsidRPr="00041236" w:rsidRDefault="00F93293">
      <w:pPr>
        <w:spacing w:before="260" w:after="260" w:line="360" w:lineRule="exact"/>
        <w:outlineLvl w:val="2"/>
        <w:rPr>
          <w:rFonts w:ascii="宋体" w:hAnsi="宋体"/>
          <w:b/>
          <w:bCs/>
          <w:kern w:val="0"/>
          <w:sz w:val="24"/>
        </w:rPr>
      </w:pPr>
      <w:r w:rsidRPr="00041236">
        <w:rPr>
          <w:rFonts w:ascii="宋体" w:hAnsi="宋体"/>
          <w:b/>
          <w:bCs/>
          <w:kern w:val="0"/>
          <w:sz w:val="24"/>
        </w:rPr>
        <w:lastRenderedPageBreak/>
        <w:t>B</w:t>
      </w:r>
      <w:r w:rsidRPr="00041236">
        <w:rPr>
          <w:rFonts w:ascii="宋体" w:hAnsi="宋体" w:hint="eastAsia"/>
          <w:b/>
          <w:bCs/>
          <w:kern w:val="0"/>
          <w:sz w:val="24"/>
        </w:rPr>
        <w:t>分标   采购预算：</w:t>
      </w:r>
      <w:r w:rsidRPr="00041236">
        <w:rPr>
          <w:rFonts w:ascii="宋体" w:hAnsi="宋体"/>
          <w:b/>
          <w:bCs/>
          <w:kern w:val="0"/>
          <w:sz w:val="24"/>
        </w:rPr>
        <w:t>13.9058</w:t>
      </w:r>
      <w:r w:rsidRPr="00041236">
        <w:rPr>
          <w:rFonts w:ascii="宋体" w:hAnsi="宋体" w:hint="eastAsia"/>
          <w:b/>
          <w:bCs/>
          <w:kern w:val="0"/>
          <w:sz w:val="24"/>
        </w:rPr>
        <w:t xml:space="preserve">万元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5"/>
        <w:gridCol w:w="1275"/>
        <w:gridCol w:w="207"/>
        <w:gridCol w:w="740"/>
        <w:gridCol w:w="740"/>
        <w:gridCol w:w="5678"/>
      </w:tblGrid>
      <w:tr w:rsidR="00313A44" w:rsidRPr="00041236" w14:paraId="4E2BB123" w14:textId="77777777">
        <w:trPr>
          <w:trHeight w:val="824"/>
          <w:jc w:val="center"/>
        </w:trPr>
        <w:tc>
          <w:tcPr>
            <w:tcW w:w="377" w:type="pct"/>
            <w:vAlign w:val="center"/>
          </w:tcPr>
          <w:p w14:paraId="71519CAB"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序号</w:t>
            </w:r>
          </w:p>
        </w:tc>
        <w:tc>
          <w:tcPr>
            <w:tcW w:w="793" w:type="pct"/>
            <w:gridSpan w:val="2"/>
            <w:vAlign w:val="center"/>
          </w:tcPr>
          <w:p w14:paraId="62F44C9F"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标的名称</w:t>
            </w:r>
          </w:p>
        </w:tc>
        <w:tc>
          <w:tcPr>
            <w:tcW w:w="396" w:type="pct"/>
            <w:vAlign w:val="center"/>
          </w:tcPr>
          <w:p w14:paraId="512C5D62"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数量及单位</w:t>
            </w:r>
          </w:p>
        </w:tc>
        <w:tc>
          <w:tcPr>
            <w:tcW w:w="396" w:type="pct"/>
            <w:vAlign w:val="center"/>
          </w:tcPr>
          <w:p w14:paraId="2E07487A"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所属行业</w:t>
            </w:r>
          </w:p>
        </w:tc>
        <w:tc>
          <w:tcPr>
            <w:tcW w:w="3038" w:type="pct"/>
            <w:vAlign w:val="center"/>
          </w:tcPr>
          <w:p w14:paraId="68743BEC"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技术要求及需求</w:t>
            </w:r>
          </w:p>
        </w:tc>
      </w:tr>
      <w:tr w:rsidR="00313A44" w:rsidRPr="00041236" w14:paraId="5C214D20" w14:textId="77777777">
        <w:trPr>
          <w:trHeight w:val="416"/>
          <w:jc w:val="center"/>
        </w:trPr>
        <w:tc>
          <w:tcPr>
            <w:tcW w:w="377" w:type="pct"/>
            <w:vAlign w:val="center"/>
          </w:tcPr>
          <w:p w14:paraId="7D3774D6"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1</w:t>
            </w:r>
          </w:p>
        </w:tc>
        <w:tc>
          <w:tcPr>
            <w:tcW w:w="793" w:type="pct"/>
            <w:gridSpan w:val="2"/>
            <w:vAlign w:val="center"/>
          </w:tcPr>
          <w:p w14:paraId="538A2FE0" w14:textId="77777777" w:rsidR="00786B5C" w:rsidRPr="00041236" w:rsidRDefault="00F93293">
            <w:pPr>
              <w:widowControl/>
              <w:spacing w:line="360" w:lineRule="exact"/>
              <w:jc w:val="center"/>
              <w:rPr>
                <w:rFonts w:ascii="宋体" w:hAnsi="宋体" w:cs="宋体"/>
                <w:kern w:val="0"/>
                <w:szCs w:val="21"/>
              </w:rPr>
            </w:pPr>
            <w:r w:rsidRPr="00041236">
              <w:rPr>
                <w:rFonts w:ascii="宋体" w:hAnsi="宋体" w:cs="宋体" w:hint="eastAsia"/>
                <w:kern w:val="0"/>
                <w:szCs w:val="21"/>
              </w:rPr>
              <w:t>信息化监理服务</w:t>
            </w:r>
          </w:p>
        </w:tc>
        <w:tc>
          <w:tcPr>
            <w:tcW w:w="396" w:type="pct"/>
            <w:vAlign w:val="center"/>
          </w:tcPr>
          <w:p w14:paraId="775B8135"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396" w:type="pct"/>
            <w:vAlign w:val="center"/>
          </w:tcPr>
          <w:p w14:paraId="0C78D07C"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软件和信息技术服务业</w:t>
            </w:r>
          </w:p>
        </w:tc>
        <w:tc>
          <w:tcPr>
            <w:tcW w:w="3038" w:type="pct"/>
            <w:vAlign w:val="center"/>
          </w:tcPr>
          <w:p w14:paraId="11E2CCD6" w14:textId="77777777" w:rsidR="00786B5C" w:rsidRPr="00041236" w:rsidRDefault="00F93293">
            <w:pPr>
              <w:widowControl/>
              <w:spacing w:line="360" w:lineRule="exact"/>
              <w:ind w:firstLineChars="200" w:firstLine="422"/>
              <w:jc w:val="left"/>
              <w:textAlignment w:val="center"/>
              <w:rPr>
                <w:rFonts w:ascii="宋体" w:hAnsi="宋体" w:cs="宋体"/>
                <w:b/>
                <w:szCs w:val="21"/>
              </w:rPr>
            </w:pPr>
            <w:r w:rsidRPr="00041236">
              <w:rPr>
                <w:rFonts w:ascii="宋体" w:hAnsi="宋体" w:cs="宋体" w:hint="eastAsia"/>
                <w:b/>
                <w:szCs w:val="21"/>
              </w:rPr>
              <w:t>一、监理项目范围</w:t>
            </w:r>
          </w:p>
          <w:p w14:paraId="44D8F287"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hint="eastAsia"/>
              </w:rPr>
              <w:t>四个项目监理服务：</w:t>
            </w:r>
            <w:r w:rsidRPr="00041236">
              <w:rPr>
                <w:rFonts w:hint="eastAsia"/>
                <w:kern w:val="0"/>
                <w:szCs w:val="21"/>
              </w:rPr>
              <w:t>广西</w:t>
            </w:r>
            <w:r w:rsidRPr="00041236">
              <w:rPr>
                <w:rFonts w:hint="eastAsia"/>
                <w:kern w:val="0"/>
                <w:szCs w:val="21"/>
              </w:rPr>
              <w:t>12315</w:t>
            </w:r>
            <w:r w:rsidRPr="00041236">
              <w:rPr>
                <w:rFonts w:hint="eastAsia"/>
                <w:kern w:val="0"/>
                <w:szCs w:val="21"/>
              </w:rPr>
              <w:t>数据对接系统项目、广西工业产品质量安全监管信息平台项目、广西检验检测公共服务平台升级项目、广西网络交易平台监管服务系统项目</w:t>
            </w:r>
            <w:r w:rsidRPr="00041236">
              <w:rPr>
                <w:rFonts w:ascii="宋体" w:hAnsi="宋体" w:cs="宋体" w:hint="eastAsia"/>
                <w:szCs w:val="21"/>
              </w:rPr>
              <w:t>。</w:t>
            </w:r>
          </w:p>
          <w:p w14:paraId="51DCF524" w14:textId="77777777" w:rsidR="00786B5C" w:rsidRPr="00041236" w:rsidRDefault="00F93293">
            <w:pPr>
              <w:widowControl/>
              <w:spacing w:line="360" w:lineRule="exact"/>
              <w:ind w:firstLineChars="200" w:firstLine="422"/>
              <w:jc w:val="left"/>
              <w:textAlignment w:val="center"/>
              <w:rPr>
                <w:rFonts w:ascii="宋体" w:hAnsi="宋体" w:cs="宋体"/>
                <w:b/>
                <w:szCs w:val="21"/>
              </w:rPr>
            </w:pPr>
            <w:r w:rsidRPr="00041236">
              <w:rPr>
                <w:rFonts w:ascii="宋体" w:hAnsi="宋体" w:cs="宋体" w:hint="eastAsia"/>
                <w:b/>
                <w:szCs w:val="21"/>
              </w:rPr>
              <w:t>二、建设规模</w:t>
            </w:r>
          </w:p>
          <w:p w14:paraId="24B54696" w14:textId="77777777" w:rsidR="00786B5C" w:rsidRPr="00041236" w:rsidRDefault="00F93293">
            <w:pPr>
              <w:widowControl/>
              <w:spacing w:line="360" w:lineRule="exact"/>
              <w:ind w:firstLineChars="200" w:firstLine="420"/>
              <w:jc w:val="left"/>
              <w:textAlignment w:val="center"/>
              <w:rPr>
                <w:rFonts w:ascii="宋体" w:hAnsi="宋体"/>
              </w:rPr>
            </w:pPr>
            <w:r w:rsidRPr="00041236">
              <w:rPr>
                <w:rFonts w:ascii="宋体" w:hAnsi="宋体" w:hint="eastAsia"/>
              </w:rPr>
              <w:t>1</w:t>
            </w:r>
            <w:r w:rsidRPr="00041236">
              <w:rPr>
                <w:rFonts w:ascii="宋体" w:hAnsi="宋体"/>
              </w:rPr>
              <w:t>.</w:t>
            </w:r>
            <w:r w:rsidRPr="00041236">
              <w:rPr>
                <w:rFonts w:hint="eastAsia"/>
                <w:kern w:val="0"/>
                <w:szCs w:val="21"/>
              </w:rPr>
              <w:t>广西</w:t>
            </w:r>
            <w:r w:rsidRPr="00041236">
              <w:rPr>
                <w:rFonts w:hint="eastAsia"/>
                <w:kern w:val="0"/>
                <w:szCs w:val="21"/>
              </w:rPr>
              <w:t>12315</w:t>
            </w:r>
            <w:r w:rsidRPr="00041236">
              <w:rPr>
                <w:rFonts w:hint="eastAsia"/>
                <w:kern w:val="0"/>
                <w:szCs w:val="21"/>
              </w:rPr>
              <w:t>数据对接系统项目</w:t>
            </w:r>
          </w:p>
          <w:p w14:paraId="5961C088"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（1）本项目用户覆盖自治区、市、县、所四级。</w:t>
            </w:r>
          </w:p>
          <w:p w14:paraId="16240BA8"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（2）主要包括自治区、市、县以及基层监管所等四级市场监管工作人员，预估用户人数2500人。</w:t>
            </w:r>
          </w:p>
          <w:p w14:paraId="7FDFF53C"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（3）系统需申请12315 投诉举报中心的投诉举报工单信息数据，编制共享目录9 个，首年产生的结构化数据约39.41GB,非结构化数据约10.99TB。</w:t>
            </w:r>
          </w:p>
          <w:p w14:paraId="4DCFEA65"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（4）建设广西12315 数据对接系统，部署于政务外网公共网络区。</w:t>
            </w:r>
          </w:p>
          <w:p w14:paraId="3C5FF83D" w14:textId="77777777" w:rsidR="00786B5C" w:rsidRPr="00041236" w:rsidRDefault="00F93293">
            <w:pPr>
              <w:widowControl/>
              <w:spacing w:line="360" w:lineRule="exact"/>
              <w:ind w:firstLineChars="200" w:firstLine="420"/>
              <w:jc w:val="left"/>
              <w:textAlignment w:val="center"/>
            </w:pPr>
            <w:r w:rsidRPr="00041236">
              <w:rPr>
                <w:rFonts w:ascii="宋体" w:hAnsi="宋体" w:cs="宋体" w:hint="eastAsia"/>
                <w:szCs w:val="21"/>
              </w:rPr>
              <w:t>（5）广西12315 数据对接系统涉及跨部门协同主要实现与12345 热线平台打通。</w:t>
            </w:r>
          </w:p>
          <w:p w14:paraId="48C303F1"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（6）本项目的网络安全等级保护按第二级要求进行建设，密码应用等级按照第二级进行防护。</w:t>
            </w:r>
          </w:p>
          <w:p w14:paraId="7C7B0ED6" w14:textId="77777777" w:rsidR="00786B5C" w:rsidRPr="00041236" w:rsidRDefault="00F93293">
            <w:pPr>
              <w:widowControl/>
              <w:spacing w:line="360" w:lineRule="exact"/>
              <w:ind w:firstLineChars="200" w:firstLine="420"/>
              <w:jc w:val="left"/>
              <w:textAlignment w:val="center"/>
              <w:rPr>
                <w:rFonts w:ascii="宋体" w:hAnsi="宋体"/>
              </w:rPr>
            </w:pPr>
            <w:r w:rsidRPr="00041236">
              <w:rPr>
                <w:rFonts w:ascii="宋体" w:hAnsi="宋体" w:hint="eastAsia"/>
              </w:rPr>
              <w:t>2</w:t>
            </w:r>
            <w:r w:rsidRPr="00041236">
              <w:rPr>
                <w:rFonts w:ascii="宋体" w:hAnsi="宋体"/>
              </w:rPr>
              <w:t>.</w:t>
            </w:r>
            <w:r w:rsidRPr="00041236">
              <w:rPr>
                <w:rFonts w:hint="eastAsia"/>
                <w:kern w:val="0"/>
                <w:szCs w:val="21"/>
              </w:rPr>
              <w:t>广西工业产品质量安全监管信息平台项目</w:t>
            </w:r>
          </w:p>
          <w:p w14:paraId="17F5233A"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本项目依托壮美广西·信创云平台建设，主要建设基础信息管理、分级分类监管、专项整治管理、日常检查管理、风险监测预警和处置、产品质量检验机构考核、企业自查报告管理平台、查询统计、产品追溯管理、质量技术帮扶、系统管理、个人信息管理等功能模块，为履行产品质量监督管理职责提供技术支撑，进一步提高行政执法规范化和精细化水平。</w:t>
            </w:r>
          </w:p>
          <w:p w14:paraId="325528BC"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2）项目应用覆盖全区使用本项目业务系统的各级市场监管部门约1200人，系统互联用户数约为1800人，支持全区生产销售企业约5万户。本项目的网络安全等级保护按第二级要求进行建设，密码应用等级按照第二级进行防护。</w:t>
            </w:r>
          </w:p>
          <w:p w14:paraId="080884C6" w14:textId="77777777" w:rsidR="00786B5C" w:rsidRPr="00041236" w:rsidRDefault="00F93293">
            <w:pPr>
              <w:widowControl/>
              <w:spacing w:line="360" w:lineRule="exact"/>
              <w:ind w:firstLineChars="200" w:firstLine="420"/>
              <w:jc w:val="left"/>
              <w:textAlignment w:val="center"/>
              <w:rPr>
                <w:rFonts w:ascii="宋体" w:hAnsi="宋体"/>
              </w:rPr>
            </w:pPr>
            <w:r w:rsidRPr="00041236">
              <w:rPr>
                <w:rFonts w:ascii="宋体" w:hAnsi="宋体" w:hint="eastAsia"/>
              </w:rPr>
              <w:t>3</w:t>
            </w:r>
            <w:r w:rsidRPr="00041236">
              <w:rPr>
                <w:rFonts w:ascii="宋体" w:hAnsi="宋体"/>
              </w:rPr>
              <w:t>.</w:t>
            </w:r>
            <w:r w:rsidRPr="00041236">
              <w:rPr>
                <w:rFonts w:hint="eastAsia"/>
                <w:kern w:val="0"/>
                <w:szCs w:val="21"/>
              </w:rPr>
              <w:t>广西检验检测公共服务平台升级项目</w:t>
            </w:r>
          </w:p>
          <w:p w14:paraId="49DA568D"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（1）项目主要是建设资质认定信息管理，监督检查管理、能力验证管理、资质认定评审员、分级分类管理</w:t>
            </w:r>
            <w:r w:rsidRPr="00041236">
              <w:rPr>
                <w:rFonts w:ascii="宋体" w:hAnsi="宋体" w:cs="宋体"/>
                <w:szCs w:val="21"/>
                <w:lang w:val="en"/>
              </w:rPr>
              <w:t>及“AI+监管”</w:t>
            </w:r>
            <w:r w:rsidRPr="00041236">
              <w:rPr>
                <w:rFonts w:ascii="宋体" w:hAnsi="宋体" w:cs="宋体" w:hint="eastAsia"/>
                <w:szCs w:val="21"/>
              </w:rPr>
              <w:t>等子系统，以及升级风险预警、检验检测服</w:t>
            </w:r>
            <w:r w:rsidRPr="00041236">
              <w:rPr>
                <w:rFonts w:ascii="宋体" w:hAnsi="宋体" w:cs="宋体" w:hint="eastAsia"/>
                <w:szCs w:val="21"/>
              </w:rPr>
              <w:lastRenderedPageBreak/>
              <w:t>务、全区检验检测机构基础数据库等系统，并与检验检测机构审批系统、广西“双随机、一公开”等系统互联互通，实现检验检测机构资质认定许可-监管-服务等全过程数字化、智慧化管理。项目应用覆盖全区检验检测机构、资质认定评审员、自治区本级、市局、区（县）局、基层所的市场监督管理部门</w:t>
            </w:r>
            <w:r w:rsidRPr="00041236">
              <w:rPr>
                <w:rFonts w:ascii="宋体" w:hAnsi="宋体" w:cs="宋体"/>
                <w:szCs w:val="21"/>
                <w:lang w:val="en"/>
              </w:rPr>
              <w:t>行政监管人员</w:t>
            </w:r>
            <w:r w:rsidRPr="00041236">
              <w:rPr>
                <w:rFonts w:ascii="宋体" w:hAnsi="宋体" w:cs="宋体" w:hint="eastAsia"/>
                <w:szCs w:val="21"/>
              </w:rPr>
              <w:t>，以及社会公众。</w:t>
            </w:r>
          </w:p>
          <w:p w14:paraId="58374905"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（2）本项目的网络安全等级保护按第二级要求进行建设，密码应用等级按照第二级进行防护。</w:t>
            </w:r>
          </w:p>
          <w:p w14:paraId="5BF930F0" w14:textId="77777777" w:rsidR="00786B5C" w:rsidRPr="00041236" w:rsidRDefault="00F93293">
            <w:pPr>
              <w:widowControl/>
              <w:spacing w:line="360" w:lineRule="exact"/>
              <w:ind w:firstLineChars="200" w:firstLine="420"/>
              <w:jc w:val="left"/>
              <w:textAlignment w:val="center"/>
              <w:rPr>
                <w:rFonts w:ascii="宋体" w:hAnsi="宋体"/>
              </w:rPr>
            </w:pPr>
            <w:r w:rsidRPr="00041236">
              <w:rPr>
                <w:rFonts w:ascii="宋体" w:hAnsi="宋体" w:hint="eastAsia"/>
              </w:rPr>
              <w:t>4</w:t>
            </w:r>
            <w:r w:rsidRPr="00041236">
              <w:rPr>
                <w:rFonts w:ascii="宋体" w:hAnsi="宋体"/>
              </w:rPr>
              <w:t>.</w:t>
            </w:r>
            <w:r w:rsidRPr="00041236">
              <w:rPr>
                <w:rFonts w:hint="eastAsia"/>
                <w:kern w:val="0"/>
                <w:szCs w:val="21"/>
              </w:rPr>
              <w:t>广西网络交易平台监管服务系统项目</w:t>
            </w:r>
          </w:p>
          <w:p w14:paraId="01D74527"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广西网络交易监管智慧化平台是自治区网络交易监管工作中的重要枢纽。通过建设本项目能够有效而全面地进一步完善辖区内网络市场交易主体数据，有效对数据进行分类，实现违法线索发现、推送、在线取证等相关功能，并根据市场监督管理局其他业务处室的实际情况局部完善或添加应用，并完成对相关数据及线索的分割派送，实现部门间业务协同，帮助各业务部门解决实际需要，满足市场监督管理局实际需求。还能够汇集系统各项数据，实行深度挖掘与汇总分析，生成丰富多样的数据报表，进一步展示网络市场监管态势，助力政府决策。</w:t>
            </w:r>
          </w:p>
          <w:p w14:paraId="3A84941A" w14:textId="77777777" w:rsidR="00786B5C" w:rsidRPr="00041236" w:rsidRDefault="00F93293">
            <w:pPr>
              <w:widowControl/>
              <w:spacing w:line="360" w:lineRule="exact"/>
              <w:ind w:firstLineChars="200" w:firstLine="422"/>
              <w:jc w:val="left"/>
              <w:textAlignment w:val="center"/>
              <w:rPr>
                <w:rFonts w:ascii="宋体" w:hAnsi="宋体" w:cs="宋体"/>
                <w:b/>
                <w:bCs/>
                <w:szCs w:val="21"/>
              </w:rPr>
            </w:pPr>
            <w:r w:rsidRPr="00041236">
              <w:rPr>
                <w:rFonts w:ascii="宋体" w:hAnsi="宋体" w:cs="宋体" w:hint="eastAsia"/>
                <w:b/>
                <w:bCs/>
                <w:szCs w:val="21"/>
              </w:rPr>
              <w:t>三、</w:t>
            </w:r>
            <w:bookmarkStart w:id="26" w:name="_Hlk236159247"/>
            <w:r w:rsidRPr="00041236">
              <w:rPr>
                <w:rFonts w:ascii="宋体" w:hAnsi="宋体" w:cs="宋体" w:hint="eastAsia"/>
                <w:b/>
                <w:bCs/>
                <w:szCs w:val="21"/>
              </w:rPr>
              <w:t>项目建设周期</w:t>
            </w:r>
            <w:bookmarkEnd w:id="26"/>
          </w:p>
          <w:p w14:paraId="0B32865D" w14:textId="77777777" w:rsidR="00786B5C" w:rsidRPr="00041236" w:rsidRDefault="00F93293">
            <w:pPr>
              <w:widowControl/>
              <w:spacing w:line="360" w:lineRule="exact"/>
              <w:ind w:firstLineChars="200" w:firstLine="420"/>
              <w:jc w:val="left"/>
              <w:textAlignment w:val="center"/>
              <w:rPr>
                <w:rFonts w:ascii="宋体" w:hAnsi="宋体"/>
              </w:rPr>
            </w:pPr>
            <w:r w:rsidRPr="00041236">
              <w:rPr>
                <w:rFonts w:ascii="宋体" w:hAnsi="宋体" w:hint="eastAsia"/>
              </w:rPr>
              <w:t>1.广西12315数据对接系统项目建设周期</w:t>
            </w:r>
            <w:bookmarkStart w:id="27" w:name="_Hlk236159254"/>
            <w:r w:rsidRPr="00041236">
              <w:rPr>
                <w:rFonts w:ascii="宋体" w:hAnsi="宋体" w:hint="eastAsia"/>
              </w:rPr>
              <w:t>为</w:t>
            </w:r>
            <w:r w:rsidRPr="00041236">
              <w:rPr>
                <w:rFonts w:ascii="宋体" w:hAnsi="宋体"/>
              </w:rPr>
              <w:t>6</w:t>
            </w:r>
            <w:r w:rsidRPr="00041236">
              <w:rPr>
                <w:rFonts w:ascii="宋体" w:hAnsi="宋体" w:hint="eastAsia"/>
              </w:rPr>
              <w:t>个月</w:t>
            </w:r>
            <w:bookmarkEnd w:id="27"/>
            <w:r w:rsidRPr="00041236">
              <w:rPr>
                <w:rFonts w:ascii="宋体" w:hAnsi="宋体" w:hint="eastAsia"/>
              </w:rPr>
              <w:t>；</w:t>
            </w:r>
          </w:p>
          <w:p w14:paraId="2C594AE5" w14:textId="77777777" w:rsidR="00786B5C" w:rsidRPr="00041236" w:rsidRDefault="00F93293">
            <w:pPr>
              <w:widowControl/>
              <w:spacing w:line="360" w:lineRule="exact"/>
              <w:ind w:firstLineChars="200" w:firstLine="420"/>
              <w:jc w:val="left"/>
              <w:textAlignment w:val="center"/>
              <w:rPr>
                <w:rFonts w:ascii="宋体" w:hAnsi="宋体"/>
              </w:rPr>
            </w:pPr>
            <w:r w:rsidRPr="00041236">
              <w:rPr>
                <w:rFonts w:ascii="宋体" w:hAnsi="宋体" w:hint="eastAsia"/>
              </w:rPr>
              <w:t>2.广西工业产品质量安全监管信息平台项目建设周期为</w:t>
            </w:r>
            <w:r w:rsidRPr="00041236">
              <w:rPr>
                <w:rFonts w:ascii="宋体" w:hAnsi="宋体"/>
              </w:rPr>
              <w:t>6</w:t>
            </w:r>
            <w:r w:rsidRPr="00041236">
              <w:rPr>
                <w:rFonts w:ascii="宋体" w:hAnsi="宋体" w:hint="eastAsia"/>
              </w:rPr>
              <w:t>个月；</w:t>
            </w:r>
          </w:p>
          <w:p w14:paraId="789AF400" w14:textId="77777777" w:rsidR="00786B5C" w:rsidRPr="00041236" w:rsidRDefault="00F93293">
            <w:pPr>
              <w:widowControl/>
              <w:spacing w:line="360" w:lineRule="exact"/>
              <w:ind w:firstLineChars="200" w:firstLine="420"/>
              <w:jc w:val="left"/>
              <w:textAlignment w:val="center"/>
              <w:rPr>
                <w:rFonts w:ascii="宋体" w:hAnsi="宋体"/>
              </w:rPr>
            </w:pPr>
            <w:r w:rsidRPr="00041236">
              <w:rPr>
                <w:rFonts w:ascii="宋体" w:hAnsi="宋体" w:hint="eastAsia"/>
              </w:rPr>
              <w:t>3.广西检验检测公共服务平台升级项目建设周期为</w:t>
            </w:r>
            <w:r w:rsidRPr="00041236">
              <w:rPr>
                <w:rFonts w:ascii="宋体" w:hAnsi="宋体"/>
              </w:rPr>
              <w:t>6</w:t>
            </w:r>
            <w:r w:rsidRPr="00041236">
              <w:rPr>
                <w:rFonts w:ascii="宋体" w:hAnsi="宋体" w:hint="eastAsia"/>
              </w:rPr>
              <w:t>个月；</w:t>
            </w:r>
          </w:p>
          <w:p w14:paraId="6B8FA8C5"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hint="eastAsia"/>
              </w:rPr>
              <w:t>4.广西网络交易平台监管服务系统项目建设周期为</w:t>
            </w:r>
            <w:r w:rsidRPr="00041236">
              <w:rPr>
                <w:rFonts w:ascii="宋体" w:hAnsi="宋体"/>
              </w:rPr>
              <w:t>6</w:t>
            </w:r>
            <w:r w:rsidRPr="00041236">
              <w:rPr>
                <w:rFonts w:ascii="宋体" w:hAnsi="宋体" w:hint="eastAsia"/>
              </w:rPr>
              <w:t>个月</w:t>
            </w:r>
            <w:r w:rsidRPr="00041236">
              <w:rPr>
                <w:rFonts w:ascii="宋体" w:hAnsi="宋体" w:cs="宋体" w:hint="eastAsia"/>
                <w:szCs w:val="21"/>
              </w:rPr>
              <w:t>。</w:t>
            </w:r>
          </w:p>
          <w:p w14:paraId="014A88AE" w14:textId="77777777" w:rsidR="00786B5C" w:rsidRPr="00041236" w:rsidRDefault="00F93293">
            <w:pPr>
              <w:widowControl/>
              <w:spacing w:line="360" w:lineRule="exact"/>
              <w:ind w:firstLineChars="200" w:firstLine="422"/>
              <w:jc w:val="left"/>
              <w:textAlignment w:val="center"/>
              <w:rPr>
                <w:rFonts w:ascii="宋体" w:hAnsi="宋体" w:cs="宋体"/>
                <w:b/>
                <w:szCs w:val="21"/>
              </w:rPr>
            </w:pPr>
            <w:r w:rsidRPr="00041236">
              <w:rPr>
                <w:rFonts w:ascii="宋体" w:hAnsi="宋体" w:cs="宋体" w:hint="eastAsia"/>
                <w:b/>
                <w:szCs w:val="21"/>
              </w:rPr>
              <w:t>四、需执行的国家相关标准、行业标准及规范</w:t>
            </w:r>
          </w:p>
          <w:p w14:paraId="236A191C" w14:textId="77777777" w:rsidR="00786B5C" w:rsidRPr="00041236" w:rsidRDefault="00F93293">
            <w:pPr>
              <w:widowControl/>
              <w:spacing w:line="360" w:lineRule="exact"/>
              <w:ind w:firstLineChars="200" w:firstLine="422"/>
              <w:jc w:val="left"/>
              <w:textAlignment w:val="center"/>
              <w:rPr>
                <w:rFonts w:ascii="宋体" w:hAnsi="宋体" w:cs="宋体"/>
                <w:b/>
                <w:szCs w:val="21"/>
              </w:rPr>
            </w:pPr>
            <w:r w:rsidRPr="00041236">
              <w:rPr>
                <w:rFonts w:ascii="宋体" w:hAnsi="宋体" w:cs="宋体" w:hint="eastAsia"/>
                <w:b/>
                <w:szCs w:val="21"/>
              </w:rPr>
              <w:t>（一）监理规范</w:t>
            </w:r>
          </w:p>
          <w:p w14:paraId="38520CDB"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依据GB/T 19668.1-2014《信息技术服务 监理 第1部分：总则》、GB/T 19668.2-2017《信息技术服务 监理 第2部分：基础设施工程监理规范》、GB/T 19668.3-2017《信息技术服务 监理 第3部分：运行维护监理规范》、GB/T 19668.4-2017《信息技术服务 监理 第4部分：信息安全监理规范》、GB/T 19668.5-2018《信息技术服务 监理 第5部分：软件工程监理规范》、GB/T 19668.6-2019《信息技术服务 监理 第6部分：应用系统：数据中心工程监理规范》开展项目监理工作。</w:t>
            </w:r>
          </w:p>
          <w:p w14:paraId="3EC4100D" w14:textId="77777777" w:rsidR="00786B5C" w:rsidRPr="00041236" w:rsidRDefault="00F93293">
            <w:pPr>
              <w:widowControl/>
              <w:spacing w:line="360" w:lineRule="exact"/>
              <w:ind w:firstLineChars="200" w:firstLine="422"/>
              <w:jc w:val="left"/>
              <w:textAlignment w:val="center"/>
              <w:rPr>
                <w:rFonts w:ascii="宋体" w:hAnsi="宋体" w:cs="宋体"/>
                <w:b/>
                <w:szCs w:val="21"/>
              </w:rPr>
            </w:pPr>
            <w:r w:rsidRPr="00041236">
              <w:rPr>
                <w:rFonts w:ascii="宋体" w:hAnsi="宋体" w:cs="宋体" w:hint="eastAsia"/>
                <w:b/>
                <w:szCs w:val="21"/>
              </w:rPr>
              <w:t>（二）项目实施部分，按以下标准严格执行：</w:t>
            </w:r>
          </w:p>
          <w:p w14:paraId="02A8A6D5"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lastRenderedPageBreak/>
              <w:t>《计算机软件文档编制规范》（GB/T 8567-2006）、《计算机软件需求规格说明规范》（GB/T 9385-2008）、《计算机软件测试文档编制规范》（GB/T 9386-2008）、“《系统与软件工程 软件生存周期过程》（GB/T 8566-2022）、《计算机软件测试规范》（GB/T 15532-2008）、《信息技术 软件工程术语》（GB/T 11457-2006）、《信息技术系统及软件完整性级别》（GB/T 18492-2001）、《计算机软件可靠性和可维护性管理》（GB/T 14394-2008）、《信息系统物理安全技术要求》（GB/T 21052</w:t>
            </w:r>
            <w:r w:rsidRPr="00041236">
              <w:rPr>
                <w:rFonts w:ascii="宋体" w:hAnsi="宋体" w:cs="宋体"/>
                <w:szCs w:val="21"/>
              </w:rPr>
              <w:t>-</w:t>
            </w:r>
            <w:r w:rsidRPr="00041236">
              <w:rPr>
                <w:rFonts w:ascii="宋体" w:hAnsi="宋体" w:cs="宋体" w:hint="eastAsia"/>
                <w:szCs w:val="21"/>
              </w:rPr>
              <w:t>2007）、《电气装置安装工程电缆线路施工及验收标准》（GB 50168-2018）、《安全防范工程技术标准》（GB 50348-2018）、《安全防范系统验收规则》（GA 308-2001）、《信息安全技术 网络安全等级保护实施指南》（GB/T 25058-2019）、《数据中心基础设施施工及验收标准》（GB 50462-2024）。</w:t>
            </w:r>
          </w:p>
          <w:p w14:paraId="1B14E045" w14:textId="77777777" w:rsidR="00786B5C" w:rsidRPr="00041236" w:rsidRDefault="00F93293">
            <w:pPr>
              <w:widowControl/>
              <w:spacing w:line="360" w:lineRule="exact"/>
              <w:ind w:firstLineChars="200" w:firstLine="422"/>
              <w:jc w:val="left"/>
              <w:textAlignment w:val="center"/>
              <w:rPr>
                <w:rFonts w:ascii="宋体" w:hAnsi="宋体" w:cs="宋体"/>
                <w:b/>
                <w:szCs w:val="21"/>
              </w:rPr>
            </w:pPr>
            <w:r w:rsidRPr="00041236">
              <w:rPr>
                <w:rFonts w:ascii="宋体" w:hAnsi="宋体" w:cs="宋体" w:hint="eastAsia"/>
                <w:b/>
                <w:szCs w:val="21"/>
              </w:rPr>
              <w:t>（三）其他监理依据</w:t>
            </w:r>
          </w:p>
          <w:p w14:paraId="0AEC74F7"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1.国家信息系统工程监理规范；</w:t>
            </w:r>
          </w:p>
          <w:p w14:paraId="2C4FCD32"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2.采购人与四个建设项目中标供应商签订的合同；</w:t>
            </w:r>
          </w:p>
          <w:p w14:paraId="0C7FCA1D"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 xml:space="preserve">3.采购人与监理单位签订的监理合同； </w:t>
            </w:r>
          </w:p>
          <w:p w14:paraId="1D7970EF"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4.有关国家和行业的技术标准。</w:t>
            </w:r>
          </w:p>
          <w:p w14:paraId="56EE55B8" w14:textId="77777777" w:rsidR="00786B5C" w:rsidRPr="00041236" w:rsidRDefault="00F93293">
            <w:pPr>
              <w:widowControl/>
              <w:spacing w:line="360" w:lineRule="exact"/>
              <w:ind w:firstLineChars="200" w:firstLine="422"/>
              <w:jc w:val="left"/>
              <w:textAlignment w:val="center"/>
              <w:rPr>
                <w:rFonts w:ascii="宋体" w:hAnsi="宋体" w:cs="宋体"/>
                <w:b/>
                <w:szCs w:val="21"/>
              </w:rPr>
            </w:pPr>
            <w:r w:rsidRPr="00041236">
              <w:rPr>
                <w:rFonts w:ascii="宋体" w:hAnsi="宋体" w:cs="宋体" w:hint="eastAsia"/>
                <w:b/>
                <w:szCs w:val="21"/>
              </w:rPr>
              <w:t>三、服务基本要求</w:t>
            </w:r>
          </w:p>
          <w:p w14:paraId="105B45F8" w14:textId="77777777" w:rsidR="00786B5C" w:rsidRPr="00041236" w:rsidRDefault="00F93293">
            <w:pPr>
              <w:widowControl/>
              <w:spacing w:line="360" w:lineRule="exact"/>
              <w:ind w:firstLineChars="200" w:firstLine="422"/>
              <w:jc w:val="left"/>
              <w:textAlignment w:val="center"/>
              <w:rPr>
                <w:rFonts w:ascii="宋体" w:hAnsi="宋体" w:cs="宋体"/>
                <w:b/>
                <w:szCs w:val="21"/>
              </w:rPr>
            </w:pPr>
            <w:r w:rsidRPr="00041236">
              <w:rPr>
                <w:rFonts w:ascii="宋体" w:hAnsi="宋体" w:cs="宋体" w:hint="eastAsia"/>
                <w:b/>
                <w:szCs w:val="21"/>
              </w:rPr>
              <w:t>（一）投标人的监理服务技术方案至少包含以下内容：</w:t>
            </w:r>
          </w:p>
          <w:p w14:paraId="1897F192"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1.针对四个建设项目的监理总体方案和大纲；</w:t>
            </w:r>
          </w:p>
          <w:p w14:paraId="181B238A"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2.针对本项目的监理工作计划、组织机构和人员配置；</w:t>
            </w:r>
          </w:p>
          <w:p w14:paraId="642F3322"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3.编制监理日志、周报、纪要等监理记录文档及时性方案和承诺。如：监理会议纪要不晚于会议结束后2个工作日内向采购人提交。</w:t>
            </w:r>
          </w:p>
          <w:p w14:paraId="01C97C91"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4.有利于本项目监理工作实施的具体措施。</w:t>
            </w:r>
          </w:p>
          <w:p w14:paraId="29BC78A8"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w:t>
            </w:r>
            <w:r w:rsidRPr="00041236">
              <w:rPr>
                <w:rFonts w:ascii="宋体" w:hAnsi="宋体" w:cs="宋体" w:hint="eastAsia"/>
                <w:b/>
                <w:szCs w:val="21"/>
              </w:rPr>
              <w:t>（二）监理范围</w:t>
            </w:r>
          </w:p>
          <w:p w14:paraId="3E6D7E6E"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1.对四个项目的全部建设内容提供软硬件现场开箱验货、安装、软件开发服务、调试、集成、运行、集成服务、培训和售后服务的监理服务等项目建设开始至竣工验收结束的全过程监理服务；</w:t>
            </w:r>
          </w:p>
          <w:p w14:paraId="099811B0"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2.配合采购人对项目建设过程中的设计和概算进行优化和调整，对承建单位的项目组织和总体技术方案进行审核把关；</w:t>
            </w:r>
          </w:p>
          <w:p w14:paraId="29EB4A9B"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3.项目建设质量、建设工期和建设投资控制；</w:t>
            </w:r>
          </w:p>
          <w:p w14:paraId="4299E297"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4.项目建设安全生产、文明施工的检查、监理；</w:t>
            </w:r>
          </w:p>
          <w:p w14:paraId="2496A33C"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lastRenderedPageBreak/>
              <w:t>5.项目建设合同管理；</w:t>
            </w:r>
          </w:p>
          <w:p w14:paraId="4200E93F"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6.协调有关承建单位间的工作关系，合理监督各承建单位、进度，保证在规定时间内完工；</w:t>
            </w:r>
          </w:p>
          <w:p w14:paraId="3800F56C"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7.组织阶段验收、设备安装验收和建设项目竣工预验收，签署建设监理意见；</w:t>
            </w:r>
          </w:p>
          <w:p w14:paraId="17D3FA6B"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8.工程建设监理结束后，负责向采购人提交建设监理档案资料。</w:t>
            </w:r>
          </w:p>
          <w:p w14:paraId="3A3A879B"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9.对监理范围内的项目在监理过程中需按《国家电子政务工程建设项目档案管理暂行办法》的通知（档发〔2008〕3号）和项目分别编制有关材料。</w:t>
            </w:r>
          </w:p>
          <w:p w14:paraId="727109A4" w14:textId="77777777" w:rsidR="00786B5C" w:rsidRPr="00041236" w:rsidRDefault="00F93293">
            <w:pPr>
              <w:widowControl/>
              <w:spacing w:line="360" w:lineRule="exact"/>
              <w:ind w:firstLineChars="200" w:firstLine="420"/>
              <w:jc w:val="left"/>
              <w:textAlignment w:val="center"/>
              <w:rPr>
                <w:rFonts w:ascii="宋体" w:hAnsi="宋体" w:cs="宋体"/>
                <w:b/>
                <w:szCs w:val="21"/>
              </w:rPr>
            </w:pPr>
            <w:r w:rsidRPr="00041236">
              <w:rPr>
                <w:rFonts w:ascii="宋体" w:hAnsi="宋体" w:cs="宋体" w:hint="eastAsia"/>
                <w:szCs w:val="21"/>
              </w:rPr>
              <w:t>▲</w:t>
            </w:r>
            <w:r w:rsidRPr="00041236">
              <w:rPr>
                <w:rFonts w:ascii="宋体" w:hAnsi="宋体" w:cs="宋体" w:hint="eastAsia"/>
                <w:b/>
                <w:szCs w:val="21"/>
              </w:rPr>
              <w:t>（三）监理服务原则</w:t>
            </w:r>
          </w:p>
          <w:p w14:paraId="758BCB97"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监理工作应按照质量控制、进度控制、投资控制、变更控制、合同管理及协调相关单位关系原则进行。中标供应商要制定监理建设项目的监理规划报采购人批准后实施。总监理工程师要组织各专业监理服务人员制定监理实施细则报采购人有关部门备案，各专业监理服务人员按实施细则进行监理。</w:t>
            </w:r>
          </w:p>
          <w:p w14:paraId="0F0E592B"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2.中标供应商根据自身的经验及专业的角度向采购人提供可行性咨询意见，为保证高效优质地完成平台或系统开发建设，中标供应商应站在国家和采购人的角度提出合理化建议等咨询服务。</w:t>
            </w:r>
          </w:p>
          <w:p w14:paraId="347F7D18"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3.本项目有严格的保密要求。在整个监理服务实施过程中，中标供应商各方应严格遵守有关保密规定或保密协议。</w:t>
            </w:r>
          </w:p>
          <w:p w14:paraId="19EEDD95"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w:t>
            </w:r>
            <w:r w:rsidRPr="00041236">
              <w:rPr>
                <w:rFonts w:ascii="宋体" w:hAnsi="宋体" w:cs="宋体" w:hint="eastAsia"/>
                <w:b/>
                <w:szCs w:val="21"/>
              </w:rPr>
              <w:t>（四）监理人员要求</w:t>
            </w:r>
          </w:p>
          <w:p w14:paraId="7BB76B20"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所派人员必须是投标人本单位正式员工，派出参与本项目监理人员人数不少于5人【设总监理工程师1人，安排驻场不少于1人，总监理工程师须持有省级或以上人力资源和社会保障部门颁发的计算机技术与软件专业技术资格（水平）信息系统监理师证书，投标文件中须附总监理工程师证书复印件】；</w:t>
            </w:r>
          </w:p>
          <w:p w14:paraId="4695AE33"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2.到岗人员信息必须与《项目实施人员一览表》中拟投入的监理人员（包括总监理工程师、监理人员等）及“监理相关人员到位承诺书（格式自拟）”人员一致，同时应符合国家有关规范、规程等有关要求；</w:t>
            </w:r>
          </w:p>
          <w:p w14:paraId="7748B2DD"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3.中标供应商派驻到项目所在地进行监理服务的人员，应能够胜任监理合同（本项目采购合同）约定的监理服务工作，中标供应商配备的重要监理岗位人员资质、数量等须符合采购文件的要求和《信息技术服务监理第1部分：总则》（GB/T19668.1-2014）的规定。</w:t>
            </w:r>
          </w:p>
          <w:p w14:paraId="3B02CE68"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lastRenderedPageBreak/>
              <w:t>4.总监理工程师代表中标供应商全面履行监理合同；与采购人的授权代表建立工作联系。更换或变更其授权时，必须提前7个工作日通知采购人，并得到采购人的同意。</w:t>
            </w:r>
          </w:p>
          <w:p w14:paraId="75B54B03"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5.中标供应商因工作安排或其他原因，需要更换派驻到工程所在地的重要岗位监理人员时，应事先得到采购人的同意。</w:t>
            </w:r>
          </w:p>
          <w:p w14:paraId="470BAD1F"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6.即使是采购人要求或同意更换的监理人员，其代替人员的资质不得低于被代替人员且应得到采购人的认可。</w:t>
            </w:r>
          </w:p>
          <w:p w14:paraId="25FD61FE"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7.对不能按照监理合同的约定进行监理服务的派驻人员，采购人有权以书面形式要求中标供应商更换。</w:t>
            </w:r>
          </w:p>
          <w:p w14:paraId="04A51E0D"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szCs w:val="21"/>
              </w:rPr>
              <w:t>8</w:t>
            </w:r>
            <w:r w:rsidRPr="00041236">
              <w:rPr>
                <w:rFonts w:ascii="宋体" w:hAnsi="宋体" w:cs="宋体" w:hint="eastAsia"/>
                <w:szCs w:val="21"/>
              </w:rPr>
              <w:t>.如经采购人或第三方查实，中标供应商及其本单位监理人员与被监理单位发生非正常经济往来及其他徇私舞弊情况或造成项目工期延误的，采购人有权要求更换监理人员或更换全体监理项目班子，情况严重的，采购人有权终止合同并追究中标供应商责任及追偿损失。</w:t>
            </w:r>
          </w:p>
          <w:p w14:paraId="4D7E84DB" w14:textId="77777777" w:rsidR="00786B5C" w:rsidRPr="00041236" w:rsidRDefault="00F93293">
            <w:pPr>
              <w:widowControl/>
              <w:spacing w:line="360" w:lineRule="exact"/>
              <w:ind w:firstLineChars="200" w:firstLine="420"/>
              <w:jc w:val="left"/>
              <w:textAlignment w:val="center"/>
              <w:rPr>
                <w:rFonts w:ascii="宋体" w:hAnsi="宋体" w:cs="宋体"/>
                <w:b/>
                <w:szCs w:val="21"/>
              </w:rPr>
            </w:pPr>
            <w:r w:rsidRPr="00041236">
              <w:rPr>
                <w:rFonts w:ascii="宋体" w:hAnsi="宋体" w:cs="宋体" w:hint="eastAsia"/>
                <w:szCs w:val="21"/>
              </w:rPr>
              <w:t>▲</w:t>
            </w:r>
            <w:r w:rsidRPr="00041236">
              <w:rPr>
                <w:rFonts w:ascii="宋体" w:hAnsi="宋体" w:cs="宋体" w:hint="eastAsia"/>
                <w:b/>
                <w:szCs w:val="21"/>
              </w:rPr>
              <w:t>（五）监理内容和要求</w:t>
            </w:r>
          </w:p>
          <w:p w14:paraId="09BB9EE0"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项目各阶段主要涉及工程设计、开发建设及工程验收三个阶段。监理单位要按照项目建设目标和“四控制、三管理、一协调”的监理工作要求，依据国家信息系统工程建设监理规范和标准，对项目建设的各个阶段和各个层面进行全方位的管理、控制和协调。对项目建设的设计、开发和实施、项目的验收和交付使用以及对用户的技术培训等方面进行质量、进度、变更和投资等全面的控制；对项目建设合同的执行、项目建设文档资料等进行管理。从而保证本分标“按期、保质、高效、节约”地实现其既定目标。</w:t>
            </w:r>
          </w:p>
          <w:p w14:paraId="7DCABEA1"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2.根据国家有关政策文件和《信息技术服务 监理》（GB/T</w:t>
            </w:r>
            <w:r w:rsidRPr="00041236">
              <w:rPr>
                <w:rFonts w:ascii="宋体" w:hAnsi="宋体" w:cs="宋体"/>
                <w:szCs w:val="21"/>
              </w:rPr>
              <w:t xml:space="preserve"> </w:t>
            </w:r>
            <w:r w:rsidRPr="00041236">
              <w:rPr>
                <w:rFonts w:ascii="宋体" w:hAnsi="宋体" w:cs="宋体" w:hint="eastAsia"/>
                <w:szCs w:val="21"/>
              </w:rPr>
              <w:t>19668-2017）要求，对采购人委托的项目建设内容的范围、质量、进度和投资进行监督，对项目合同、信息、安全生产进行管理，沟通协调项目承建单位的工作关系。具体如下：</w:t>
            </w:r>
          </w:p>
          <w:p w14:paraId="66001CB9"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2.1实施准备阶段</w:t>
            </w:r>
          </w:p>
          <w:p w14:paraId="2D5AD753"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审核承建单位实施计划和相关设备、人员、技术资料的供应计划；审核承建单位项目实施组织设计：分析项目设计的系统建设任务，对需求分析的进入条件、目标、任务、阶段成果进行管理；对设计阶段的进入条件、目标、任务和阶段成果进行审核管理；组织召开设计、安装、承建单位和软件、技术协调会，做好技术交底；科学划分设计、安装（软件开发）、设备供应、调试界面，对软件质量管理体系和质量保证计划进行监理，对软件配置管理进行监理；审核设计</w:t>
            </w:r>
            <w:r w:rsidRPr="00041236">
              <w:rPr>
                <w:rFonts w:ascii="宋体" w:hAnsi="宋体" w:cs="宋体" w:hint="eastAsia"/>
                <w:szCs w:val="21"/>
              </w:rPr>
              <w:lastRenderedPageBreak/>
              <w:t>单位和系统承建单位的系统深化设计图（方案）或施工图（方案），以及对软件项目实施过程中的需求分析说明书、概要设计说明书、详细设计说明书、测试计划和编码规范进行监理并组织评审；审核项目承建单位提出的系统调试、验收方案和相应计划；对设计阶段投资进行控制；审核人员培训计划。协助采购单位、承建单位消除设计文档在进入工程实施前可预见的缺陷。</w:t>
            </w:r>
          </w:p>
          <w:p w14:paraId="11035722"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2.安装实施阶段</w:t>
            </w:r>
          </w:p>
          <w:p w14:paraId="48326DDF"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定期组织召开例会，协调各方关系和进度；审核批复施工联系单、技术核定单等相关单据；组织和配合采购人有关部门对软件不同版本代码的移交审核管理工作；检查基础建设类系统施工情况，对软件编码过程进行监理；协调承建单位及业务单位的部署工作的开展及验收，按照开发计划实施进度控制和工作量审核；协助业务单位实施代码质量规范的监理和隐蔽工程验收；参与采购单位信息化管理机构或软件系统涉及的业务主管部门组织的项目例会，协调在建项目各分标之间的进度关系。督促承建单位按合同要求按时间节点完成项目建设。在工程建设实施过程中，中标供应商能随时监管承建单位，促使工程实施过程能满足承建合同的要求，并且与工程设计方案、工程计划相符合。</w:t>
            </w:r>
          </w:p>
          <w:p w14:paraId="51ADD888"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3.系统调试阶段</w:t>
            </w:r>
          </w:p>
          <w:p w14:paraId="1558AF0D"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对各类软件系统测试监理，对软件测试过程进行监理签署认可测试报告；组织单项系统调试监理，签署认可调试报告；组织项目各子系统联动调试监理，签署认可调试报告；调试计划进度控制；组织实施系统阶段验收。</w:t>
            </w:r>
          </w:p>
          <w:p w14:paraId="064050CE"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4.系统试运行阶段</w:t>
            </w:r>
          </w:p>
          <w:p w14:paraId="6C68A276"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配合采购人组织实施系统试运行；协调采购人和系统承建单位间的关系，明确各方职责；审核系统技术培训资料和人员培训监理；审核系统操作规程和软件管理运行制度；审核与确认试运行记录。</w:t>
            </w:r>
          </w:p>
          <w:p w14:paraId="052D687B"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5.系统验收阶段</w:t>
            </w:r>
          </w:p>
          <w:p w14:paraId="3A0DE178"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按不同项目，分别评审项目验收大纲及各系统测试报告；按不同项目，分别审核系统竣工资料准确性、一致性、完整性；按设计要求、合同条款对各个系统功能、性能、试运行情况进行审核；确认项目承建单位采取必要的管理和工程措施，以方便系统的扩容和升级；确认具体验收程序文本，分阶段、分步骤协助采购人组织系统验收；建议采购人和承建方共同推荐人员，组成建设项目验收组，并确认建设项目验收时应达到的标准和要求；协助采购人组织第三方测</w:t>
            </w:r>
            <w:r w:rsidRPr="00041236">
              <w:rPr>
                <w:rFonts w:ascii="宋体" w:hAnsi="宋体" w:cs="宋体" w:hint="eastAsia"/>
                <w:szCs w:val="21"/>
              </w:rPr>
              <w:lastRenderedPageBreak/>
              <w:t>试与行业主管部门验收；督促落实系统维护和保修责任制度，对承建方的售后（运维）服务和培训计划的完整性进行审核，对系统的移交和系统保障进行监理；在配合业务委托的第三方对建设项目合同、设备供应合同、技术开发合同、变更记录等审核系统造价决算。</w:t>
            </w:r>
          </w:p>
          <w:p w14:paraId="418F8792"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szCs w:val="21"/>
              </w:rPr>
              <w:t>6</w:t>
            </w:r>
            <w:r w:rsidRPr="00041236">
              <w:rPr>
                <w:rFonts w:ascii="宋体" w:hAnsi="宋体" w:cs="宋体" w:hint="eastAsia"/>
                <w:szCs w:val="21"/>
              </w:rPr>
              <w:t>.进度控制</w:t>
            </w:r>
          </w:p>
          <w:p w14:paraId="3A50B0C0"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审核承建单位的进度分解计划，确认分解计划可以保证总体计划目标；对实施进度进行实时跟踪，并要求承建单位对进度计划进行动态调整，以确保项目的阶段和总体进度目标的实现；当工期目标严重偏离时，应及时指出，并提出对策建议，同时督促承建单位尽快采取措施；对项目进度计划进行严格审核，要求每天在现场跟踪、检查项目实施进度，发现 进度滞后，应及时通知承建单位调整进度计划，必要时召开项目协调会，确保承建单位按计划要求完成各项工作，项目总体进度按期完成。</w:t>
            </w:r>
          </w:p>
          <w:p w14:paraId="44997EE1"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szCs w:val="21"/>
              </w:rPr>
              <w:t>7</w:t>
            </w:r>
            <w:r w:rsidRPr="00041236">
              <w:rPr>
                <w:rFonts w:ascii="宋体" w:hAnsi="宋体" w:cs="宋体" w:hint="eastAsia"/>
                <w:szCs w:val="21"/>
              </w:rPr>
              <w:t>.投资控制</w:t>
            </w:r>
          </w:p>
          <w:p w14:paraId="4FA5625E"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项目建设过程中，根据建设合同，严格审核承建单位提交的付款申请，确认满足付款条件后，出具支付证书，并跟踪付款进度、到账情况；通过对项目实施中的系统软件、硬件方案及设计的优化，确保投资合理，控制在合理、性价比高的范围之内；协助建设单位做好项目支付预算的现金流量表，将付款进度与建设项目质量与形象进度结合起来。</w:t>
            </w:r>
          </w:p>
          <w:p w14:paraId="16BB87D1"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szCs w:val="21"/>
              </w:rPr>
              <w:t>8</w:t>
            </w:r>
            <w:r w:rsidRPr="00041236">
              <w:rPr>
                <w:rFonts w:ascii="宋体" w:hAnsi="宋体" w:cs="宋体" w:hint="eastAsia"/>
                <w:szCs w:val="21"/>
              </w:rPr>
              <w:t>.合同管理</w:t>
            </w:r>
          </w:p>
          <w:p w14:paraId="33562455"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跟踪检查合同的执行情况，确保承建单位按合同履约；对合同工期的延误和延期进行审查；对合同变更、索赔等事宜进行审查；配合建设方进行合同商务谈判；根据合同约定，审核承建单位提交的支付申请，签发付款凭证；协调有关索赔及合同纠纷事宜，对合同违约等情况进行管理，并提出处理意见，协助建设方进行仲裁、诉讼。</w:t>
            </w:r>
          </w:p>
          <w:p w14:paraId="0ABCAEB1"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szCs w:val="21"/>
              </w:rPr>
              <w:t>9</w:t>
            </w:r>
            <w:r w:rsidRPr="00041236">
              <w:rPr>
                <w:rFonts w:ascii="宋体" w:hAnsi="宋体" w:cs="宋体" w:hint="eastAsia"/>
                <w:szCs w:val="21"/>
              </w:rPr>
              <w:t>.信息与文档管理</w:t>
            </w:r>
          </w:p>
          <w:p w14:paraId="03867FAA"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做好监理日记及建设项目大事记；做好合同批复等各类往来文件的批复与存档；做好项目协调会、技术专题会的会议纪要；做好项目周报、监理建议书、监理通知、各种会议纪要、各阶段的项目总结报告等；管理好实施期间的各类技术文档。</w:t>
            </w:r>
          </w:p>
          <w:p w14:paraId="59DC5B8C"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szCs w:val="21"/>
              </w:rPr>
              <w:t>10</w:t>
            </w:r>
            <w:r w:rsidRPr="00041236">
              <w:rPr>
                <w:rFonts w:ascii="宋体" w:hAnsi="宋体" w:cs="宋体" w:hint="eastAsia"/>
                <w:szCs w:val="21"/>
              </w:rPr>
              <w:t>.项目安全管理</w:t>
            </w:r>
          </w:p>
          <w:p w14:paraId="75B0EBF0"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负责项目建设过程中所涉及的政府机密数据和资料的保护，保证不被非授权使用；负责项目建设施工过程中安全控制，确保不出现安全事故；项目监理的整个过程中，对项目</w:t>
            </w:r>
            <w:r w:rsidRPr="00041236">
              <w:rPr>
                <w:rFonts w:ascii="宋体" w:hAnsi="宋体" w:cs="宋体" w:hint="eastAsia"/>
                <w:szCs w:val="21"/>
              </w:rPr>
              <w:lastRenderedPageBreak/>
              <w:t>承担单位和承建单位有关方案等涉及知识产权的内容进行检查、监理和保护。</w:t>
            </w:r>
          </w:p>
          <w:p w14:paraId="1F584D7A"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szCs w:val="21"/>
              </w:rPr>
              <w:t>11</w:t>
            </w:r>
            <w:r w:rsidRPr="00041236">
              <w:rPr>
                <w:rFonts w:ascii="宋体" w:hAnsi="宋体" w:cs="宋体" w:hint="eastAsia"/>
                <w:szCs w:val="21"/>
              </w:rPr>
              <w:t>.变更控制</w:t>
            </w:r>
          </w:p>
          <w:p w14:paraId="19A0FB64"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对变更申请快速响应，在接到变更申请之后，能快速按照变更处理程序进行变更处理，并迅速下达是否可以进行变更的监理通知，保证所有变更都要得到三方（建设单位、监理单位和运维单位）书面的确认；规范变更程序，加强变更控制；对变更风险以及变更效果进行评估，提出监理意见，做好变更记录、报批、实施、确认、发布、归档等各项工作。</w:t>
            </w:r>
          </w:p>
          <w:p w14:paraId="4FD8FC66"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szCs w:val="21"/>
              </w:rPr>
              <w:t>12</w:t>
            </w:r>
            <w:r w:rsidRPr="00041236">
              <w:rPr>
                <w:rFonts w:ascii="宋体" w:hAnsi="宋体" w:cs="宋体" w:hint="eastAsia"/>
                <w:szCs w:val="21"/>
              </w:rPr>
              <w:t>.纠纷协调</w:t>
            </w:r>
          </w:p>
          <w:p w14:paraId="5257C36C"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协助协调项目各相关单位、机构、部门之间的工作关系；协助协调项目各集成单位、网络运营商、原厂商之间的工作关系；协助协调项目各建设方在项目实施过程中产生的各类纠纷和矛盾。</w:t>
            </w:r>
          </w:p>
          <w:p w14:paraId="0BF0F56E"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szCs w:val="21"/>
              </w:rPr>
              <w:t>13</w:t>
            </w:r>
            <w:r w:rsidRPr="00041236">
              <w:rPr>
                <w:rFonts w:ascii="宋体" w:hAnsi="宋体" w:cs="宋体" w:hint="eastAsia"/>
                <w:szCs w:val="21"/>
              </w:rPr>
              <w:t>.例会制度</w:t>
            </w:r>
          </w:p>
          <w:p w14:paraId="360445B8"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监理方应该通过必要的会议制度来实施协调工作，主要包括：第一次现场会、监理交底会、周例会、监理协调会、专题讨论会、专家论证会、阶段工作总结会、问题通报会、阶段及验收会等。</w:t>
            </w:r>
          </w:p>
          <w:p w14:paraId="5CF365A1"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（1）监理单位主持召开项目会议，通知建设单位和承建单位相关负责人参加。</w:t>
            </w:r>
          </w:p>
          <w:p w14:paraId="008EBDC4"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2）监理单位负责编制会议纪要，将会议的重要决议体现在会议纪要中，与会各方代表须在会议纪要上签字，后续由监理单位与承建单位一同跟进会议事项的完成情况，对未能及时完成的事项，需及时上报建设单位，并做好进一步的沟通确认。</w:t>
            </w:r>
          </w:p>
          <w:p w14:paraId="7F12A75F"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szCs w:val="21"/>
              </w:rPr>
              <w:t>14</w:t>
            </w:r>
            <w:r w:rsidRPr="00041236">
              <w:rPr>
                <w:rFonts w:ascii="宋体" w:hAnsi="宋体" w:cs="宋体" w:hint="eastAsia"/>
                <w:szCs w:val="21"/>
              </w:rPr>
              <w:t>.监理总结</w:t>
            </w:r>
          </w:p>
          <w:p w14:paraId="09ABD6EF"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依据项目初步设计、采购文件、投标文件和合同对项目建设过程中的质量、进度、投资、变更等内容进行评定；编制项目监理总结报告。</w:t>
            </w:r>
          </w:p>
          <w:p w14:paraId="206151BD"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w:t>
            </w:r>
            <w:r w:rsidRPr="00041236">
              <w:rPr>
                <w:rFonts w:ascii="宋体" w:hAnsi="宋体" w:cs="宋体"/>
                <w:szCs w:val="21"/>
              </w:rPr>
              <w:t>5</w:t>
            </w:r>
            <w:r w:rsidRPr="00041236">
              <w:rPr>
                <w:rFonts w:ascii="宋体" w:hAnsi="宋体" w:cs="宋体" w:hint="eastAsia"/>
                <w:szCs w:val="21"/>
              </w:rPr>
              <w:t>.组织验收</w:t>
            </w:r>
          </w:p>
          <w:p w14:paraId="50897B01"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组织阶段验收、软件安装验收和工程建设竣工预验收，签署建设监理意见。收集平台的软件需求规格说明书、概要设计说明书、详细设计说明书、信息平台系统软件产品规格说明、已完成功能的操作手册、接口需求规格说明书、接口设计说明书、已开发的接口测试报告、已完成的系统安装部署文档、网络拓扑图、服务器资源列表、最高权限账号/密码、可运行的源代码、数据字典、数据结构、已完成功能性</w:t>
            </w:r>
            <w:r w:rsidRPr="00041236">
              <w:rPr>
                <w:rFonts w:ascii="宋体" w:hAnsi="宋体" w:cs="宋体" w:hint="eastAsia"/>
                <w:szCs w:val="21"/>
              </w:rPr>
              <w:lastRenderedPageBreak/>
              <w:t>测试报告等，对收集的相关文档、报告、代码等交付物认真进行审查，出具验收报告及整改意见。整理、审查相关验收文档，组织协调第三方测评验收机构完成验收。收集、整理、印刷项目终验评审材料。工程建设监理结束后10个工作日内，提交工程建设监理档案资料，一式三份。</w:t>
            </w:r>
          </w:p>
          <w:p w14:paraId="4540A9CF"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16.其他建设内容监理：负责各类运营和服务提供商的服务方案确认、价格审核和质量把关；用户单位直接采购设备和产品的调研询价、货物验收和质量把关；用户单位直接采购的技术服务的服务方案审核、技术和进度把关；用户单位直接负责的其他工作内容的质量把关；其他相关项目内容建设的咨询等。</w:t>
            </w:r>
          </w:p>
          <w:p w14:paraId="5CBF38DF"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szCs w:val="21"/>
              </w:rPr>
              <w:t>17</w:t>
            </w:r>
            <w:r w:rsidRPr="00041236">
              <w:rPr>
                <w:rFonts w:ascii="宋体" w:hAnsi="宋体" w:cs="宋体" w:hint="eastAsia"/>
                <w:szCs w:val="21"/>
              </w:rPr>
              <w:t>.积极配合采购单位，保证项目的顺利进行；按照审计单位的要求，规范建设流程，保证项目最终顺利通过审计。</w:t>
            </w:r>
          </w:p>
          <w:p w14:paraId="2EF5B893"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w:t>
            </w:r>
            <w:r w:rsidRPr="00041236">
              <w:rPr>
                <w:rFonts w:ascii="宋体" w:hAnsi="宋体" w:cs="宋体"/>
                <w:szCs w:val="21"/>
              </w:rPr>
              <w:t>8.</w:t>
            </w:r>
            <w:r w:rsidRPr="00041236">
              <w:rPr>
                <w:rFonts w:ascii="宋体" w:hAnsi="宋体" w:cs="宋体" w:hint="eastAsia"/>
                <w:szCs w:val="21"/>
              </w:rPr>
              <w:t>对所监理服务项目的监督和管理应积极主动，主动发现包括但不限于项目承建方在项目实施过程中的不符合技术规范、技术质量、影响项目进度等的各项问题，并及时反馈采购人，提供问题解决办法意见或建议。因监理服务人员未履行职责或工作不到位，而由采购人来发现项目建设过程中影响项目质量和进度问题的，采购人发现问题每累计三次即对中标供应商进行一次扣罚5</w:t>
            </w:r>
            <w:r w:rsidRPr="00041236">
              <w:rPr>
                <w:rFonts w:ascii="宋体" w:hAnsi="宋体" w:cs="宋体"/>
                <w:szCs w:val="21"/>
              </w:rPr>
              <w:t>000</w:t>
            </w:r>
            <w:r w:rsidRPr="00041236">
              <w:rPr>
                <w:rFonts w:ascii="宋体" w:hAnsi="宋体" w:cs="宋体" w:hint="eastAsia"/>
                <w:szCs w:val="21"/>
              </w:rPr>
              <w:t>元的违约金，以此类推。</w:t>
            </w:r>
          </w:p>
          <w:p w14:paraId="23B6B905" w14:textId="77777777" w:rsidR="00786B5C" w:rsidRPr="00041236" w:rsidRDefault="00F93293">
            <w:pPr>
              <w:widowControl/>
              <w:spacing w:line="360" w:lineRule="exact"/>
              <w:ind w:firstLineChars="200" w:firstLine="420"/>
              <w:jc w:val="left"/>
              <w:textAlignment w:val="center"/>
              <w:rPr>
                <w:rFonts w:ascii="宋体" w:hAnsi="宋体" w:cs="宋体"/>
                <w:b/>
                <w:szCs w:val="21"/>
              </w:rPr>
            </w:pPr>
            <w:r w:rsidRPr="00041236">
              <w:rPr>
                <w:rFonts w:ascii="宋体" w:hAnsi="宋体" w:cs="宋体" w:hint="eastAsia"/>
                <w:szCs w:val="21"/>
              </w:rPr>
              <w:t>▲</w:t>
            </w:r>
            <w:r w:rsidRPr="00041236">
              <w:rPr>
                <w:rFonts w:ascii="宋体" w:hAnsi="宋体" w:cs="宋体" w:hint="eastAsia"/>
                <w:b/>
                <w:szCs w:val="21"/>
              </w:rPr>
              <w:t>（六）监理工程质量和进度要求</w:t>
            </w:r>
          </w:p>
          <w:p w14:paraId="33E4B196"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1.监理建设项目质量要求：要保证在预定的监理建设项目进度和投资下，完成合同中所规定的监理建设项目，验收标准应符合中国有关的国家、地方、行业标准，且满足承建合同中所规定的技术指标要求。</w:t>
            </w:r>
          </w:p>
          <w:p w14:paraId="677D86E1"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2.监理建设项目进度要求：要保证监理建设项目在合同规定的时间内完成，且监理建设项目的各个分项、各个阶段建设按照预定的计划有序地进行。</w:t>
            </w:r>
          </w:p>
          <w:p w14:paraId="55AC5934"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3.本监理建设项目的监理服务时间与建设项目标段建设周期和项目其他建设内容的建设完成时间同步。以项目全部建设内容建设完成，通过项目审批部门组织的验收为标志。</w:t>
            </w:r>
          </w:p>
          <w:p w14:paraId="4FE6F635" w14:textId="77777777" w:rsidR="00786B5C" w:rsidRPr="00041236" w:rsidRDefault="00F93293">
            <w:pPr>
              <w:widowControl/>
              <w:spacing w:line="360" w:lineRule="exact"/>
              <w:ind w:firstLineChars="200" w:firstLine="422"/>
              <w:jc w:val="left"/>
              <w:textAlignment w:val="center"/>
              <w:rPr>
                <w:rFonts w:ascii="宋体" w:hAnsi="宋体" w:cs="宋体"/>
                <w:b/>
                <w:szCs w:val="21"/>
              </w:rPr>
            </w:pPr>
            <w:r w:rsidRPr="00041236">
              <w:rPr>
                <w:rFonts w:ascii="宋体" w:hAnsi="宋体" w:cs="宋体" w:hint="eastAsia"/>
                <w:b/>
                <w:szCs w:val="21"/>
              </w:rPr>
              <w:t xml:space="preserve">三、项目档案整理服务要求 </w:t>
            </w:r>
          </w:p>
          <w:p w14:paraId="6A8032AE"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依据《广西政务信息化项目建设管理办法》（桂政办发〔2024〕59号）</w:t>
            </w:r>
            <w:bookmarkStart w:id="28" w:name="OLE_LINK25"/>
            <w:r w:rsidRPr="00041236">
              <w:rPr>
                <w:rFonts w:ascii="宋体" w:hAnsi="宋体" w:cs="宋体" w:hint="eastAsia"/>
                <w:szCs w:val="21"/>
              </w:rPr>
              <w:t>、广西壮族自治区大数据发展局关于印发《广西政务信息化项目建设管理办法》配套文件的函（桂数发〔2024〕34号）</w:t>
            </w:r>
            <w:bookmarkEnd w:id="28"/>
            <w:r w:rsidRPr="00041236">
              <w:rPr>
                <w:rFonts w:ascii="宋体" w:hAnsi="宋体" w:cs="宋体" w:hint="eastAsia"/>
                <w:szCs w:val="21"/>
              </w:rPr>
              <w:t>等文件要求，按照国家、自治区有关档案管理的规定，并根据采购人要求提供项目咨询服务，做好</w:t>
            </w:r>
            <w:r w:rsidRPr="00041236">
              <w:rPr>
                <w:rFonts w:ascii="宋体" w:hAnsi="宋体" w:cs="宋体" w:hint="eastAsia"/>
                <w:szCs w:val="21"/>
              </w:rPr>
              <w:lastRenderedPageBreak/>
              <w:t>项目档案检查、分类整理、归档等，组织项目档案管理，确保档案符合项目要求。</w:t>
            </w:r>
          </w:p>
          <w:p w14:paraId="53253ED6" w14:textId="77777777" w:rsidR="00786B5C" w:rsidRPr="00041236" w:rsidRDefault="00F93293">
            <w:pPr>
              <w:widowControl/>
              <w:spacing w:line="360" w:lineRule="exact"/>
              <w:ind w:firstLineChars="200" w:firstLine="422"/>
              <w:jc w:val="left"/>
              <w:textAlignment w:val="center"/>
              <w:rPr>
                <w:rFonts w:ascii="宋体" w:hAnsi="宋体" w:cs="宋体"/>
                <w:b/>
                <w:szCs w:val="21"/>
              </w:rPr>
            </w:pPr>
            <w:r w:rsidRPr="00041236">
              <w:rPr>
                <w:rFonts w:ascii="宋体" w:hAnsi="宋体" w:cs="宋体" w:hint="eastAsia"/>
                <w:b/>
                <w:szCs w:val="21"/>
              </w:rPr>
              <w:t>四、服务成果</w:t>
            </w:r>
          </w:p>
          <w:p w14:paraId="56E87AB9"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成果要求：向采购人提交必要的纸质成果，包括但不限于监理实施类文档、监理回复类文档、监理日志类内部文件等常用监理文件。</w:t>
            </w:r>
          </w:p>
          <w:p w14:paraId="2FB8E306"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1.监理规划；</w:t>
            </w:r>
          </w:p>
          <w:p w14:paraId="62EA3285"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2.监理实施细则；</w:t>
            </w:r>
          </w:p>
          <w:p w14:paraId="4DA1143F"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3.监理工作联系单；</w:t>
            </w:r>
          </w:p>
          <w:p w14:paraId="37929F5C"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4.监理通知单；</w:t>
            </w:r>
          </w:p>
          <w:p w14:paraId="0EF86A89"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5.会议纪要；</w:t>
            </w:r>
          </w:p>
          <w:p w14:paraId="6B1BC2A3"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6.监理周报/月报；</w:t>
            </w:r>
          </w:p>
          <w:p w14:paraId="2306E240"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7.监理检查记录；</w:t>
            </w:r>
          </w:p>
          <w:p w14:paraId="5A226E9D"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8.监理审核意见；</w:t>
            </w:r>
          </w:p>
          <w:p w14:paraId="75FA742B"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9.监理总结报告；</w:t>
            </w:r>
          </w:p>
          <w:p w14:paraId="24478E7C"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10.验收意见；</w:t>
            </w:r>
          </w:p>
          <w:p w14:paraId="6831DE12" w14:textId="77777777" w:rsidR="00786B5C" w:rsidRPr="00041236" w:rsidRDefault="00F93293">
            <w:pPr>
              <w:widowControl/>
              <w:spacing w:line="360" w:lineRule="exact"/>
              <w:ind w:firstLineChars="200" w:firstLine="420"/>
              <w:jc w:val="left"/>
              <w:textAlignment w:val="center"/>
              <w:rPr>
                <w:rFonts w:ascii="宋体" w:hAnsi="宋体" w:cs="宋体"/>
                <w:szCs w:val="21"/>
              </w:rPr>
            </w:pPr>
            <w:r w:rsidRPr="00041236">
              <w:rPr>
                <w:rFonts w:ascii="宋体" w:hAnsi="宋体" w:cs="宋体" w:hint="eastAsia"/>
                <w:szCs w:val="21"/>
              </w:rPr>
              <w:t>11.验收报告。</w:t>
            </w:r>
          </w:p>
        </w:tc>
      </w:tr>
      <w:tr w:rsidR="00313A44" w:rsidRPr="00041236" w14:paraId="71A762FF"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tcPr>
          <w:p w14:paraId="0498B6BF" w14:textId="77777777" w:rsidR="00786B5C" w:rsidRPr="00041236" w:rsidRDefault="00F93293">
            <w:pPr>
              <w:spacing w:line="360" w:lineRule="exact"/>
              <w:rPr>
                <w:rFonts w:ascii="宋体" w:hAnsi="宋体"/>
                <w:b/>
                <w:szCs w:val="21"/>
              </w:rPr>
            </w:pPr>
            <w:r w:rsidRPr="00041236">
              <w:rPr>
                <w:rFonts w:ascii="宋体" w:hAnsi="宋体" w:hint="eastAsia"/>
                <w:b/>
                <w:szCs w:val="21"/>
              </w:rPr>
              <w:lastRenderedPageBreak/>
              <w:t>▲一、商务要求</w:t>
            </w:r>
          </w:p>
        </w:tc>
      </w:tr>
      <w:tr w:rsidR="00313A44" w:rsidRPr="00041236" w14:paraId="5EA30246"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59" w:type="pct"/>
            <w:gridSpan w:val="2"/>
            <w:tcBorders>
              <w:top w:val="single" w:sz="4" w:space="0" w:color="auto"/>
              <w:left w:val="single" w:sz="4" w:space="0" w:color="auto"/>
              <w:bottom w:val="single" w:sz="4" w:space="0" w:color="auto"/>
              <w:right w:val="single" w:sz="4" w:space="0" w:color="auto"/>
            </w:tcBorders>
            <w:vAlign w:val="center"/>
          </w:tcPr>
          <w:p w14:paraId="3D8DD7E2"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合同签订时间</w:t>
            </w:r>
          </w:p>
        </w:tc>
        <w:tc>
          <w:tcPr>
            <w:tcW w:w="3941" w:type="pct"/>
            <w:gridSpan w:val="4"/>
            <w:tcBorders>
              <w:top w:val="single" w:sz="4" w:space="0" w:color="auto"/>
              <w:left w:val="single" w:sz="4" w:space="0" w:color="auto"/>
              <w:bottom w:val="single" w:sz="4" w:space="0" w:color="auto"/>
              <w:right w:val="single" w:sz="4" w:space="0" w:color="auto"/>
            </w:tcBorders>
            <w:vAlign w:val="center"/>
          </w:tcPr>
          <w:p w14:paraId="059FCDB3"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自中标通知书发出之日起2</w:t>
            </w:r>
            <w:r w:rsidRPr="00041236">
              <w:rPr>
                <w:rFonts w:ascii="宋体" w:hAnsi="宋体"/>
                <w:szCs w:val="21"/>
              </w:rPr>
              <w:t>5</w:t>
            </w:r>
            <w:r w:rsidRPr="00041236">
              <w:rPr>
                <w:rFonts w:ascii="宋体" w:hAnsi="宋体" w:hint="eastAsia"/>
                <w:szCs w:val="21"/>
              </w:rPr>
              <w:t>日历日内完成合同签订。</w:t>
            </w:r>
          </w:p>
        </w:tc>
      </w:tr>
      <w:tr w:rsidR="00313A44" w:rsidRPr="00041236" w14:paraId="3612EEAB"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59" w:type="pct"/>
            <w:gridSpan w:val="2"/>
            <w:tcBorders>
              <w:top w:val="single" w:sz="4" w:space="0" w:color="auto"/>
              <w:left w:val="single" w:sz="4" w:space="0" w:color="auto"/>
              <w:bottom w:val="single" w:sz="4" w:space="0" w:color="auto"/>
              <w:right w:val="single" w:sz="4" w:space="0" w:color="auto"/>
            </w:tcBorders>
            <w:vAlign w:val="center"/>
          </w:tcPr>
          <w:p w14:paraId="2E9B24C0"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服务周期及地点</w:t>
            </w:r>
          </w:p>
        </w:tc>
        <w:tc>
          <w:tcPr>
            <w:tcW w:w="3941" w:type="pct"/>
            <w:gridSpan w:val="4"/>
            <w:tcBorders>
              <w:top w:val="single" w:sz="4" w:space="0" w:color="auto"/>
              <w:left w:val="single" w:sz="4" w:space="0" w:color="auto"/>
              <w:bottom w:val="single" w:sz="4" w:space="0" w:color="auto"/>
              <w:right w:val="single" w:sz="4" w:space="0" w:color="auto"/>
            </w:tcBorders>
            <w:vAlign w:val="center"/>
          </w:tcPr>
          <w:p w14:paraId="10DDB41E" w14:textId="77777777" w:rsidR="00786B5C" w:rsidRPr="00041236" w:rsidRDefault="00F93293">
            <w:pPr>
              <w:spacing w:line="350" w:lineRule="exact"/>
              <w:ind w:firstLineChars="200" w:firstLine="420"/>
              <w:rPr>
                <w:rFonts w:ascii="宋体" w:hAnsi="宋体" w:cs="宋体"/>
                <w:szCs w:val="21"/>
              </w:rPr>
            </w:pPr>
            <w:r w:rsidRPr="00041236">
              <w:rPr>
                <w:rFonts w:ascii="宋体" w:hAnsi="宋体" w:hint="eastAsia"/>
                <w:szCs w:val="21"/>
              </w:rPr>
              <w:t>1.服务周期：自合同签订之日起至四个建设项目（广西12315数据对接系统项目、广西工业产品质量安全监管信息平台项目、广西检验检测公共服务平台升级项目、广西网络交易平台监管服务系统项目）完成最终验收并提交成果文档</w:t>
            </w:r>
            <w:r w:rsidRPr="00041236">
              <w:rPr>
                <w:rFonts w:ascii="宋体" w:hAnsi="宋体" w:cs="宋体" w:hint="eastAsia"/>
                <w:szCs w:val="21"/>
              </w:rPr>
              <w:t>。</w:t>
            </w:r>
          </w:p>
          <w:p w14:paraId="245398A0"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2.服务地点：广西区内采购人指定地点。</w:t>
            </w:r>
          </w:p>
        </w:tc>
      </w:tr>
      <w:tr w:rsidR="00313A44" w:rsidRPr="00041236" w14:paraId="72688312"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59" w:type="pct"/>
            <w:gridSpan w:val="2"/>
            <w:tcBorders>
              <w:top w:val="single" w:sz="4" w:space="0" w:color="auto"/>
              <w:left w:val="single" w:sz="4" w:space="0" w:color="auto"/>
              <w:bottom w:val="single" w:sz="4" w:space="0" w:color="auto"/>
              <w:right w:val="single" w:sz="4" w:space="0" w:color="auto"/>
            </w:tcBorders>
            <w:vAlign w:val="center"/>
          </w:tcPr>
          <w:p w14:paraId="0F5AE6F9" w14:textId="77777777" w:rsidR="00786B5C" w:rsidRPr="00041236" w:rsidRDefault="00F93293">
            <w:pPr>
              <w:spacing w:line="350" w:lineRule="exact"/>
              <w:jc w:val="center"/>
              <w:rPr>
                <w:rFonts w:ascii="宋体" w:hAnsi="宋体"/>
                <w:szCs w:val="21"/>
              </w:rPr>
            </w:pPr>
            <w:r w:rsidRPr="00041236">
              <w:rPr>
                <w:rFonts w:ascii="宋体" w:hAnsi="宋体" w:hint="eastAsia"/>
                <w:szCs w:val="21"/>
              </w:rPr>
              <w:t>后续技术服务支持</w:t>
            </w:r>
          </w:p>
        </w:tc>
        <w:tc>
          <w:tcPr>
            <w:tcW w:w="3941" w:type="pct"/>
            <w:gridSpan w:val="4"/>
            <w:tcBorders>
              <w:top w:val="single" w:sz="4" w:space="0" w:color="auto"/>
              <w:left w:val="single" w:sz="4" w:space="0" w:color="auto"/>
              <w:bottom w:val="single" w:sz="4" w:space="0" w:color="auto"/>
              <w:right w:val="single" w:sz="4" w:space="0" w:color="auto"/>
            </w:tcBorders>
            <w:vAlign w:val="center"/>
          </w:tcPr>
          <w:p w14:paraId="2D5B918F" w14:textId="77777777" w:rsidR="00786B5C" w:rsidRPr="00041236" w:rsidRDefault="00F93293">
            <w:pPr>
              <w:spacing w:line="350" w:lineRule="exact"/>
              <w:ind w:firstLineChars="200" w:firstLine="420"/>
              <w:rPr>
                <w:rFonts w:ascii="宋体" w:hAnsi="宋体" w:cs="宋体"/>
                <w:szCs w:val="21"/>
              </w:rPr>
            </w:pPr>
            <w:r w:rsidRPr="00041236">
              <w:rPr>
                <w:rFonts w:ascii="宋体" w:hAnsi="宋体" w:cs="宋体" w:hint="eastAsia"/>
                <w:szCs w:val="21"/>
              </w:rPr>
              <w:t>1.自</w:t>
            </w:r>
            <w:r w:rsidRPr="00041236">
              <w:rPr>
                <w:rFonts w:ascii="宋体" w:hAnsi="宋体" w:cs="宋体" w:hint="eastAsia"/>
                <w:kern w:val="0"/>
                <w:szCs w:val="21"/>
              </w:rPr>
              <w:t>最终</w:t>
            </w:r>
            <w:r w:rsidRPr="00041236">
              <w:rPr>
                <w:rFonts w:ascii="宋体" w:hAnsi="宋体" w:cs="宋体" w:hint="eastAsia"/>
                <w:szCs w:val="21"/>
              </w:rPr>
              <w:t>验收合格之日起计，提供不少于1年的</w:t>
            </w:r>
            <w:r w:rsidRPr="00041236">
              <w:rPr>
                <w:rFonts w:ascii="宋体" w:hAnsi="宋体" w:hint="eastAsia"/>
                <w:szCs w:val="21"/>
              </w:rPr>
              <w:t>后续技术服务支持（电话咨询、现场服务），投入后续服务的监理工程师不少于2人，其中至少有1名必须是项目实施过程原监理工程师</w:t>
            </w:r>
            <w:r w:rsidRPr="00041236">
              <w:rPr>
                <w:rFonts w:ascii="宋体" w:hAnsi="宋体" w:cs="宋体" w:hint="eastAsia"/>
                <w:szCs w:val="21"/>
              </w:rPr>
              <w:t>。</w:t>
            </w:r>
          </w:p>
          <w:p w14:paraId="2CEBF025" w14:textId="77777777" w:rsidR="00786B5C" w:rsidRPr="00041236" w:rsidRDefault="00F93293">
            <w:pPr>
              <w:spacing w:line="350" w:lineRule="exact"/>
              <w:ind w:firstLineChars="200" w:firstLine="420"/>
              <w:rPr>
                <w:rFonts w:ascii="宋体" w:hAnsi="宋体"/>
                <w:szCs w:val="21"/>
              </w:rPr>
            </w:pPr>
            <w:r w:rsidRPr="00041236">
              <w:rPr>
                <w:rFonts w:ascii="宋体" w:hAnsi="宋体" w:cs="宋体" w:hint="eastAsia"/>
                <w:szCs w:val="21"/>
              </w:rPr>
              <w:t>2.处理问题响应时间：接到采购人处理问题通知后1小时响应，电话咨询不能解决的，须派原监理工程师2小时内到达采购人指定现场。</w:t>
            </w:r>
          </w:p>
        </w:tc>
      </w:tr>
      <w:tr w:rsidR="00313A44" w:rsidRPr="00041236" w14:paraId="4C6021DA"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59" w:type="pct"/>
            <w:gridSpan w:val="2"/>
            <w:tcBorders>
              <w:top w:val="single" w:sz="4" w:space="0" w:color="auto"/>
              <w:left w:val="single" w:sz="4" w:space="0" w:color="auto"/>
              <w:bottom w:val="single" w:sz="4" w:space="0" w:color="auto"/>
              <w:right w:val="single" w:sz="4" w:space="0" w:color="auto"/>
            </w:tcBorders>
            <w:vAlign w:val="center"/>
          </w:tcPr>
          <w:p w14:paraId="2E793C41" w14:textId="77777777" w:rsidR="00786B5C" w:rsidRPr="00041236" w:rsidRDefault="00F93293">
            <w:pPr>
              <w:spacing w:line="350" w:lineRule="exact"/>
              <w:jc w:val="center"/>
              <w:rPr>
                <w:rFonts w:ascii="宋体" w:hAnsi="宋体"/>
                <w:szCs w:val="21"/>
              </w:rPr>
            </w:pPr>
            <w:r w:rsidRPr="00041236">
              <w:rPr>
                <w:rFonts w:ascii="宋体" w:hAnsi="宋体" w:hint="eastAsia"/>
                <w:szCs w:val="21"/>
              </w:rPr>
              <w:t>付款方式</w:t>
            </w:r>
          </w:p>
        </w:tc>
        <w:tc>
          <w:tcPr>
            <w:tcW w:w="3941" w:type="pct"/>
            <w:gridSpan w:val="4"/>
            <w:tcBorders>
              <w:top w:val="single" w:sz="4" w:space="0" w:color="auto"/>
              <w:left w:val="single" w:sz="4" w:space="0" w:color="auto"/>
              <w:bottom w:val="single" w:sz="4" w:space="0" w:color="auto"/>
              <w:right w:val="single" w:sz="4" w:space="0" w:color="auto"/>
            </w:tcBorders>
            <w:vAlign w:val="center"/>
          </w:tcPr>
          <w:p w14:paraId="7C09670C" w14:textId="77777777" w:rsidR="00786B5C" w:rsidRPr="00041236" w:rsidRDefault="00F93293">
            <w:pPr>
              <w:spacing w:line="350" w:lineRule="exact"/>
              <w:ind w:firstLineChars="200" w:firstLine="420"/>
              <w:rPr>
                <w:rFonts w:ascii="宋体" w:hAnsi="宋体"/>
                <w:szCs w:val="21"/>
              </w:rPr>
            </w:pPr>
            <w:r w:rsidRPr="00041236">
              <w:rPr>
                <w:rFonts w:ascii="宋体" w:hAnsi="宋体"/>
                <w:szCs w:val="21"/>
              </w:rPr>
              <w:t>1.</w:t>
            </w:r>
            <w:r w:rsidRPr="00041236">
              <w:rPr>
                <w:rFonts w:ascii="宋体" w:hAnsi="宋体" w:hint="eastAsia"/>
                <w:szCs w:val="21"/>
              </w:rPr>
              <w:t>合同签订后1</w:t>
            </w:r>
            <w:r w:rsidRPr="00041236">
              <w:rPr>
                <w:rFonts w:ascii="宋体" w:hAnsi="宋体"/>
                <w:szCs w:val="21"/>
              </w:rPr>
              <w:t>0</w:t>
            </w:r>
            <w:r w:rsidRPr="00041236">
              <w:rPr>
                <w:rFonts w:ascii="宋体" w:hAnsi="宋体" w:hint="eastAsia"/>
                <w:szCs w:val="21"/>
              </w:rPr>
              <w:t>个工作日内采购人支付合同总额的5</w:t>
            </w:r>
            <w:r w:rsidRPr="00041236">
              <w:rPr>
                <w:rFonts w:ascii="宋体" w:hAnsi="宋体"/>
                <w:szCs w:val="21"/>
              </w:rPr>
              <w:t>0</w:t>
            </w:r>
            <w:r w:rsidRPr="00041236">
              <w:rPr>
                <w:rFonts w:ascii="宋体" w:hAnsi="宋体" w:hint="eastAsia"/>
                <w:szCs w:val="21"/>
              </w:rPr>
              <w:t>%作为预付款；四个建设项目终验合格并提交成果文档后采购人支付合同总额的50%余款。</w:t>
            </w:r>
          </w:p>
          <w:p w14:paraId="0FC3249C" w14:textId="77777777" w:rsidR="00786B5C" w:rsidRPr="00041236" w:rsidRDefault="00F93293">
            <w:pPr>
              <w:spacing w:line="350" w:lineRule="exact"/>
              <w:ind w:firstLineChars="200" w:firstLine="420"/>
              <w:rPr>
                <w:rFonts w:ascii="宋体" w:hAnsi="宋体"/>
                <w:szCs w:val="21"/>
              </w:rPr>
            </w:pPr>
            <w:r w:rsidRPr="00041236">
              <w:rPr>
                <w:rFonts w:ascii="宋体" w:hAnsi="宋体" w:cs="宋体"/>
                <w:kern w:val="0"/>
                <w:szCs w:val="21"/>
              </w:rPr>
              <w:t>2.</w:t>
            </w:r>
            <w:r w:rsidRPr="00041236">
              <w:rPr>
                <w:rFonts w:ascii="宋体" w:hAnsi="宋体" w:cs="宋体" w:hint="eastAsia"/>
                <w:kern w:val="0"/>
                <w:szCs w:val="21"/>
              </w:rPr>
              <w:t>中标人</w:t>
            </w:r>
            <w:r w:rsidRPr="00041236">
              <w:rPr>
                <w:rFonts w:ascii="宋体" w:hAnsi="宋体" w:hint="eastAsia"/>
                <w:szCs w:val="21"/>
              </w:rPr>
              <w:t>在每次申请支付合同款之前开具合法有效的增值税普通发票给采购人。中标供应商未提交发票的，采购人有权暂不支付合同款且不承担逾期付款违约责任</w:t>
            </w:r>
            <w:r w:rsidRPr="00041236">
              <w:rPr>
                <w:rFonts w:ascii="宋体" w:hAnsi="宋体" w:cs="宋体" w:hint="eastAsia"/>
                <w:kern w:val="0"/>
                <w:szCs w:val="21"/>
              </w:rPr>
              <w:t>。</w:t>
            </w:r>
          </w:p>
        </w:tc>
      </w:tr>
      <w:tr w:rsidR="00313A44" w:rsidRPr="00041236" w14:paraId="1D591835"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59" w:type="pct"/>
            <w:gridSpan w:val="2"/>
            <w:tcBorders>
              <w:top w:val="single" w:sz="4" w:space="0" w:color="auto"/>
              <w:left w:val="single" w:sz="4" w:space="0" w:color="auto"/>
              <w:bottom w:val="single" w:sz="4" w:space="0" w:color="auto"/>
              <w:right w:val="single" w:sz="4" w:space="0" w:color="auto"/>
            </w:tcBorders>
            <w:vAlign w:val="center"/>
          </w:tcPr>
          <w:p w14:paraId="1EFF9658" w14:textId="77777777" w:rsidR="00786B5C" w:rsidRPr="00041236" w:rsidRDefault="00F93293">
            <w:pPr>
              <w:spacing w:line="350" w:lineRule="exact"/>
              <w:jc w:val="center"/>
              <w:rPr>
                <w:rFonts w:ascii="宋体" w:hAnsi="宋体"/>
                <w:szCs w:val="21"/>
              </w:rPr>
            </w:pPr>
            <w:r w:rsidRPr="00041236">
              <w:rPr>
                <w:rFonts w:ascii="宋体" w:hAnsi="宋体" w:hint="eastAsia"/>
                <w:szCs w:val="21"/>
              </w:rPr>
              <w:t>报价及其他要求</w:t>
            </w:r>
          </w:p>
        </w:tc>
        <w:tc>
          <w:tcPr>
            <w:tcW w:w="3941" w:type="pct"/>
            <w:gridSpan w:val="4"/>
            <w:tcBorders>
              <w:top w:val="single" w:sz="4" w:space="0" w:color="auto"/>
              <w:left w:val="single" w:sz="4" w:space="0" w:color="auto"/>
              <w:bottom w:val="single" w:sz="4" w:space="0" w:color="auto"/>
              <w:right w:val="single" w:sz="4" w:space="0" w:color="auto"/>
            </w:tcBorders>
            <w:vAlign w:val="center"/>
          </w:tcPr>
          <w:p w14:paraId="4E3761E5" w14:textId="77777777" w:rsidR="00786B5C" w:rsidRPr="00041236" w:rsidRDefault="00F93293">
            <w:pPr>
              <w:spacing w:line="35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w:t>
            </w:r>
            <w:r w:rsidRPr="00041236">
              <w:rPr>
                <w:rFonts w:ascii="宋体" w:hAnsi="宋体" w:hint="eastAsia"/>
                <w:szCs w:val="21"/>
              </w:rPr>
              <w:t>报价包含投标人完成本项目服务所有内容及其他相关服务的投入，包括但不限于：</w:t>
            </w:r>
          </w:p>
          <w:p w14:paraId="3DB3634F" w14:textId="77777777" w:rsidR="00786B5C" w:rsidRPr="00041236" w:rsidRDefault="00F93293">
            <w:pPr>
              <w:spacing w:line="350" w:lineRule="exact"/>
              <w:ind w:firstLineChars="200" w:firstLine="420"/>
              <w:rPr>
                <w:rFonts w:ascii="宋体" w:hAnsi="宋体"/>
                <w:szCs w:val="21"/>
              </w:rPr>
            </w:pPr>
            <w:r w:rsidRPr="00041236">
              <w:rPr>
                <w:rFonts w:ascii="宋体" w:hAnsi="宋体" w:hint="eastAsia"/>
                <w:szCs w:val="21"/>
              </w:rPr>
              <w:t>（1）服务的价格；</w:t>
            </w:r>
          </w:p>
          <w:p w14:paraId="25F5B4BA" w14:textId="77777777" w:rsidR="00786B5C" w:rsidRPr="00041236" w:rsidRDefault="00F93293">
            <w:pPr>
              <w:spacing w:line="350" w:lineRule="exact"/>
              <w:ind w:firstLineChars="200" w:firstLine="420"/>
              <w:rPr>
                <w:rFonts w:ascii="宋体" w:hAnsi="宋体"/>
                <w:szCs w:val="21"/>
              </w:rPr>
            </w:pPr>
            <w:r w:rsidRPr="00041236">
              <w:rPr>
                <w:rFonts w:ascii="宋体" w:hAnsi="宋体" w:hint="eastAsia"/>
                <w:szCs w:val="21"/>
              </w:rPr>
              <w:t>（2）必要的保险费用和各项税金；</w:t>
            </w:r>
          </w:p>
          <w:p w14:paraId="5E23140B" w14:textId="77777777" w:rsidR="00786B5C" w:rsidRPr="00041236" w:rsidRDefault="00F93293">
            <w:pPr>
              <w:spacing w:line="350" w:lineRule="exact"/>
              <w:ind w:firstLineChars="200" w:firstLine="420"/>
              <w:rPr>
                <w:rFonts w:ascii="宋体" w:hAnsi="宋体"/>
                <w:szCs w:val="21"/>
              </w:rPr>
            </w:pPr>
            <w:r w:rsidRPr="00041236">
              <w:rPr>
                <w:rFonts w:ascii="宋体" w:hAnsi="宋体" w:cs="宋体" w:hint="eastAsia"/>
                <w:szCs w:val="21"/>
              </w:rPr>
              <w:t>（3）必要的交通、差旅、住宿等费用；</w:t>
            </w:r>
          </w:p>
          <w:p w14:paraId="02C4C6FC" w14:textId="77777777" w:rsidR="00786B5C" w:rsidRPr="00041236" w:rsidRDefault="00F93293">
            <w:pPr>
              <w:spacing w:line="350" w:lineRule="exact"/>
              <w:ind w:firstLineChars="200" w:firstLine="420"/>
              <w:rPr>
                <w:rFonts w:ascii="宋体" w:hAnsi="宋体"/>
                <w:szCs w:val="21"/>
              </w:rPr>
            </w:pPr>
            <w:r w:rsidRPr="00041236">
              <w:rPr>
                <w:rFonts w:ascii="宋体" w:hAnsi="宋体" w:hint="eastAsia"/>
                <w:szCs w:val="21"/>
              </w:rPr>
              <w:lastRenderedPageBreak/>
              <w:t>（4）项目最终投资造价不论增减，监理服务费都不再进行调整，并按时完全该项目全部监理服务内容。</w:t>
            </w:r>
          </w:p>
          <w:p w14:paraId="521274FB" w14:textId="77777777" w:rsidR="00786B5C" w:rsidRPr="00041236" w:rsidRDefault="00F93293">
            <w:pPr>
              <w:snapToGrid w:val="0"/>
              <w:spacing w:line="350" w:lineRule="exact"/>
              <w:ind w:firstLineChars="200" w:firstLine="420"/>
              <w:outlineLvl w:val="0"/>
              <w:rPr>
                <w:rFonts w:ascii="宋体" w:hAnsi="宋体"/>
                <w:kern w:val="0"/>
                <w:szCs w:val="21"/>
              </w:rPr>
            </w:pPr>
            <w:r w:rsidRPr="00041236">
              <w:rPr>
                <w:rFonts w:ascii="宋体" w:hAnsi="宋体"/>
                <w:kern w:val="0"/>
                <w:szCs w:val="21"/>
              </w:rPr>
              <w:t>2</w:t>
            </w:r>
            <w:r w:rsidRPr="00041236">
              <w:rPr>
                <w:rFonts w:ascii="宋体" w:hAnsi="宋体" w:hint="eastAsia"/>
                <w:kern w:val="0"/>
                <w:szCs w:val="21"/>
              </w:rPr>
              <w:t>.参与项目投标的监理单位不得承担本项目工程建设的系统集成、软件开发及其它实施工作。</w:t>
            </w:r>
          </w:p>
          <w:p w14:paraId="291EAD4F" w14:textId="77777777" w:rsidR="00786B5C" w:rsidRPr="00041236" w:rsidRDefault="00F93293">
            <w:pPr>
              <w:snapToGrid w:val="0"/>
              <w:spacing w:line="350" w:lineRule="exact"/>
              <w:ind w:firstLineChars="200" w:firstLine="420"/>
              <w:outlineLvl w:val="0"/>
              <w:rPr>
                <w:rFonts w:ascii="宋体" w:hAnsi="宋体"/>
                <w:kern w:val="0"/>
                <w:szCs w:val="21"/>
              </w:rPr>
            </w:pPr>
            <w:r w:rsidRPr="00041236">
              <w:rPr>
                <w:rFonts w:ascii="宋体" w:hAnsi="宋体"/>
                <w:kern w:val="0"/>
                <w:szCs w:val="21"/>
              </w:rPr>
              <w:t>3</w:t>
            </w:r>
            <w:r w:rsidRPr="00041236">
              <w:rPr>
                <w:rFonts w:ascii="宋体" w:hAnsi="宋体" w:hint="eastAsia"/>
                <w:kern w:val="0"/>
                <w:szCs w:val="21"/>
              </w:rPr>
              <w:t>.采购人向中标人提供的与项目有关的所有资料，中标人有义务为采购人保守机密，项目实施前中标人必须与采购人签订保密协议。</w:t>
            </w:r>
          </w:p>
          <w:p w14:paraId="18EB7E4D" w14:textId="77777777" w:rsidR="00786B5C" w:rsidRPr="00041236" w:rsidRDefault="00F93293">
            <w:pPr>
              <w:snapToGrid w:val="0"/>
              <w:spacing w:line="350" w:lineRule="exact"/>
              <w:ind w:firstLineChars="200" w:firstLine="420"/>
              <w:outlineLvl w:val="0"/>
              <w:rPr>
                <w:rFonts w:ascii="宋体" w:hAnsi="宋体"/>
                <w:kern w:val="0"/>
                <w:sz w:val="20"/>
                <w:szCs w:val="21"/>
              </w:rPr>
            </w:pPr>
            <w:r w:rsidRPr="00041236">
              <w:rPr>
                <w:rFonts w:ascii="宋体" w:hAnsi="宋体"/>
                <w:kern w:val="0"/>
                <w:szCs w:val="21"/>
              </w:rPr>
              <w:t>4</w:t>
            </w:r>
            <w:r w:rsidRPr="00041236">
              <w:rPr>
                <w:rFonts w:ascii="宋体" w:hAnsi="宋体" w:hint="eastAsia"/>
                <w:kern w:val="0"/>
                <w:szCs w:val="21"/>
              </w:rPr>
              <w:t>.符合中国有关的国家、地方、行业标准，并通过自治区发改委组织的验收。</w:t>
            </w:r>
          </w:p>
        </w:tc>
      </w:tr>
      <w:tr w:rsidR="00313A44" w:rsidRPr="00041236" w14:paraId="0EAD9C0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59" w:type="pct"/>
            <w:gridSpan w:val="2"/>
            <w:tcBorders>
              <w:top w:val="single" w:sz="4" w:space="0" w:color="auto"/>
              <w:left w:val="single" w:sz="4" w:space="0" w:color="auto"/>
              <w:bottom w:val="single" w:sz="4" w:space="0" w:color="auto"/>
              <w:right w:val="single" w:sz="4" w:space="0" w:color="auto"/>
            </w:tcBorders>
            <w:vAlign w:val="center"/>
          </w:tcPr>
          <w:p w14:paraId="7E02609F" w14:textId="77777777" w:rsidR="00786B5C" w:rsidRPr="00041236" w:rsidRDefault="00F93293">
            <w:pPr>
              <w:spacing w:line="360" w:lineRule="exact"/>
              <w:rPr>
                <w:rFonts w:ascii="宋体" w:hAnsi="宋体"/>
                <w:szCs w:val="21"/>
              </w:rPr>
            </w:pPr>
            <w:r w:rsidRPr="00041236">
              <w:rPr>
                <w:rFonts w:ascii="宋体" w:hAnsi="宋体" w:hint="eastAsia"/>
                <w:szCs w:val="21"/>
              </w:rPr>
              <w:lastRenderedPageBreak/>
              <w:t>履约保证金</w:t>
            </w:r>
          </w:p>
        </w:tc>
        <w:tc>
          <w:tcPr>
            <w:tcW w:w="3941" w:type="pct"/>
            <w:gridSpan w:val="4"/>
            <w:tcBorders>
              <w:top w:val="single" w:sz="4" w:space="0" w:color="auto"/>
              <w:left w:val="single" w:sz="4" w:space="0" w:color="auto"/>
              <w:bottom w:val="single" w:sz="4" w:space="0" w:color="auto"/>
              <w:right w:val="single" w:sz="4" w:space="0" w:color="auto"/>
            </w:tcBorders>
            <w:vAlign w:val="center"/>
          </w:tcPr>
          <w:p w14:paraId="3C41BCE2" w14:textId="77777777" w:rsidR="00786B5C" w:rsidRPr="00041236" w:rsidRDefault="00F93293">
            <w:pPr>
              <w:snapToGrid w:val="0"/>
              <w:spacing w:line="380" w:lineRule="exact"/>
              <w:ind w:firstLineChars="200" w:firstLine="420"/>
              <w:rPr>
                <w:rFonts w:ascii="宋体" w:hAnsi="宋体"/>
                <w:szCs w:val="21"/>
              </w:rPr>
            </w:pPr>
            <w:r w:rsidRPr="00041236">
              <w:rPr>
                <w:rFonts w:ascii="宋体" w:hAnsi="宋体" w:hint="eastAsia"/>
                <w:szCs w:val="21"/>
              </w:rPr>
              <w:t>1.履约保证金金额：按中标金额的</w:t>
            </w:r>
            <w:r w:rsidRPr="00041236">
              <w:rPr>
                <w:rFonts w:ascii="宋体" w:hAnsi="宋体" w:hint="eastAsia"/>
                <w:szCs w:val="21"/>
                <w:u w:val="single"/>
              </w:rPr>
              <w:t>2</w:t>
            </w:r>
            <w:r w:rsidRPr="00041236">
              <w:rPr>
                <w:rFonts w:ascii="宋体" w:hAnsi="宋体" w:hint="eastAsia"/>
                <w:szCs w:val="21"/>
              </w:rPr>
              <w:t>%收取，于合同签订前提交至采购人指定账户，否则视中标供应商违约，采购人将上报政府采购监督管理部门取消其中标资格。</w:t>
            </w:r>
          </w:p>
          <w:p w14:paraId="40F7ED2A" w14:textId="77777777" w:rsidR="00786B5C" w:rsidRPr="00041236" w:rsidRDefault="00F93293">
            <w:pPr>
              <w:snapToGrid w:val="0"/>
              <w:spacing w:line="380" w:lineRule="exact"/>
              <w:ind w:firstLineChars="200" w:firstLine="420"/>
              <w:rPr>
                <w:rFonts w:ascii="宋体" w:hAnsi="宋体"/>
                <w:szCs w:val="21"/>
              </w:rPr>
            </w:pPr>
            <w:r w:rsidRPr="00041236">
              <w:rPr>
                <w:rFonts w:ascii="宋体" w:hAnsi="宋体" w:hint="eastAsia"/>
                <w:szCs w:val="21"/>
              </w:rPr>
              <w:t>2.履约保证金提交方式：银行转账、支票、汇票、本票或者银行、保险机构出具的保函等非现金方式。</w:t>
            </w:r>
          </w:p>
          <w:p w14:paraId="02522D8B" w14:textId="77777777" w:rsidR="00786B5C" w:rsidRPr="00041236" w:rsidRDefault="00F93293">
            <w:pPr>
              <w:snapToGrid w:val="0"/>
              <w:spacing w:line="380" w:lineRule="exact"/>
              <w:ind w:firstLineChars="200" w:firstLine="420"/>
              <w:rPr>
                <w:rFonts w:ascii="宋体" w:hAnsi="宋体" w:cs="Arial"/>
                <w:szCs w:val="21"/>
                <w:u w:val="single"/>
              </w:rPr>
            </w:pPr>
            <w:r w:rsidRPr="00041236">
              <w:rPr>
                <w:rFonts w:ascii="宋体" w:hAnsi="宋体" w:cs="Arial" w:hint="eastAsia"/>
                <w:szCs w:val="21"/>
                <w:u w:val="single"/>
              </w:rPr>
              <w:t>开户名称：广西壮族自治区市场监督管理局</w:t>
            </w:r>
          </w:p>
          <w:p w14:paraId="25A9D356" w14:textId="77777777" w:rsidR="00786B5C" w:rsidRPr="00041236" w:rsidRDefault="00F93293">
            <w:pPr>
              <w:snapToGrid w:val="0"/>
              <w:spacing w:line="380" w:lineRule="exact"/>
              <w:ind w:firstLineChars="200" w:firstLine="420"/>
              <w:rPr>
                <w:rFonts w:ascii="宋体" w:hAnsi="宋体" w:cs="Arial"/>
                <w:szCs w:val="21"/>
                <w:u w:val="single"/>
              </w:rPr>
            </w:pPr>
            <w:r w:rsidRPr="00041236">
              <w:rPr>
                <w:rFonts w:ascii="宋体" w:hAnsi="宋体" w:cs="Arial" w:hint="eastAsia"/>
                <w:szCs w:val="21"/>
                <w:u w:val="single"/>
              </w:rPr>
              <w:t xml:space="preserve">开户银行：建行南宁五象广场支行 </w:t>
            </w:r>
            <w:r w:rsidRPr="00041236">
              <w:rPr>
                <w:rFonts w:ascii="宋体" w:hAnsi="宋体" w:cs="Arial"/>
                <w:szCs w:val="21"/>
                <w:u w:val="single"/>
              </w:rPr>
              <w:t xml:space="preserve">       </w:t>
            </w:r>
          </w:p>
          <w:p w14:paraId="7F1D59AA" w14:textId="77777777" w:rsidR="00786B5C" w:rsidRPr="00041236" w:rsidRDefault="00F93293">
            <w:pPr>
              <w:snapToGrid w:val="0"/>
              <w:spacing w:line="380" w:lineRule="exact"/>
              <w:ind w:firstLineChars="200" w:firstLine="420"/>
              <w:rPr>
                <w:rFonts w:ascii="宋体" w:hAnsi="宋体" w:cs="Arial"/>
                <w:szCs w:val="21"/>
                <w:u w:val="single"/>
              </w:rPr>
            </w:pPr>
            <w:r w:rsidRPr="00041236">
              <w:rPr>
                <w:rFonts w:ascii="宋体" w:hAnsi="宋体" w:cs="Arial" w:hint="eastAsia"/>
                <w:szCs w:val="21"/>
                <w:u w:val="single"/>
              </w:rPr>
              <w:t>银行账号：</w:t>
            </w:r>
            <w:r w:rsidRPr="00041236">
              <w:rPr>
                <w:rFonts w:ascii="宋体" w:hAnsi="宋体" w:cs="Arial"/>
                <w:szCs w:val="21"/>
                <w:u w:val="single"/>
              </w:rPr>
              <w:t xml:space="preserve">45001604663050500826       </w:t>
            </w:r>
            <w:r w:rsidRPr="00041236">
              <w:rPr>
                <w:rFonts w:ascii="宋体" w:hAnsi="宋体" w:cs="Arial" w:hint="eastAsia"/>
                <w:szCs w:val="21"/>
                <w:u w:val="single"/>
              </w:rPr>
              <w:t xml:space="preserve"> </w:t>
            </w:r>
          </w:p>
          <w:p w14:paraId="2405D448"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3.履约保证金退付方式、时间及条件：待服务期满后，中标人按合同约定完成服务工作并验收合格，由中标人提出申请，涉及违约和损失赔偿的从履约保证金中扣减后，如有剩余采购人在5个工作日内退还（不计利息）；不足扣减的，采购人有权从未支付的合同款中扣除；履约保证金不足以抵扣违约或赔偿的，采购人有权另外向中标人追偿损失。</w:t>
            </w:r>
          </w:p>
        </w:tc>
      </w:tr>
      <w:tr w:rsidR="00313A44" w:rsidRPr="00041236" w14:paraId="77738894"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3546C800" w14:textId="77777777" w:rsidR="00786B5C" w:rsidRPr="00041236" w:rsidRDefault="00F93293">
            <w:pPr>
              <w:spacing w:line="360" w:lineRule="exact"/>
              <w:rPr>
                <w:rFonts w:ascii="宋体" w:hAnsi="宋体"/>
                <w:b/>
                <w:szCs w:val="21"/>
              </w:rPr>
            </w:pPr>
            <w:r w:rsidRPr="00041236">
              <w:rPr>
                <w:rFonts w:ascii="宋体" w:hAnsi="宋体" w:hint="eastAsia"/>
                <w:b/>
                <w:szCs w:val="21"/>
              </w:rPr>
              <w:t>二、与实现项目目标相关的其他要求</w:t>
            </w:r>
          </w:p>
        </w:tc>
      </w:tr>
      <w:tr w:rsidR="00313A44" w:rsidRPr="00041236" w14:paraId="3D8B73D8"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64B9B24" w14:textId="77777777" w:rsidR="00786B5C" w:rsidRPr="00041236" w:rsidRDefault="00F93293">
            <w:pPr>
              <w:spacing w:line="360" w:lineRule="exact"/>
              <w:rPr>
                <w:rFonts w:ascii="宋体" w:hAnsi="宋体"/>
                <w:b/>
                <w:szCs w:val="21"/>
              </w:rPr>
            </w:pPr>
            <w:r w:rsidRPr="00041236">
              <w:rPr>
                <w:rFonts w:ascii="宋体" w:hAnsi="宋体" w:hint="eastAsia"/>
                <w:b/>
                <w:szCs w:val="21"/>
              </w:rPr>
              <w:t>（一）投标人的履约能力要求</w:t>
            </w:r>
          </w:p>
        </w:tc>
      </w:tr>
      <w:tr w:rsidR="00313A44" w:rsidRPr="00041236" w14:paraId="11BA92A1"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59" w:type="pct"/>
            <w:gridSpan w:val="2"/>
            <w:tcBorders>
              <w:top w:val="single" w:sz="4" w:space="0" w:color="auto"/>
              <w:left w:val="single" w:sz="4" w:space="0" w:color="auto"/>
              <w:bottom w:val="single" w:sz="4" w:space="0" w:color="auto"/>
              <w:right w:val="single" w:sz="4" w:space="0" w:color="auto"/>
            </w:tcBorders>
            <w:vAlign w:val="center"/>
          </w:tcPr>
          <w:p w14:paraId="29E7EF0D" w14:textId="77777777" w:rsidR="00786B5C" w:rsidRPr="00041236" w:rsidRDefault="00F93293">
            <w:pPr>
              <w:spacing w:line="360" w:lineRule="exact"/>
              <w:rPr>
                <w:rFonts w:ascii="宋体" w:hAnsi="宋体"/>
                <w:szCs w:val="21"/>
              </w:rPr>
            </w:pPr>
            <w:r w:rsidRPr="00041236">
              <w:rPr>
                <w:rFonts w:ascii="宋体" w:hAnsi="宋体" w:hint="eastAsia"/>
                <w:szCs w:val="21"/>
              </w:rPr>
              <w:t>政策性加分条件</w:t>
            </w:r>
          </w:p>
        </w:tc>
        <w:tc>
          <w:tcPr>
            <w:tcW w:w="3941" w:type="pct"/>
            <w:gridSpan w:val="4"/>
            <w:tcBorders>
              <w:top w:val="single" w:sz="4" w:space="0" w:color="auto"/>
              <w:left w:val="single" w:sz="4" w:space="0" w:color="auto"/>
              <w:bottom w:val="single" w:sz="4" w:space="0" w:color="auto"/>
              <w:right w:val="single" w:sz="4" w:space="0" w:color="auto"/>
            </w:tcBorders>
            <w:vAlign w:val="center"/>
          </w:tcPr>
          <w:p w14:paraId="41CA876F" w14:textId="77777777" w:rsidR="00786B5C" w:rsidRPr="00041236" w:rsidRDefault="00F93293">
            <w:pPr>
              <w:spacing w:line="360" w:lineRule="exact"/>
              <w:rPr>
                <w:rFonts w:ascii="宋体" w:hAnsi="宋体"/>
                <w:szCs w:val="21"/>
              </w:rPr>
            </w:pPr>
            <w:r w:rsidRPr="00041236">
              <w:rPr>
                <w:rFonts w:ascii="宋体" w:hAnsi="宋体" w:hint="eastAsia"/>
                <w:szCs w:val="21"/>
              </w:rPr>
              <w:t>见本采购文件第四章“评审方法及标准”。</w:t>
            </w:r>
          </w:p>
        </w:tc>
      </w:tr>
      <w:tr w:rsidR="00313A44" w:rsidRPr="00041236" w14:paraId="40A49E72"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59" w:type="pct"/>
            <w:gridSpan w:val="2"/>
            <w:tcBorders>
              <w:top w:val="single" w:sz="4" w:space="0" w:color="auto"/>
              <w:left w:val="single" w:sz="4" w:space="0" w:color="auto"/>
              <w:bottom w:val="single" w:sz="4" w:space="0" w:color="auto"/>
              <w:right w:val="single" w:sz="4" w:space="0" w:color="auto"/>
            </w:tcBorders>
            <w:vAlign w:val="center"/>
          </w:tcPr>
          <w:p w14:paraId="3D97F425" w14:textId="77777777" w:rsidR="00786B5C" w:rsidRPr="00041236" w:rsidRDefault="00F93293">
            <w:pPr>
              <w:spacing w:line="360" w:lineRule="exact"/>
              <w:rPr>
                <w:rFonts w:ascii="宋体" w:hAnsi="宋体"/>
                <w:szCs w:val="21"/>
              </w:rPr>
            </w:pPr>
            <w:r w:rsidRPr="00041236">
              <w:rPr>
                <w:rFonts w:ascii="宋体" w:hAnsi="宋体" w:hint="eastAsia"/>
                <w:szCs w:val="21"/>
              </w:rPr>
              <w:t>质量管理体系要求</w:t>
            </w:r>
          </w:p>
        </w:tc>
        <w:tc>
          <w:tcPr>
            <w:tcW w:w="3941" w:type="pct"/>
            <w:gridSpan w:val="4"/>
            <w:tcBorders>
              <w:top w:val="single" w:sz="4" w:space="0" w:color="auto"/>
              <w:left w:val="single" w:sz="4" w:space="0" w:color="auto"/>
              <w:bottom w:val="single" w:sz="4" w:space="0" w:color="auto"/>
              <w:right w:val="single" w:sz="4" w:space="0" w:color="auto"/>
            </w:tcBorders>
            <w:vAlign w:val="center"/>
          </w:tcPr>
          <w:p w14:paraId="097DF820" w14:textId="77777777" w:rsidR="00786B5C" w:rsidRPr="00041236" w:rsidRDefault="00F93293">
            <w:pPr>
              <w:spacing w:line="360" w:lineRule="exact"/>
              <w:rPr>
                <w:rFonts w:ascii="宋体" w:hAnsi="宋体"/>
                <w:szCs w:val="21"/>
              </w:rPr>
            </w:pPr>
            <w:r w:rsidRPr="00041236">
              <w:rPr>
                <w:rFonts w:ascii="宋体" w:hAnsi="宋体" w:hint="eastAsia"/>
                <w:szCs w:val="21"/>
              </w:rPr>
              <w:t>如有，请于投标文件中自行提供。</w:t>
            </w:r>
          </w:p>
        </w:tc>
      </w:tr>
      <w:tr w:rsidR="00313A44" w:rsidRPr="00041236" w14:paraId="351532FB"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59" w:type="pct"/>
            <w:gridSpan w:val="2"/>
            <w:tcBorders>
              <w:top w:val="single" w:sz="4" w:space="0" w:color="auto"/>
              <w:left w:val="single" w:sz="4" w:space="0" w:color="auto"/>
              <w:bottom w:val="single" w:sz="4" w:space="0" w:color="auto"/>
              <w:right w:val="single" w:sz="4" w:space="0" w:color="auto"/>
            </w:tcBorders>
            <w:vAlign w:val="center"/>
          </w:tcPr>
          <w:p w14:paraId="065F4572" w14:textId="77777777" w:rsidR="00786B5C" w:rsidRPr="00041236" w:rsidRDefault="00F93293">
            <w:pPr>
              <w:spacing w:line="360" w:lineRule="exact"/>
              <w:rPr>
                <w:rFonts w:ascii="宋体" w:hAnsi="宋体"/>
                <w:szCs w:val="21"/>
              </w:rPr>
            </w:pPr>
            <w:r w:rsidRPr="00041236">
              <w:rPr>
                <w:rFonts w:ascii="宋体" w:hAnsi="宋体" w:hint="eastAsia"/>
                <w:szCs w:val="21"/>
              </w:rPr>
              <w:t>业绩要求</w:t>
            </w:r>
          </w:p>
        </w:tc>
        <w:tc>
          <w:tcPr>
            <w:tcW w:w="3941" w:type="pct"/>
            <w:gridSpan w:val="4"/>
            <w:tcBorders>
              <w:top w:val="single" w:sz="4" w:space="0" w:color="auto"/>
              <w:left w:val="single" w:sz="4" w:space="0" w:color="auto"/>
              <w:bottom w:val="single" w:sz="4" w:space="0" w:color="auto"/>
              <w:right w:val="single" w:sz="4" w:space="0" w:color="auto"/>
            </w:tcBorders>
            <w:vAlign w:val="center"/>
          </w:tcPr>
          <w:p w14:paraId="0FF7EB93" w14:textId="77777777" w:rsidR="00786B5C" w:rsidRPr="00041236" w:rsidRDefault="00F93293">
            <w:pPr>
              <w:spacing w:line="360" w:lineRule="exact"/>
              <w:rPr>
                <w:rFonts w:ascii="宋体" w:hAnsi="宋体"/>
                <w:szCs w:val="21"/>
              </w:rPr>
            </w:pPr>
            <w:r w:rsidRPr="00041236">
              <w:rPr>
                <w:rFonts w:ascii="宋体" w:hAnsi="宋体" w:hint="eastAsia"/>
                <w:szCs w:val="21"/>
              </w:rPr>
              <w:t>如有，请于投标文件中自行提供。</w:t>
            </w:r>
          </w:p>
        </w:tc>
      </w:tr>
      <w:tr w:rsidR="00313A44" w:rsidRPr="00041236" w14:paraId="19848CE9"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09519317" w14:textId="77777777" w:rsidR="00786B5C" w:rsidRPr="00041236" w:rsidRDefault="00F93293">
            <w:pPr>
              <w:spacing w:line="360" w:lineRule="exact"/>
              <w:rPr>
                <w:rFonts w:ascii="宋体" w:hAnsi="宋体"/>
                <w:b/>
                <w:szCs w:val="21"/>
              </w:rPr>
            </w:pPr>
            <w:r w:rsidRPr="00041236">
              <w:rPr>
                <w:rFonts w:ascii="宋体" w:hAnsi="宋体" w:hint="eastAsia"/>
                <w:b/>
                <w:szCs w:val="21"/>
              </w:rPr>
              <w:t>（二）验收标准</w:t>
            </w:r>
          </w:p>
        </w:tc>
      </w:tr>
      <w:tr w:rsidR="00313A44" w:rsidRPr="00041236" w14:paraId="6AAB051A"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0D1E78ED"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w:t>
            </w:r>
            <w:r w:rsidRPr="00041236">
              <w:rPr>
                <w:rFonts w:ascii="宋体" w:hAnsi="宋体" w:hint="eastAsia"/>
                <w:szCs w:val="21"/>
              </w:rPr>
              <w:t>本章《采购需求》有其他要求的按其要求。</w:t>
            </w:r>
          </w:p>
          <w:p w14:paraId="6511CB00"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合同履行过程中，采购人将同时按照招标文件及中标人投标文件承诺的条款进行验收，如所提供相关服务不符合要求，由中标人在规定时间内进行整改，给采购单位造成的损失等费用均由中标人承担。拒不按要求整改（或经多次整改未能改善），或发现中标人在投标文件中有弄虚作假的行为，或在投标文件中有针对技术商务条款有虚假响应情况的，采购单位追究中标人的责任，由此带来的一切损失由中标人自行承担。</w:t>
            </w:r>
          </w:p>
          <w:p w14:paraId="76A5B3F6"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其他未尽事宜应严格按照《关于印发广西壮族自治区政府采购项目履约验收管理办法的通知》[桂财采〔2015〕22号]以及《财政部关于进一步加强政府采购需求和履约验收管理的指导意见》[财库〔2016〕205号]规定执行。</w:t>
            </w:r>
          </w:p>
          <w:p w14:paraId="4DF5D2F6"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4.验收过程中，若出现需要第三方机构介入验收的，所产生的费用均由中标人承担。报价时应考</w:t>
            </w:r>
            <w:r w:rsidRPr="00041236">
              <w:rPr>
                <w:rFonts w:ascii="宋体" w:hAnsi="宋体" w:hint="eastAsia"/>
                <w:szCs w:val="21"/>
              </w:rPr>
              <w:lastRenderedPageBreak/>
              <w:t>虑相关费用。</w:t>
            </w:r>
          </w:p>
        </w:tc>
      </w:tr>
      <w:tr w:rsidR="00313A44" w:rsidRPr="00041236" w14:paraId="2BD522CE"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3DEF9934" w14:textId="77777777" w:rsidR="00786B5C" w:rsidRPr="00041236" w:rsidRDefault="00F93293">
            <w:pPr>
              <w:spacing w:line="360" w:lineRule="exact"/>
              <w:rPr>
                <w:rFonts w:ascii="宋体" w:hAnsi="宋体"/>
                <w:szCs w:val="21"/>
              </w:rPr>
            </w:pPr>
            <w:r w:rsidRPr="00041236">
              <w:rPr>
                <w:rFonts w:ascii="宋体" w:hAnsi="宋体" w:hint="eastAsia"/>
                <w:b/>
                <w:szCs w:val="21"/>
              </w:rPr>
              <w:lastRenderedPageBreak/>
              <w:t>（三）进口产品及核心产品说明</w:t>
            </w:r>
          </w:p>
        </w:tc>
      </w:tr>
      <w:tr w:rsidR="00313A44" w:rsidRPr="00041236" w14:paraId="15385D28"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AA4F42E" w14:textId="77777777" w:rsidR="00786B5C" w:rsidRPr="00041236" w:rsidRDefault="00F93293">
            <w:pPr>
              <w:spacing w:line="360" w:lineRule="exact"/>
              <w:ind w:firstLine="435"/>
              <w:rPr>
                <w:rFonts w:ascii="宋体" w:hAnsi="宋体"/>
                <w:szCs w:val="21"/>
              </w:rPr>
            </w:pPr>
            <w:r w:rsidRPr="00041236">
              <w:rPr>
                <w:rFonts w:ascii="宋体" w:hAnsi="宋体" w:hint="eastAsia"/>
                <w:szCs w:val="21"/>
              </w:rPr>
              <w:t>本项目为服务类项目，无进</w:t>
            </w:r>
            <w:r w:rsidRPr="00041236">
              <w:rPr>
                <w:rFonts w:ascii="宋体" w:hAnsi="宋体"/>
                <w:szCs w:val="21"/>
              </w:rPr>
              <w:t>口产品和</w:t>
            </w:r>
            <w:r w:rsidRPr="00041236">
              <w:rPr>
                <w:rFonts w:ascii="宋体" w:hAnsi="宋体" w:hint="eastAsia"/>
                <w:szCs w:val="21"/>
              </w:rPr>
              <w:t>核心产品。</w:t>
            </w:r>
          </w:p>
        </w:tc>
      </w:tr>
      <w:tr w:rsidR="00313A44" w:rsidRPr="00041236" w14:paraId="64413E74"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E5A9635" w14:textId="77777777" w:rsidR="00786B5C" w:rsidRPr="00041236" w:rsidRDefault="00F93293">
            <w:pPr>
              <w:spacing w:line="360" w:lineRule="exact"/>
              <w:rPr>
                <w:rFonts w:ascii="宋体" w:hAnsi="宋体"/>
                <w:b/>
                <w:szCs w:val="21"/>
              </w:rPr>
            </w:pPr>
            <w:r w:rsidRPr="00041236">
              <w:rPr>
                <w:rFonts w:ascii="宋体" w:hAnsi="宋体" w:hint="eastAsia"/>
                <w:b/>
                <w:szCs w:val="21"/>
              </w:rPr>
              <w:t>（四）其他要求</w:t>
            </w:r>
          </w:p>
        </w:tc>
      </w:tr>
      <w:tr w:rsidR="00313A44" w:rsidRPr="00041236" w14:paraId="7FD22CE4"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3605C1C1"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1</w:t>
            </w:r>
            <w:r w:rsidRPr="00041236">
              <w:rPr>
                <w:rFonts w:ascii="宋体" w:hAnsi="宋体" w:hint="eastAsia"/>
                <w:szCs w:val="21"/>
              </w:rPr>
              <w:t>.投标人可根据自身优势在响应本采购文件要求的基础上，结合本招标文件第四章“</w:t>
            </w:r>
            <w:r w:rsidRPr="00041236">
              <w:rPr>
                <w:rFonts w:ascii="宋体" w:hAnsi="宋体"/>
                <w:szCs w:val="21"/>
              </w:rPr>
              <w:t>评审方法及标准</w:t>
            </w:r>
            <w:r w:rsidRPr="00041236">
              <w:rPr>
                <w:rFonts w:ascii="宋体" w:hAnsi="宋体" w:hint="eastAsia"/>
                <w:szCs w:val="21"/>
              </w:rPr>
              <w:t>”提供相关服务方案（格式自拟），包括</w:t>
            </w:r>
            <w:r w:rsidRPr="00041236">
              <w:rPr>
                <w:rFonts w:ascii="宋体" w:hAnsi="宋体"/>
                <w:szCs w:val="21"/>
              </w:rPr>
              <w:t>但不限于技术方案</w:t>
            </w:r>
            <w:r w:rsidRPr="00041236">
              <w:rPr>
                <w:rFonts w:ascii="宋体" w:hAnsi="宋体" w:hint="eastAsia"/>
                <w:szCs w:val="21"/>
              </w:rPr>
              <w:t>、服务</w:t>
            </w:r>
            <w:r w:rsidRPr="00041236">
              <w:rPr>
                <w:rFonts w:ascii="宋体" w:hAnsi="宋体"/>
                <w:szCs w:val="21"/>
              </w:rPr>
              <w:t>方案</w:t>
            </w:r>
            <w:r w:rsidRPr="00041236">
              <w:rPr>
                <w:rFonts w:ascii="宋体" w:hAnsi="宋体" w:hint="eastAsia"/>
                <w:szCs w:val="21"/>
              </w:rPr>
              <w:t>、服务团</w:t>
            </w:r>
            <w:r w:rsidRPr="00041236">
              <w:rPr>
                <w:rFonts w:ascii="宋体" w:hAnsi="宋体"/>
                <w:szCs w:val="21"/>
              </w:rPr>
              <w:t>队配置</w:t>
            </w:r>
            <w:r w:rsidRPr="00041236">
              <w:rPr>
                <w:rFonts w:ascii="宋体" w:hAnsi="宋体" w:hint="eastAsia"/>
                <w:szCs w:val="21"/>
              </w:rPr>
              <w:t>等；投标人为项目投入不少于</w:t>
            </w:r>
            <w:r w:rsidRPr="00041236">
              <w:rPr>
                <w:rFonts w:ascii="宋体" w:hAnsi="宋体"/>
                <w:szCs w:val="21"/>
              </w:rPr>
              <w:t>5</w:t>
            </w:r>
            <w:r w:rsidRPr="00041236">
              <w:rPr>
                <w:rFonts w:ascii="宋体" w:hAnsi="宋体" w:hint="eastAsia"/>
                <w:szCs w:val="21"/>
              </w:rPr>
              <w:t>人固定的项目技术团队，保证人员基本固定，并应满足工作量等实际需求。</w:t>
            </w:r>
          </w:p>
          <w:p w14:paraId="15E6EC3F"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2.《项目实施人员一览表》社保缴纳证明文件复印件或劳动合同或协议书复印件或聘用意向书复印件及承诺书。</w:t>
            </w:r>
          </w:p>
          <w:p w14:paraId="5701EC46"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如有，请于投标文件中提供包含但不限于信誉、业绩等。</w:t>
            </w:r>
          </w:p>
        </w:tc>
      </w:tr>
      <w:tr w:rsidR="00313A44" w:rsidRPr="00041236" w14:paraId="558C15A8"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3D112382" w14:textId="77777777" w:rsidR="00786B5C" w:rsidRPr="00041236" w:rsidRDefault="00F93293">
            <w:pPr>
              <w:spacing w:line="360" w:lineRule="exact"/>
              <w:rPr>
                <w:rFonts w:ascii="宋体" w:hAnsi="宋体"/>
                <w:szCs w:val="21"/>
              </w:rPr>
            </w:pPr>
            <w:r w:rsidRPr="00041236">
              <w:rPr>
                <w:rFonts w:ascii="宋体" w:hAnsi="宋体" w:hint="eastAsia"/>
                <w:b/>
                <w:szCs w:val="21"/>
              </w:rPr>
              <w:t>（五）</w:t>
            </w:r>
            <w:r w:rsidRPr="00041236">
              <w:rPr>
                <w:rFonts w:ascii="宋体" w:hAnsi="宋体"/>
                <w:b/>
                <w:szCs w:val="21"/>
              </w:rPr>
              <w:t>其他说明</w:t>
            </w:r>
          </w:p>
        </w:tc>
      </w:tr>
      <w:tr w:rsidR="00786B5C" w:rsidRPr="00041236" w14:paraId="4F81D9F6"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7A27A94A" w14:textId="77777777" w:rsidR="00786B5C" w:rsidRPr="00041236" w:rsidRDefault="00F93293">
            <w:pPr>
              <w:spacing w:line="360" w:lineRule="exact"/>
              <w:ind w:firstLineChars="200" w:firstLine="420"/>
              <w:rPr>
                <w:rFonts w:ascii="宋体" w:hAnsi="宋体"/>
                <w:b/>
                <w:szCs w:val="21"/>
                <w:u w:val="single"/>
              </w:rPr>
            </w:pPr>
            <w:r w:rsidRPr="00041236">
              <w:rPr>
                <w:rFonts w:ascii="宋体" w:hAnsi="宋体" w:hint="eastAsia"/>
                <w:szCs w:val="21"/>
              </w:rPr>
              <w:t>▲1.本项目评审时以分标预</w:t>
            </w:r>
            <w:r w:rsidRPr="00041236">
              <w:rPr>
                <w:rFonts w:ascii="宋体" w:hAnsi="宋体"/>
                <w:szCs w:val="21"/>
              </w:rPr>
              <w:t>算</w:t>
            </w:r>
            <w:r w:rsidRPr="00041236">
              <w:rPr>
                <w:rFonts w:ascii="宋体" w:hAnsi="宋体" w:hint="eastAsia"/>
                <w:szCs w:val="21"/>
              </w:rPr>
              <w:t>金额为最高限价</w:t>
            </w:r>
            <w:r w:rsidRPr="00041236">
              <w:rPr>
                <w:rFonts w:ascii="宋体" w:hAnsi="宋体" w:hint="eastAsia"/>
                <w:b/>
                <w:bCs/>
                <w:szCs w:val="21"/>
                <w:u w:val="single"/>
              </w:rPr>
              <w:t>（包括各分项最高限价，具体见本招标文件第一章）</w:t>
            </w:r>
            <w:r w:rsidRPr="00041236">
              <w:rPr>
                <w:rFonts w:ascii="宋体" w:hAnsi="宋体" w:hint="eastAsia"/>
                <w:szCs w:val="21"/>
              </w:rPr>
              <w:t>，</w:t>
            </w:r>
            <w:r w:rsidRPr="00041236">
              <w:rPr>
                <w:rFonts w:ascii="宋体" w:hAnsi="宋体" w:hint="eastAsia"/>
                <w:b/>
                <w:szCs w:val="21"/>
                <w:u w:val="single"/>
              </w:rPr>
              <w:t>投标报价超所投分标最高限价的作无效投标处理。</w:t>
            </w:r>
          </w:p>
          <w:p w14:paraId="5E96853A" w14:textId="77777777" w:rsidR="00786B5C" w:rsidRPr="00041236" w:rsidRDefault="00F93293">
            <w:pPr>
              <w:spacing w:line="360" w:lineRule="exact"/>
              <w:ind w:firstLineChars="200" w:firstLine="404"/>
              <w:rPr>
                <w:rFonts w:ascii="宋体" w:hAnsi="宋体"/>
                <w:b/>
                <w:szCs w:val="21"/>
              </w:rPr>
            </w:pPr>
            <w:r w:rsidRPr="00041236">
              <w:rPr>
                <w:rFonts w:ascii="宋体" w:hAnsi="宋体" w:hint="eastAsia"/>
                <w:spacing w:val="-4"/>
                <w:szCs w:val="21"/>
              </w:rPr>
              <w:t>▲2.投标人就本项目服务需求中全部内容作完整唯一报价，拆分服务</w:t>
            </w:r>
            <w:r w:rsidRPr="00041236">
              <w:rPr>
                <w:rFonts w:ascii="宋体" w:hAnsi="宋体"/>
                <w:spacing w:val="-4"/>
                <w:szCs w:val="21"/>
              </w:rPr>
              <w:t>内容</w:t>
            </w:r>
            <w:r w:rsidRPr="00041236">
              <w:rPr>
                <w:rFonts w:ascii="宋体" w:hAnsi="宋体" w:hint="eastAsia"/>
                <w:spacing w:val="-4"/>
                <w:szCs w:val="21"/>
              </w:rPr>
              <w:t>投标或仅</w:t>
            </w:r>
            <w:r w:rsidRPr="00041236">
              <w:rPr>
                <w:rFonts w:ascii="宋体" w:hAnsi="宋体"/>
                <w:spacing w:val="-4"/>
                <w:szCs w:val="21"/>
              </w:rPr>
              <w:t>对部分内容</w:t>
            </w:r>
            <w:r w:rsidRPr="00041236">
              <w:rPr>
                <w:rFonts w:ascii="宋体" w:hAnsi="宋体" w:hint="eastAsia"/>
                <w:spacing w:val="-4"/>
                <w:szCs w:val="21"/>
              </w:rPr>
              <w:t>投</w:t>
            </w:r>
            <w:r w:rsidRPr="00041236">
              <w:rPr>
                <w:rFonts w:ascii="宋体" w:hAnsi="宋体"/>
                <w:spacing w:val="-4"/>
                <w:szCs w:val="21"/>
              </w:rPr>
              <w:t>标报价</w:t>
            </w:r>
            <w:r w:rsidRPr="00041236">
              <w:rPr>
                <w:rFonts w:ascii="宋体" w:hAnsi="宋体" w:hint="eastAsia"/>
                <w:spacing w:val="-4"/>
                <w:szCs w:val="21"/>
              </w:rPr>
              <w:t>的将导致投标无效。</w:t>
            </w:r>
          </w:p>
        </w:tc>
      </w:tr>
    </w:tbl>
    <w:p w14:paraId="43938EAE" w14:textId="77777777" w:rsidR="00786B5C" w:rsidRPr="00041236" w:rsidRDefault="00786B5C">
      <w:pPr>
        <w:spacing w:line="360" w:lineRule="exact"/>
        <w:jc w:val="left"/>
        <w:rPr>
          <w:rFonts w:ascii="宋体" w:hAnsi="宋体"/>
        </w:rPr>
      </w:pPr>
    </w:p>
    <w:p w14:paraId="0ED57AA9" w14:textId="77777777" w:rsidR="00786B5C" w:rsidRPr="00041236" w:rsidRDefault="00786B5C">
      <w:pPr>
        <w:spacing w:line="360" w:lineRule="exact"/>
        <w:jc w:val="left"/>
        <w:rPr>
          <w:rFonts w:ascii="宋体" w:hAnsi="宋体"/>
        </w:rPr>
      </w:pPr>
    </w:p>
    <w:p w14:paraId="2ECF69E1" w14:textId="77777777" w:rsidR="00786B5C" w:rsidRPr="00041236" w:rsidRDefault="00786B5C">
      <w:pPr>
        <w:spacing w:before="260" w:after="260" w:line="360" w:lineRule="exact"/>
        <w:outlineLvl w:val="2"/>
        <w:rPr>
          <w:rFonts w:ascii="宋体" w:hAnsi="宋体"/>
          <w:b/>
          <w:bCs/>
          <w:kern w:val="0"/>
          <w:sz w:val="24"/>
        </w:rPr>
        <w:sectPr w:rsidR="00786B5C" w:rsidRPr="00041236">
          <w:pgSz w:w="11906" w:h="16838"/>
          <w:pgMar w:top="993" w:right="1133" w:bottom="1246" w:left="1418" w:header="851" w:footer="992" w:gutter="0"/>
          <w:cols w:space="720"/>
          <w:titlePg/>
          <w:docGrid w:linePitch="312"/>
        </w:sectPr>
      </w:pPr>
    </w:p>
    <w:p w14:paraId="661DB753" w14:textId="77777777" w:rsidR="00786B5C" w:rsidRPr="00041236" w:rsidRDefault="00F93293">
      <w:pPr>
        <w:spacing w:before="260" w:after="260" w:line="360" w:lineRule="exact"/>
        <w:outlineLvl w:val="2"/>
        <w:rPr>
          <w:rFonts w:ascii="宋体" w:hAnsi="宋体"/>
          <w:b/>
          <w:bCs/>
          <w:kern w:val="0"/>
          <w:sz w:val="24"/>
        </w:rPr>
      </w:pPr>
      <w:r w:rsidRPr="00041236">
        <w:rPr>
          <w:rFonts w:ascii="宋体" w:hAnsi="宋体"/>
          <w:b/>
          <w:bCs/>
          <w:kern w:val="0"/>
          <w:sz w:val="24"/>
        </w:rPr>
        <w:lastRenderedPageBreak/>
        <w:t>C</w:t>
      </w:r>
      <w:r w:rsidRPr="00041236">
        <w:rPr>
          <w:rFonts w:ascii="宋体" w:hAnsi="宋体" w:hint="eastAsia"/>
          <w:b/>
          <w:bCs/>
          <w:kern w:val="0"/>
          <w:sz w:val="24"/>
        </w:rPr>
        <w:t>分标   采购预算：</w:t>
      </w:r>
      <w:r w:rsidRPr="00041236">
        <w:rPr>
          <w:rFonts w:ascii="宋体" w:hAnsi="宋体"/>
          <w:b/>
          <w:bCs/>
          <w:kern w:val="0"/>
          <w:sz w:val="24"/>
        </w:rPr>
        <w:t>24</w:t>
      </w:r>
      <w:r w:rsidRPr="00041236">
        <w:rPr>
          <w:rFonts w:ascii="宋体" w:hAnsi="宋体" w:hint="eastAsia"/>
          <w:b/>
          <w:bCs/>
          <w:kern w:val="0"/>
          <w:sz w:val="24"/>
        </w:rPr>
        <w:t xml:space="preserve">万元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5"/>
        <w:gridCol w:w="1185"/>
        <w:gridCol w:w="297"/>
        <w:gridCol w:w="740"/>
        <w:gridCol w:w="740"/>
        <w:gridCol w:w="5678"/>
      </w:tblGrid>
      <w:tr w:rsidR="00313A44" w:rsidRPr="00041236" w14:paraId="62C59E3E" w14:textId="77777777">
        <w:trPr>
          <w:trHeight w:val="824"/>
          <w:jc w:val="center"/>
        </w:trPr>
        <w:tc>
          <w:tcPr>
            <w:tcW w:w="377" w:type="pct"/>
            <w:vAlign w:val="center"/>
          </w:tcPr>
          <w:p w14:paraId="1D0EDC26"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序号</w:t>
            </w:r>
          </w:p>
        </w:tc>
        <w:tc>
          <w:tcPr>
            <w:tcW w:w="793" w:type="pct"/>
            <w:gridSpan w:val="2"/>
            <w:vAlign w:val="center"/>
          </w:tcPr>
          <w:p w14:paraId="5E204DFB"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标的名称</w:t>
            </w:r>
          </w:p>
        </w:tc>
        <w:tc>
          <w:tcPr>
            <w:tcW w:w="396" w:type="pct"/>
            <w:vAlign w:val="center"/>
          </w:tcPr>
          <w:p w14:paraId="185C8E85"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数量及单位</w:t>
            </w:r>
          </w:p>
        </w:tc>
        <w:tc>
          <w:tcPr>
            <w:tcW w:w="396" w:type="pct"/>
            <w:vAlign w:val="center"/>
          </w:tcPr>
          <w:p w14:paraId="31D45338"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所属行业</w:t>
            </w:r>
          </w:p>
        </w:tc>
        <w:tc>
          <w:tcPr>
            <w:tcW w:w="3038" w:type="pct"/>
            <w:vAlign w:val="center"/>
          </w:tcPr>
          <w:p w14:paraId="39894916"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技术要求及需求</w:t>
            </w:r>
          </w:p>
        </w:tc>
      </w:tr>
      <w:tr w:rsidR="00313A44" w:rsidRPr="00041236" w14:paraId="4C7D47D1" w14:textId="77777777">
        <w:trPr>
          <w:trHeight w:val="824"/>
          <w:jc w:val="center"/>
        </w:trPr>
        <w:tc>
          <w:tcPr>
            <w:tcW w:w="377" w:type="pct"/>
            <w:vAlign w:val="center"/>
          </w:tcPr>
          <w:p w14:paraId="525494C7"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1</w:t>
            </w:r>
          </w:p>
        </w:tc>
        <w:tc>
          <w:tcPr>
            <w:tcW w:w="793" w:type="pct"/>
            <w:gridSpan w:val="2"/>
            <w:vAlign w:val="center"/>
          </w:tcPr>
          <w:p w14:paraId="11DC717C" w14:textId="77777777" w:rsidR="00786B5C" w:rsidRPr="00041236" w:rsidRDefault="00F93293">
            <w:pPr>
              <w:widowControl/>
              <w:spacing w:line="360" w:lineRule="exact"/>
              <w:jc w:val="center"/>
              <w:rPr>
                <w:rFonts w:ascii="宋体" w:hAnsi="宋体" w:cs="宋体"/>
                <w:kern w:val="0"/>
                <w:szCs w:val="21"/>
              </w:rPr>
            </w:pPr>
            <w:r w:rsidRPr="00041236">
              <w:rPr>
                <w:rFonts w:ascii="宋体" w:hAnsi="宋体" w:cs="宋体" w:hint="eastAsia"/>
                <w:kern w:val="0"/>
                <w:szCs w:val="21"/>
              </w:rPr>
              <w:t>信息安全等级保护测评服务</w:t>
            </w:r>
          </w:p>
        </w:tc>
        <w:tc>
          <w:tcPr>
            <w:tcW w:w="396" w:type="pct"/>
            <w:vAlign w:val="center"/>
          </w:tcPr>
          <w:p w14:paraId="50FA57B2"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396" w:type="pct"/>
            <w:vAlign w:val="center"/>
          </w:tcPr>
          <w:p w14:paraId="2F03239A"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软件和信息技术服务业</w:t>
            </w:r>
          </w:p>
        </w:tc>
        <w:tc>
          <w:tcPr>
            <w:tcW w:w="3038" w:type="pct"/>
            <w:vAlign w:val="center"/>
          </w:tcPr>
          <w:p w14:paraId="26799FEA" w14:textId="77777777" w:rsidR="00786B5C" w:rsidRPr="00041236" w:rsidRDefault="00F93293">
            <w:pPr>
              <w:spacing w:line="360" w:lineRule="exact"/>
              <w:ind w:firstLineChars="200" w:firstLine="422"/>
              <w:jc w:val="left"/>
              <w:rPr>
                <w:rFonts w:ascii="宋体" w:hAnsi="宋体" w:cs="宋体"/>
                <w:b/>
                <w:szCs w:val="21"/>
              </w:rPr>
            </w:pPr>
            <w:r w:rsidRPr="00041236">
              <w:rPr>
                <w:rFonts w:ascii="宋体" w:hAnsi="宋体" w:cs="宋体" w:hint="eastAsia"/>
                <w:b/>
                <w:szCs w:val="21"/>
              </w:rPr>
              <w:t>一、项目概况：</w:t>
            </w:r>
          </w:p>
          <w:p w14:paraId="22F8AD1A"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采购人建设四个平台系统，分别为：广西12315数据对接系统项目、广西工业产品质量安全监管信息平台项目、广西检验检测公共服务平台升级项目、广西网络交易平台监管服务系统项目。</w:t>
            </w:r>
          </w:p>
          <w:p w14:paraId="391570CC" w14:textId="77777777" w:rsidR="00786B5C" w:rsidRPr="00041236" w:rsidRDefault="00F93293">
            <w:pPr>
              <w:spacing w:line="360" w:lineRule="exact"/>
              <w:ind w:firstLineChars="200" w:firstLine="422"/>
              <w:jc w:val="left"/>
              <w:rPr>
                <w:rFonts w:ascii="宋体" w:hAnsi="宋体" w:cs="宋体"/>
                <w:b/>
                <w:szCs w:val="21"/>
              </w:rPr>
            </w:pPr>
            <w:r w:rsidRPr="00041236">
              <w:rPr>
                <w:rFonts w:ascii="宋体" w:hAnsi="宋体" w:cs="宋体" w:hint="eastAsia"/>
                <w:b/>
                <w:szCs w:val="21"/>
              </w:rPr>
              <w:t>二、服务内容及要求</w:t>
            </w:r>
          </w:p>
          <w:p w14:paraId="06951E5A" w14:textId="77777777" w:rsidR="00786B5C" w:rsidRPr="00041236" w:rsidRDefault="00F93293">
            <w:pPr>
              <w:tabs>
                <w:tab w:val="left" w:pos="180"/>
                <w:tab w:val="left" w:pos="1620"/>
              </w:tabs>
              <w:spacing w:line="360" w:lineRule="exact"/>
              <w:ind w:firstLineChars="200" w:firstLine="420"/>
              <w:rPr>
                <w:rFonts w:ascii="宋体" w:hAnsi="宋体"/>
                <w:szCs w:val="21"/>
              </w:rPr>
            </w:pPr>
            <w:r w:rsidRPr="00041236">
              <w:rPr>
                <w:rFonts w:ascii="宋体" w:hAnsi="宋体" w:cs="宋体" w:hint="eastAsia"/>
                <w:szCs w:val="21"/>
              </w:rPr>
              <w:t>▲1.</w:t>
            </w:r>
            <w:r w:rsidRPr="00041236">
              <w:rPr>
                <w:rFonts w:ascii="宋体" w:hAnsi="宋体" w:hint="eastAsia"/>
                <w:szCs w:val="21"/>
              </w:rPr>
              <w:t xml:space="preserve"> 各系统定级如下：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4101"/>
              <w:gridCol w:w="732"/>
            </w:tblGrid>
            <w:tr w:rsidR="00313A44" w:rsidRPr="00041236" w14:paraId="34DFA5FA" w14:textId="77777777">
              <w:tc>
                <w:tcPr>
                  <w:tcW w:w="568" w:type="pct"/>
                  <w:vAlign w:val="center"/>
                </w:tcPr>
                <w:p w14:paraId="21BA06D0"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序号</w:t>
                  </w:r>
                </w:p>
              </w:tc>
              <w:tc>
                <w:tcPr>
                  <w:tcW w:w="3761" w:type="pct"/>
                  <w:vAlign w:val="center"/>
                </w:tcPr>
                <w:p w14:paraId="78A4222A"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信息系统名称</w:t>
                  </w:r>
                </w:p>
              </w:tc>
              <w:tc>
                <w:tcPr>
                  <w:tcW w:w="671" w:type="pct"/>
                  <w:vAlign w:val="center"/>
                </w:tcPr>
                <w:p w14:paraId="4BBFA5D6"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安全</w:t>
                  </w:r>
                </w:p>
                <w:p w14:paraId="1249D0E5"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等级</w:t>
                  </w:r>
                </w:p>
              </w:tc>
            </w:tr>
            <w:tr w:rsidR="00313A44" w:rsidRPr="00041236" w14:paraId="2DAFE88C" w14:textId="77777777">
              <w:trPr>
                <w:trHeight w:val="323"/>
              </w:trPr>
              <w:tc>
                <w:tcPr>
                  <w:tcW w:w="568" w:type="pct"/>
                  <w:vAlign w:val="center"/>
                </w:tcPr>
                <w:p w14:paraId="02EF37EC"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1</w:t>
                  </w:r>
                </w:p>
              </w:tc>
              <w:tc>
                <w:tcPr>
                  <w:tcW w:w="3761" w:type="pct"/>
                  <w:vAlign w:val="center"/>
                </w:tcPr>
                <w:p w14:paraId="2E4112E1" w14:textId="77777777" w:rsidR="00786B5C" w:rsidRPr="00041236" w:rsidRDefault="00F93293">
                  <w:pPr>
                    <w:spacing w:line="360" w:lineRule="exact"/>
                    <w:jc w:val="center"/>
                    <w:rPr>
                      <w:rFonts w:ascii="宋体" w:hAnsi="宋体"/>
                      <w:szCs w:val="21"/>
                    </w:rPr>
                  </w:pPr>
                  <w:r w:rsidRPr="00041236">
                    <w:rPr>
                      <w:rFonts w:ascii="宋体" w:hAnsi="宋体" w:cs="宋体" w:hint="eastAsia"/>
                      <w:szCs w:val="21"/>
                    </w:rPr>
                    <w:t>广西12315数据对接系统项目</w:t>
                  </w:r>
                </w:p>
              </w:tc>
              <w:tc>
                <w:tcPr>
                  <w:tcW w:w="671" w:type="pct"/>
                  <w:vAlign w:val="center"/>
                </w:tcPr>
                <w:p w14:paraId="117E19C9"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二</w:t>
                  </w:r>
                </w:p>
              </w:tc>
            </w:tr>
            <w:tr w:rsidR="00313A44" w:rsidRPr="00041236" w14:paraId="27402D8D" w14:textId="77777777">
              <w:tc>
                <w:tcPr>
                  <w:tcW w:w="568" w:type="pct"/>
                  <w:vAlign w:val="center"/>
                </w:tcPr>
                <w:p w14:paraId="507902FF"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2</w:t>
                  </w:r>
                </w:p>
              </w:tc>
              <w:tc>
                <w:tcPr>
                  <w:tcW w:w="3761" w:type="pct"/>
                  <w:vAlign w:val="center"/>
                </w:tcPr>
                <w:p w14:paraId="4D74DD0F" w14:textId="77777777" w:rsidR="00786B5C" w:rsidRPr="00041236" w:rsidRDefault="00F93293">
                  <w:pPr>
                    <w:spacing w:line="360" w:lineRule="exact"/>
                    <w:jc w:val="center"/>
                    <w:rPr>
                      <w:rFonts w:ascii="宋体" w:hAnsi="宋体"/>
                      <w:szCs w:val="21"/>
                    </w:rPr>
                  </w:pPr>
                  <w:r w:rsidRPr="00041236">
                    <w:rPr>
                      <w:rFonts w:ascii="宋体" w:hAnsi="宋体" w:cs="宋体" w:hint="eastAsia"/>
                      <w:szCs w:val="21"/>
                    </w:rPr>
                    <w:t>广西工业产品质量安全监管信息平台项目</w:t>
                  </w:r>
                </w:p>
              </w:tc>
              <w:tc>
                <w:tcPr>
                  <w:tcW w:w="671" w:type="pct"/>
                  <w:vAlign w:val="center"/>
                </w:tcPr>
                <w:p w14:paraId="17515BEC"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二</w:t>
                  </w:r>
                </w:p>
              </w:tc>
            </w:tr>
            <w:tr w:rsidR="00313A44" w:rsidRPr="00041236" w14:paraId="463A1477" w14:textId="77777777">
              <w:tc>
                <w:tcPr>
                  <w:tcW w:w="568" w:type="pct"/>
                  <w:vAlign w:val="center"/>
                </w:tcPr>
                <w:p w14:paraId="64203244"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3</w:t>
                  </w:r>
                </w:p>
              </w:tc>
              <w:tc>
                <w:tcPr>
                  <w:tcW w:w="3761" w:type="pct"/>
                  <w:vAlign w:val="center"/>
                </w:tcPr>
                <w:p w14:paraId="423555CF" w14:textId="77777777" w:rsidR="00786B5C" w:rsidRPr="00041236" w:rsidRDefault="00F93293">
                  <w:pPr>
                    <w:spacing w:line="360" w:lineRule="exact"/>
                    <w:jc w:val="center"/>
                    <w:rPr>
                      <w:rFonts w:ascii="宋体" w:hAnsi="宋体"/>
                      <w:szCs w:val="21"/>
                    </w:rPr>
                  </w:pPr>
                  <w:r w:rsidRPr="00041236">
                    <w:rPr>
                      <w:rFonts w:ascii="宋体" w:hAnsi="宋体" w:cs="宋体" w:hint="eastAsia"/>
                      <w:szCs w:val="21"/>
                    </w:rPr>
                    <w:t>广西检验检测公共服务平台升级项目</w:t>
                  </w:r>
                </w:p>
              </w:tc>
              <w:tc>
                <w:tcPr>
                  <w:tcW w:w="671" w:type="pct"/>
                  <w:vAlign w:val="center"/>
                </w:tcPr>
                <w:p w14:paraId="1329D0C0"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二</w:t>
                  </w:r>
                </w:p>
              </w:tc>
            </w:tr>
            <w:tr w:rsidR="00313A44" w:rsidRPr="00041236" w14:paraId="65EA5E8C" w14:textId="77777777">
              <w:tc>
                <w:tcPr>
                  <w:tcW w:w="568" w:type="pct"/>
                  <w:vAlign w:val="center"/>
                </w:tcPr>
                <w:p w14:paraId="3D2FF458"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4</w:t>
                  </w:r>
                </w:p>
              </w:tc>
              <w:tc>
                <w:tcPr>
                  <w:tcW w:w="3761" w:type="pct"/>
                  <w:vAlign w:val="center"/>
                </w:tcPr>
                <w:p w14:paraId="73BDA902" w14:textId="77777777" w:rsidR="00786B5C" w:rsidRPr="00041236" w:rsidRDefault="00F93293">
                  <w:pPr>
                    <w:spacing w:line="360" w:lineRule="exact"/>
                    <w:jc w:val="center"/>
                    <w:rPr>
                      <w:rFonts w:ascii="宋体" w:hAnsi="宋体"/>
                      <w:szCs w:val="21"/>
                    </w:rPr>
                  </w:pPr>
                  <w:r w:rsidRPr="00041236">
                    <w:rPr>
                      <w:rFonts w:ascii="宋体" w:hAnsi="宋体" w:cs="宋体" w:hint="eastAsia"/>
                      <w:szCs w:val="21"/>
                    </w:rPr>
                    <w:t>广西网络交易平台监管服务系统项目</w:t>
                  </w:r>
                </w:p>
              </w:tc>
              <w:tc>
                <w:tcPr>
                  <w:tcW w:w="671" w:type="pct"/>
                  <w:vAlign w:val="center"/>
                </w:tcPr>
                <w:p w14:paraId="4E09B826"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二</w:t>
                  </w:r>
                </w:p>
              </w:tc>
            </w:tr>
            <w:tr w:rsidR="00313A44" w:rsidRPr="00041236" w14:paraId="2CD479DC" w14:textId="77777777">
              <w:tc>
                <w:tcPr>
                  <w:tcW w:w="5000" w:type="pct"/>
                  <w:gridSpan w:val="3"/>
                  <w:vAlign w:val="center"/>
                </w:tcPr>
                <w:p w14:paraId="6B3A0B68" w14:textId="77777777" w:rsidR="00786B5C" w:rsidRPr="00041236" w:rsidRDefault="00F93293">
                  <w:pPr>
                    <w:spacing w:line="360" w:lineRule="exact"/>
                    <w:rPr>
                      <w:rFonts w:ascii="宋体" w:hAnsi="宋体"/>
                      <w:szCs w:val="21"/>
                    </w:rPr>
                  </w:pPr>
                  <w:r w:rsidRPr="00041236">
                    <w:rPr>
                      <w:rFonts w:ascii="宋体" w:hAnsi="宋体" w:hint="eastAsia"/>
                      <w:szCs w:val="21"/>
                    </w:rPr>
                    <w:t>注：</w:t>
                  </w:r>
                  <w:r w:rsidRPr="00041236">
                    <w:rPr>
                      <w:rFonts w:ascii="宋体" w:hAnsi="宋体" w:cs="宋体" w:hint="eastAsia"/>
                      <w:szCs w:val="21"/>
                    </w:rPr>
                    <w:t>逐一出具符合国家网络安全等级保护管理部门规范要求、公安机关认可的网络安全等级测评报告。</w:t>
                  </w:r>
                </w:p>
              </w:tc>
            </w:tr>
          </w:tbl>
          <w:p w14:paraId="6E53C81B"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2.标准依据（包括但不限于）</w:t>
            </w:r>
          </w:p>
          <w:p w14:paraId="1F30B630"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（1）《信息安全等级保护管理办法》（公通字[2007]43 号）；</w:t>
            </w:r>
          </w:p>
          <w:p w14:paraId="2ACA0503"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（2）《信息安全技术 信息安全风险评估规范》（</w:t>
            </w:r>
            <w:r w:rsidRPr="00041236">
              <w:rPr>
                <w:rFonts w:ascii="宋体" w:hAnsi="宋体" w:cs="宋体"/>
                <w:szCs w:val="21"/>
              </w:rPr>
              <w:t>GB/T 20984-2022</w:t>
            </w:r>
            <w:r w:rsidRPr="00041236">
              <w:rPr>
                <w:rFonts w:ascii="宋体" w:hAnsi="宋体" w:cs="宋体" w:hint="eastAsia"/>
                <w:szCs w:val="21"/>
              </w:rPr>
              <w:t>）；</w:t>
            </w:r>
          </w:p>
          <w:p w14:paraId="232F1910"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（3）《信息安全技术 网络安全等级保护定级指南》（GB/T22240-2020）；</w:t>
            </w:r>
          </w:p>
          <w:p w14:paraId="60E12D8A"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（4）《信息安全技术 网络安全等级保护安全设计技术要求》（GB/T 25070-2019）；</w:t>
            </w:r>
          </w:p>
          <w:p w14:paraId="399CDFD9"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（5）《信息安全技术 网络安全监测基本要求与实施指南》（GB/T 36635-2018）；</w:t>
            </w:r>
          </w:p>
          <w:p w14:paraId="52446411"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（6）《信息安全技术 网络安全等级保护测试评估技术指南》（GB/T 36627-2018）；</w:t>
            </w:r>
          </w:p>
          <w:p w14:paraId="24BFD105"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（7）《信息安全技术 网络安全等级保护测评过程指南》（GB/T 28449-2018）；</w:t>
            </w:r>
          </w:p>
          <w:p w14:paraId="6DC2756B"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（8）《信息安全技术 网络安全等级保护测评要求》（GB/T 28448-2019）；</w:t>
            </w:r>
          </w:p>
          <w:p w14:paraId="581F8A72"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（9）《信息安全技术 网络安全等级保护基本要求》（GB/T 22239-2019）；</w:t>
            </w:r>
          </w:p>
          <w:p w14:paraId="4D0F2BED"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lastRenderedPageBreak/>
              <w:t>（1</w:t>
            </w:r>
            <w:r w:rsidRPr="00041236">
              <w:rPr>
                <w:rFonts w:ascii="宋体" w:hAnsi="宋体" w:cs="宋体"/>
                <w:szCs w:val="21"/>
              </w:rPr>
              <w:t>0</w:t>
            </w:r>
            <w:r w:rsidRPr="00041236">
              <w:rPr>
                <w:rFonts w:ascii="宋体" w:hAnsi="宋体" w:cs="宋体" w:hint="eastAsia"/>
                <w:szCs w:val="21"/>
              </w:rPr>
              <w:t>）《计算机信息系统 安全保护等级划分准则》（GB 17859-1999）。</w:t>
            </w:r>
          </w:p>
          <w:p w14:paraId="5A150E3E"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▲3.基本要求</w:t>
            </w:r>
          </w:p>
          <w:p w14:paraId="74D056FB"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上述平台或系统的安全等级测评内容应包括技术和管理两大类，必要时需提供扩展方面的测评，其中：</w:t>
            </w:r>
          </w:p>
          <w:p w14:paraId="77A5E20D"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3</w:t>
            </w:r>
            <w:r w:rsidRPr="00041236">
              <w:rPr>
                <w:rFonts w:ascii="宋体" w:hAnsi="宋体" w:cs="宋体"/>
                <w:szCs w:val="21"/>
              </w:rPr>
              <w:t>.1</w:t>
            </w:r>
            <w:r w:rsidRPr="00041236">
              <w:rPr>
                <w:rFonts w:ascii="宋体" w:hAnsi="宋体" w:cs="宋体" w:hint="eastAsia"/>
                <w:szCs w:val="21"/>
              </w:rPr>
              <w:t>技术类测评应包括以下方面：</w:t>
            </w:r>
          </w:p>
          <w:p w14:paraId="31DE0B21"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（1）安全物理环境（物理位置选择、物理访问控制、防盗窃和防破坏、防雷击、防火、防水和防潮、防静电、温湿度控制、电力供应、电磁防护）。</w:t>
            </w:r>
          </w:p>
          <w:p w14:paraId="2E5DB4F3"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（2）安全通信网络（网络架构、通信传输、可信验证）。</w:t>
            </w:r>
          </w:p>
          <w:p w14:paraId="5BF39E73"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（3）安全区域边界（边界防护、访问控制、入侵防范、恶意代码和垃圾邮件防范、安全审计、可信验证）。</w:t>
            </w:r>
          </w:p>
          <w:p w14:paraId="2C128941"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（4）安全计算环境（身份鉴别、访问控制、安全审计、入侵防范、恶意代码防范、可信验证、数据完整性、数据保密性、数据备份恢复、剩余信息保护、个人信息保护）。</w:t>
            </w:r>
          </w:p>
          <w:p w14:paraId="5E285688"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（5）安全管理中心（系统管理、审计管理、安全管理、集中管控）。</w:t>
            </w:r>
          </w:p>
          <w:p w14:paraId="4C8C8A07"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3</w:t>
            </w:r>
            <w:r w:rsidRPr="00041236">
              <w:rPr>
                <w:rFonts w:ascii="宋体" w:hAnsi="宋体" w:cs="宋体"/>
                <w:szCs w:val="21"/>
              </w:rPr>
              <w:t>.2</w:t>
            </w:r>
            <w:r w:rsidRPr="00041236">
              <w:rPr>
                <w:rFonts w:ascii="宋体" w:hAnsi="宋体" w:cs="宋体" w:hint="eastAsia"/>
                <w:szCs w:val="21"/>
              </w:rPr>
              <w:t>管理类测评应包括以下方面：</w:t>
            </w:r>
          </w:p>
          <w:p w14:paraId="46981A97"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（1）安全管理制度（安全策略、管理制度、制度和发布、评审和修订）。</w:t>
            </w:r>
          </w:p>
          <w:p w14:paraId="5440E9D9"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（2）安全管理机构（岗位设置、人员配备、授权和审批、沟通和合作、审核和检查）。</w:t>
            </w:r>
          </w:p>
          <w:p w14:paraId="5957FF40"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（3）安全管理人员（人员录用、人员离岗、安全意识教育和培训、外部人员访问管理）。</w:t>
            </w:r>
          </w:p>
          <w:p w14:paraId="1FE816CA"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（4）安全建设管理（定级和备份、安全方案设计、产品采购和使用、自行软件开发、外包软件开发、工程实施、测试验收、系统交付、等级测评、服务供应商选择）。</w:t>
            </w:r>
          </w:p>
          <w:p w14:paraId="25BF0360"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5）安全运维管理（环境管理、资产管理、介质管理、设备维护管理、漏洞和风险管理、网络和系统安全管理、恶意代码防范管理、配置管理、密码管理、变更管理、备份与恢复管理、安全事件处置、应急预案管理、外包运维管理）。</w:t>
            </w:r>
          </w:p>
          <w:p w14:paraId="2BF131FF"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4.测评方法（包括但不限于）</w:t>
            </w:r>
          </w:p>
          <w:p w14:paraId="5F17DF59"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（1）在测评实施过程中，应采用访谈、检查和测试、渗透测试等测评方法进行，并与国家相关规范及标准的要求相符。</w:t>
            </w:r>
          </w:p>
          <w:p w14:paraId="31E03FC3"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（2）访谈：通过引导信息系统相关人员进行有目的的</w:t>
            </w:r>
            <w:r w:rsidRPr="00041236">
              <w:rPr>
                <w:rFonts w:ascii="宋体" w:hAnsi="宋体" w:cs="宋体" w:hint="eastAsia"/>
                <w:szCs w:val="21"/>
              </w:rPr>
              <w:lastRenderedPageBreak/>
              <w:t>（有针对性的）交流以帮助测评人员理解、分析或取得证据。</w:t>
            </w:r>
          </w:p>
          <w:p w14:paraId="02FADAEF"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（3）检查：通过对测评对象（如管理制度、操作记录、安全配置等）进行观察、查验、分析以帮助测评人员理解、分析或取得证据。</w:t>
            </w:r>
          </w:p>
          <w:p w14:paraId="6CADB40D"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（4）测试：使用预定的方法/工具使测评对象产生特定的行为，通过查看和分析结果以帮助测评人员获取证据。</w:t>
            </w:r>
          </w:p>
          <w:p w14:paraId="5EE13D86"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（5）渗透测试：模拟黑客的攻击方法，对受保护对象的应用系统、主机、网络进行攻击，从而验证测评对象的弱点、技术缺陷或漏洞。</w:t>
            </w:r>
          </w:p>
          <w:p w14:paraId="020236B1"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5.服务成果</w:t>
            </w:r>
          </w:p>
          <w:p w14:paraId="29F8E531"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测评完成后，出具符合《信息安全技术-网络安全等级保护基本要求》（GB/T 22239-2019）（等保）相关技术标准要求、国家网络安全等级保护管理部门规范要求且公安机关认可的网络安全等级保护测评报告。</w:t>
            </w:r>
          </w:p>
        </w:tc>
      </w:tr>
      <w:tr w:rsidR="00313A44" w:rsidRPr="00041236" w14:paraId="0F707715"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tcPr>
          <w:p w14:paraId="7D39048C" w14:textId="77777777" w:rsidR="00786B5C" w:rsidRPr="00041236" w:rsidRDefault="00F93293">
            <w:pPr>
              <w:spacing w:line="360" w:lineRule="exact"/>
              <w:rPr>
                <w:rFonts w:ascii="宋体" w:hAnsi="宋体"/>
                <w:b/>
                <w:szCs w:val="21"/>
              </w:rPr>
            </w:pPr>
            <w:r w:rsidRPr="00041236">
              <w:rPr>
                <w:rFonts w:ascii="宋体" w:hAnsi="宋体" w:hint="eastAsia"/>
                <w:b/>
                <w:szCs w:val="21"/>
              </w:rPr>
              <w:lastRenderedPageBreak/>
              <w:t>▲一、商务要求</w:t>
            </w:r>
          </w:p>
        </w:tc>
      </w:tr>
      <w:tr w:rsidR="00313A44" w:rsidRPr="00041236" w14:paraId="01C64065"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68951CCB"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合同签订时间</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3B7E927B"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自中标通知书发出之日起2</w:t>
            </w:r>
            <w:r w:rsidRPr="00041236">
              <w:rPr>
                <w:rFonts w:ascii="宋体" w:hAnsi="宋体"/>
                <w:szCs w:val="21"/>
              </w:rPr>
              <w:t>5</w:t>
            </w:r>
            <w:r w:rsidRPr="00041236">
              <w:rPr>
                <w:rFonts w:ascii="宋体" w:hAnsi="宋体" w:hint="eastAsia"/>
                <w:szCs w:val="21"/>
              </w:rPr>
              <w:t>日历日内完成合同签订。</w:t>
            </w:r>
          </w:p>
        </w:tc>
      </w:tr>
      <w:tr w:rsidR="00313A44" w:rsidRPr="00041236" w14:paraId="116A802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2DA10FA6"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项目工期、成交交付时间及地点</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16E22C8D"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1.完成期限：每个系统或平台，自采购人发出进场通知书之日起60个工作日内完成现场测评并出具相应网络安全等级保护测评报告。</w:t>
            </w:r>
          </w:p>
          <w:p w14:paraId="7DD3CE26" w14:textId="77777777" w:rsidR="00786B5C" w:rsidRPr="00041236" w:rsidRDefault="00F93293">
            <w:pPr>
              <w:spacing w:line="360" w:lineRule="exact"/>
              <w:ind w:firstLineChars="200" w:firstLine="420"/>
              <w:rPr>
                <w:rFonts w:ascii="宋体" w:hAnsi="宋体" w:cs="宋体"/>
                <w:szCs w:val="21"/>
              </w:rPr>
            </w:pPr>
            <w:r w:rsidRPr="00041236">
              <w:rPr>
                <w:rFonts w:ascii="宋体" w:hAnsi="宋体" w:hint="eastAsia"/>
                <w:szCs w:val="21"/>
              </w:rPr>
              <w:t>2</w:t>
            </w:r>
            <w:r w:rsidRPr="00041236">
              <w:rPr>
                <w:rFonts w:ascii="宋体" w:hAnsi="宋体"/>
                <w:szCs w:val="21"/>
              </w:rPr>
              <w:t>.</w:t>
            </w:r>
            <w:r w:rsidRPr="00041236">
              <w:rPr>
                <w:rFonts w:ascii="宋体" w:hAnsi="宋体" w:hint="eastAsia"/>
                <w:szCs w:val="21"/>
              </w:rPr>
              <w:t>项目工期：自合同签订之日起至四个建设项目（广西12315数据对接系统项目、广西工业产品质量安全监管信息平台项目、广西检验检测公共服务平台升级项目、广西网络交易平台监管服务系统项目）完成最终验收</w:t>
            </w:r>
            <w:r w:rsidRPr="00041236">
              <w:rPr>
                <w:rFonts w:ascii="宋体" w:hAnsi="宋体" w:cs="宋体" w:hint="eastAsia"/>
                <w:szCs w:val="21"/>
              </w:rPr>
              <w:t>。</w:t>
            </w:r>
          </w:p>
          <w:p w14:paraId="41987919"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.服务地点：广西南宁市采购人指定地点。</w:t>
            </w:r>
          </w:p>
        </w:tc>
      </w:tr>
      <w:tr w:rsidR="00313A44" w:rsidRPr="00041236" w14:paraId="47515479"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3DC28034"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后续技术服务支持</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69BD1B49" w14:textId="77777777" w:rsidR="00786B5C" w:rsidRPr="00041236" w:rsidRDefault="00F93293">
            <w:pPr>
              <w:spacing w:line="360" w:lineRule="exact"/>
              <w:ind w:firstLineChars="200" w:firstLine="420"/>
              <w:rPr>
                <w:rFonts w:ascii="宋体" w:hAnsi="宋体" w:cs="宋体"/>
                <w:szCs w:val="21"/>
              </w:rPr>
            </w:pPr>
            <w:r w:rsidRPr="00041236">
              <w:rPr>
                <w:rFonts w:ascii="宋体" w:hAnsi="宋体" w:cs="宋体" w:hint="eastAsia"/>
                <w:szCs w:val="21"/>
              </w:rPr>
              <w:t>1.自四个建设项目（</w:t>
            </w:r>
            <w:r w:rsidRPr="00041236">
              <w:rPr>
                <w:rFonts w:hint="eastAsia"/>
                <w:kern w:val="0"/>
                <w:szCs w:val="21"/>
              </w:rPr>
              <w:t>广西</w:t>
            </w:r>
            <w:r w:rsidRPr="00041236">
              <w:rPr>
                <w:rFonts w:hint="eastAsia"/>
                <w:kern w:val="0"/>
                <w:szCs w:val="21"/>
              </w:rPr>
              <w:t>12315</w:t>
            </w:r>
            <w:r w:rsidRPr="00041236">
              <w:rPr>
                <w:rFonts w:hint="eastAsia"/>
                <w:kern w:val="0"/>
                <w:szCs w:val="21"/>
              </w:rPr>
              <w:t>数据对接系统项目、广西工业产品质量安全监管信息平台项目、广西检验检测公共服务平台升级项目、广西网络交易平台监管服务系统项目</w:t>
            </w:r>
            <w:r w:rsidRPr="00041236">
              <w:rPr>
                <w:rFonts w:ascii="宋体" w:hAnsi="宋体" w:cs="宋体" w:hint="eastAsia"/>
                <w:szCs w:val="21"/>
              </w:rPr>
              <w:t>）</w:t>
            </w:r>
            <w:r w:rsidRPr="00041236">
              <w:rPr>
                <w:rFonts w:ascii="宋体" w:hAnsi="宋体" w:cs="宋体" w:hint="eastAsia"/>
                <w:kern w:val="0"/>
                <w:szCs w:val="21"/>
              </w:rPr>
              <w:t>最终</w:t>
            </w:r>
            <w:r w:rsidRPr="00041236">
              <w:rPr>
                <w:rFonts w:ascii="宋体" w:hAnsi="宋体" w:cs="宋体" w:hint="eastAsia"/>
                <w:szCs w:val="21"/>
              </w:rPr>
              <w:t>验收合格之日起计，提供不少于1年的</w:t>
            </w:r>
            <w:r w:rsidRPr="00041236">
              <w:rPr>
                <w:rFonts w:ascii="宋体" w:hAnsi="宋体" w:hint="eastAsia"/>
                <w:szCs w:val="21"/>
              </w:rPr>
              <w:t>后续技术服务支持，在后续服务周期内，当国家标准、技术规范发生改变或成果出现质量问题时，中标供应商须免费修改或完善相关内容</w:t>
            </w:r>
            <w:r w:rsidRPr="00041236">
              <w:rPr>
                <w:rFonts w:ascii="宋体" w:hAnsi="宋体" w:cs="宋体" w:hint="eastAsia"/>
                <w:szCs w:val="21"/>
              </w:rPr>
              <w:t>。</w:t>
            </w:r>
          </w:p>
          <w:p w14:paraId="16CCBBE7" w14:textId="77777777" w:rsidR="00786B5C" w:rsidRPr="00041236" w:rsidRDefault="00F93293">
            <w:pPr>
              <w:spacing w:line="360" w:lineRule="exact"/>
              <w:ind w:firstLineChars="200" w:firstLine="420"/>
              <w:rPr>
                <w:rFonts w:ascii="宋体" w:hAnsi="宋体"/>
                <w:szCs w:val="21"/>
              </w:rPr>
            </w:pPr>
            <w:r w:rsidRPr="00041236">
              <w:rPr>
                <w:rFonts w:ascii="宋体" w:hAnsi="宋体" w:cs="宋体" w:hint="eastAsia"/>
                <w:szCs w:val="21"/>
              </w:rPr>
              <w:t>2.处理问题响应时间：接到采购人处理问题通知后1小时响应，电话咨询不能解决的，须派原技术工程师2小时内到达采购人指定现场。</w:t>
            </w:r>
          </w:p>
        </w:tc>
      </w:tr>
      <w:tr w:rsidR="00313A44" w:rsidRPr="00041236" w14:paraId="3213FB0C"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162291B5"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付款方式</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473C87DF"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1.</w:t>
            </w:r>
            <w:r w:rsidRPr="00041236">
              <w:rPr>
                <w:rFonts w:ascii="宋体" w:hAnsi="宋体" w:hint="eastAsia"/>
                <w:szCs w:val="21"/>
              </w:rPr>
              <w:t>合同签订后1</w:t>
            </w:r>
            <w:r w:rsidRPr="00041236">
              <w:rPr>
                <w:rFonts w:ascii="宋体" w:hAnsi="宋体"/>
                <w:szCs w:val="21"/>
              </w:rPr>
              <w:t>0</w:t>
            </w:r>
            <w:r w:rsidRPr="00041236">
              <w:rPr>
                <w:rFonts w:ascii="宋体" w:hAnsi="宋体" w:hint="eastAsia"/>
                <w:szCs w:val="21"/>
              </w:rPr>
              <w:t>个工作日内采购人支付合同总额的5</w:t>
            </w:r>
            <w:r w:rsidRPr="00041236">
              <w:rPr>
                <w:rFonts w:ascii="宋体" w:hAnsi="宋体"/>
                <w:szCs w:val="21"/>
              </w:rPr>
              <w:t>0</w:t>
            </w:r>
            <w:r w:rsidRPr="00041236">
              <w:rPr>
                <w:rFonts w:ascii="宋体" w:hAnsi="宋体" w:hint="eastAsia"/>
                <w:szCs w:val="21"/>
              </w:rPr>
              <w:t>%作为预付款；四个建设项目终验合格并提交成果文档后采购人支付合同总额的50%余款。</w:t>
            </w:r>
          </w:p>
          <w:p w14:paraId="78355BE9" w14:textId="77777777" w:rsidR="00786B5C" w:rsidRPr="00041236" w:rsidRDefault="00F93293">
            <w:pPr>
              <w:spacing w:line="360" w:lineRule="exact"/>
              <w:ind w:firstLineChars="200" w:firstLine="420"/>
              <w:rPr>
                <w:rFonts w:ascii="宋体" w:hAnsi="宋体"/>
                <w:szCs w:val="21"/>
              </w:rPr>
            </w:pPr>
            <w:r w:rsidRPr="00041236">
              <w:rPr>
                <w:rFonts w:ascii="宋体" w:hAnsi="宋体" w:cs="宋体"/>
                <w:kern w:val="0"/>
                <w:szCs w:val="21"/>
              </w:rPr>
              <w:t>2.</w:t>
            </w:r>
            <w:r w:rsidRPr="00041236">
              <w:rPr>
                <w:rFonts w:ascii="宋体" w:hAnsi="宋体" w:cs="宋体" w:hint="eastAsia"/>
                <w:kern w:val="0"/>
                <w:szCs w:val="21"/>
              </w:rPr>
              <w:t>中标人</w:t>
            </w:r>
            <w:r w:rsidRPr="00041236">
              <w:rPr>
                <w:rFonts w:ascii="宋体" w:hAnsi="宋体" w:hint="eastAsia"/>
                <w:szCs w:val="21"/>
              </w:rPr>
              <w:t>在每次申请支付合同款之前开具合法有效的增值税普通发票给采购人。中标供应商未提交发票的，采购人有权暂不支付合同款且不承担逾期付款违约责任</w:t>
            </w:r>
            <w:r w:rsidRPr="00041236">
              <w:rPr>
                <w:rFonts w:ascii="宋体" w:hAnsi="宋体" w:cs="宋体" w:hint="eastAsia"/>
                <w:kern w:val="0"/>
                <w:szCs w:val="21"/>
              </w:rPr>
              <w:t>。</w:t>
            </w:r>
          </w:p>
        </w:tc>
      </w:tr>
      <w:tr w:rsidR="00313A44" w:rsidRPr="00041236" w14:paraId="7C898255"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4392C982"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报价及其他要求</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71496B5F"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w:t>
            </w:r>
            <w:r w:rsidRPr="00041236">
              <w:rPr>
                <w:rFonts w:ascii="宋体" w:hAnsi="宋体" w:hint="eastAsia"/>
                <w:szCs w:val="21"/>
              </w:rPr>
              <w:t>报价包含投标人完成本项目服务所有内容及其他相关服务的投入，包括但不限于：</w:t>
            </w:r>
          </w:p>
          <w:p w14:paraId="28A911FA"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（1）服务的价格；</w:t>
            </w:r>
          </w:p>
          <w:p w14:paraId="79235E09"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lastRenderedPageBreak/>
              <w:t>（2）必要的保险费用和各项税金；</w:t>
            </w:r>
          </w:p>
          <w:p w14:paraId="5CDB84A4" w14:textId="77777777" w:rsidR="00786B5C" w:rsidRPr="00041236" w:rsidRDefault="00F93293">
            <w:pPr>
              <w:spacing w:line="360" w:lineRule="exact"/>
              <w:ind w:firstLineChars="200" w:firstLine="420"/>
              <w:rPr>
                <w:rFonts w:ascii="宋体" w:hAnsi="宋体"/>
                <w:szCs w:val="21"/>
              </w:rPr>
            </w:pPr>
            <w:r w:rsidRPr="00041236">
              <w:rPr>
                <w:rFonts w:ascii="宋体" w:hAnsi="宋体" w:cs="宋体" w:hint="eastAsia"/>
                <w:szCs w:val="21"/>
              </w:rPr>
              <w:t>（3）必要的交通、差旅、住宿等费用</w:t>
            </w:r>
            <w:r w:rsidRPr="00041236">
              <w:rPr>
                <w:rFonts w:ascii="宋体" w:hAnsi="宋体" w:hint="eastAsia"/>
                <w:szCs w:val="21"/>
              </w:rPr>
              <w:t>。</w:t>
            </w:r>
          </w:p>
          <w:p w14:paraId="6C7C6DB4" w14:textId="77777777" w:rsidR="00786B5C" w:rsidRPr="00041236" w:rsidRDefault="00F93293">
            <w:pPr>
              <w:snapToGrid w:val="0"/>
              <w:spacing w:line="360" w:lineRule="exact"/>
              <w:ind w:firstLineChars="200" w:firstLine="420"/>
              <w:outlineLvl w:val="0"/>
              <w:rPr>
                <w:rFonts w:ascii="宋体" w:hAnsi="宋体"/>
                <w:kern w:val="0"/>
                <w:szCs w:val="21"/>
              </w:rPr>
            </w:pPr>
            <w:r w:rsidRPr="00041236">
              <w:rPr>
                <w:rFonts w:ascii="宋体" w:hAnsi="宋体"/>
                <w:kern w:val="0"/>
                <w:szCs w:val="21"/>
              </w:rPr>
              <w:t>2</w:t>
            </w:r>
            <w:r w:rsidRPr="00041236">
              <w:rPr>
                <w:rFonts w:ascii="宋体" w:hAnsi="宋体" w:hint="eastAsia"/>
                <w:kern w:val="0"/>
                <w:szCs w:val="21"/>
              </w:rPr>
              <w:t>.采购人向中标人提供的与项目有关的所有资料，中标人有义务为采购人保守机密，项目实施前中标人必须与采购人签订保密协议。</w:t>
            </w:r>
          </w:p>
        </w:tc>
      </w:tr>
      <w:tr w:rsidR="00313A44" w:rsidRPr="00041236" w14:paraId="1D8D85E4"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4259DF1B"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lastRenderedPageBreak/>
              <w:t>履约保证金</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0CD0DBC3"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1.履约保证金金额：按中标金额的</w:t>
            </w:r>
            <w:r w:rsidRPr="00041236">
              <w:rPr>
                <w:rFonts w:ascii="宋体" w:hAnsi="宋体" w:hint="eastAsia"/>
                <w:szCs w:val="21"/>
                <w:u w:val="single"/>
              </w:rPr>
              <w:t>2</w:t>
            </w:r>
            <w:r w:rsidRPr="00041236">
              <w:rPr>
                <w:rFonts w:ascii="宋体" w:hAnsi="宋体" w:hint="eastAsia"/>
                <w:szCs w:val="21"/>
              </w:rPr>
              <w:t>%收取，于合同签订前提交至采购人指定账户，否则视中标供应商违约，采购人将上报政府采购监督管理部门取消其中标资格。</w:t>
            </w:r>
          </w:p>
          <w:p w14:paraId="438B9038"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2.履约保证金提交方式：银行转账、支票、汇票、本票或者银行、保险机构出具的保函等非现金方式。</w:t>
            </w:r>
          </w:p>
          <w:p w14:paraId="5C28A004" w14:textId="77777777" w:rsidR="00786B5C" w:rsidRPr="00041236" w:rsidRDefault="00F93293">
            <w:pPr>
              <w:snapToGrid w:val="0"/>
              <w:spacing w:line="360" w:lineRule="exact"/>
              <w:ind w:firstLineChars="200" w:firstLine="420"/>
              <w:rPr>
                <w:rFonts w:ascii="宋体" w:hAnsi="宋体" w:cs="Arial"/>
                <w:szCs w:val="21"/>
                <w:u w:val="single"/>
              </w:rPr>
            </w:pPr>
            <w:r w:rsidRPr="00041236">
              <w:rPr>
                <w:rFonts w:ascii="宋体" w:hAnsi="宋体" w:cs="Arial" w:hint="eastAsia"/>
                <w:szCs w:val="21"/>
                <w:u w:val="single"/>
              </w:rPr>
              <w:t>开户名称：广西壮族自治区市场监督管理局</w:t>
            </w:r>
          </w:p>
          <w:p w14:paraId="1D8F93F8" w14:textId="77777777" w:rsidR="00786B5C" w:rsidRPr="00041236" w:rsidRDefault="00F93293">
            <w:pPr>
              <w:snapToGrid w:val="0"/>
              <w:spacing w:line="360" w:lineRule="exact"/>
              <w:ind w:firstLineChars="200" w:firstLine="420"/>
              <w:rPr>
                <w:rFonts w:ascii="宋体" w:hAnsi="宋体" w:cs="Arial"/>
                <w:szCs w:val="21"/>
                <w:u w:val="single"/>
              </w:rPr>
            </w:pPr>
            <w:r w:rsidRPr="00041236">
              <w:rPr>
                <w:rFonts w:ascii="宋体" w:hAnsi="宋体" w:cs="Arial" w:hint="eastAsia"/>
                <w:szCs w:val="21"/>
                <w:u w:val="single"/>
              </w:rPr>
              <w:t xml:space="preserve">开户银行：建行南宁五象广场支行 </w:t>
            </w:r>
            <w:r w:rsidRPr="00041236">
              <w:rPr>
                <w:rFonts w:ascii="宋体" w:hAnsi="宋体" w:cs="Arial"/>
                <w:szCs w:val="21"/>
                <w:u w:val="single"/>
              </w:rPr>
              <w:t xml:space="preserve">       </w:t>
            </w:r>
          </w:p>
          <w:p w14:paraId="282C54C1" w14:textId="77777777" w:rsidR="00786B5C" w:rsidRPr="00041236" w:rsidRDefault="00F93293">
            <w:pPr>
              <w:snapToGrid w:val="0"/>
              <w:spacing w:line="360" w:lineRule="exact"/>
              <w:ind w:firstLineChars="200" w:firstLine="420"/>
              <w:rPr>
                <w:rFonts w:ascii="宋体" w:hAnsi="宋体" w:cs="Arial"/>
                <w:szCs w:val="21"/>
                <w:u w:val="single"/>
              </w:rPr>
            </w:pPr>
            <w:r w:rsidRPr="00041236">
              <w:rPr>
                <w:rFonts w:ascii="宋体" w:hAnsi="宋体" w:cs="Arial" w:hint="eastAsia"/>
                <w:szCs w:val="21"/>
                <w:u w:val="single"/>
              </w:rPr>
              <w:t>银行账号：</w:t>
            </w:r>
            <w:r w:rsidRPr="00041236">
              <w:rPr>
                <w:rFonts w:ascii="宋体" w:hAnsi="宋体" w:cs="Arial"/>
                <w:szCs w:val="21"/>
                <w:u w:val="single"/>
              </w:rPr>
              <w:t xml:space="preserve">45001604663050500826       </w:t>
            </w:r>
            <w:r w:rsidRPr="00041236">
              <w:rPr>
                <w:rFonts w:ascii="宋体" w:hAnsi="宋体" w:cs="Arial" w:hint="eastAsia"/>
                <w:szCs w:val="21"/>
                <w:u w:val="single"/>
              </w:rPr>
              <w:t xml:space="preserve"> </w:t>
            </w:r>
          </w:p>
          <w:p w14:paraId="47BC4AC7"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3.履约保证金退付方式、时间及条件：</w:t>
            </w:r>
            <w:r w:rsidRPr="00041236">
              <w:rPr>
                <w:rFonts w:ascii="宋体" w:hAnsi="宋体" w:cs="宋体" w:hint="eastAsia"/>
                <w:szCs w:val="21"/>
              </w:rPr>
              <w:t>待项目验收合格并交付后，</w:t>
            </w:r>
            <w:r w:rsidRPr="00041236">
              <w:rPr>
                <w:rFonts w:ascii="宋体" w:hAnsi="宋体" w:hint="eastAsia"/>
                <w:szCs w:val="21"/>
              </w:rPr>
              <w:t>由中标人提出申请，涉及违约和损失赔偿的从履约保证金中扣减后，如有剩余采购人在5个工作日内退还（不计利息）；不足扣减的，采购人有权从未支付的合同款中扣除；履约保证金不足以抵扣违约或赔偿的，采购人有权另外向中标人追偿损失。</w:t>
            </w:r>
          </w:p>
        </w:tc>
      </w:tr>
      <w:tr w:rsidR="00313A44" w:rsidRPr="00041236" w14:paraId="5F04BF98"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9564E3F" w14:textId="77777777" w:rsidR="00786B5C" w:rsidRPr="00041236" w:rsidRDefault="00F93293">
            <w:pPr>
              <w:spacing w:line="360" w:lineRule="exact"/>
              <w:rPr>
                <w:rFonts w:ascii="宋体" w:hAnsi="宋体"/>
                <w:b/>
                <w:szCs w:val="21"/>
              </w:rPr>
            </w:pPr>
            <w:r w:rsidRPr="00041236">
              <w:rPr>
                <w:rFonts w:ascii="宋体" w:hAnsi="宋体" w:hint="eastAsia"/>
                <w:b/>
                <w:szCs w:val="21"/>
              </w:rPr>
              <w:t>二、与实现项目目标相关的其他要求</w:t>
            </w:r>
          </w:p>
        </w:tc>
      </w:tr>
      <w:tr w:rsidR="00313A44" w:rsidRPr="00041236" w14:paraId="61387BDD"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4371BF6" w14:textId="77777777" w:rsidR="00786B5C" w:rsidRPr="00041236" w:rsidRDefault="00F93293">
            <w:pPr>
              <w:spacing w:line="360" w:lineRule="exact"/>
              <w:rPr>
                <w:rFonts w:ascii="宋体" w:hAnsi="宋体"/>
                <w:b/>
                <w:szCs w:val="21"/>
              </w:rPr>
            </w:pPr>
            <w:r w:rsidRPr="00041236">
              <w:rPr>
                <w:rFonts w:ascii="宋体" w:hAnsi="宋体" w:hint="eastAsia"/>
                <w:b/>
                <w:szCs w:val="21"/>
              </w:rPr>
              <w:t>（一）投标人的履约能力要求</w:t>
            </w:r>
          </w:p>
        </w:tc>
      </w:tr>
      <w:tr w:rsidR="00313A44" w:rsidRPr="00041236" w14:paraId="37AD06A8"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4EF4C2C6" w14:textId="77777777" w:rsidR="00786B5C" w:rsidRPr="00041236" w:rsidRDefault="00F93293">
            <w:pPr>
              <w:spacing w:line="360" w:lineRule="exact"/>
              <w:rPr>
                <w:rFonts w:ascii="宋体" w:hAnsi="宋体"/>
                <w:szCs w:val="21"/>
              </w:rPr>
            </w:pPr>
            <w:r w:rsidRPr="00041236">
              <w:rPr>
                <w:rFonts w:ascii="宋体" w:hAnsi="宋体" w:hint="eastAsia"/>
                <w:szCs w:val="21"/>
              </w:rPr>
              <w:t>政策性加分条件</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1EE0F894" w14:textId="77777777" w:rsidR="00786B5C" w:rsidRPr="00041236" w:rsidRDefault="00F93293">
            <w:pPr>
              <w:spacing w:line="360" w:lineRule="exact"/>
              <w:rPr>
                <w:rFonts w:ascii="宋体" w:hAnsi="宋体"/>
                <w:szCs w:val="21"/>
              </w:rPr>
            </w:pPr>
            <w:r w:rsidRPr="00041236">
              <w:rPr>
                <w:rFonts w:ascii="宋体" w:hAnsi="宋体" w:hint="eastAsia"/>
                <w:szCs w:val="21"/>
              </w:rPr>
              <w:t>见本采购文件第四章“</w:t>
            </w:r>
            <w:r w:rsidRPr="00041236">
              <w:rPr>
                <w:rFonts w:ascii="宋体" w:hAnsi="宋体"/>
                <w:szCs w:val="21"/>
              </w:rPr>
              <w:t>评审方法及标准</w:t>
            </w:r>
            <w:r w:rsidRPr="00041236">
              <w:rPr>
                <w:rFonts w:ascii="宋体" w:hAnsi="宋体" w:hint="eastAsia"/>
                <w:szCs w:val="21"/>
              </w:rPr>
              <w:t>”。</w:t>
            </w:r>
          </w:p>
        </w:tc>
      </w:tr>
      <w:tr w:rsidR="00313A44" w:rsidRPr="00041236" w14:paraId="33BC9E1B"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03E51A0D" w14:textId="77777777" w:rsidR="00786B5C" w:rsidRPr="00041236" w:rsidRDefault="00F93293">
            <w:pPr>
              <w:spacing w:line="360" w:lineRule="exact"/>
              <w:rPr>
                <w:rFonts w:ascii="宋体" w:hAnsi="宋体"/>
                <w:szCs w:val="21"/>
              </w:rPr>
            </w:pPr>
            <w:r w:rsidRPr="00041236">
              <w:rPr>
                <w:rFonts w:ascii="宋体" w:hAnsi="宋体" w:hint="eastAsia"/>
                <w:szCs w:val="21"/>
              </w:rPr>
              <w:t>质量管理体系要求</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07250EFC" w14:textId="77777777" w:rsidR="00786B5C" w:rsidRPr="00041236" w:rsidRDefault="00F93293">
            <w:pPr>
              <w:spacing w:line="360" w:lineRule="exact"/>
              <w:rPr>
                <w:rFonts w:ascii="宋体" w:hAnsi="宋体"/>
                <w:szCs w:val="21"/>
              </w:rPr>
            </w:pPr>
            <w:r w:rsidRPr="00041236">
              <w:rPr>
                <w:rFonts w:ascii="宋体" w:hAnsi="宋体" w:hint="eastAsia"/>
                <w:szCs w:val="21"/>
              </w:rPr>
              <w:t>如有，请于投标文件中自行提供。</w:t>
            </w:r>
          </w:p>
        </w:tc>
      </w:tr>
      <w:tr w:rsidR="00313A44" w:rsidRPr="00041236" w14:paraId="1AF21AF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660A535D" w14:textId="77777777" w:rsidR="00786B5C" w:rsidRPr="00041236" w:rsidRDefault="00F93293">
            <w:pPr>
              <w:spacing w:line="360" w:lineRule="exact"/>
              <w:rPr>
                <w:rFonts w:ascii="宋体" w:hAnsi="宋体"/>
                <w:szCs w:val="21"/>
              </w:rPr>
            </w:pPr>
            <w:r w:rsidRPr="00041236">
              <w:rPr>
                <w:rFonts w:ascii="宋体" w:hAnsi="宋体" w:hint="eastAsia"/>
                <w:szCs w:val="21"/>
              </w:rPr>
              <w:t>业绩要求</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352D03A8" w14:textId="77777777" w:rsidR="00786B5C" w:rsidRPr="00041236" w:rsidRDefault="00F93293">
            <w:pPr>
              <w:spacing w:line="360" w:lineRule="exact"/>
              <w:rPr>
                <w:rFonts w:ascii="宋体" w:hAnsi="宋体"/>
                <w:szCs w:val="21"/>
              </w:rPr>
            </w:pPr>
            <w:r w:rsidRPr="00041236">
              <w:rPr>
                <w:rFonts w:ascii="宋体" w:hAnsi="宋体" w:hint="eastAsia"/>
                <w:szCs w:val="21"/>
              </w:rPr>
              <w:t>如有，请于投标文件中自行提供。</w:t>
            </w:r>
          </w:p>
        </w:tc>
      </w:tr>
      <w:tr w:rsidR="00313A44" w:rsidRPr="00041236" w14:paraId="15A2823B"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500AABA" w14:textId="77777777" w:rsidR="00786B5C" w:rsidRPr="00041236" w:rsidRDefault="00F93293">
            <w:pPr>
              <w:spacing w:line="360" w:lineRule="exact"/>
              <w:rPr>
                <w:rFonts w:ascii="宋体" w:hAnsi="宋体"/>
                <w:b/>
                <w:szCs w:val="21"/>
              </w:rPr>
            </w:pPr>
            <w:r w:rsidRPr="00041236">
              <w:rPr>
                <w:rFonts w:ascii="宋体" w:hAnsi="宋体" w:hint="eastAsia"/>
                <w:b/>
                <w:szCs w:val="21"/>
              </w:rPr>
              <w:t>（二）验收标准</w:t>
            </w:r>
          </w:p>
        </w:tc>
      </w:tr>
      <w:tr w:rsidR="00313A44" w:rsidRPr="00041236" w14:paraId="7E2119B2"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166AD10D"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w:t>
            </w:r>
            <w:r w:rsidRPr="00041236">
              <w:rPr>
                <w:rFonts w:ascii="宋体" w:hAnsi="宋体" w:hint="eastAsia"/>
                <w:szCs w:val="21"/>
              </w:rPr>
              <w:t>本章《采购需求》有其他要求的按其要求。</w:t>
            </w:r>
          </w:p>
          <w:p w14:paraId="1AE29B5E"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合同履行过程中，采购人将同时按照招标文件及中标人投标文件承诺的条款进行验收，如所提供相关服务不符合要求，由中标人在规定时间内进行整改，给采购单位造成的损失等费用均由中标人承担。拒不按要求整改（或经多次整改未能改善），或发现中标人在投标文件中有弄虚作假的行为，或在投标文件中有针对技术商务条款有虚假响应情况的，采购单位追究中标人的责任，由此带来的一切损失由中标人自行承担。</w:t>
            </w:r>
          </w:p>
          <w:p w14:paraId="026F2F1B"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其他未尽事宜应严格按照《关于印发广西壮族自治区政府采购项目履约验收管理办法的通知》[桂财采〔2015〕22号]以及《财政部关于进一步加强政府采购需求和履约验收管理的指导意见》[财库〔2016〕205号]规定执行。</w:t>
            </w:r>
          </w:p>
          <w:p w14:paraId="7E6EDCFF"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4.验收过程中，若出现需要第三方机构介入验收的，所产生的费用均由中标人承担。报价时应考虑相关费用。</w:t>
            </w:r>
          </w:p>
        </w:tc>
      </w:tr>
      <w:tr w:rsidR="00313A44" w:rsidRPr="00041236" w14:paraId="7BDEA464"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6E3CA8F" w14:textId="77777777" w:rsidR="00786B5C" w:rsidRPr="00041236" w:rsidRDefault="00F93293">
            <w:pPr>
              <w:spacing w:line="360" w:lineRule="exact"/>
              <w:rPr>
                <w:rFonts w:ascii="宋体" w:hAnsi="宋体"/>
                <w:szCs w:val="21"/>
              </w:rPr>
            </w:pPr>
            <w:r w:rsidRPr="00041236">
              <w:rPr>
                <w:rFonts w:ascii="宋体" w:hAnsi="宋体" w:hint="eastAsia"/>
                <w:b/>
                <w:szCs w:val="21"/>
              </w:rPr>
              <w:t>（三）进口产品及核心产品说明</w:t>
            </w:r>
          </w:p>
        </w:tc>
      </w:tr>
      <w:tr w:rsidR="00313A44" w:rsidRPr="00041236" w14:paraId="16EA3680"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755855E" w14:textId="77777777" w:rsidR="00786B5C" w:rsidRPr="00041236" w:rsidRDefault="00F93293">
            <w:pPr>
              <w:spacing w:line="360" w:lineRule="exact"/>
              <w:ind w:firstLine="435"/>
              <w:rPr>
                <w:rFonts w:ascii="宋体" w:hAnsi="宋体"/>
                <w:szCs w:val="21"/>
              </w:rPr>
            </w:pPr>
            <w:r w:rsidRPr="00041236">
              <w:rPr>
                <w:rFonts w:ascii="宋体" w:hAnsi="宋体" w:hint="eastAsia"/>
                <w:szCs w:val="21"/>
              </w:rPr>
              <w:t>本项目为服务类项目，无进</w:t>
            </w:r>
            <w:r w:rsidRPr="00041236">
              <w:rPr>
                <w:rFonts w:ascii="宋体" w:hAnsi="宋体"/>
                <w:szCs w:val="21"/>
              </w:rPr>
              <w:t>口产品和</w:t>
            </w:r>
            <w:r w:rsidRPr="00041236">
              <w:rPr>
                <w:rFonts w:ascii="宋体" w:hAnsi="宋体" w:hint="eastAsia"/>
                <w:szCs w:val="21"/>
              </w:rPr>
              <w:t>核心产品。</w:t>
            </w:r>
          </w:p>
        </w:tc>
      </w:tr>
      <w:tr w:rsidR="00313A44" w:rsidRPr="00041236" w14:paraId="64FD73D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32398DB0" w14:textId="77777777" w:rsidR="00786B5C" w:rsidRPr="00041236" w:rsidRDefault="00F93293">
            <w:pPr>
              <w:spacing w:line="360" w:lineRule="exact"/>
              <w:rPr>
                <w:rFonts w:ascii="宋体" w:hAnsi="宋体"/>
                <w:b/>
                <w:szCs w:val="21"/>
              </w:rPr>
            </w:pPr>
            <w:r w:rsidRPr="00041236">
              <w:rPr>
                <w:rFonts w:ascii="宋体" w:hAnsi="宋体" w:hint="eastAsia"/>
                <w:b/>
                <w:szCs w:val="21"/>
              </w:rPr>
              <w:lastRenderedPageBreak/>
              <w:t>（四）其他要求</w:t>
            </w:r>
          </w:p>
        </w:tc>
      </w:tr>
      <w:tr w:rsidR="00313A44" w:rsidRPr="00041236" w14:paraId="4D98DB54"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6A514C27"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1</w:t>
            </w:r>
            <w:r w:rsidRPr="00041236">
              <w:rPr>
                <w:rFonts w:ascii="宋体" w:hAnsi="宋体" w:hint="eastAsia"/>
                <w:szCs w:val="21"/>
              </w:rPr>
              <w:t>.投标人可根据自身优势在响应本采购文件要求的基础上，结合本招标文件第四章“</w:t>
            </w:r>
            <w:r w:rsidRPr="00041236">
              <w:rPr>
                <w:rFonts w:ascii="宋体" w:hAnsi="宋体"/>
                <w:szCs w:val="21"/>
              </w:rPr>
              <w:t>评审方法及标准</w:t>
            </w:r>
            <w:r w:rsidRPr="00041236">
              <w:rPr>
                <w:rFonts w:ascii="宋体" w:hAnsi="宋体" w:hint="eastAsia"/>
                <w:szCs w:val="21"/>
              </w:rPr>
              <w:t>”提供相关服务方案，包括</w:t>
            </w:r>
            <w:r w:rsidRPr="00041236">
              <w:rPr>
                <w:rFonts w:ascii="宋体" w:hAnsi="宋体"/>
                <w:szCs w:val="21"/>
              </w:rPr>
              <w:t>但不限于技术方案</w:t>
            </w:r>
            <w:r w:rsidRPr="00041236">
              <w:rPr>
                <w:rFonts w:ascii="宋体" w:hAnsi="宋体" w:hint="eastAsia"/>
                <w:szCs w:val="21"/>
              </w:rPr>
              <w:t>、服务</w:t>
            </w:r>
            <w:r w:rsidRPr="00041236">
              <w:rPr>
                <w:rFonts w:ascii="宋体" w:hAnsi="宋体"/>
                <w:szCs w:val="21"/>
              </w:rPr>
              <w:t>方案</w:t>
            </w:r>
            <w:r w:rsidRPr="00041236">
              <w:rPr>
                <w:rFonts w:ascii="宋体" w:hAnsi="宋体" w:hint="eastAsia"/>
                <w:szCs w:val="21"/>
              </w:rPr>
              <w:t>、服务团</w:t>
            </w:r>
            <w:r w:rsidRPr="00041236">
              <w:rPr>
                <w:rFonts w:ascii="宋体" w:hAnsi="宋体"/>
                <w:szCs w:val="21"/>
              </w:rPr>
              <w:t>队配置</w:t>
            </w:r>
            <w:r w:rsidRPr="00041236">
              <w:rPr>
                <w:rFonts w:ascii="宋体" w:hAnsi="宋体" w:hint="eastAsia"/>
                <w:szCs w:val="21"/>
              </w:rPr>
              <w:t>等（格式自拟）。</w:t>
            </w:r>
          </w:p>
          <w:p w14:paraId="4BE36097"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2.《项目实施人员一览表》社保缴纳证明文件复印件或劳动合同或协议书复印件或聘用意向书复印件及承诺书。</w:t>
            </w:r>
          </w:p>
          <w:p w14:paraId="6CFD5453"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如有，请于投标文件中提供包含但不限于信誉、业绩等。</w:t>
            </w:r>
          </w:p>
        </w:tc>
      </w:tr>
      <w:tr w:rsidR="00313A44" w:rsidRPr="00041236" w14:paraId="665D4FB6"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7C2303FF" w14:textId="77777777" w:rsidR="00786B5C" w:rsidRPr="00041236" w:rsidRDefault="00F93293">
            <w:pPr>
              <w:spacing w:line="360" w:lineRule="exact"/>
              <w:rPr>
                <w:rFonts w:ascii="宋体" w:hAnsi="宋体"/>
                <w:szCs w:val="21"/>
              </w:rPr>
            </w:pPr>
            <w:r w:rsidRPr="00041236">
              <w:rPr>
                <w:rFonts w:ascii="宋体" w:hAnsi="宋体" w:hint="eastAsia"/>
                <w:b/>
                <w:szCs w:val="21"/>
              </w:rPr>
              <w:t>（五）</w:t>
            </w:r>
            <w:r w:rsidRPr="00041236">
              <w:rPr>
                <w:rFonts w:ascii="宋体" w:hAnsi="宋体"/>
                <w:b/>
                <w:szCs w:val="21"/>
              </w:rPr>
              <w:t>其他说明</w:t>
            </w:r>
          </w:p>
        </w:tc>
      </w:tr>
      <w:tr w:rsidR="00786B5C" w:rsidRPr="00041236" w14:paraId="49788DDE"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4C7DF8C"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▲1.本项目评审时以分标预</w:t>
            </w:r>
            <w:r w:rsidRPr="00041236">
              <w:rPr>
                <w:rFonts w:ascii="宋体" w:hAnsi="宋体"/>
                <w:szCs w:val="21"/>
              </w:rPr>
              <w:t>算</w:t>
            </w:r>
            <w:r w:rsidRPr="00041236">
              <w:rPr>
                <w:rFonts w:ascii="宋体" w:hAnsi="宋体" w:hint="eastAsia"/>
                <w:szCs w:val="21"/>
              </w:rPr>
              <w:t>金额为最高限价</w:t>
            </w:r>
            <w:r w:rsidRPr="00041236">
              <w:rPr>
                <w:rFonts w:ascii="宋体" w:hAnsi="宋体" w:hint="eastAsia"/>
                <w:b/>
                <w:bCs/>
                <w:szCs w:val="21"/>
                <w:u w:val="single"/>
              </w:rPr>
              <w:t>（包括各分项最高限价，具体见本招标文件第一章）</w:t>
            </w:r>
            <w:r w:rsidRPr="00041236">
              <w:rPr>
                <w:rFonts w:ascii="宋体" w:hAnsi="宋体" w:hint="eastAsia"/>
                <w:szCs w:val="21"/>
              </w:rPr>
              <w:t>，</w:t>
            </w:r>
            <w:r w:rsidRPr="00041236">
              <w:rPr>
                <w:rFonts w:ascii="宋体" w:hAnsi="宋体" w:hint="eastAsia"/>
                <w:b/>
                <w:szCs w:val="21"/>
                <w:u w:val="single"/>
              </w:rPr>
              <w:t>投标报价超所投分标最高限价的作无效投标处理</w:t>
            </w:r>
            <w:r w:rsidRPr="00041236">
              <w:rPr>
                <w:rFonts w:ascii="宋体" w:hAnsi="宋体" w:hint="eastAsia"/>
                <w:szCs w:val="21"/>
              </w:rPr>
              <w:t>。</w:t>
            </w:r>
          </w:p>
          <w:p w14:paraId="22D7BCF3" w14:textId="77777777" w:rsidR="00786B5C" w:rsidRPr="00041236" w:rsidRDefault="00F93293">
            <w:pPr>
              <w:spacing w:line="360" w:lineRule="exact"/>
              <w:ind w:firstLineChars="200" w:firstLine="404"/>
              <w:rPr>
                <w:rFonts w:ascii="宋体" w:hAnsi="宋体"/>
                <w:b/>
                <w:szCs w:val="21"/>
              </w:rPr>
            </w:pPr>
            <w:r w:rsidRPr="00041236">
              <w:rPr>
                <w:rFonts w:ascii="宋体" w:hAnsi="宋体" w:hint="eastAsia"/>
                <w:spacing w:val="-4"/>
                <w:szCs w:val="21"/>
              </w:rPr>
              <w:t>▲2.投标人就本项目服务需求中全部内容作完整唯一报价，拆分服务</w:t>
            </w:r>
            <w:r w:rsidRPr="00041236">
              <w:rPr>
                <w:rFonts w:ascii="宋体" w:hAnsi="宋体"/>
                <w:spacing w:val="-4"/>
                <w:szCs w:val="21"/>
              </w:rPr>
              <w:t>内容</w:t>
            </w:r>
            <w:r w:rsidRPr="00041236">
              <w:rPr>
                <w:rFonts w:ascii="宋体" w:hAnsi="宋体" w:hint="eastAsia"/>
                <w:spacing w:val="-4"/>
                <w:szCs w:val="21"/>
              </w:rPr>
              <w:t>投标或仅</w:t>
            </w:r>
            <w:r w:rsidRPr="00041236">
              <w:rPr>
                <w:rFonts w:ascii="宋体" w:hAnsi="宋体"/>
                <w:spacing w:val="-4"/>
                <w:szCs w:val="21"/>
              </w:rPr>
              <w:t>对部分内容</w:t>
            </w:r>
            <w:r w:rsidRPr="00041236">
              <w:rPr>
                <w:rFonts w:ascii="宋体" w:hAnsi="宋体" w:hint="eastAsia"/>
                <w:spacing w:val="-4"/>
                <w:szCs w:val="21"/>
              </w:rPr>
              <w:t>投</w:t>
            </w:r>
            <w:r w:rsidRPr="00041236">
              <w:rPr>
                <w:rFonts w:ascii="宋体" w:hAnsi="宋体"/>
                <w:spacing w:val="-4"/>
                <w:szCs w:val="21"/>
              </w:rPr>
              <w:t>标报价</w:t>
            </w:r>
            <w:r w:rsidRPr="00041236">
              <w:rPr>
                <w:rFonts w:ascii="宋体" w:hAnsi="宋体" w:hint="eastAsia"/>
                <w:spacing w:val="-4"/>
                <w:szCs w:val="21"/>
              </w:rPr>
              <w:t>的将导致投标无效。</w:t>
            </w:r>
          </w:p>
        </w:tc>
      </w:tr>
    </w:tbl>
    <w:p w14:paraId="30E76474" w14:textId="77777777" w:rsidR="00786B5C" w:rsidRPr="00041236" w:rsidRDefault="00786B5C">
      <w:pPr>
        <w:spacing w:line="360" w:lineRule="exact"/>
        <w:jc w:val="left"/>
        <w:rPr>
          <w:rFonts w:ascii="宋体" w:hAnsi="宋体"/>
        </w:rPr>
      </w:pPr>
    </w:p>
    <w:p w14:paraId="380571B6" w14:textId="77777777" w:rsidR="00786B5C" w:rsidRPr="00041236" w:rsidRDefault="00786B5C">
      <w:pPr>
        <w:spacing w:before="260" w:after="260" w:line="360" w:lineRule="exact"/>
        <w:outlineLvl w:val="2"/>
        <w:rPr>
          <w:rFonts w:ascii="宋体" w:hAnsi="宋体"/>
          <w:b/>
          <w:bCs/>
          <w:kern w:val="0"/>
          <w:sz w:val="24"/>
        </w:rPr>
        <w:sectPr w:rsidR="00786B5C" w:rsidRPr="00041236">
          <w:pgSz w:w="11906" w:h="16838"/>
          <w:pgMar w:top="993" w:right="1133" w:bottom="1246" w:left="1418" w:header="851" w:footer="992" w:gutter="0"/>
          <w:cols w:space="720"/>
          <w:titlePg/>
          <w:docGrid w:linePitch="312"/>
        </w:sectPr>
      </w:pPr>
    </w:p>
    <w:p w14:paraId="43E8161A" w14:textId="77777777" w:rsidR="00786B5C" w:rsidRPr="00041236" w:rsidRDefault="00F93293">
      <w:pPr>
        <w:spacing w:before="260" w:after="260" w:line="360" w:lineRule="exact"/>
        <w:outlineLvl w:val="2"/>
        <w:rPr>
          <w:rFonts w:ascii="宋体" w:hAnsi="宋体"/>
          <w:b/>
          <w:bCs/>
          <w:kern w:val="0"/>
          <w:sz w:val="24"/>
        </w:rPr>
      </w:pPr>
      <w:r w:rsidRPr="00041236">
        <w:rPr>
          <w:rFonts w:ascii="宋体" w:hAnsi="宋体"/>
          <w:b/>
          <w:bCs/>
          <w:kern w:val="0"/>
          <w:sz w:val="24"/>
        </w:rPr>
        <w:lastRenderedPageBreak/>
        <w:t>D</w:t>
      </w:r>
      <w:r w:rsidRPr="00041236">
        <w:rPr>
          <w:rFonts w:ascii="宋体" w:hAnsi="宋体" w:hint="eastAsia"/>
          <w:b/>
          <w:bCs/>
          <w:kern w:val="0"/>
          <w:sz w:val="24"/>
        </w:rPr>
        <w:t>分标   采购预算：</w:t>
      </w:r>
      <w:r w:rsidRPr="00041236">
        <w:rPr>
          <w:rFonts w:ascii="宋体" w:hAnsi="宋体"/>
          <w:b/>
          <w:bCs/>
          <w:kern w:val="0"/>
          <w:sz w:val="24"/>
        </w:rPr>
        <w:t>20</w:t>
      </w:r>
      <w:r w:rsidRPr="00041236">
        <w:rPr>
          <w:rFonts w:ascii="宋体" w:hAnsi="宋体" w:hint="eastAsia"/>
          <w:b/>
          <w:bCs/>
          <w:kern w:val="0"/>
          <w:sz w:val="24"/>
        </w:rPr>
        <w:t xml:space="preserve">万元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5"/>
        <w:gridCol w:w="1185"/>
        <w:gridCol w:w="297"/>
        <w:gridCol w:w="740"/>
        <w:gridCol w:w="740"/>
        <w:gridCol w:w="5678"/>
      </w:tblGrid>
      <w:tr w:rsidR="00313A44" w:rsidRPr="00041236" w14:paraId="6909055B" w14:textId="77777777">
        <w:trPr>
          <w:trHeight w:val="824"/>
          <w:jc w:val="center"/>
        </w:trPr>
        <w:tc>
          <w:tcPr>
            <w:tcW w:w="377" w:type="pct"/>
            <w:vAlign w:val="center"/>
          </w:tcPr>
          <w:p w14:paraId="39A4CC1F"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序号</w:t>
            </w:r>
          </w:p>
        </w:tc>
        <w:tc>
          <w:tcPr>
            <w:tcW w:w="793" w:type="pct"/>
            <w:gridSpan w:val="2"/>
            <w:vAlign w:val="center"/>
          </w:tcPr>
          <w:p w14:paraId="02379197"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标的名称</w:t>
            </w:r>
          </w:p>
        </w:tc>
        <w:tc>
          <w:tcPr>
            <w:tcW w:w="396" w:type="pct"/>
            <w:vAlign w:val="center"/>
          </w:tcPr>
          <w:p w14:paraId="28D8F68B"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数量及单位</w:t>
            </w:r>
          </w:p>
        </w:tc>
        <w:tc>
          <w:tcPr>
            <w:tcW w:w="396" w:type="pct"/>
            <w:vAlign w:val="center"/>
          </w:tcPr>
          <w:p w14:paraId="2676FE2E"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所属行业</w:t>
            </w:r>
          </w:p>
        </w:tc>
        <w:tc>
          <w:tcPr>
            <w:tcW w:w="3038" w:type="pct"/>
            <w:vAlign w:val="center"/>
          </w:tcPr>
          <w:p w14:paraId="3E01E05C"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技术要求及需求</w:t>
            </w:r>
          </w:p>
        </w:tc>
      </w:tr>
      <w:tr w:rsidR="00313A44" w:rsidRPr="00041236" w14:paraId="58BC32AB" w14:textId="77777777">
        <w:trPr>
          <w:trHeight w:val="824"/>
          <w:jc w:val="center"/>
        </w:trPr>
        <w:tc>
          <w:tcPr>
            <w:tcW w:w="377" w:type="pct"/>
            <w:vAlign w:val="center"/>
          </w:tcPr>
          <w:p w14:paraId="1A1F6F65"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1</w:t>
            </w:r>
          </w:p>
        </w:tc>
        <w:tc>
          <w:tcPr>
            <w:tcW w:w="793" w:type="pct"/>
            <w:gridSpan w:val="2"/>
            <w:vAlign w:val="center"/>
          </w:tcPr>
          <w:p w14:paraId="4301286B" w14:textId="77777777" w:rsidR="00786B5C" w:rsidRPr="00041236" w:rsidRDefault="00F93293">
            <w:pPr>
              <w:widowControl/>
              <w:spacing w:line="360" w:lineRule="exact"/>
              <w:jc w:val="center"/>
              <w:rPr>
                <w:rFonts w:ascii="宋体" w:hAnsi="宋体" w:cs="宋体"/>
                <w:kern w:val="0"/>
                <w:szCs w:val="21"/>
              </w:rPr>
            </w:pPr>
            <w:r w:rsidRPr="00041236">
              <w:rPr>
                <w:rFonts w:ascii="宋体" w:hAnsi="宋体" w:cs="宋体" w:hint="eastAsia"/>
                <w:kern w:val="0"/>
                <w:szCs w:val="21"/>
              </w:rPr>
              <w:t>商用密码测评服务</w:t>
            </w:r>
          </w:p>
        </w:tc>
        <w:tc>
          <w:tcPr>
            <w:tcW w:w="396" w:type="pct"/>
            <w:vAlign w:val="center"/>
          </w:tcPr>
          <w:p w14:paraId="1E786997"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396" w:type="pct"/>
            <w:vAlign w:val="center"/>
          </w:tcPr>
          <w:p w14:paraId="0C777BBB"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软件和信息技术服务业</w:t>
            </w:r>
          </w:p>
        </w:tc>
        <w:tc>
          <w:tcPr>
            <w:tcW w:w="3038" w:type="pct"/>
            <w:vAlign w:val="center"/>
          </w:tcPr>
          <w:p w14:paraId="5ED27F69" w14:textId="77777777" w:rsidR="00786B5C" w:rsidRPr="00041236" w:rsidRDefault="00F93293">
            <w:pPr>
              <w:spacing w:line="360" w:lineRule="exact"/>
              <w:ind w:firstLineChars="200" w:firstLine="422"/>
              <w:jc w:val="left"/>
              <w:rPr>
                <w:rFonts w:ascii="宋体" w:hAnsi="宋体" w:cs="宋体"/>
                <w:b/>
                <w:szCs w:val="21"/>
              </w:rPr>
            </w:pPr>
            <w:r w:rsidRPr="00041236">
              <w:rPr>
                <w:rFonts w:ascii="宋体" w:hAnsi="宋体" w:cs="宋体" w:hint="eastAsia"/>
                <w:b/>
                <w:szCs w:val="21"/>
              </w:rPr>
              <w:t>一、项目概况：</w:t>
            </w:r>
          </w:p>
          <w:p w14:paraId="4C6ECE1D"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采购人建设四个平台系统，分别为：广西12315数据对接系统项目、广西工业产品质量安全监管信息平台项目、广西检验检测公共服务平台升级项目、广西网络交易平台监管服务系统项目。</w:t>
            </w:r>
          </w:p>
          <w:p w14:paraId="51E608C0" w14:textId="77777777" w:rsidR="00786B5C" w:rsidRPr="00041236" w:rsidRDefault="00F93293">
            <w:pPr>
              <w:spacing w:line="360" w:lineRule="exact"/>
              <w:ind w:firstLineChars="200" w:firstLine="422"/>
              <w:jc w:val="left"/>
              <w:rPr>
                <w:rFonts w:ascii="宋体" w:hAnsi="宋体" w:cs="宋体"/>
                <w:b/>
                <w:szCs w:val="21"/>
              </w:rPr>
            </w:pPr>
            <w:r w:rsidRPr="00041236">
              <w:rPr>
                <w:rFonts w:ascii="宋体" w:hAnsi="宋体" w:cs="宋体" w:hint="eastAsia"/>
                <w:b/>
                <w:szCs w:val="21"/>
              </w:rPr>
              <w:t>▲二、服务内容及要求</w:t>
            </w:r>
          </w:p>
          <w:p w14:paraId="00EA7BE8"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1</w:t>
            </w:r>
            <w:r w:rsidRPr="00041236">
              <w:rPr>
                <w:rFonts w:ascii="宋体" w:hAnsi="宋体" w:cs="宋体"/>
                <w:szCs w:val="21"/>
              </w:rPr>
              <w:t>.</w:t>
            </w:r>
            <w:r w:rsidRPr="00041236">
              <w:rPr>
                <w:rFonts w:ascii="宋体" w:hAnsi="宋体" w:cs="宋体" w:hint="eastAsia"/>
                <w:szCs w:val="21"/>
              </w:rPr>
              <w:t>依照相关《公安机关商用密码应用指南》《信息系统密码应用基本要求》</w:t>
            </w:r>
            <w:r w:rsidRPr="00041236">
              <w:rPr>
                <w:rFonts w:ascii="宋体" w:hAnsi="宋体" w:cs="宋体" w:hint="eastAsia"/>
                <w:szCs w:val="21"/>
                <w:lang w:bidi="ar"/>
              </w:rPr>
              <w:t>《信息系统密码应用测评要求》《信息系统密码应用测评过程指南》</w:t>
            </w:r>
            <w:r w:rsidRPr="00041236">
              <w:rPr>
                <w:rFonts w:ascii="宋体" w:hAnsi="宋体" w:cs="宋体" w:hint="eastAsia"/>
                <w:szCs w:val="21"/>
              </w:rPr>
              <w:t>《政务信息系统密码应用与安全性评估工作指南》</w:t>
            </w:r>
            <w:r w:rsidRPr="00041236">
              <w:rPr>
                <w:rFonts w:ascii="宋体" w:hAnsi="宋体" w:cs="宋体" w:hint="eastAsia"/>
                <w:szCs w:val="21"/>
                <w:lang w:bidi="ar"/>
              </w:rPr>
              <w:t>《信息系统密码应用高风险判定指引》《商用密码应用安全性评估量化评估规则》</w:t>
            </w:r>
            <w:r w:rsidRPr="00041236">
              <w:rPr>
                <w:rFonts w:ascii="宋体" w:hAnsi="宋体" w:cs="宋体" w:hint="eastAsia"/>
                <w:szCs w:val="21"/>
              </w:rPr>
              <w:t>等文件及标准，提供国产密码的安全测评服务，针对国密系统，按照国家规范要求，制定测评方案，实施测评，提出整改意见，跟踪整改进度，为项目验收提供依据。</w:t>
            </w:r>
          </w:p>
          <w:p w14:paraId="3EA011B4"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2</w:t>
            </w:r>
            <w:r w:rsidRPr="00041236">
              <w:rPr>
                <w:rFonts w:ascii="宋体" w:hAnsi="宋体" w:cs="宋体"/>
                <w:szCs w:val="21"/>
              </w:rPr>
              <w:t>.</w:t>
            </w:r>
            <w:r w:rsidRPr="00041236">
              <w:rPr>
                <w:rFonts w:ascii="宋体" w:hAnsi="宋体" w:cs="宋体" w:hint="eastAsia"/>
                <w:szCs w:val="21"/>
              </w:rPr>
              <w:t>通过对本项目的四个系统的调研，根据系统安全等级和调研结果，制定商用密码应用安全性评估方案和测评计划，并实施商用密码应用安全性评估，评判系统密码应用与信息系统密码应用基本要求之间的差距，并给出测评结论，以便指导系统运维单位进一步明确系统密码应用安全风险所在，有针对性地对业务信息系统进行密码应用安全方面的调整和改进，并对所发现问题进行整改时提供帮助，确保被测系统在密码应用方面的合规、正确、有效。</w:t>
            </w:r>
          </w:p>
          <w:p w14:paraId="1DD3F67E"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3</w:t>
            </w:r>
            <w:r w:rsidRPr="00041236">
              <w:rPr>
                <w:rFonts w:ascii="宋体" w:hAnsi="宋体" w:cs="宋体"/>
                <w:szCs w:val="21"/>
              </w:rPr>
              <w:t>.</w:t>
            </w:r>
            <w:r w:rsidRPr="00041236">
              <w:rPr>
                <w:rFonts w:ascii="宋体" w:hAnsi="宋体" w:cs="宋体" w:hint="eastAsia"/>
                <w:szCs w:val="21"/>
              </w:rPr>
              <w:t>密码应用差距测评</w:t>
            </w:r>
          </w:p>
          <w:p w14:paraId="67A40561"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1）依据《信息系统密码应用基本要求》（GM/T0054-2018）、《信息系统密码测评要求（试行）》,组织开展本项目中涉及系统的密码应用安全性评估，衡量信息系统的密码安全管理措施和密码应用技术措施是否符合信息系统密码应用基本要求，是否具备了相应的密码保护能力。未达到密码应用保护要求的，提出改进建议，制定整改方案并进一步进行整改。</w:t>
            </w:r>
          </w:p>
          <w:p w14:paraId="1A6F50A1"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2）结合采购人实际需求与密码应用相关标准与法规进行合理的整改方案设计，同时对整改的流程与整改过程的可能风险及控制措施提供成熟的解决方案，确保最后信息系统整改后的符合信息系统密码应用基本要求。</w:t>
            </w:r>
          </w:p>
          <w:p w14:paraId="3B74E3AA"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lastRenderedPageBreak/>
              <w:t>4</w:t>
            </w:r>
            <w:r w:rsidRPr="00041236">
              <w:rPr>
                <w:rFonts w:ascii="宋体" w:hAnsi="宋体" w:cs="宋体"/>
                <w:szCs w:val="21"/>
              </w:rPr>
              <w:t>.</w:t>
            </w:r>
            <w:r w:rsidRPr="00041236">
              <w:rPr>
                <w:rFonts w:ascii="宋体" w:hAnsi="宋体" w:cs="宋体" w:hint="eastAsia"/>
                <w:szCs w:val="21"/>
              </w:rPr>
              <w:t>评估原则</w:t>
            </w:r>
          </w:p>
          <w:p w14:paraId="0E4ECCEC"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（1）客观公正原则：密评人员在最小主观判断情况下，按照双方认可的密评方案,基于明确定义的评估方式和解释实施密评活动。</w:t>
            </w:r>
          </w:p>
          <w:p w14:paraId="00183D40"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（2）经济及重用性原则：密评工作可重用包括商用密码安全产品评估结果和信息系统密码评估结果在内的已有评估结果。重用结果应适用于受测系统,并且能够反映出当前系统的安全状态。</w:t>
            </w:r>
          </w:p>
          <w:p w14:paraId="3CF2669D"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（3）可重复、可再现性原则：任何密评人员依照同样的要求，使用同样的评估方法，对每个密评实施过程的重复执行均应得到相同的密评结果。</w:t>
            </w:r>
          </w:p>
          <w:p w14:paraId="3A576EE0"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（4）规范性原则：项目实施过程中，在人员、质量和时间进度等方面进行严格管控，在保证测试质量的前提下，按计划进度执行。评估工具、方法和过程要在双方认可的范围之内合法进行。</w:t>
            </w:r>
          </w:p>
          <w:p w14:paraId="474566AF"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（5）完整性原则：密评过程中确保密评数据、过程记录的完整性。</w:t>
            </w:r>
          </w:p>
          <w:p w14:paraId="4C812336"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（6）最小影响原则：应充分考虑密评活动对受测系统的影响，采取必要的措施，避免影响受测系统正常运行。</w:t>
            </w:r>
          </w:p>
          <w:p w14:paraId="1130AE14"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（7）保密原则：应确保密评项目涉及的所有信息，不会泄露给第三方单位或个人，不擅自利用这些信息。</w:t>
            </w:r>
          </w:p>
          <w:p w14:paraId="1392F87B"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5</w:t>
            </w:r>
            <w:r w:rsidRPr="00041236">
              <w:rPr>
                <w:rFonts w:ascii="宋体" w:hAnsi="宋体" w:cs="宋体"/>
                <w:szCs w:val="21"/>
              </w:rPr>
              <w:t>.</w:t>
            </w:r>
            <w:r w:rsidRPr="00041236">
              <w:rPr>
                <w:rFonts w:ascii="宋体" w:hAnsi="宋体" w:cs="宋体" w:hint="eastAsia"/>
                <w:szCs w:val="21"/>
              </w:rPr>
              <w:t>实施要求</w:t>
            </w:r>
          </w:p>
          <w:p w14:paraId="0853378A"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1）系统评估：及时发现系统脆弱性，识别变化的风险，了解系统安全状况。对照密码应用方案对系统开展评估。根据被评估对象的实际情况、所属行业及系统使用的密码产品情况，选择并确定测评依据。在系统真实环境下进行测评，以评估密码保障是否安全有效，密码使用是否合规、正确、有效。并通过测评发现系统存在的安全隐患和风险，提出可行性完善建议。</w:t>
            </w:r>
          </w:p>
          <w:p w14:paraId="7B866D17"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2）密码技术应用测评：物理安全密码测评、网络安全密码测评、主机安全密码测评、应用安全密码测评、数据安全及备份恢复密码测评。测评验证不同安全等级信息系统的商用密码应用是否达到具有相应安全等级的安全保护能力，是否满足相应安全等级的保护要求。</w:t>
            </w:r>
          </w:p>
          <w:p w14:paraId="6F1401E4"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（3）密钥管理测评：检测信息系统密钥管理各环节，包括对密钥的生成、存储、分发、导入、导出、使用、备份、恢复、归档与销毁等环节进行管理和策略制定的全过程是否符合要求。</w:t>
            </w:r>
          </w:p>
          <w:p w14:paraId="6D996F74"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（4）安全管理测评：对制度、人员、实施和应急等四</w:t>
            </w:r>
            <w:r w:rsidRPr="00041236">
              <w:rPr>
                <w:rFonts w:ascii="宋体" w:hAnsi="宋体" w:cs="宋体" w:hint="eastAsia"/>
                <w:szCs w:val="21"/>
              </w:rPr>
              <w:lastRenderedPageBreak/>
              <w:t>个方面安全管理的测评，并协助完善商用密码应用安全性管理制度，协助完善密码相关系统运维管理制度。</w:t>
            </w:r>
          </w:p>
          <w:p w14:paraId="32559713"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6</w:t>
            </w:r>
            <w:r w:rsidRPr="00041236">
              <w:rPr>
                <w:rFonts w:ascii="宋体" w:hAnsi="宋体" w:cs="宋体"/>
                <w:szCs w:val="21"/>
              </w:rPr>
              <w:t>.</w:t>
            </w:r>
            <w:r w:rsidRPr="00041236">
              <w:rPr>
                <w:rFonts w:ascii="宋体" w:hAnsi="宋体" w:cs="宋体" w:hint="eastAsia"/>
                <w:szCs w:val="21"/>
              </w:rPr>
              <w:t>服务成果</w:t>
            </w:r>
          </w:p>
          <w:p w14:paraId="189176F7"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针对被评估系统编制密码应用安全性评估报告，报告按照国家密码管理局要求包含的内容编制或参考模板编制。报告中应协助被评估单位认清风险，查找漏洞，找出差距，提出有针对性的加强完善密码安全管理和防护建议，并出具《商用密码应用安全性评估报告》，按采购人要求提供电子版、纸质版成果文件。</w:t>
            </w:r>
          </w:p>
          <w:p w14:paraId="1F8DAB03" w14:textId="77777777" w:rsidR="00786B5C" w:rsidRPr="00041236" w:rsidRDefault="00F93293">
            <w:pPr>
              <w:spacing w:line="360" w:lineRule="exact"/>
              <w:ind w:firstLineChars="200" w:firstLine="422"/>
              <w:jc w:val="left"/>
              <w:rPr>
                <w:rFonts w:ascii="宋体" w:hAnsi="宋体" w:cs="宋体"/>
                <w:b/>
                <w:szCs w:val="21"/>
              </w:rPr>
            </w:pPr>
            <w:r w:rsidRPr="00041236">
              <w:rPr>
                <w:rFonts w:ascii="宋体" w:hAnsi="宋体" w:cs="宋体" w:hint="eastAsia"/>
                <w:b/>
                <w:szCs w:val="21"/>
              </w:rPr>
              <w:t>▲三、密码应用安全验收</w:t>
            </w:r>
          </w:p>
          <w:p w14:paraId="18E65E4B"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在被测评系统进行完成差距测评和整改实施之后，需要再次通过测试手段对信息系统的密码应用安全技术和安全管理上各个层面的安全控制进行整体性验证，提供的测评服务需要协助用户完成密码应用安全性评估工作，对系统的密码应用和合规情况及整改情况进行评审，出具测评报告。</w:t>
            </w:r>
          </w:p>
        </w:tc>
      </w:tr>
      <w:tr w:rsidR="00313A44" w:rsidRPr="00041236" w14:paraId="1BE84259"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tcPr>
          <w:p w14:paraId="46F0B8A4" w14:textId="77777777" w:rsidR="00786B5C" w:rsidRPr="00041236" w:rsidRDefault="00F93293">
            <w:pPr>
              <w:spacing w:line="360" w:lineRule="exact"/>
              <w:rPr>
                <w:rFonts w:ascii="宋体" w:hAnsi="宋体"/>
                <w:b/>
                <w:szCs w:val="21"/>
              </w:rPr>
            </w:pPr>
            <w:r w:rsidRPr="00041236">
              <w:rPr>
                <w:rFonts w:ascii="宋体" w:hAnsi="宋体" w:hint="eastAsia"/>
                <w:b/>
                <w:szCs w:val="21"/>
              </w:rPr>
              <w:lastRenderedPageBreak/>
              <w:t>▲一、商务要求</w:t>
            </w:r>
          </w:p>
        </w:tc>
      </w:tr>
      <w:tr w:rsidR="00313A44" w:rsidRPr="00041236" w14:paraId="0BEA5661"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384610D9" w14:textId="77777777" w:rsidR="00786B5C" w:rsidRPr="00041236" w:rsidRDefault="00F93293">
            <w:pPr>
              <w:spacing w:line="360" w:lineRule="exact"/>
              <w:rPr>
                <w:rFonts w:ascii="宋体" w:hAnsi="宋体"/>
                <w:szCs w:val="21"/>
              </w:rPr>
            </w:pPr>
            <w:r w:rsidRPr="00041236">
              <w:rPr>
                <w:rFonts w:ascii="宋体" w:hAnsi="宋体" w:hint="eastAsia"/>
                <w:szCs w:val="21"/>
              </w:rPr>
              <w:t>合同签订时间</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7301175E"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自中标通知书发出之日起2</w:t>
            </w:r>
            <w:r w:rsidRPr="00041236">
              <w:rPr>
                <w:rFonts w:ascii="宋体" w:hAnsi="宋体"/>
                <w:szCs w:val="21"/>
              </w:rPr>
              <w:t>5</w:t>
            </w:r>
            <w:r w:rsidRPr="00041236">
              <w:rPr>
                <w:rFonts w:ascii="宋体" w:hAnsi="宋体" w:hint="eastAsia"/>
                <w:szCs w:val="21"/>
              </w:rPr>
              <w:t>日历日内完成合同签订。</w:t>
            </w:r>
          </w:p>
        </w:tc>
      </w:tr>
      <w:tr w:rsidR="00313A44" w:rsidRPr="00041236" w14:paraId="2CA3BE60"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38008A00" w14:textId="77777777" w:rsidR="00786B5C" w:rsidRPr="00041236" w:rsidRDefault="00F93293">
            <w:pPr>
              <w:spacing w:line="360" w:lineRule="exact"/>
              <w:rPr>
                <w:rFonts w:ascii="宋体" w:hAnsi="宋体"/>
                <w:szCs w:val="21"/>
              </w:rPr>
            </w:pPr>
            <w:r w:rsidRPr="00041236">
              <w:rPr>
                <w:rFonts w:ascii="宋体" w:hAnsi="宋体" w:hint="eastAsia"/>
                <w:szCs w:val="21"/>
              </w:rPr>
              <w:t>项目工期、成交交付时间及地点</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07BAF5C6"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1.完成期限：每个系统或平台，自采购人发出进场通知书之日起60个工作日内完成现场测评并出具相应测评报告。</w:t>
            </w:r>
          </w:p>
          <w:p w14:paraId="2A736341" w14:textId="77777777" w:rsidR="00786B5C" w:rsidRPr="00041236" w:rsidRDefault="00F93293">
            <w:pPr>
              <w:spacing w:line="360" w:lineRule="exact"/>
              <w:ind w:firstLineChars="200" w:firstLine="420"/>
              <w:rPr>
                <w:rFonts w:ascii="宋体" w:hAnsi="宋体" w:cs="宋体"/>
                <w:szCs w:val="21"/>
              </w:rPr>
            </w:pPr>
            <w:r w:rsidRPr="00041236">
              <w:rPr>
                <w:rFonts w:ascii="宋体" w:hAnsi="宋体" w:hint="eastAsia"/>
                <w:szCs w:val="21"/>
              </w:rPr>
              <w:t>2</w:t>
            </w:r>
            <w:r w:rsidRPr="00041236">
              <w:rPr>
                <w:rFonts w:ascii="宋体" w:hAnsi="宋体"/>
                <w:szCs w:val="21"/>
              </w:rPr>
              <w:t>.</w:t>
            </w:r>
            <w:r w:rsidRPr="00041236">
              <w:rPr>
                <w:rFonts w:ascii="宋体" w:hAnsi="宋体" w:hint="eastAsia"/>
                <w:szCs w:val="21"/>
              </w:rPr>
              <w:t>项目工期：自合同签订之日起至四个建设项目（</w:t>
            </w:r>
            <w:r w:rsidRPr="00041236">
              <w:rPr>
                <w:rFonts w:hint="eastAsia"/>
                <w:kern w:val="0"/>
                <w:szCs w:val="21"/>
              </w:rPr>
              <w:t>广西</w:t>
            </w:r>
            <w:r w:rsidRPr="00041236">
              <w:rPr>
                <w:rFonts w:hint="eastAsia"/>
                <w:kern w:val="0"/>
                <w:szCs w:val="21"/>
              </w:rPr>
              <w:t>12315</w:t>
            </w:r>
            <w:r w:rsidRPr="00041236">
              <w:rPr>
                <w:rFonts w:hint="eastAsia"/>
                <w:kern w:val="0"/>
                <w:szCs w:val="21"/>
              </w:rPr>
              <w:t>数据对接系统项目、广西工业产品质量安全监管信息平台项目、广西检验检测公共服务平台升级项目、广西网络交易平台监管服务系统项目</w:t>
            </w:r>
            <w:r w:rsidRPr="00041236">
              <w:rPr>
                <w:rFonts w:ascii="宋体" w:hAnsi="宋体" w:hint="eastAsia"/>
                <w:szCs w:val="21"/>
              </w:rPr>
              <w:t>）完成最终验收</w:t>
            </w:r>
            <w:r w:rsidRPr="00041236">
              <w:rPr>
                <w:rFonts w:ascii="宋体" w:hAnsi="宋体" w:cs="宋体" w:hint="eastAsia"/>
                <w:szCs w:val="21"/>
              </w:rPr>
              <w:t>。</w:t>
            </w:r>
          </w:p>
          <w:p w14:paraId="27B3828A"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.服务地点：广西南宁市采购人指定地点。</w:t>
            </w:r>
          </w:p>
        </w:tc>
      </w:tr>
      <w:tr w:rsidR="00313A44" w:rsidRPr="00041236" w14:paraId="4A887845"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20CB4557" w14:textId="77777777" w:rsidR="00786B5C" w:rsidRPr="00041236" w:rsidRDefault="00F93293">
            <w:pPr>
              <w:spacing w:line="350" w:lineRule="exact"/>
              <w:rPr>
                <w:rFonts w:ascii="宋体" w:hAnsi="宋体"/>
                <w:szCs w:val="21"/>
              </w:rPr>
            </w:pPr>
            <w:r w:rsidRPr="00041236">
              <w:rPr>
                <w:rFonts w:ascii="宋体" w:hAnsi="宋体" w:hint="eastAsia"/>
                <w:szCs w:val="21"/>
              </w:rPr>
              <w:t>后续技术服务支持</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312FD3A1" w14:textId="77777777" w:rsidR="00786B5C" w:rsidRPr="00041236" w:rsidRDefault="00F93293">
            <w:pPr>
              <w:spacing w:line="350" w:lineRule="exact"/>
              <w:ind w:firstLineChars="200" w:firstLine="420"/>
              <w:rPr>
                <w:rFonts w:ascii="宋体" w:hAnsi="宋体" w:cs="宋体"/>
                <w:szCs w:val="21"/>
              </w:rPr>
            </w:pPr>
            <w:r w:rsidRPr="00041236">
              <w:rPr>
                <w:rFonts w:ascii="宋体" w:hAnsi="宋体" w:cs="宋体" w:hint="eastAsia"/>
                <w:szCs w:val="21"/>
              </w:rPr>
              <w:t>1.自四个建设项目（</w:t>
            </w:r>
            <w:r w:rsidRPr="00041236">
              <w:rPr>
                <w:rFonts w:hint="eastAsia"/>
                <w:kern w:val="0"/>
                <w:szCs w:val="21"/>
              </w:rPr>
              <w:t>广西</w:t>
            </w:r>
            <w:r w:rsidRPr="00041236">
              <w:rPr>
                <w:rFonts w:hint="eastAsia"/>
                <w:kern w:val="0"/>
                <w:szCs w:val="21"/>
              </w:rPr>
              <w:t>12315</w:t>
            </w:r>
            <w:r w:rsidRPr="00041236">
              <w:rPr>
                <w:rFonts w:hint="eastAsia"/>
                <w:kern w:val="0"/>
                <w:szCs w:val="21"/>
              </w:rPr>
              <w:t>数据对接系统项目、广西工业产品质量安全监管信息平台项目、广西检验检测公共服务平台升级项目、广西网络交易平台监管服务系统项目</w:t>
            </w:r>
            <w:r w:rsidRPr="00041236">
              <w:rPr>
                <w:rFonts w:ascii="宋体" w:hAnsi="宋体" w:cs="宋体" w:hint="eastAsia"/>
                <w:szCs w:val="21"/>
              </w:rPr>
              <w:t>）</w:t>
            </w:r>
            <w:r w:rsidRPr="00041236">
              <w:rPr>
                <w:rFonts w:ascii="宋体" w:hAnsi="宋体" w:cs="宋体" w:hint="eastAsia"/>
                <w:kern w:val="0"/>
                <w:szCs w:val="21"/>
              </w:rPr>
              <w:t>最终</w:t>
            </w:r>
            <w:r w:rsidRPr="00041236">
              <w:rPr>
                <w:rFonts w:ascii="宋体" w:hAnsi="宋体" w:cs="宋体" w:hint="eastAsia"/>
                <w:szCs w:val="21"/>
              </w:rPr>
              <w:t>验收合格之日起计，提供不少于1年的</w:t>
            </w:r>
            <w:r w:rsidRPr="00041236">
              <w:rPr>
                <w:rFonts w:ascii="宋体" w:hAnsi="宋体" w:hint="eastAsia"/>
                <w:szCs w:val="21"/>
              </w:rPr>
              <w:t>后续技术服务支持，在后续服务周期内，当国家标准、技术规范发生改变或成果出现质量问题时，中标供应商须免费修改或完善相关内容</w:t>
            </w:r>
            <w:r w:rsidRPr="00041236">
              <w:rPr>
                <w:rFonts w:ascii="宋体" w:hAnsi="宋体" w:cs="宋体" w:hint="eastAsia"/>
                <w:szCs w:val="21"/>
              </w:rPr>
              <w:t>。</w:t>
            </w:r>
          </w:p>
          <w:p w14:paraId="12D683BC" w14:textId="77777777" w:rsidR="00786B5C" w:rsidRPr="00041236" w:rsidRDefault="00F93293">
            <w:pPr>
              <w:spacing w:line="350" w:lineRule="exact"/>
              <w:ind w:firstLineChars="200" w:firstLine="420"/>
              <w:rPr>
                <w:rFonts w:ascii="宋体" w:hAnsi="宋体"/>
                <w:szCs w:val="21"/>
              </w:rPr>
            </w:pPr>
            <w:r w:rsidRPr="00041236">
              <w:rPr>
                <w:rFonts w:ascii="宋体" w:hAnsi="宋体" w:cs="宋体" w:hint="eastAsia"/>
                <w:szCs w:val="21"/>
              </w:rPr>
              <w:t>2.处理问题响应时间：接到采购人处理问题通知后1小时响应，电话咨询不能解决的，须派原技术工程师2小时内到达采购人指定现场。</w:t>
            </w:r>
          </w:p>
        </w:tc>
      </w:tr>
      <w:tr w:rsidR="00313A44" w:rsidRPr="00041236" w14:paraId="31DAA399"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707AD903" w14:textId="77777777" w:rsidR="00786B5C" w:rsidRPr="00041236" w:rsidRDefault="00F93293">
            <w:pPr>
              <w:spacing w:line="350" w:lineRule="exact"/>
              <w:rPr>
                <w:rFonts w:ascii="宋体" w:hAnsi="宋体"/>
                <w:szCs w:val="21"/>
              </w:rPr>
            </w:pPr>
            <w:r w:rsidRPr="00041236">
              <w:rPr>
                <w:rFonts w:ascii="宋体" w:hAnsi="宋体" w:hint="eastAsia"/>
                <w:szCs w:val="21"/>
              </w:rPr>
              <w:t>付款方式</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33E44226" w14:textId="77777777" w:rsidR="00786B5C" w:rsidRPr="00041236" w:rsidRDefault="00F93293">
            <w:pPr>
              <w:spacing w:line="350" w:lineRule="exact"/>
              <w:ind w:firstLineChars="200" w:firstLine="420"/>
              <w:rPr>
                <w:rFonts w:ascii="宋体" w:hAnsi="宋体"/>
                <w:szCs w:val="21"/>
              </w:rPr>
            </w:pPr>
            <w:r w:rsidRPr="00041236">
              <w:rPr>
                <w:rFonts w:ascii="宋体" w:hAnsi="宋体"/>
                <w:szCs w:val="21"/>
              </w:rPr>
              <w:t>1.</w:t>
            </w:r>
            <w:r w:rsidRPr="00041236">
              <w:rPr>
                <w:rFonts w:ascii="宋体" w:hAnsi="宋体" w:hint="eastAsia"/>
                <w:szCs w:val="21"/>
              </w:rPr>
              <w:t>合同签订后1</w:t>
            </w:r>
            <w:r w:rsidRPr="00041236">
              <w:rPr>
                <w:rFonts w:ascii="宋体" w:hAnsi="宋体"/>
                <w:szCs w:val="21"/>
              </w:rPr>
              <w:t>0</w:t>
            </w:r>
            <w:r w:rsidRPr="00041236">
              <w:rPr>
                <w:rFonts w:ascii="宋体" w:hAnsi="宋体" w:hint="eastAsia"/>
                <w:szCs w:val="21"/>
              </w:rPr>
              <w:t>个工作日内采购人支付合同总额的5</w:t>
            </w:r>
            <w:r w:rsidRPr="00041236">
              <w:rPr>
                <w:rFonts w:ascii="宋体" w:hAnsi="宋体"/>
                <w:szCs w:val="21"/>
              </w:rPr>
              <w:t>0</w:t>
            </w:r>
            <w:r w:rsidRPr="00041236">
              <w:rPr>
                <w:rFonts w:ascii="宋体" w:hAnsi="宋体" w:hint="eastAsia"/>
                <w:szCs w:val="21"/>
              </w:rPr>
              <w:t>%作为预付款；四个建设项目终验合格并提交成果文档后采购人支付合同总额的50%余款。</w:t>
            </w:r>
          </w:p>
          <w:p w14:paraId="56CA8199" w14:textId="77777777" w:rsidR="00786B5C" w:rsidRPr="00041236" w:rsidRDefault="00F93293">
            <w:pPr>
              <w:spacing w:line="350" w:lineRule="exact"/>
              <w:ind w:firstLineChars="200" w:firstLine="420"/>
              <w:rPr>
                <w:rFonts w:ascii="宋体" w:hAnsi="宋体"/>
                <w:szCs w:val="21"/>
              </w:rPr>
            </w:pPr>
            <w:r w:rsidRPr="00041236">
              <w:rPr>
                <w:rFonts w:ascii="宋体" w:hAnsi="宋体" w:cs="宋体"/>
                <w:kern w:val="0"/>
                <w:szCs w:val="21"/>
              </w:rPr>
              <w:t>2.</w:t>
            </w:r>
            <w:r w:rsidRPr="00041236">
              <w:rPr>
                <w:rFonts w:ascii="宋体" w:hAnsi="宋体" w:cs="宋体" w:hint="eastAsia"/>
                <w:kern w:val="0"/>
                <w:szCs w:val="21"/>
              </w:rPr>
              <w:t>中标人</w:t>
            </w:r>
            <w:r w:rsidRPr="00041236">
              <w:rPr>
                <w:rFonts w:ascii="宋体" w:hAnsi="宋体" w:hint="eastAsia"/>
                <w:szCs w:val="21"/>
              </w:rPr>
              <w:t>在每次申请支付合同款之前开具合法有效的增值税普通发票给采购人。中标供应商未提交发票的，采购人有权暂不支付合同款且不承担逾期付款违约责任</w:t>
            </w:r>
            <w:r w:rsidRPr="00041236">
              <w:rPr>
                <w:rFonts w:ascii="宋体" w:hAnsi="宋体" w:cs="宋体" w:hint="eastAsia"/>
                <w:kern w:val="0"/>
                <w:szCs w:val="21"/>
              </w:rPr>
              <w:t>。</w:t>
            </w:r>
          </w:p>
        </w:tc>
      </w:tr>
      <w:tr w:rsidR="00313A44" w:rsidRPr="00041236" w14:paraId="353CE051"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2BC2F655" w14:textId="77777777" w:rsidR="00786B5C" w:rsidRPr="00041236" w:rsidRDefault="00F93293">
            <w:pPr>
              <w:spacing w:line="350" w:lineRule="exact"/>
              <w:rPr>
                <w:rFonts w:ascii="宋体" w:hAnsi="宋体"/>
                <w:szCs w:val="21"/>
              </w:rPr>
            </w:pPr>
            <w:r w:rsidRPr="00041236">
              <w:rPr>
                <w:rFonts w:ascii="宋体" w:hAnsi="宋体" w:hint="eastAsia"/>
                <w:szCs w:val="21"/>
              </w:rPr>
              <w:t>报价及其他要求</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7170D4DF" w14:textId="77777777" w:rsidR="00786B5C" w:rsidRPr="00041236" w:rsidRDefault="00F93293">
            <w:pPr>
              <w:spacing w:line="35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w:t>
            </w:r>
            <w:r w:rsidRPr="00041236">
              <w:rPr>
                <w:rFonts w:ascii="宋体" w:hAnsi="宋体" w:hint="eastAsia"/>
                <w:szCs w:val="21"/>
              </w:rPr>
              <w:t>报价包含投标人完成本项目服务所有内容及其他相关服务的投入，包括但不限于：</w:t>
            </w:r>
          </w:p>
          <w:p w14:paraId="10A35F7B" w14:textId="77777777" w:rsidR="00786B5C" w:rsidRPr="00041236" w:rsidRDefault="00F93293">
            <w:pPr>
              <w:spacing w:line="350" w:lineRule="exact"/>
              <w:ind w:firstLineChars="200" w:firstLine="420"/>
              <w:rPr>
                <w:rFonts w:ascii="宋体" w:hAnsi="宋体"/>
                <w:szCs w:val="21"/>
              </w:rPr>
            </w:pPr>
            <w:r w:rsidRPr="00041236">
              <w:rPr>
                <w:rFonts w:ascii="宋体" w:hAnsi="宋体" w:hint="eastAsia"/>
                <w:szCs w:val="21"/>
              </w:rPr>
              <w:t>（1）服务的价格；</w:t>
            </w:r>
          </w:p>
          <w:p w14:paraId="6692BDE2" w14:textId="77777777" w:rsidR="00786B5C" w:rsidRPr="00041236" w:rsidRDefault="00F93293">
            <w:pPr>
              <w:spacing w:line="350" w:lineRule="exact"/>
              <w:ind w:firstLineChars="200" w:firstLine="420"/>
              <w:rPr>
                <w:rFonts w:ascii="宋体" w:hAnsi="宋体"/>
                <w:szCs w:val="21"/>
              </w:rPr>
            </w:pPr>
            <w:r w:rsidRPr="00041236">
              <w:rPr>
                <w:rFonts w:ascii="宋体" w:hAnsi="宋体" w:hint="eastAsia"/>
                <w:szCs w:val="21"/>
              </w:rPr>
              <w:t>（2）必要的保险费用和各项税金；</w:t>
            </w:r>
          </w:p>
          <w:p w14:paraId="268B7CE4" w14:textId="77777777" w:rsidR="00786B5C" w:rsidRPr="00041236" w:rsidRDefault="00F93293">
            <w:pPr>
              <w:spacing w:line="350" w:lineRule="exact"/>
              <w:ind w:firstLineChars="200" w:firstLine="420"/>
              <w:rPr>
                <w:rFonts w:hAnsi="宋体"/>
              </w:rPr>
            </w:pPr>
            <w:r w:rsidRPr="00041236">
              <w:rPr>
                <w:rFonts w:ascii="宋体" w:hAnsi="宋体" w:cs="宋体" w:hint="eastAsia"/>
                <w:szCs w:val="21"/>
              </w:rPr>
              <w:lastRenderedPageBreak/>
              <w:t>（3）必要的交通、差旅、住宿等费用</w:t>
            </w:r>
            <w:r w:rsidRPr="00041236">
              <w:rPr>
                <w:rFonts w:hAnsi="宋体" w:hint="eastAsia"/>
              </w:rPr>
              <w:t>。</w:t>
            </w:r>
          </w:p>
          <w:p w14:paraId="5042FEFC" w14:textId="77777777" w:rsidR="00786B5C" w:rsidRPr="00041236" w:rsidRDefault="00F93293">
            <w:pPr>
              <w:snapToGrid w:val="0"/>
              <w:spacing w:line="350" w:lineRule="exact"/>
              <w:ind w:firstLineChars="200" w:firstLine="420"/>
              <w:outlineLvl w:val="0"/>
              <w:rPr>
                <w:rFonts w:ascii="宋体" w:hAnsi="宋体"/>
                <w:kern w:val="0"/>
                <w:sz w:val="20"/>
                <w:szCs w:val="21"/>
              </w:rPr>
            </w:pPr>
            <w:r w:rsidRPr="00041236">
              <w:rPr>
                <w:rFonts w:ascii="宋体" w:hAnsi="宋体"/>
                <w:kern w:val="0"/>
                <w:szCs w:val="21"/>
              </w:rPr>
              <w:t>2</w:t>
            </w:r>
            <w:r w:rsidRPr="00041236">
              <w:rPr>
                <w:rFonts w:ascii="宋体" w:hAnsi="宋体" w:hint="eastAsia"/>
                <w:kern w:val="0"/>
                <w:szCs w:val="21"/>
              </w:rPr>
              <w:t>.采购人向中标人提供的与项目有关的所有资料，中标人有义务为采购人保守机密，项目实施前中标人必须与采购人签订保密协议。</w:t>
            </w:r>
          </w:p>
        </w:tc>
      </w:tr>
      <w:tr w:rsidR="00313A44" w:rsidRPr="00041236" w14:paraId="52D54830"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7B7643F0" w14:textId="77777777" w:rsidR="00786B5C" w:rsidRPr="00041236" w:rsidRDefault="00F93293">
            <w:pPr>
              <w:spacing w:line="360" w:lineRule="exact"/>
              <w:rPr>
                <w:rFonts w:ascii="宋体" w:hAnsi="宋体"/>
                <w:szCs w:val="21"/>
              </w:rPr>
            </w:pPr>
            <w:r w:rsidRPr="00041236">
              <w:rPr>
                <w:rFonts w:ascii="宋体" w:hAnsi="宋体" w:hint="eastAsia"/>
                <w:szCs w:val="21"/>
              </w:rPr>
              <w:lastRenderedPageBreak/>
              <w:t>履约保证金</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03193717" w14:textId="77777777" w:rsidR="00786B5C" w:rsidRPr="00041236" w:rsidRDefault="00F93293">
            <w:pPr>
              <w:snapToGrid w:val="0"/>
              <w:spacing w:line="380" w:lineRule="exact"/>
              <w:ind w:firstLineChars="200" w:firstLine="420"/>
              <w:rPr>
                <w:rFonts w:ascii="宋体" w:hAnsi="宋体"/>
                <w:szCs w:val="21"/>
              </w:rPr>
            </w:pPr>
            <w:r w:rsidRPr="00041236">
              <w:rPr>
                <w:rFonts w:ascii="宋体" w:hAnsi="宋体" w:hint="eastAsia"/>
                <w:szCs w:val="21"/>
              </w:rPr>
              <w:t>1.履约保证金金额：按中标金额的</w:t>
            </w:r>
            <w:r w:rsidRPr="00041236">
              <w:rPr>
                <w:rFonts w:ascii="宋体" w:hAnsi="宋体" w:hint="eastAsia"/>
                <w:szCs w:val="21"/>
                <w:u w:val="single"/>
              </w:rPr>
              <w:t>2</w:t>
            </w:r>
            <w:r w:rsidRPr="00041236">
              <w:rPr>
                <w:rFonts w:ascii="宋体" w:hAnsi="宋体" w:hint="eastAsia"/>
                <w:szCs w:val="21"/>
              </w:rPr>
              <w:t>%收取，于合同签订前提交至采购人指定账户，否则视中标供应商违约，采购人将上报政府采购监督管理部门取消其中标资格。</w:t>
            </w:r>
          </w:p>
          <w:p w14:paraId="79632C38" w14:textId="77777777" w:rsidR="00786B5C" w:rsidRPr="00041236" w:rsidRDefault="00F93293">
            <w:pPr>
              <w:snapToGrid w:val="0"/>
              <w:spacing w:line="380" w:lineRule="exact"/>
              <w:ind w:firstLineChars="200" w:firstLine="420"/>
              <w:rPr>
                <w:rFonts w:ascii="宋体" w:hAnsi="宋体"/>
                <w:szCs w:val="21"/>
              </w:rPr>
            </w:pPr>
            <w:r w:rsidRPr="00041236">
              <w:rPr>
                <w:rFonts w:ascii="宋体" w:hAnsi="宋体" w:hint="eastAsia"/>
                <w:szCs w:val="21"/>
              </w:rPr>
              <w:t>2.履约保证金提交方式：银行转账、支票、汇票、本票或者银行、保险机构出具的保函等非现金方式。</w:t>
            </w:r>
          </w:p>
          <w:p w14:paraId="6CA44965" w14:textId="77777777" w:rsidR="00786B5C" w:rsidRPr="00041236" w:rsidRDefault="00F93293">
            <w:pPr>
              <w:snapToGrid w:val="0"/>
              <w:spacing w:line="380" w:lineRule="exact"/>
              <w:ind w:firstLineChars="200" w:firstLine="420"/>
              <w:rPr>
                <w:rFonts w:ascii="宋体" w:hAnsi="宋体" w:cs="Arial"/>
                <w:szCs w:val="21"/>
                <w:u w:val="single"/>
              </w:rPr>
            </w:pPr>
            <w:r w:rsidRPr="00041236">
              <w:rPr>
                <w:rFonts w:ascii="宋体" w:hAnsi="宋体" w:cs="Arial" w:hint="eastAsia"/>
                <w:szCs w:val="21"/>
                <w:u w:val="single"/>
              </w:rPr>
              <w:t>开户名称：广西壮族自治区市场监督管理局</w:t>
            </w:r>
          </w:p>
          <w:p w14:paraId="75A08B91" w14:textId="77777777" w:rsidR="00786B5C" w:rsidRPr="00041236" w:rsidRDefault="00F93293">
            <w:pPr>
              <w:snapToGrid w:val="0"/>
              <w:spacing w:line="380" w:lineRule="exact"/>
              <w:ind w:firstLineChars="200" w:firstLine="420"/>
              <w:rPr>
                <w:rFonts w:ascii="宋体" w:hAnsi="宋体" w:cs="Arial"/>
                <w:szCs w:val="21"/>
                <w:u w:val="single"/>
              </w:rPr>
            </w:pPr>
            <w:r w:rsidRPr="00041236">
              <w:rPr>
                <w:rFonts w:ascii="宋体" w:hAnsi="宋体" w:cs="Arial" w:hint="eastAsia"/>
                <w:szCs w:val="21"/>
                <w:u w:val="single"/>
              </w:rPr>
              <w:t xml:space="preserve">开户银行：建行南宁五象广场支行 </w:t>
            </w:r>
            <w:r w:rsidRPr="00041236">
              <w:rPr>
                <w:rFonts w:ascii="宋体" w:hAnsi="宋体" w:cs="Arial"/>
                <w:szCs w:val="21"/>
                <w:u w:val="single"/>
              </w:rPr>
              <w:t xml:space="preserve">       </w:t>
            </w:r>
          </w:p>
          <w:p w14:paraId="2B173ED3" w14:textId="77777777" w:rsidR="00786B5C" w:rsidRPr="00041236" w:rsidRDefault="00F93293">
            <w:pPr>
              <w:snapToGrid w:val="0"/>
              <w:spacing w:line="380" w:lineRule="exact"/>
              <w:ind w:firstLineChars="200" w:firstLine="420"/>
              <w:rPr>
                <w:rFonts w:ascii="宋体" w:hAnsi="宋体" w:cs="Arial"/>
                <w:szCs w:val="21"/>
                <w:u w:val="single"/>
              </w:rPr>
            </w:pPr>
            <w:r w:rsidRPr="00041236">
              <w:rPr>
                <w:rFonts w:ascii="宋体" w:hAnsi="宋体" w:cs="Arial" w:hint="eastAsia"/>
                <w:szCs w:val="21"/>
                <w:u w:val="single"/>
              </w:rPr>
              <w:t>银行账号：</w:t>
            </w:r>
            <w:r w:rsidRPr="00041236">
              <w:rPr>
                <w:rFonts w:ascii="宋体" w:hAnsi="宋体" w:cs="Arial"/>
                <w:szCs w:val="21"/>
                <w:u w:val="single"/>
              </w:rPr>
              <w:t xml:space="preserve">45001604663050500826       </w:t>
            </w:r>
            <w:r w:rsidRPr="00041236">
              <w:rPr>
                <w:rFonts w:ascii="宋体" w:hAnsi="宋体" w:cs="Arial" w:hint="eastAsia"/>
                <w:szCs w:val="21"/>
                <w:u w:val="single"/>
              </w:rPr>
              <w:t xml:space="preserve"> </w:t>
            </w:r>
          </w:p>
          <w:p w14:paraId="35D1F5F3"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3.履约保证金退付方式、时间及条件：</w:t>
            </w:r>
            <w:r w:rsidRPr="00041236">
              <w:rPr>
                <w:rFonts w:ascii="宋体" w:hAnsi="宋体" w:cs="宋体" w:hint="eastAsia"/>
                <w:szCs w:val="21"/>
              </w:rPr>
              <w:t>待项目验收合格并交付后，</w:t>
            </w:r>
            <w:r w:rsidRPr="00041236">
              <w:rPr>
                <w:rFonts w:ascii="宋体" w:hAnsi="宋体" w:hint="eastAsia"/>
                <w:szCs w:val="21"/>
              </w:rPr>
              <w:t>由中标人提出申请，涉及违约和损失赔偿的从履约保证金中扣减后，如有剩余采购人在5个工作日内退还（不计利息）；不足扣减的，采购人有权从未支付的合同款中扣除；履约保证金不足以抵扣违约或赔偿的，采购人有权另外向中标人追偿损失。</w:t>
            </w:r>
          </w:p>
        </w:tc>
      </w:tr>
      <w:tr w:rsidR="00313A44" w:rsidRPr="00041236" w14:paraId="23F7ECF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B3F3C44" w14:textId="77777777" w:rsidR="00786B5C" w:rsidRPr="00041236" w:rsidRDefault="00F93293">
            <w:pPr>
              <w:spacing w:line="360" w:lineRule="exact"/>
              <w:rPr>
                <w:rFonts w:ascii="宋体" w:hAnsi="宋体"/>
                <w:b/>
                <w:szCs w:val="21"/>
              </w:rPr>
            </w:pPr>
            <w:r w:rsidRPr="00041236">
              <w:rPr>
                <w:rFonts w:ascii="宋体" w:hAnsi="宋体" w:hint="eastAsia"/>
                <w:b/>
                <w:szCs w:val="21"/>
              </w:rPr>
              <w:t>二、与实现项目目标相关的其他要求</w:t>
            </w:r>
          </w:p>
        </w:tc>
      </w:tr>
      <w:tr w:rsidR="00313A44" w:rsidRPr="00041236" w14:paraId="21C34C52"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7949DD7F" w14:textId="77777777" w:rsidR="00786B5C" w:rsidRPr="00041236" w:rsidRDefault="00F93293">
            <w:pPr>
              <w:spacing w:line="360" w:lineRule="exact"/>
              <w:rPr>
                <w:rFonts w:ascii="宋体" w:hAnsi="宋体"/>
                <w:b/>
                <w:szCs w:val="21"/>
              </w:rPr>
            </w:pPr>
            <w:r w:rsidRPr="00041236">
              <w:rPr>
                <w:rFonts w:ascii="宋体" w:hAnsi="宋体" w:hint="eastAsia"/>
                <w:b/>
                <w:szCs w:val="21"/>
              </w:rPr>
              <w:t>（一）投标人的履约能力要求</w:t>
            </w:r>
          </w:p>
        </w:tc>
      </w:tr>
      <w:tr w:rsidR="00313A44" w:rsidRPr="00041236" w14:paraId="5845CCB6"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5C53B0F1" w14:textId="77777777" w:rsidR="00786B5C" w:rsidRPr="00041236" w:rsidRDefault="00F93293">
            <w:pPr>
              <w:spacing w:line="360" w:lineRule="exact"/>
              <w:rPr>
                <w:rFonts w:ascii="宋体" w:hAnsi="宋体"/>
                <w:szCs w:val="21"/>
              </w:rPr>
            </w:pPr>
            <w:r w:rsidRPr="00041236">
              <w:rPr>
                <w:rFonts w:ascii="宋体" w:hAnsi="宋体" w:hint="eastAsia"/>
                <w:szCs w:val="21"/>
              </w:rPr>
              <w:t>政策性加分条件</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11B7EE83" w14:textId="77777777" w:rsidR="00786B5C" w:rsidRPr="00041236" w:rsidRDefault="00F93293">
            <w:pPr>
              <w:spacing w:line="360" w:lineRule="exact"/>
              <w:rPr>
                <w:rFonts w:ascii="宋体" w:hAnsi="宋体"/>
                <w:szCs w:val="21"/>
              </w:rPr>
            </w:pPr>
            <w:r w:rsidRPr="00041236">
              <w:rPr>
                <w:rFonts w:ascii="宋体" w:hAnsi="宋体" w:hint="eastAsia"/>
                <w:szCs w:val="21"/>
              </w:rPr>
              <w:t>见本采购文件第四章“</w:t>
            </w:r>
            <w:r w:rsidRPr="00041236">
              <w:rPr>
                <w:rFonts w:ascii="宋体" w:hAnsi="宋体"/>
                <w:szCs w:val="21"/>
              </w:rPr>
              <w:t>评审方法及标准</w:t>
            </w:r>
            <w:r w:rsidRPr="00041236">
              <w:rPr>
                <w:rFonts w:ascii="宋体" w:hAnsi="宋体" w:hint="eastAsia"/>
                <w:szCs w:val="21"/>
              </w:rPr>
              <w:t>”。</w:t>
            </w:r>
          </w:p>
        </w:tc>
      </w:tr>
      <w:tr w:rsidR="00313A44" w:rsidRPr="00041236" w14:paraId="09C15F66"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08CB5A02" w14:textId="77777777" w:rsidR="00786B5C" w:rsidRPr="00041236" w:rsidRDefault="00F93293">
            <w:pPr>
              <w:spacing w:line="360" w:lineRule="exact"/>
              <w:rPr>
                <w:rFonts w:ascii="宋体" w:hAnsi="宋体"/>
                <w:szCs w:val="21"/>
              </w:rPr>
            </w:pPr>
            <w:r w:rsidRPr="00041236">
              <w:rPr>
                <w:rFonts w:ascii="宋体" w:hAnsi="宋体" w:hint="eastAsia"/>
                <w:szCs w:val="21"/>
              </w:rPr>
              <w:t>质量管理体系要求</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7C48A3D0" w14:textId="77777777" w:rsidR="00786B5C" w:rsidRPr="00041236" w:rsidRDefault="00F93293">
            <w:pPr>
              <w:spacing w:line="360" w:lineRule="exact"/>
              <w:rPr>
                <w:rFonts w:ascii="宋体" w:hAnsi="宋体"/>
                <w:szCs w:val="21"/>
              </w:rPr>
            </w:pPr>
            <w:r w:rsidRPr="00041236">
              <w:rPr>
                <w:rFonts w:ascii="宋体" w:hAnsi="宋体" w:hint="eastAsia"/>
                <w:szCs w:val="21"/>
              </w:rPr>
              <w:t>如有，请于投标文件中自行提供。</w:t>
            </w:r>
          </w:p>
        </w:tc>
      </w:tr>
      <w:tr w:rsidR="00313A44" w:rsidRPr="00041236" w14:paraId="7BCC0415"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5A7570D8" w14:textId="77777777" w:rsidR="00786B5C" w:rsidRPr="00041236" w:rsidRDefault="00F93293">
            <w:pPr>
              <w:spacing w:line="360" w:lineRule="exact"/>
              <w:rPr>
                <w:rFonts w:ascii="宋体" w:hAnsi="宋体"/>
                <w:szCs w:val="21"/>
              </w:rPr>
            </w:pPr>
            <w:r w:rsidRPr="00041236">
              <w:rPr>
                <w:rFonts w:ascii="宋体" w:hAnsi="宋体" w:hint="eastAsia"/>
                <w:szCs w:val="21"/>
              </w:rPr>
              <w:t>业绩要求</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6676EF6D" w14:textId="77777777" w:rsidR="00786B5C" w:rsidRPr="00041236" w:rsidRDefault="00F93293">
            <w:pPr>
              <w:spacing w:line="360" w:lineRule="exact"/>
              <w:rPr>
                <w:rFonts w:ascii="宋体" w:hAnsi="宋体"/>
                <w:szCs w:val="21"/>
              </w:rPr>
            </w:pPr>
            <w:r w:rsidRPr="00041236">
              <w:rPr>
                <w:rFonts w:ascii="宋体" w:hAnsi="宋体" w:hint="eastAsia"/>
                <w:szCs w:val="21"/>
              </w:rPr>
              <w:t>如有，请于投标文件中自行提供。</w:t>
            </w:r>
          </w:p>
        </w:tc>
      </w:tr>
      <w:tr w:rsidR="00313A44" w:rsidRPr="00041236" w14:paraId="226C4068"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CC59183" w14:textId="77777777" w:rsidR="00786B5C" w:rsidRPr="00041236" w:rsidRDefault="00F93293">
            <w:pPr>
              <w:spacing w:line="360" w:lineRule="exact"/>
              <w:rPr>
                <w:rFonts w:ascii="宋体" w:hAnsi="宋体"/>
                <w:b/>
                <w:szCs w:val="21"/>
              </w:rPr>
            </w:pPr>
            <w:r w:rsidRPr="00041236">
              <w:rPr>
                <w:rFonts w:ascii="宋体" w:hAnsi="宋体" w:hint="eastAsia"/>
                <w:b/>
                <w:szCs w:val="21"/>
              </w:rPr>
              <w:t>（二）验收标准</w:t>
            </w:r>
          </w:p>
        </w:tc>
      </w:tr>
      <w:tr w:rsidR="00313A44" w:rsidRPr="00041236" w14:paraId="11C5CCE8"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DEFAC40"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w:t>
            </w:r>
            <w:r w:rsidRPr="00041236">
              <w:rPr>
                <w:rFonts w:ascii="宋体" w:hAnsi="宋体" w:hint="eastAsia"/>
                <w:szCs w:val="21"/>
              </w:rPr>
              <w:t>本章《采购需求》有其他要求的按其要求。</w:t>
            </w:r>
          </w:p>
          <w:p w14:paraId="5EAFDE40"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合同履行过程中，采购人将同时按照招标文件及中标人投标文件承诺的条款进行验收，如所提供相关服务不符合要求，由中标人在规定时间内进行整改，给采购单位造成的损失等费用均由中标人承担。拒不按要求整改（或经多次整改未能改善），或发现中标人在投标文件中有弄虚作假的行为，或在投标文件中有针对技术商务条款有虚假响应情况的，采购单位追究中标人的责任，由此带来的一切损失由中标人自行承担。</w:t>
            </w:r>
          </w:p>
          <w:p w14:paraId="1BEE36A3"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其他未尽事宜应严格按照《关于印发广西壮族自治区政府采购项目履约验收管理办法的通知》[桂财采〔2015〕22号]以及《财政部关于进一步加强政府采购需求和履约验收管理的指导意见》[财库〔2016〕205号]规定执行。</w:t>
            </w:r>
          </w:p>
          <w:p w14:paraId="1CB2C895"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4.验收过程中，若出现需要第三方机构介入验收的，所产生的费用均由中标人承担。报价时应考虑相关费用。</w:t>
            </w:r>
          </w:p>
        </w:tc>
      </w:tr>
      <w:tr w:rsidR="00313A44" w:rsidRPr="00041236" w14:paraId="35E197D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6C528C69" w14:textId="77777777" w:rsidR="00786B5C" w:rsidRPr="00041236" w:rsidRDefault="00F93293">
            <w:pPr>
              <w:spacing w:line="360" w:lineRule="exact"/>
              <w:rPr>
                <w:rFonts w:ascii="宋体" w:hAnsi="宋体"/>
                <w:szCs w:val="21"/>
              </w:rPr>
            </w:pPr>
            <w:r w:rsidRPr="00041236">
              <w:rPr>
                <w:rFonts w:ascii="宋体" w:hAnsi="宋体" w:hint="eastAsia"/>
                <w:b/>
                <w:szCs w:val="21"/>
              </w:rPr>
              <w:t>（三）进口产品及核心产品说明</w:t>
            </w:r>
          </w:p>
        </w:tc>
      </w:tr>
      <w:tr w:rsidR="00313A44" w:rsidRPr="00041236" w14:paraId="14E8FA85"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A8A40E9" w14:textId="77777777" w:rsidR="00786B5C" w:rsidRPr="00041236" w:rsidRDefault="00F93293">
            <w:pPr>
              <w:spacing w:line="360" w:lineRule="exact"/>
              <w:ind w:firstLine="435"/>
              <w:rPr>
                <w:rFonts w:ascii="宋体" w:hAnsi="宋体"/>
                <w:szCs w:val="21"/>
              </w:rPr>
            </w:pPr>
            <w:r w:rsidRPr="00041236">
              <w:rPr>
                <w:rFonts w:ascii="宋体" w:hAnsi="宋体" w:hint="eastAsia"/>
                <w:szCs w:val="21"/>
              </w:rPr>
              <w:t>本项目为服务类项目，无进</w:t>
            </w:r>
            <w:r w:rsidRPr="00041236">
              <w:rPr>
                <w:rFonts w:ascii="宋体" w:hAnsi="宋体"/>
                <w:szCs w:val="21"/>
              </w:rPr>
              <w:t>口产品和</w:t>
            </w:r>
            <w:r w:rsidRPr="00041236">
              <w:rPr>
                <w:rFonts w:ascii="宋体" w:hAnsi="宋体" w:hint="eastAsia"/>
                <w:szCs w:val="21"/>
              </w:rPr>
              <w:t>核心产品。</w:t>
            </w:r>
          </w:p>
        </w:tc>
      </w:tr>
      <w:tr w:rsidR="00313A44" w:rsidRPr="00041236" w14:paraId="43079AC6"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8DF8BEB" w14:textId="77777777" w:rsidR="00786B5C" w:rsidRPr="00041236" w:rsidRDefault="00F93293">
            <w:pPr>
              <w:spacing w:line="360" w:lineRule="exact"/>
              <w:rPr>
                <w:rFonts w:ascii="宋体" w:hAnsi="宋体"/>
                <w:b/>
                <w:szCs w:val="21"/>
              </w:rPr>
            </w:pPr>
            <w:r w:rsidRPr="00041236">
              <w:rPr>
                <w:rFonts w:ascii="宋体" w:hAnsi="宋体" w:hint="eastAsia"/>
                <w:b/>
                <w:szCs w:val="21"/>
              </w:rPr>
              <w:lastRenderedPageBreak/>
              <w:t>（四）其他要求</w:t>
            </w:r>
          </w:p>
        </w:tc>
      </w:tr>
      <w:tr w:rsidR="00313A44" w:rsidRPr="00041236" w14:paraId="3CDD63E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15C9870F"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1</w:t>
            </w:r>
            <w:r w:rsidRPr="00041236">
              <w:rPr>
                <w:rFonts w:ascii="宋体" w:hAnsi="宋体" w:hint="eastAsia"/>
                <w:szCs w:val="21"/>
              </w:rPr>
              <w:t>.投标人可根据自身优势在响应本采购文件要求的基础上，结合本招标文件第四章“</w:t>
            </w:r>
            <w:r w:rsidRPr="00041236">
              <w:rPr>
                <w:rFonts w:ascii="宋体" w:hAnsi="宋体"/>
                <w:szCs w:val="21"/>
              </w:rPr>
              <w:t>评审方法及标准</w:t>
            </w:r>
            <w:r w:rsidRPr="00041236">
              <w:rPr>
                <w:rFonts w:ascii="宋体" w:hAnsi="宋体" w:hint="eastAsia"/>
                <w:szCs w:val="21"/>
              </w:rPr>
              <w:t>”提供相关服务方案，包括</w:t>
            </w:r>
            <w:r w:rsidRPr="00041236">
              <w:rPr>
                <w:rFonts w:ascii="宋体" w:hAnsi="宋体"/>
                <w:szCs w:val="21"/>
              </w:rPr>
              <w:t>但不限于技术方案</w:t>
            </w:r>
            <w:r w:rsidRPr="00041236">
              <w:rPr>
                <w:rFonts w:ascii="宋体" w:hAnsi="宋体" w:hint="eastAsia"/>
                <w:szCs w:val="21"/>
              </w:rPr>
              <w:t>、服务</w:t>
            </w:r>
            <w:r w:rsidRPr="00041236">
              <w:rPr>
                <w:rFonts w:ascii="宋体" w:hAnsi="宋体"/>
                <w:szCs w:val="21"/>
              </w:rPr>
              <w:t>方案</w:t>
            </w:r>
            <w:r w:rsidRPr="00041236">
              <w:rPr>
                <w:rFonts w:ascii="宋体" w:hAnsi="宋体" w:hint="eastAsia"/>
                <w:szCs w:val="21"/>
              </w:rPr>
              <w:t>、不少于5人的服务团</w:t>
            </w:r>
            <w:r w:rsidRPr="00041236">
              <w:rPr>
                <w:rFonts w:ascii="宋体" w:hAnsi="宋体"/>
                <w:szCs w:val="21"/>
              </w:rPr>
              <w:t>队配置</w:t>
            </w:r>
            <w:r w:rsidRPr="00041236">
              <w:rPr>
                <w:rFonts w:ascii="宋体" w:hAnsi="宋体" w:hint="eastAsia"/>
                <w:szCs w:val="21"/>
              </w:rPr>
              <w:t>等（格式自拟）。</w:t>
            </w:r>
          </w:p>
          <w:p w14:paraId="6F4EF7DA"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2.《项目实施人员一览表》社保缴纳证明文件复印件或劳动合同或协议书复印件或聘用意向书复印件及承诺书。</w:t>
            </w:r>
          </w:p>
          <w:p w14:paraId="4387693F"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如有，请于投标文件中提供包含但不限于信誉、业绩等。</w:t>
            </w:r>
          </w:p>
        </w:tc>
      </w:tr>
      <w:tr w:rsidR="00313A44" w:rsidRPr="00041236" w14:paraId="097E3D31"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144DD8AE" w14:textId="77777777" w:rsidR="00786B5C" w:rsidRPr="00041236" w:rsidRDefault="00F93293">
            <w:pPr>
              <w:spacing w:line="360" w:lineRule="exact"/>
              <w:rPr>
                <w:rFonts w:ascii="宋体" w:hAnsi="宋体"/>
                <w:szCs w:val="21"/>
              </w:rPr>
            </w:pPr>
            <w:r w:rsidRPr="00041236">
              <w:rPr>
                <w:rFonts w:ascii="宋体" w:hAnsi="宋体" w:hint="eastAsia"/>
                <w:b/>
                <w:szCs w:val="21"/>
              </w:rPr>
              <w:t>（五）</w:t>
            </w:r>
            <w:r w:rsidRPr="00041236">
              <w:rPr>
                <w:rFonts w:ascii="宋体" w:hAnsi="宋体"/>
                <w:b/>
                <w:szCs w:val="21"/>
              </w:rPr>
              <w:t>其他说明</w:t>
            </w:r>
          </w:p>
        </w:tc>
      </w:tr>
      <w:tr w:rsidR="00786B5C" w:rsidRPr="00041236" w14:paraId="4FB7B0FB"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AFE3A32"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▲1.本项目评审时以分标预</w:t>
            </w:r>
            <w:r w:rsidRPr="00041236">
              <w:rPr>
                <w:rFonts w:ascii="宋体" w:hAnsi="宋体"/>
                <w:szCs w:val="21"/>
              </w:rPr>
              <w:t>算</w:t>
            </w:r>
            <w:r w:rsidRPr="00041236">
              <w:rPr>
                <w:rFonts w:ascii="宋体" w:hAnsi="宋体" w:hint="eastAsia"/>
                <w:szCs w:val="21"/>
              </w:rPr>
              <w:t>金额为最高限价</w:t>
            </w:r>
            <w:r w:rsidRPr="00041236">
              <w:rPr>
                <w:rFonts w:ascii="宋体" w:hAnsi="宋体" w:hint="eastAsia"/>
                <w:b/>
                <w:bCs/>
                <w:szCs w:val="21"/>
                <w:u w:val="single"/>
              </w:rPr>
              <w:t>（包括各分项最高限价，具体见本招标文件第一章）</w:t>
            </w:r>
            <w:r w:rsidRPr="00041236">
              <w:rPr>
                <w:rFonts w:ascii="宋体" w:hAnsi="宋体" w:hint="eastAsia"/>
                <w:szCs w:val="21"/>
              </w:rPr>
              <w:t>，</w:t>
            </w:r>
            <w:r w:rsidRPr="00041236">
              <w:rPr>
                <w:rFonts w:ascii="宋体" w:hAnsi="宋体" w:hint="eastAsia"/>
                <w:b/>
                <w:szCs w:val="21"/>
                <w:u w:val="single"/>
              </w:rPr>
              <w:t>投标报价超所投分标最高限价的作无效投标处理</w:t>
            </w:r>
            <w:r w:rsidRPr="00041236">
              <w:rPr>
                <w:rFonts w:ascii="宋体" w:hAnsi="宋体" w:hint="eastAsia"/>
                <w:szCs w:val="21"/>
              </w:rPr>
              <w:t>。</w:t>
            </w:r>
          </w:p>
          <w:p w14:paraId="160B6F40" w14:textId="77777777" w:rsidR="00786B5C" w:rsidRPr="00041236" w:rsidRDefault="00F93293">
            <w:pPr>
              <w:spacing w:line="360" w:lineRule="exact"/>
              <w:ind w:firstLineChars="200" w:firstLine="404"/>
              <w:rPr>
                <w:rFonts w:ascii="宋体" w:hAnsi="宋体"/>
                <w:b/>
                <w:szCs w:val="21"/>
              </w:rPr>
            </w:pPr>
            <w:r w:rsidRPr="00041236">
              <w:rPr>
                <w:rFonts w:ascii="宋体" w:hAnsi="宋体" w:hint="eastAsia"/>
                <w:spacing w:val="-4"/>
                <w:szCs w:val="21"/>
              </w:rPr>
              <w:t>▲2.投标人就本项目服务需求中全部内容作完整唯一报价，拆分服务</w:t>
            </w:r>
            <w:r w:rsidRPr="00041236">
              <w:rPr>
                <w:rFonts w:ascii="宋体" w:hAnsi="宋体"/>
                <w:spacing w:val="-4"/>
                <w:szCs w:val="21"/>
              </w:rPr>
              <w:t>内容</w:t>
            </w:r>
            <w:r w:rsidRPr="00041236">
              <w:rPr>
                <w:rFonts w:ascii="宋体" w:hAnsi="宋体" w:hint="eastAsia"/>
                <w:spacing w:val="-4"/>
                <w:szCs w:val="21"/>
              </w:rPr>
              <w:t>投标或仅</w:t>
            </w:r>
            <w:r w:rsidRPr="00041236">
              <w:rPr>
                <w:rFonts w:ascii="宋体" w:hAnsi="宋体"/>
                <w:spacing w:val="-4"/>
                <w:szCs w:val="21"/>
              </w:rPr>
              <w:t>对部分内容</w:t>
            </w:r>
            <w:r w:rsidRPr="00041236">
              <w:rPr>
                <w:rFonts w:ascii="宋体" w:hAnsi="宋体" w:hint="eastAsia"/>
                <w:spacing w:val="-4"/>
                <w:szCs w:val="21"/>
              </w:rPr>
              <w:t>投</w:t>
            </w:r>
            <w:r w:rsidRPr="00041236">
              <w:rPr>
                <w:rFonts w:ascii="宋体" w:hAnsi="宋体"/>
                <w:spacing w:val="-4"/>
                <w:szCs w:val="21"/>
              </w:rPr>
              <w:t>标报价</w:t>
            </w:r>
            <w:r w:rsidRPr="00041236">
              <w:rPr>
                <w:rFonts w:ascii="宋体" w:hAnsi="宋体" w:hint="eastAsia"/>
                <w:spacing w:val="-4"/>
                <w:szCs w:val="21"/>
              </w:rPr>
              <w:t>的将导致投标无效。</w:t>
            </w:r>
          </w:p>
        </w:tc>
      </w:tr>
    </w:tbl>
    <w:p w14:paraId="550D7901" w14:textId="77777777" w:rsidR="00786B5C" w:rsidRPr="00041236" w:rsidRDefault="00786B5C">
      <w:pPr>
        <w:spacing w:line="360" w:lineRule="exact"/>
        <w:jc w:val="left"/>
        <w:rPr>
          <w:rFonts w:ascii="宋体" w:hAnsi="宋体"/>
        </w:rPr>
      </w:pPr>
    </w:p>
    <w:p w14:paraId="00E803D1" w14:textId="77777777" w:rsidR="00786B5C" w:rsidRPr="00041236" w:rsidRDefault="00786B5C">
      <w:pPr>
        <w:spacing w:before="260" w:after="260" w:line="360" w:lineRule="exact"/>
        <w:outlineLvl w:val="2"/>
        <w:rPr>
          <w:rFonts w:ascii="宋体" w:hAnsi="宋体"/>
          <w:b/>
          <w:bCs/>
          <w:kern w:val="0"/>
          <w:sz w:val="24"/>
        </w:rPr>
        <w:sectPr w:rsidR="00786B5C" w:rsidRPr="00041236">
          <w:pgSz w:w="11906" w:h="16838"/>
          <w:pgMar w:top="993" w:right="1133" w:bottom="1246" w:left="1418" w:header="851" w:footer="992" w:gutter="0"/>
          <w:cols w:space="720"/>
          <w:titlePg/>
          <w:docGrid w:linePitch="312"/>
        </w:sectPr>
      </w:pPr>
    </w:p>
    <w:p w14:paraId="5FE72458" w14:textId="77777777" w:rsidR="00786B5C" w:rsidRPr="00041236" w:rsidRDefault="00F93293">
      <w:pPr>
        <w:spacing w:before="260" w:after="260" w:line="360" w:lineRule="exact"/>
        <w:outlineLvl w:val="2"/>
        <w:rPr>
          <w:rFonts w:ascii="宋体" w:hAnsi="宋体"/>
          <w:b/>
          <w:bCs/>
          <w:kern w:val="0"/>
          <w:sz w:val="24"/>
        </w:rPr>
      </w:pPr>
      <w:r w:rsidRPr="00041236">
        <w:rPr>
          <w:rFonts w:ascii="宋体" w:hAnsi="宋体" w:hint="eastAsia"/>
          <w:b/>
          <w:bCs/>
          <w:kern w:val="0"/>
          <w:sz w:val="24"/>
        </w:rPr>
        <w:lastRenderedPageBreak/>
        <w:t>E分标   采购预算：</w:t>
      </w:r>
      <w:r w:rsidRPr="00041236">
        <w:rPr>
          <w:rFonts w:ascii="宋体" w:hAnsi="宋体"/>
          <w:b/>
          <w:bCs/>
          <w:kern w:val="0"/>
          <w:sz w:val="24"/>
        </w:rPr>
        <w:t>8.114</w:t>
      </w:r>
      <w:r w:rsidRPr="00041236">
        <w:rPr>
          <w:rFonts w:ascii="宋体" w:hAnsi="宋体" w:hint="eastAsia"/>
          <w:b/>
          <w:bCs/>
          <w:kern w:val="0"/>
          <w:sz w:val="24"/>
        </w:rPr>
        <w:t xml:space="preserve">万元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5"/>
        <w:gridCol w:w="1185"/>
        <w:gridCol w:w="297"/>
        <w:gridCol w:w="740"/>
        <w:gridCol w:w="740"/>
        <w:gridCol w:w="5678"/>
      </w:tblGrid>
      <w:tr w:rsidR="00313A44" w:rsidRPr="00041236" w14:paraId="12B3C636" w14:textId="77777777">
        <w:trPr>
          <w:trHeight w:val="824"/>
          <w:jc w:val="center"/>
        </w:trPr>
        <w:tc>
          <w:tcPr>
            <w:tcW w:w="377" w:type="pct"/>
            <w:vAlign w:val="center"/>
          </w:tcPr>
          <w:p w14:paraId="416A1F62"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序号</w:t>
            </w:r>
          </w:p>
        </w:tc>
        <w:tc>
          <w:tcPr>
            <w:tcW w:w="793" w:type="pct"/>
            <w:gridSpan w:val="2"/>
            <w:vAlign w:val="center"/>
          </w:tcPr>
          <w:p w14:paraId="1F42C89F"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标的名称</w:t>
            </w:r>
          </w:p>
        </w:tc>
        <w:tc>
          <w:tcPr>
            <w:tcW w:w="396" w:type="pct"/>
            <w:vAlign w:val="center"/>
          </w:tcPr>
          <w:p w14:paraId="60174351"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数量及单位</w:t>
            </w:r>
          </w:p>
        </w:tc>
        <w:tc>
          <w:tcPr>
            <w:tcW w:w="396" w:type="pct"/>
            <w:vAlign w:val="center"/>
          </w:tcPr>
          <w:p w14:paraId="777E662B"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所属行业</w:t>
            </w:r>
          </w:p>
        </w:tc>
        <w:tc>
          <w:tcPr>
            <w:tcW w:w="3038" w:type="pct"/>
            <w:vAlign w:val="center"/>
          </w:tcPr>
          <w:p w14:paraId="47228777"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技术要求及需求</w:t>
            </w:r>
          </w:p>
        </w:tc>
      </w:tr>
      <w:tr w:rsidR="00313A44" w:rsidRPr="00041236" w14:paraId="1256C036" w14:textId="77777777">
        <w:trPr>
          <w:trHeight w:val="824"/>
          <w:jc w:val="center"/>
        </w:trPr>
        <w:tc>
          <w:tcPr>
            <w:tcW w:w="377" w:type="pct"/>
            <w:vAlign w:val="center"/>
          </w:tcPr>
          <w:p w14:paraId="15C7C143"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1</w:t>
            </w:r>
          </w:p>
        </w:tc>
        <w:tc>
          <w:tcPr>
            <w:tcW w:w="793" w:type="pct"/>
            <w:gridSpan w:val="2"/>
            <w:vAlign w:val="center"/>
          </w:tcPr>
          <w:p w14:paraId="2B4DF14C" w14:textId="77777777" w:rsidR="00786B5C" w:rsidRPr="00041236" w:rsidRDefault="00F93293">
            <w:pPr>
              <w:widowControl/>
              <w:spacing w:line="360" w:lineRule="exact"/>
              <w:jc w:val="center"/>
              <w:rPr>
                <w:rFonts w:ascii="宋体" w:hAnsi="宋体" w:cs="宋体"/>
                <w:kern w:val="0"/>
                <w:szCs w:val="21"/>
              </w:rPr>
            </w:pPr>
            <w:r w:rsidRPr="00041236">
              <w:rPr>
                <w:rFonts w:ascii="宋体" w:hAnsi="宋体" w:cs="宋体" w:hint="eastAsia"/>
                <w:kern w:val="0"/>
                <w:szCs w:val="21"/>
              </w:rPr>
              <w:t>测试（测评/检测）服务</w:t>
            </w:r>
          </w:p>
        </w:tc>
        <w:tc>
          <w:tcPr>
            <w:tcW w:w="396" w:type="pct"/>
            <w:vAlign w:val="center"/>
          </w:tcPr>
          <w:p w14:paraId="682EAECC"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396" w:type="pct"/>
            <w:vAlign w:val="center"/>
          </w:tcPr>
          <w:p w14:paraId="61F4BF2B"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其他未列明行业</w:t>
            </w:r>
          </w:p>
        </w:tc>
        <w:tc>
          <w:tcPr>
            <w:tcW w:w="3038" w:type="pct"/>
            <w:vAlign w:val="center"/>
          </w:tcPr>
          <w:p w14:paraId="0556C684" w14:textId="77777777" w:rsidR="00786B5C" w:rsidRPr="00041236" w:rsidRDefault="00F93293">
            <w:pPr>
              <w:spacing w:line="360" w:lineRule="exact"/>
              <w:ind w:firstLineChars="200" w:firstLine="422"/>
              <w:jc w:val="left"/>
              <w:rPr>
                <w:rFonts w:ascii="宋体" w:hAnsi="宋体" w:cs="宋体"/>
                <w:b/>
                <w:szCs w:val="21"/>
              </w:rPr>
            </w:pPr>
            <w:r w:rsidRPr="00041236">
              <w:rPr>
                <w:rFonts w:ascii="宋体" w:hAnsi="宋体" w:cs="宋体" w:hint="eastAsia"/>
                <w:b/>
                <w:szCs w:val="21"/>
              </w:rPr>
              <w:t>一、项目概况：</w:t>
            </w:r>
          </w:p>
          <w:p w14:paraId="6D0A6D06"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采购人建设四个平台系统，分别为：广西12315数据对接系统项目、广西工业产品质量安全监管信息平台项目、广西检验检测公共服务平台升级项目、广西网络交易平台监管服务系统项目。</w:t>
            </w:r>
          </w:p>
          <w:p w14:paraId="44056C6D" w14:textId="77777777" w:rsidR="00786B5C" w:rsidRPr="00041236" w:rsidRDefault="00F93293">
            <w:pPr>
              <w:spacing w:line="360" w:lineRule="exact"/>
              <w:ind w:firstLineChars="200" w:firstLine="422"/>
              <w:jc w:val="left"/>
              <w:rPr>
                <w:rFonts w:ascii="宋体" w:hAnsi="宋体" w:cs="宋体"/>
                <w:b/>
                <w:szCs w:val="21"/>
              </w:rPr>
            </w:pPr>
            <w:r w:rsidRPr="00041236">
              <w:rPr>
                <w:rFonts w:ascii="宋体" w:hAnsi="宋体" w:cs="宋体" w:hint="eastAsia"/>
                <w:b/>
                <w:szCs w:val="21"/>
              </w:rPr>
              <w:t>▲二、服务内容及要求</w:t>
            </w:r>
          </w:p>
          <w:p w14:paraId="1F1D6525"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1.总体要求</w:t>
            </w:r>
          </w:p>
          <w:p w14:paraId="45BE0439"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依据项目建设要求和国家相关软件质量检测标准要求，对四个平台系统（</w:t>
            </w:r>
            <w:r w:rsidRPr="00041236">
              <w:rPr>
                <w:rFonts w:hint="eastAsia"/>
                <w:kern w:val="0"/>
                <w:szCs w:val="21"/>
              </w:rPr>
              <w:t>广西</w:t>
            </w:r>
            <w:r w:rsidRPr="00041236">
              <w:rPr>
                <w:rFonts w:hint="eastAsia"/>
                <w:kern w:val="0"/>
                <w:szCs w:val="21"/>
              </w:rPr>
              <w:t>12315</w:t>
            </w:r>
            <w:r w:rsidRPr="00041236">
              <w:rPr>
                <w:rFonts w:hint="eastAsia"/>
                <w:kern w:val="0"/>
                <w:szCs w:val="21"/>
              </w:rPr>
              <w:t>数据对接系统项目、广西工业产品质量安全监管信息平台项目、广西检验检测公共服务平台升级项目、广西网络交易平台监管服务系统项目</w:t>
            </w:r>
            <w:r w:rsidRPr="00041236">
              <w:rPr>
                <w:rFonts w:ascii="宋体" w:hAnsi="宋体" w:cs="宋体" w:hint="eastAsia"/>
                <w:szCs w:val="21"/>
              </w:rPr>
              <w:t>）进行软件验收检测，完成软件的测试和质量评估。</w:t>
            </w:r>
          </w:p>
          <w:p w14:paraId="25B4D8FF"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2.检测依据（包括但不限于）</w:t>
            </w:r>
          </w:p>
          <w:p w14:paraId="25F583C2"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（1）《系统与软件工程-系统与软件质量要求和评价(SQuaRE)第51部分：就绪可用软件产品(RUSP)的质量要求和测试细则》（GB/T 25000.51-2016）；</w:t>
            </w:r>
          </w:p>
          <w:p w14:paraId="56CC6A23"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（2）项目合同、双方签订的功能修订文件、承诺书等；</w:t>
            </w:r>
          </w:p>
          <w:p w14:paraId="7B10B78C"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（3）系统需求规格说明书；</w:t>
            </w:r>
          </w:p>
          <w:p w14:paraId="4B5E7935"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（4）系统设计文档；</w:t>
            </w:r>
          </w:p>
          <w:p w14:paraId="025CD022"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（5）项目测试方案；</w:t>
            </w:r>
          </w:p>
          <w:p w14:paraId="3DA94EB7"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（6）系统用户手册等。</w:t>
            </w:r>
          </w:p>
          <w:p w14:paraId="233D9C53"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3.检测内容</w:t>
            </w:r>
          </w:p>
          <w:p w14:paraId="0DA2DE78"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为确保平台相关系统符合国家及广西壮族自治区标准及质量要求，需对相关平台系统进行软件验收检测。保证各系统功能切实满足用户的应用需求，同时满足平台的易用性、可靠性、信息安全性、平台用户使用高峰期的性能需求，以及各系统应用的兼容性、可移植性和可维护性。</w:t>
            </w:r>
          </w:p>
          <w:p w14:paraId="3C3D4B8E"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检测应包括以下内容：</w:t>
            </w:r>
          </w:p>
          <w:p w14:paraId="168855A3"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（1）功能性测试；</w:t>
            </w:r>
          </w:p>
          <w:p w14:paraId="074A19E5"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（2）性能效率测试；</w:t>
            </w:r>
          </w:p>
          <w:p w14:paraId="40D02B33"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（3）可靠性测试；</w:t>
            </w:r>
          </w:p>
          <w:p w14:paraId="0D162889"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（4）兼容性测试；</w:t>
            </w:r>
          </w:p>
          <w:p w14:paraId="261DBD8D"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（5）可移植性测试；</w:t>
            </w:r>
          </w:p>
          <w:p w14:paraId="5DFDA363"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lastRenderedPageBreak/>
              <w:t>（6）易用性测试；</w:t>
            </w:r>
          </w:p>
          <w:p w14:paraId="6671ECA5"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（7）可维护性测试；</w:t>
            </w:r>
          </w:p>
          <w:p w14:paraId="3B90746C"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（8）信息安全性测试。</w:t>
            </w:r>
          </w:p>
          <w:p w14:paraId="2FCF1E17"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4.测试方法（包括但不限于）</w:t>
            </w:r>
          </w:p>
          <w:p w14:paraId="37C21D71"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（1）功能测试采用黑盒测试；</w:t>
            </w:r>
          </w:p>
          <w:p w14:paraId="2CF03DA9"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（2）性能测试采用并发测试、压力测试。</w:t>
            </w:r>
          </w:p>
          <w:p w14:paraId="177A4C6C"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5.测试结果</w:t>
            </w:r>
          </w:p>
          <w:p w14:paraId="49D27E69"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交付对应的测试结果数据，出具相应的平台或系统的第三方测试报告应包含软件可靠性、易用性、可移植性、功能等及用户文档测试数据及结果，按采购人要求提供电子版、纸质版成果文件。</w:t>
            </w:r>
          </w:p>
          <w:p w14:paraId="2B485E4F" w14:textId="77777777" w:rsidR="00786B5C" w:rsidRPr="00041236" w:rsidRDefault="00F93293">
            <w:pPr>
              <w:spacing w:line="360" w:lineRule="exact"/>
              <w:ind w:firstLineChars="200" w:firstLine="420"/>
              <w:jc w:val="left"/>
              <w:rPr>
                <w:rFonts w:ascii="宋体" w:hAnsi="宋体" w:cs="宋体"/>
                <w:szCs w:val="21"/>
              </w:rPr>
            </w:pPr>
            <w:r w:rsidRPr="00041236">
              <w:rPr>
                <w:rFonts w:ascii="宋体" w:hAnsi="宋体" w:cs="宋体" w:hint="eastAsia"/>
                <w:szCs w:val="21"/>
              </w:rPr>
              <w:t>6.所出具的检测报告必须符合项目竣工验收的要求。</w:t>
            </w:r>
          </w:p>
        </w:tc>
      </w:tr>
      <w:tr w:rsidR="00313A44" w:rsidRPr="00041236" w14:paraId="3D659DCF"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tcPr>
          <w:p w14:paraId="2518A459" w14:textId="77777777" w:rsidR="00786B5C" w:rsidRPr="00041236" w:rsidRDefault="00F93293">
            <w:pPr>
              <w:spacing w:line="360" w:lineRule="exact"/>
              <w:rPr>
                <w:rFonts w:ascii="宋体" w:hAnsi="宋体"/>
                <w:b/>
                <w:szCs w:val="21"/>
              </w:rPr>
            </w:pPr>
            <w:r w:rsidRPr="00041236">
              <w:rPr>
                <w:rFonts w:ascii="宋体" w:hAnsi="宋体" w:hint="eastAsia"/>
                <w:b/>
                <w:szCs w:val="21"/>
              </w:rPr>
              <w:lastRenderedPageBreak/>
              <w:t>▲一、商务要求</w:t>
            </w:r>
          </w:p>
        </w:tc>
      </w:tr>
      <w:tr w:rsidR="00313A44" w:rsidRPr="00041236" w14:paraId="321008B8"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7E63DFDE" w14:textId="77777777" w:rsidR="00786B5C" w:rsidRPr="00041236" w:rsidRDefault="00F93293">
            <w:pPr>
              <w:spacing w:line="360" w:lineRule="exact"/>
              <w:rPr>
                <w:rFonts w:ascii="宋体" w:hAnsi="宋体"/>
                <w:szCs w:val="21"/>
              </w:rPr>
            </w:pPr>
            <w:r w:rsidRPr="00041236">
              <w:rPr>
                <w:rFonts w:ascii="宋体" w:hAnsi="宋体" w:hint="eastAsia"/>
                <w:szCs w:val="21"/>
              </w:rPr>
              <w:t>合同签订时间</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58904766"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自中标通知书发出之日起2</w:t>
            </w:r>
            <w:r w:rsidRPr="00041236">
              <w:rPr>
                <w:rFonts w:ascii="宋体" w:hAnsi="宋体"/>
                <w:szCs w:val="21"/>
              </w:rPr>
              <w:t>5</w:t>
            </w:r>
            <w:r w:rsidRPr="00041236">
              <w:rPr>
                <w:rFonts w:ascii="宋体" w:hAnsi="宋体" w:hint="eastAsia"/>
                <w:szCs w:val="21"/>
              </w:rPr>
              <w:t>日历日内完成合同签订。</w:t>
            </w:r>
          </w:p>
        </w:tc>
      </w:tr>
      <w:tr w:rsidR="00313A44" w:rsidRPr="00041236" w14:paraId="5419D7C1"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2C2B4D91" w14:textId="77777777" w:rsidR="00786B5C" w:rsidRPr="00041236" w:rsidRDefault="00F93293">
            <w:pPr>
              <w:spacing w:line="350" w:lineRule="exact"/>
              <w:rPr>
                <w:rFonts w:ascii="宋体" w:hAnsi="宋体"/>
                <w:szCs w:val="21"/>
              </w:rPr>
            </w:pPr>
            <w:r w:rsidRPr="00041236">
              <w:rPr>
                <w:rFonts w:ascii="宋体" w:hAnsi="宋体" w:hint="eastAsia"/>
                <w:szCs w:val="21"/>
              </w:rPr>
              <w:t>服务周期及地点</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144B7B89" w14:textId="77777777" w:rsidR="00786B5C" w:rsidRPr="00041236" w:rsidRDefault="00F93293">
            <w:pPr>
              <w:spacing w:line="350" w:lineRule="exact"/>
              <w:ind w:firstLineChars="200" w:firstLine="420"/>
              <w:rPr>
                <w:rFonts w:ascii="宋体" w:hAnsi="宋体" w:cs="宋体"/>
                <w:szCs w:val="21"/>
              </w:rPr>
            </w:pPr>
            <w:r w:rsidRPr="00041236">
              <w:rPr>
                <w:rFonts w:ascii="宋体" w:hAnsi="宋体" w:hint="eastAsia"/>
                <w:szCs w:val="21"/>
              </w:rPr>
              <w:t>1.服务周期：自合同签订之日起至四个建设项目（</w:t>
            </w:r>
            <w:r w:rsidRPr="00041236">
              <w:rPr>
                <w:rFonts w:hint="eastAsia"/>
                <w:kern w:val="0"/>
                <w:szCs w:val="21"/>
              </w:rPr>
              <w:t>广西</w:t>
            </w:r>
            <w:r w:rsidRPr="00041236">
              <w:rPr>
                <w:rFonts w:hint="eastAsia"/>
                <w:kern w:val="0"/>
                <w:szCs w:val="21"/>
              </w:rPr>
              <w:t>12315</w:t>
            </w:r>
            <w:r w:rsidRPr="00041236">
              <w:rPr>
                <w:rFonts w:hint="eastAsia"/>
                <w:kern w:val="0"/>
                <w:szCs w:val="21"/>
              </w:rPr>
              <w:t>数据对接系统项目、广西工业产品质量安全监管信息平台项目、广西检验检测公共服务平台升级项目、广西网络交易平台监管服务系统项目</w:t>
            </w:r>
            <w:r w:rsidRPr="00041236">
              <w:rPr>
                <w:rFonts w:ascii="宋体" w:hAnsi="宋体" w:hint="eastAsia"/>
                <w:szCs w:val="21"/>
              </w:rPr>
              <w:t>）完成最终验收</w:t>
            </w:r>
            <w:r w:rsidRPr="00041236">
              <w:rPr>
                <w:rFonts w:ascii="宋体" w:hAnsi="宋体" w:cs="宋体" w:hint="eastAsia"/>
                <w:szCs w:val="21"/>
              </w:rPr>
              <w:t>。</w:t>
            </w:r>
          </w:p>
          <w:p w14:paraId="2ECEF1AA" w14:textId="77777777" w:rsidR="00786B5C" w:rsidRPr="00041236" w:rsidRDefault="00F93293">
            <w:pPr>
              <w:spacing w:line="350" w:lineRule="exact"/>
              <w:ind w:firstLineChars="200" w:firstLine="420"/>
              <w:rPr>
                <w:rFonts w:ascii="宋体" w:hAnsi="宋体"/>
                <w:szCs w:val="21"/>
              </w:rPr>
            </w:pPr>
            <w:r w:rsidRPr="00041236">
              <w:rPr>
                <w:rFonts w:ascii="宋体" w:hAnsi="宋体" w:hint="eastAsia"/>
                <w:szCs w:val="21"/>
              </w:rPr>
              <w:t>2.服务地点：广西南宁市采购人指定地点。</w:t>
            </w:r>
          </w:p>
        </w:tc>
      </w:tr>
      <w:tr w:rsidR="00313A44" w:rsidRPr="00041236" w14:paraId="5C51D4F0"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7E76EE83" w14:textId="77777777" w:rsidR="00786B5C" w:rsidRPr="00041236" w:rsidRDefault="00F93293">
            <w:pPr>
              <w:spacing w:line="350" w:lineRule="exact"/>
              <w:rPr>
                <w:rFonts w:ascii="宋体" w:hAnsi="宋体"/>
                <w:szCs w:val="21"/>
              </w:rPr>
            </w:pPr>
            <w:r w:rsidRPr="00041236">
              <w:rPr>
                <w:rFonts w:ascii="宋体" w:hAnsi="宋体" w:hint="eastAsia"/>
                <w:szCs w:val="21"/>
              </w:rPr>
              <w:t>后续技术服务支持</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33A90AE8" w14:textId="77777777" w:rsidR="00786B5C" w:rsidRPr="00041236" w:rsidRDefault="00F93293">
            <w:pPr>
              <w:spacing w:line="350" w:lineRule="exact"/>
              <w:ind w:firstLineChars="200" w:firstLine="420"/>
              <w:rPr>
                <w:rFonts w:ascii="宋体" w:hAnsi="宋体" w:cs="宋体"/>
                <w:szCs w:val="21"/>
              </w:rPr>
            </w:pPr>
            <w:r w:rsidRPr="00041236">
              <w:rPr>
                <w:rFonts w:ascii="宋体" w:hAnsi="宋体" w:cs="宋体" w:hint="eastAsia"/>
                <w:szCs w:val="21"/>
              </w:rPr>
              <w:t>1.自四个建设项目（</w:t>
            </w:r>
            <w:r w:rsidRPr="00041236">
              <w:rPr>
                <w:rFonts w:hint="eastAsia"/>
                <w:kern w:val="0"/>
                <w:szCs w:val="21"/>
              </w:rPr>
              <w:t>广西</w:t>
            </w:r>
            <w:r w:rsidRPr="00041236">
              <w:rPr>
                <w:rFonts w:hint="eastAsia"/>
                <w:kern w:val="0"/>
                <w:szCs w:val="21"/>
              </w:rPr>
              <w:t>12315</w:t>
            </w:r>
            <w:r w:rsidRPr="00041236">
              <w:rPr>
                <w:rFonts w:hint="eastAsia"/>
                <w:kern w:val="0"/>
                <w:szCs w:val="21"/>
              </w:rPr>
              <w:t>数据对接系统项目、广西工业产品质量安全监管信息平台项目、广西检验检测公共服务平台升级项目、广西网络交易平台监管服务系统项目</w:t>
            </w:r>
            <w:r w:rsidRPr="00041236">
              <w:rPr>
                <w:rFonts w:ascii="宋体" w:hAnsi="宋体" w:cs="宋体" w:hint="eastAsia"/>
                <w:szCs w:val="21"/>
              </w:rPr>
              <w:t>）</w:t>
            </w:r>
            <w:r w:rsidRPr="00041236">
              <w:rPr>
                <w:rFonts w:ascii="宋体" w:hAnsi="宋体" w:cs="宋体" w:hint="eastAsia"/>
                <w:kern w:val="0"/>
                <w:szCs w:val="21"/>
              </w:rPr>
              <w:t>最终</w:t>
            </w:r>
            <w:r w:rsidRPr="00041236">
              <w:rPr>
                <w:rFonts w:ascii="宋体" w:hAnsi="宋体" w:cs="宋体" w:hint="eastAsia"/>
                <w:szCs w:val="21"/>
              </w:rPr>
              <w:t>验收合格之日起计，提供不少于1年的</w:t>
            </w:r>
            <w:r w:rsidRPr="00041236">
              <w:rPr>
                <w:rFonts w:ascii="宋体" w:hAnsi="宋体" w:hint="eastAsia"/>
                <w:szCs w:val="21"/>
              </w:rPr>
              <w:t>后续技术服务支持，在后续服务周期内，当国家标准、技术规范发生改变或成果出现质量问题时，中标供应商须免费修改或完善相关内容</w:t>
            </w:r>
            <w:r w:rsidRPr="00041236">
              <w:rPr>
                <w:rFonts w:ascii="宋体" w:hAnsi="宋体" w:cs="宋体" w:hint="eastAsia"/>
                <w:szCs w:val="21"/>
              </w:rPr>
              <w:t>。</w:t>
            </w:r>
          </w:p>
          <w:p w14:paraId="77142EBC" w14:textId="77777777" w:rsidR="00786B5C" w:rsidRPr="00041236" w:rsidRDefault="00F93293">
            <w:pPr>
              <w:spacing w:line="350" w:lineRule="exact"/>
              <w:ind w:firstLineChars="200" w:firstLine="420"/>
              <w:rPr>
                <w:rFonts w:ascii="宋体" w:hAnsi="宋体"/>
                <w:szCs w:val="21"/>
              </w:rPr>
            </w:pPr>
            <w:r w:rsidRPr="00041236">
              <w:rPr>
                <w:rFonts w:ascii="宋体" w:hAnsi="宋体" w:cs="宋体" w:hint="eastAsia"/>
                <w:szCs w:val="21"/>
              </w:rPr>
              <w:t>2.处理问题响应时间：接到采购人处理问题通知后1小时响应，电话咨询不能解决的，须派原技术工程师2小时内到达采购人指定现场。</w:t>
            </w:r>
          </w:p>
        </w:tc>
      </w:tr>
      <w:tr w:rsidR="00313A44" w:rsidRPr="00041236" w14:paraId="583013D0"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4A62D1BB" w14:textId="77777777" w:rsidR="00786B5C" w:rsidRPr="00041236" w:rsidRDefault="00F93293">
            <w:pPr>
              <w:spacing w:line="350" w:lineRule="exact"/>
              <w:rPr>
                <w:rFonts w:ascii="宋体" w:hAnsi="宋体"/>
                <w:szCs w:val="21"/>
              </w:rPr>
            </w:pPr>
            <w:r w:rsidRPr="00041236">
              <w:rPr>
                <w:rFonts w:ascii="宋体" w:hAnsi="宋体" w:hint="eastAsia"/>
                <w:szCs w:val="21"/>
              </w:rPr>
              <w:t>付款方式</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4C14C4E8" w14:textId="77777777" w:rsidR="00786B5C" w:rsidRPr="00041236" w:rsidRDefault="00F93293">
            <w:pPr>
              <w:spacing w:line="350" w:lineRule="exact"/>
              <w:ind w:firstLineChars="200" w:firstLine="420"/>
              <w:rPr>
                <w:rFonts w:ascii="宋体" w:hAnsi="宋体"/>
                <w:szCs w:val="21"/>
              </w:rPr>
            </w:pPr>
            <w:r w:rsidRPr="00041236">
              <w:rPr>
                <w:rFonts w:ascii="宋体" w:hAnsi="宋体"/>
                <w:szCs w:val="21"/>
              </w:rPr>
              <w:t>1.</w:t>
            </w:r>
            <w:r w:rsidRPr="00041236">
              <w:rPr>
                <w:rFonts w:ascii="宋体" w:hAnsi="宋体" w:hint="eastAsia"/>
                <w:szCs w:val="21"/>
              </w:rPr>
              <w:t>合同签订后1</w:t>
            </w:r>
            <w:r w:rsidRPr="00041236">
              <w:rPr>
                <w:rFonts w:ascii="宋体" w:hAnsi="宋体"/>
                <w:szCs w:val="21"/>
              </w:rPr>
              <w:t>0</w:t>
            </w:r>
            <w:r w:rsidRPr="00041236">
              <w:rPr>
                <w:rFonts w:ascii="宋体" w:hAnsi="宋体" w:hint="eastAsia"/>
                <w:szCs w:val="21"/>
              </w:rPr>
              <w:t>个工作日内采购人支付合同总额的5</w:t>
            </w:r>
            <w:r w:rsidRPr="00041236">
              <w:rPr>
                <w:rFonts w:ascii="宋体" w:hAnsi="宋体"/>
                <w:szCs w:val="21"/>
              </w:rPr>
              <w:t>0</w:t>
            </w:r>
            <w:r w:rsidRPr="00041236">
              <w:rPr>
                <w:rFonts w:ascii="宋体" w:hAnsi="宋体" w:hint="eastAsia"/>
                <w:szCs w:val="21"/>
              </w:rPr>
              <w:t>%作为预付款；四个建设项目终验合格并提交成果文档后采购人支付合同总额的50%余款。</w:t>
            </w:r>
          </w:p>
          <w:p w14:paraId="53D2C72E" w14:textId="77777777" w:rsidR="00786B5C" w:rsidRPr="00041236" w:rsidRDefault="00F93293">
            <w:pPr>
              <w:spacing w:line="350" w:lineRule="exact"/>
              <w:ind w:firstLineChars="200" w:firstLine="420"/>
              <w:rPr>
                <w:rFonts w:ascii="宋体" w:hAnsi="宋体"/>
                <w:szCs w:val="21"/>
              </w:rPr>
            </w:pPr>
            <w:r w:rsidRPr="00041236">
              <w:rPr>
                <w:rFonts w:ascii="宋体" w:hAnsi="宋体" w:cs="宋体"/>
                <w:kern w:val="0"/>
                <w:szCs w:val="21"/>
              </w:rPr>
              <w:t>2.</w:t>
            </w:r>
            <w:r w:rsidRPr="00041236">
              <w:rPr>
                <w:rFonts w:ascii="宋体" w:hAnsi="宋体" w:cs="宋体" w:hint="eastAsia"/>
                <w:kern w:val="0"/>
                <w:szCs w:val="21"/>
              </w:rPr>
              <w:t>中标人</w:t>
            </w:r>
            <w:r w:rsidRPr="00041236">
              <w:rPr>
                <w:rFonts w:ascii="宋体" w:hAnsi="宋体" w:hint="eastAsia"/>
                <w:szCs w:val="21"/>
              </w:rPr>
              <w:t>在每次申请支付合同款之前开具合法有效的增值税普通发票给采购人。中标供应商未提交发票的，采购人有权暂不支付合同款且不承担逾期付款违约责任</w:t>
            </w:r>
            <w:r w:rsidRPr="00041236">
              <w:rPr>
                <w:rFonts w:ascii="宋体" w:hAnsi="宋体" w:cs="宋体" w:hint="eastAsia"/>
                <w:kern w:val="0"/>
                <w:szCs w:val="21"/>
              </w:rPr>
              <w:t>。</w:t>
            </w:r>
          </w:p>
        </w:tc>
      </w:tr>
      <w:tr w:rsidR="00313A44" w:rsidRPr="00041236" w14:paraId="730353A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4775062D" w14:textId="77777777" w:rsidR="00786B5C" w:rsidRPr="00041236" w:rsidRDefault="00F93293">
            <w:pPr>
              <w:spacing w:line="350" w:lineRule="exact"/>
              <w:rPr>
                <w:rFonts w:ascii="宋体" w:hAnsi="宋体"/>
                <w:szCs w:val="21"/>
              </w:rPr>
            </w:pPr>
            <w:r w:rsidRPr="00041236">
              <w:rPr>
                <w:rFonts w:ascii="宋体" w:hAnsi="宋体" w:hint="eastAsia"/>
                <w:szCs w:val="21"/>
              </w:rPr>
              <w:t>报价及其他要求</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6F7AD099" w14:textId="77777777" w:rsidR="00786B5C" w:rsidRPr="00041236" w:rsidRDefault="00F93293">
            <w:pPr>
              <w:spacing w:line="35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w:t>
            </w:r>
            <w:r w:rsidRPr="00041236">
              <w:rPr>
                <w:rFonts w:ascii="宋体" w:hAnsi="宋体" w:hint="eastAsia"/>
                <w:szCs w:val="21"/>
              </w:rPr>
              <w:t>报价包含投标人完成本项目服务所有内容及其他相关服务的投入，包括但不限于：</w:t>
            </w:r>
          </w:p>
          <w:p w14:paraId="55A17F22" w14:textId="77777777" w:rsidR="00786B5C" w:rsidRPr="00041236" w:rsidRDefault="00F93293">
            <w:pPr>
              <w:spacing w:line="350" w:lineRule="exact"/>
              <w:ind w:firstLineChars="200" w:firstLine="420"/>
              <w:rPr>
                <w:rFonts w:ascii="宋体" w:hAnsi="宋体"/>
                <w:szCs w:val="21"/>
              </w:rPr>
            </w:pPr>
            <w:r w:rsidRPr="00041236">
              <w:rPr>
                <w:rFonts w:ascii="宋体" w:hAnsi="宋体" w:hint="eastAsia"/>
                <w:szCs w:val="21"/>
              </w:rPr>
              <w:t>（1）服务的价格；</w:t>
            </w:r>
          </w:p>
          <w:p w14:paraId="2F971771" w14:textId="77777777" w:rsidR="00786B5C" w:rsidRPr="00041236" w:rsidRDefault="00F93293">
            <w:pPr>
              <w:spacing w:line="350" w:lineRule="exact"/>
              <w:ind w:firstLineChars="200" w:firstLine="420"/>
              <w:rPr>
                <w:rFonts w:ascii="宋体" w:hAnsi="宋体"/>
                <w:szCs w:val="21"/>
              </w:rPr>
            </w:pPr>
            <w:r w:rsidRPr="00041236">
              <w:rPr>
                <w:rFonts w:ascii="宋体" w:hAnsi="宋体" w:hint="eastAsia"/>
                <w:szCs w:val="21"/>
              </w:rPr>
              <w:t>（2）必要的保险费用和各项税金；</w:t>
            </w:r>
          </w:p>
          <w:p w14:paraId="526B0698" w14:textId="77777777" w:rsidR="00786B5C" w:rsidRPr="00041236" w:rsidRDefault="00F93293">
            <w:pPr>
              <w:spacing w:line="350" w:lineRule="exact"/>
              <w:ind w:firstLineChars="200" w:firstLine="420"/>
              <w:rPr>
                <w:rFonts w:hAnsi="宋体"/>
              </w:rPr>
            </w:pPr>
            <w:r w:rsidRPr="00041236">
              <w:rPr>
                <w:rFonts w:ascii="宋体" w:hAnsi="宋体" w:cs="宋体" w:hint="eastAsia"/>
                <w:szCs w:val="21"/>
              </w:rPr>
              <w:t>（3）必要的交通、差旅、住宿等费用</w:t>
            </w:r>
            <w:r w:rsidRPr="00041236">
              <w:rPr>
                <w:rFonts w:hAnsi="宋体" w:hint="eastAsia"/>
              </w:rPr>
              <w:t>。</w:t>
            </w:r>
          </w:p>
          <w:p w14:paraId="6EE8C610" w14:textId="77777777" w:rsidR="00786B5C" w:rsidRPr="00041236" w:rsidRDefault="00F93293">
            <w:pPr>
              <w:snapToGrid w:val="0"/>
              <w:spacing w:line="350" w:lineRule="exact"/>
              <w:ind w:firstLineChars="200" w:firstLine="420"/>
              <w:outlineLvl w:val="0"/>
              <w:rPr>
                <w:rFonts w:ascii="宋体" w:hAnsi="宋体"/>
                <w:kern w:val="0"/>
                <w:sz w:val="20"/>
                <w:szCs w:val="21"/>
              </w:rPr>
            </w:pPr>
            <w:r w:rsidRPr="00041236">
              <w:rPr>
                <w:rFonts w:ascii="宋体" w:hAnsi="宋体"/>
                <w:kern w:val="0"/>
                <w:szCs w:val="21"/>
              </w:rPr>
              <w:t>2</w:t>
            </w:r>
            <w:r w:rsidRPr="00041236">
              <w:rPr>
                <w:rFonts w:ascii="宋体" w:hAnsi="宋体" w:hint="eastAsia"/>
                <w:kern w:val="0"/>
                <w:szCs w:val="21"/>
              </w:rPr>
              <w:t>.采购人向中标人提供的与项目有关的所有资料，中标人有义务为采购人保守机密，项目实施前中标人必须与采购人签订保密协议。</w:t>
            </w:r>
          </w:p>
        </w:tc>
      </w:tr>
      <w:tr w:rsidR="00313A44" w:rsidRPr="00041236" w14:paraId="5ACD97F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61AC8FEB" w14:textId="77777777" w:rsidR="00786B5C" w:rsidRPr="00041236" w:rsidRDefault="00F93293">
            <w:pPr>
              <w:spacing w:line="360" w:lineRule="exact"/>
              <w:rPr>
                <w:rFonts w:ascii="宋体" w:hAnsi="宋体"/>
                <w:szCs w:val="21"/>
              </w:rPr>
            </w:pPr>
            <w:r w:rsidRPr="00041236">
              <w:rPr>
                <w:rFonts w:ascii="宋体" w:hAnsi="宋体" w:hint="eastAsia"/>
                <w:szCs w:val="21"/>
              </w:rPr>
              <w:t>履约保证金</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341A2661" w14:textId="77777777" w:rsidR="00786B5C" w:rsidRPr="00041236" w:rsidRDefault="00F93293">
            <w:pPr>
              <w:snapToGrid w:val="0"/>
              <w:spacing w:line="380" w:lineRule="exact"/>
              <w:ind w:firstLineChars="200" w:firstLine="420"/>
              <w:rPr>
                <w:rFonts w:ascii="宋体" w:hAnsi="宋体"/>
                <w:szCs w:val="21"/>
              </w:rPr>
            </w:pPr>
            <w:r w:rsidRPr="00041236">
              <w:rPr>
                <w:rFonts w:ascii="宋体" w:hAnsi="宋体" w:hint="eastAsia"/>
                <w:szCs w:val="21"/>
              </w:rPr>
              <w:t>1.履约保证金金额：按中标金额的</w:t>
            </w:r>
            <w:r w:rsidRPr="00041236">
              <w:rPr>
                <w:rFonts w:ascii="宋体" w:hAnsi="宋体" w:hint="eastAsia"/>
                <w:szCs w:val="21"/>
                <w:u w:val="single"/>
              </w:rPr>
              <w:t>2</w:t>
            </w:r>
            <w:r w:rsidRPr="00041236">
              <w:rPr>
                <w:rFonts w:ascii="宋体" w:hAnsi="宋体" w:hint="eastAsia"/>
                <w:szCs w:val="21"/>
              </w:rPr>
              <w:t>%收取，于合同签订前提交至采购人指定账户，否则视中标供应商违约，采购人将上报政府采购监督管理部门取消其中</w:t>
            </w:r>
            <w:r w:rsidRPr="00041236">
              <w:rPr>
                <w:rFonts w:ascii="宋体" w:hAnsi="宋体" w:hint="eastAsia"/>
                <w:szCs w:val="21"/>
              </w:rPr>
              <w:lastRenderedPageBreak/>
              <w:t>标资格。</w:t>
            </w:r>
          </w:p>
          <w:p w14:paraId="6A3F2250" w14:textId="77777777" w:rsidR="00786B5C" w:rsidRPr="00041236" w:rsidRDefault="00F93293">
            <w:pPr>
              <w:snapToGrid w:val="0"/>
              <w:spacing w:line="380" w:lineRule="exact"/>
              <w:ind w:firstLineChars="200" w:firstLine="420"/>
              <w:rPr>
                <w:rFonts w:ascii="宋体" w:hAnsi="宋体"/>
                <w:szCs w:val="21"/>
              </w:rPr>
            </w:pPr>
            <w:r w:rsidRPr="00041236">
              <w:rPr>
                <w:rFonts w:ascii="宋体" w:hAnsi="宋体" w:hint="eastAsia"/>
                <w:szCs w:val="21"/>
              </w:rPr>
              <w:t>2.履约保证金提交方式：银行转账、支票、汇票、本票或者银行、保险机构出具的保函等非现金方式。</w:t>
            </w:r>
          </w:p>
          <w:p w14:paraId="1314576B" w14:textId="77777777" w:rsidR="00786B5C" w:rsidRPr="00041236" w:rsidRDefault="00F93293">
            <w:pPr>
              <w:snapToGrid w:val="0"/>
              <w:spacing w:line="380" w:lineRule="exact"/>
              <w:ind w:firstLineChars="200" w:firstLine="420"/>
              <w:rPr>
                <w:rFonts w:ascii="宋体" w:hAnsi="宋体" w:cs="Arial"/>
                <w:szCs w:val="21"/>
                <w:u w:val="single"/>
              </w:rPr>
            </w:pPr>
            <w:r w:rsidRPr="00041236">
              <w:rPr>
                <w:rFonts w:ascii="宋体" w:hAnsi="宋体" w:cs="Arial" w:hint="eastAsia"/>
                <w:szCs w:val="21"/>
                <w:u w:val="single"/>
              </w:rPr>
              <w:t>开户名称：广西壮族自治区市场监督管理局</w:t>
            </w:r>
          </w:p>
          <w:p w14:paraId="0E6A5D1F" w14:textId="77777777" w:rsidR="00786B5C" w:rsidRPr="00041236" w:rsidRDefault="00F93293">
            <w:pPr>
              <w:snapToGrid w:val="0"/>
              <w:spacing w:line="380" w:lineRule="exact"/>
              <w:ind w:firstLineChars="200" w:firstLine="420"/>
              <w:rPr>
                <w:rFonts w:ascii="宋体" w:hAnsi="宋体" w:cs="Arial"/>
                <w:szCs w:val="21"/>
                <w:u w:val="single"/>
              </w:rPr>
            </w:pPr>
            <w:r w:rsidRPr="00041236">
              <w:rPr>
                <w:rFonts w:ascii="宋体" w:hAnsi="宋体" w:cs="Arial" w:hint="eastAsia"/>
                <w:szCs w:val="21"/>
                <w:u w:val="single"/>
              </w:rPr>
              <w:t xml:space="preserve">开户银行：建行南宁五象广场支行 </w:t>
            </w:r>
            <w:r w:rsidRPr="00041236">
              <w:rPr>
                <w:rFonts w:ascii="宋体" w:hAnsi="宋体" w:cs="Arial"/>
                <w:szCs w:val="21"/>
                <w:u w:val="single"/>
              </w:rPr>
              <w:t xml:space="preserve">       </w:t>
            </w:r>
          </w:p>
          <w:p w14:paraId="2183190C" w14:textId="77777777" w:rsidR="00786B5C" w:rsidRPr="00041236" w:rsidRDefault="00F93293">
            <w:pPr>
              <w:snapToGrid w:val="0"/>
              <w:spacing w:line="380" w:lineRule="exact"/>
              <w:ind w:firstLineChars="200" w:firstLine="420"/>
              <w:rPr>
                <w:rFonts w:ascii="宋体" w:hAnsi="宋体" w:cs="Arial"/>
                <w:szCs w:val="21"/>
                <w:u w:val="single"/>
              </w:rPr>
            </w:pPr>
            <w:r w:rsidRPr="00041236">
              <w:rPr>
                <w:rFonts w:ascii="宋体" w:hAnsi="宋体" w:cs="Arial" w:hint="eastAsia"/>
                <w:szCs w:val="21"/>
                <w:u w:val="single"/>
              </w:rPr>
              <w:t>银行账号：</w:t>
            </w:r>
            <w:r w:rsidRPr="00041236">
              <w:rPr>
                <w:rFonts w:ascii="宋体" w:hAnsi="宋体" w:cs="Arial"/>
                <w:szCs w:val="21"/>
                <w:u w:val="single"/>
              </w:rPr>
              <w:t xml:space="preserve">45001604663050500826       </w:t>
            </w:r>
            <w:r w:rsidRPr="00041236">
              <w:rPr>
                <w:rFonts w:ascii="宋体" w:hAnsi="宋体" w:cs="Arial" w:hint="eastAsia"/>
                <w:szCs w:val="21"/>
                <w:u w:val="single"/>
              </w:rPr>
              <w:t xml:space="preserve"> </w:t>
            </w:r>
          </w:p>
          <w:p w14:paraId="3D64B056" w14:textId="77777777" w:rsidR="00786B5C" w:rsidRPr="00041236" w:rsidRDefault="00F93293">
            <w:pPr>
              <w:spacing w:line="360" w:lineRule="exact"/>
              <w:ind w:rightChars="-27" w:right="-57" w:firstLineChars="200" w:firstLine="420"/>
              <w:jc w:val="left"/>
              <w:rPr>
                <w:rFonts w:ascii="宋体" w:hAnsi="宋体"/>
                <w:szCs w:val="21"/>
              </w:rPr>
            </w:pPr>
            <w:r w:rsidRPr="00041236">
              <w:rPr>
                <w:rFonts w:ascii="宋体" w:hAnsi="宋体" w:hint="eastAsia"/>
                <w:szCs w:val="21"/>
              </w:rPr>
              <w:t>3.履约保证金退付方式、时间及条件：</w:t>
            </w:r>
            <w:r w:rsidRPr="00041236">
              <w:rPr>
                <w:rFonts w:ascii="宋体" w:hAnsi="宋体" w:cs="宋体" w:hint="eastAsia"/>
                <w:szCs w:val="21"/>
              </w:rPr>
              <w:t>待项目验收合格并交付后，</w:t>
            </w:r>
            <w:r w:rsidRPr="00041236">
              <w:rPr>
                <w:rFonts w:ascii="宋体" w:hAnsi="宋体" w:hint="eastAsia"/>
                <w:szCs w:val="21"/>
              </w:rPr>
              <w:t>由中标人提出申请，涉及违约和损失赔偿的从履约保证金中扣减后，如有剩余采购人在5个工作日内退还（不计利息）；不足扣减的，采购人有权从未支付的合同款中扣除；履约保证金不足以抵扣违约或赔偿的，采购人有权另外向中标人追偿损失。</w:t>
            </w:r>
          </w:p>
        </w:tc>
      </w:tr>
      <w:tr w:rsidR="00313A44" w:rsidRPr="00041236" w14:paraId="0C344E3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1C4B34C6" w14:textId="77777777" w:rsidR="00786B5C" w:rsidRPr="00041236" w:rsidRDefault="00F93293">
            <w:pPr>
              <w:spacing w:line="360" w:lineRule="exact"/>
              <w:rPr>
                <w:rFonts w:ascii="宋体" w:hAnsi="宋体"/>
                <w:b/>
                <w:szCs w:val="21"/>
              </w:rPr>
            </w:pPr>
            <w:r w:rsidRPr="00041236">
              <w:rPr>
                <w:rFonts w:ascii="宋体" w:hAnsi="宋体" w:hint="eastAsia"/>
                <w:b/>
                <w:szCs w:val="21"/>
              </w:rPr>
              <w:lastRenderedPageBreak/>
              <w:t>二、与实现项目目标相关的其他要求</w:t>
            </w:r>
          </w:p>
        </w:tc>
      </w:tr>
      <w:tr w:rsidR="00313A44" w:rsidRPr="00041236" w14:paraId="5AD4D1C9"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DA8ABD4" w14:textId="77777777" w:rsidR="00786B5C" w:rsidRPr="00041236" w:rsidRDefault="00F93293">
            <w:pPr>
              <w:spacing w:line="360" w:lineRule="exact"/>
              <w:rPr>
                <w:rFonts w:ascii="宋体" w:hAnsi="宋体"/>
                <w:b/>
                <w:szCs w:val="21"/>
              </w:rPr>
            </w:pPr>
            <w:r w:rsidRPr="00041236">
              <w:rPr>
                <w:rFonts w:ascii="宋体" w:hAnsi="宋体" w:hint="eastAsia"/>
                <w:b/>
                <w:szCs w:val="21"/>
              </w:rPr>
              <w:t>（一）投标人的履约能力要求</w:t>
            </w:r>
          </w:p>
        </w:tc>
      </w:tr>
      <w:tr w:rsidR="00313A44" w:rsidRPr="00041236" w14:paraId="7D745ECF"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3180E9D5" w14:textId="77777777" w:rsidR="00786B5C" w:rsidRPr="00041236" w:rsidRDefault="00F93293">
            <w:pPr>
              <w:spacing w:line="360" w:lineRule="exact"/>
              <w:rPr>
                <w:rFonts w:ascii="宋体" w:hAnsi="宋体"/>
                <w:szCs w:val="21"/>
              </w:rPr>
            </w:pPr>
            <w:r w:rsidRPr="00041236">
              <w:rPr>
                <w:rFonts w:ascii="宋体" w:hAnsi="宋体" w:hint="eastAsia"/>
                <w:szCs w:val="21"/>
              </w:rPr>
              <w:t>政策性加分条件</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399753BD" w14:textId="77777777" w:rsidR="00786B5C" w:rsidRPr="00041236" w:rsidRDefault="00F93293">
            <w:pPr>
              <w:spacing w:line="360" w:lineRule="exact"/>
              <w:rPr>
                <w:rFonts w:ascii="宋体" w:hAnsi="宋体"/>
                <w:szCs w:val="21"/>
              </w:rPr>
            </w:pPr>
            <w:r w:rsidRPr="00041236">
              <w:rPr>
                <w:rFonts w:ascii="宋体" w:hAnsi="宋体" w:hint="eastAsia"/>
                <w:szCs w:val="21"/>
              </w:rPr>
              <w:t>见本采购文件第四章“</w:t>
            </w:r>
            <w:r w:rsidRPr="00041236">
              <w:rPr>
                <w:rFonts w:ascii="宋体" w:hAnsi="宋体"/>
                <w:szCs w:val="21"/>
              </w:rPr>
              <w:t>评审方法及标准</w:t>
            </w:r>
            <w:r w:rsidRPr="00041236">
              <w:rPr>
                <w:rFonts w:ascii="宋体" w:hAnsi="宋体" w:hint="eastAsia"/>
                <w:szCs w:val="21"/>
              </w:rPr>
              <w:t>”。</w:t>
            </w:r>
          </w:p>
        </w:tc>
      </w:tr>
      <w:tr w:rsidR="00313A44" w:rsidRPr="00041236" w14:paraId="6F350BA9"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746633A4" w14:textId="77777777" w:rsidR="00786B5C" w:rsidRPr="00041236" w:rsidRDefault="00F93293">
            <w:pPr>
              <w:spacing w:line="360" w:lineRule="exact"/>
              <w:rPr>
                <w:rFonts w:ascii="宋体" w:hAnsi="宋体"/>
                <w:szCs w:val="21"/>
              </w:rPr>
            </w:pPr>
            <w:r w:rsidRPr="00041236">
              <w:rPr>
                <w:rFonts w:ascii="宋体" w:hAnsi="宋体" w:hint="eastAsia"/>
                <w:szCs w:val="21"/>
              </w:rPr>
              <w:t>质量管理体系要求</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0FD811F1" w14:textId="77777777" w:rsidR="00786B5C" w:rsidRPr="00041236" w:rsidRDefault="00F93293">
            <w:pPr>
              <w:spacing w:line="360" w:lineRule="exact"/>
              <w:rPr>
                <w:rFonts w:ascii="宋体" w:hAnsi="宋体"/>
                <w:szCs w:val="21"/>
              </w:rPr>
            </w:pPr>
            <w:r w:rsidRPr="00041236">
              <w:rPr>
                <w:rFonts w:ascii="宋体" w:hAnsi="宋体" w:hint="eastAsia"/>
                <w:szCs w:val="21"/>
              </w:rPr>
              <w:t>如有，请于投标文件中自行提供。</w:t>
            </w:r>
          </w:p>
        </w:tc>
      </w:tr>
      <w:tr w:rsidR="00313A44" w:rsidRPr="00041236" w14:paraId="74B1AEA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1011" w:type="pct"/>
            <w:gridSpan w:val="2"/>
            <w:tcBorders>
              <w:top w:val="single" w:sz="4" w:space="0" w:color="auto"/>
              <w:left w:val="single" w:sz="4" w:space="0" w:color="auto"/>
              <w:bottom w:val="single" w:sz="4" w:space="0" w:color="auto"/>
              <w:right w:val="single" w:sz="4" w:space="0" w:color="auto"/>
            </w:tcBorders>
            <w:vAlign w:val="center"/>
          </w:tcPr>
          <w:p w14:paraId="610D4CAD" w14:textId="77777777" w:rsidR="00786B5C" w:rsidRPr="00041236" w:rsidRDefault="00F93293">
            <w:pPr>
              <w:spacing w:line="360" w:lineRule="exact"/>
              <w:rPr>
                <w:rFonts w:ascii="宋体" w:hAnsi="宋体"/>
                <w:szCs w:val="21"/>
              </w:rPr>
            </w:pPr>
            <w:r w:rsidRPr="00041236">
              <w:rPr>
                <w:rFonts w:ascii="宋体" w:hAnsi="宋体" w:hint="eastAsia"/>
                <w:szCs w:val="21"/>
              </w:rPr>
              <w:t>业绩要求</w:t>
            </w:r>
          </w:p>
        </w:tc>
        <w:tc>
          <w:tcPr>
            <w:tcW w:w="3989" w:type="pct"/>
            <w:gridSpan w:val="4"/>
            <w:tcBorders>
              <w:top w:val="single" w:sz="4" w:space="0" w:color="auto"/>
              <w:left w:val="single" w:sz="4" w:space="0" w:color="auto"/>
              <w:bottom w:val="single" w:sz="4" w:space="0" w:color="auto"/>
              <w:right w:val="single" w:sz="4" w:space="0" w:color="auto"/>
            </w:tcBorders>
            <w:vAlign w:val="center"/>
          </w:tcPr>
          <w:p w14:paraId="56437378" w14:textId="77777777" w:rsidR="00786B5C" w:rsidRPr="00041236" w:rsidRDefault="00F93293">
            <w:pPr>
              <w:spacing w:line="360" w:lineRule="exact"/>
              <w:rPr>
                <w:rFonts w:ascii="宋体" w:hAnsi="宋体"/>
                <w:szCs w:val="21"/>
              </w:rPr>
            </w:pPr>
            <w:r w:rsidRPr="00041236">
              <w:rPr>
                <w:rFonts w:ascii="宋体" w:hAnsi="宋体" w:hint="eastAsia"/>
                <w:szCs w:val="21"/>
              </w:rPr>
              <w:t>如有，请于投标文件中自行提供。</w:t>
            </w:r>
          </w:p>
        </w:tc>
      </w:tr>
      <w:tr w:rsidR="00313A44" w:rsidRPr="00041236" w14:paraId="246DD689"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F85A091" w14:textId="77777777" w:rsidR="00786B5C" w:rsidRPr="00041236" w:rsidRDefault="00F93293">
            <w:pPr>
              <w:spacing w:line="360" w:lineRule="exact"/>
              <w:rPr>
                <w:rFonts w:ascii="宋体" w:hAnsi="宋体"/>
                <w:b/>
                <w:szCs w:val="21"/>
              </w:rPr>
            </w:pPr>
            <w:r w:rsidRPr="00041236">
              <w:rPr>
                <w:rFonts w:ascii="宋体" w:hAnsi="宋体" w:hint="eastAsia"/>
                <w:b/>
                <w:szCs w:val="21"/>
              </w:rPr>
              <w:t>（二）验收标准</w:t>
            </w:r>
          </w:p>
        </w:tc>
      </w:tr>
      <w:tr w:rsidR="00313A44" w:rsidRPr="00041236" w14:paraId="428FAABB"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4CC02EA"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w:t>
            </w:r>
            <w:r w:rsidRPr="00041236">
              <w:rPr>
                <w:rFonts w:ascii="宋体" w:hAnsi="宋体" w:hint="eastAsia"/>
                <w:szCs w:val="21"/>
              </w:rPr>
              <w:t>本章《采购需求》有其他要求的按其要求。</w:t>
            </w:r>
          </w:p>
          <w:p w14:paraId="419886E0"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合同履行过程中，采购人将同时按照招标文件及中标人投标文件承诺的条款进行验收，如所提供相关服务不符合要求，由中标人在规定时间内进行整改，给采购单位造成的损失等费用均由中标人承担。拒不按要求整改（或经多次整改未能改善），或发现中标人在投标文件中有弄虚作假的行为，或在投标文件中有针对技术商务条款有虚假响应情况的，采购单位追究中标人的责任，由此带来的一切损失由中标人自行承担。</w:t>
            </w:r>
          </w:p>
          <w:p w14:paraId="137B1E3D"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其他未尽事宜应严格按照《关于印发广西壮族自治区政府采购项目履约验收管理办法的通知》[桂财采〔2015〕22号]以及《财政部关于进一步加强政府采购需求和履约验收管理的指导意见》[财库〔2016〕205号]规定执行。</w:t>
            </w:r>
          </w:p>
          <w:p w14:paraId="7543BBFC"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4.验收过程中，若出现需要第三方机构介入验收的，所产生的费用均由中标人承担。报价时应考虑相关费用。</w:t>
            </w:r>
          </w:p>
        </w:tc>
      </w:tr>
      <w:tr w:rsidR="00313A44" w:rsidRPr="00041236" w14:paraId="35716353"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1C95AF43" w14:textId="77777777" w:rsidR="00786B5C" w:rsidRPr="00041236" w:rsidRDefault="00F93293">
            <w:pPr>
              <w:spacing w:line="360" w:lineRule="exact"/>
              <w:rPr>
                <w:rFonts w:ascii="宋体" w:hAnsi="宋体"/>
                <w:szCs w:val="21"/>
              </w:rPr>
            </w:pPr>
            <w:r w:rsidRPr="00041236">
              <w:rPr>
                <w:rFonts w:ascii="宋体" w:hAnsi="宋体" w:hint="eastAsia"/>
                <w:b/>
                <w:szCs w:val="21"/>
              </w:rPr>
              <w:t>（三）进口产品及核心产品说明</w:t>
            </w:r>
          </w:p>
        </w:tc>
      </w:tr>
      <w:tr w:rsidR="00313A44" w:rsidRPr="00041236" w14:paraId="3B5678F7"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9FC33A7" w14:textId="77777777" w:rsidR="00786B5C" w:rsidRPr="00041236" w:rsidRDefault="00F93293">
            <w:pPr>
              <w:spacing w:line="360" w:lineRule="exact"/>
              <w:ind w:firstLine="435"/>
              <w:rPr>
                <w:rFonts w:ascii="宋体" w:hAnsi="宋体"/>
                <w:szCs w:val="21"/>
              </w:rPr>
            </w:pPr>
            <w:r w:rsidRPr="00041236">
              <w:rPr>
                <w:rFonts w:ascii="宋体" w:hAnsi="宋体" w:hint="eastAsia"/>
                <w:szCs w:val="21"/>
              </w:rPr>
              <w:t>本项目为服务类项目，无进</w:t>
            </w:r>
            <w:r w:rsidRPr="00041236">
              <w:rPr>
                <w:rFonts w:ascii="宋体" w:hAnsi="宋体"/>
                <w:szCs w:val="21"/>
              </w:rPr>
              <w:t>口产品和</w:t>
            </w:r>
            <w:r w:rsidRPr="00041236">
              <w:rPr>
                <w:rFonts w:ascii="宋体" w:hAnsi="宋体" w:hint="eastAsia"/>
                <w:szCs w:val="21"/>
              </w:rPr>
              <w:t>核心产品。</w:t>
            </w:r>
          </w:p>
        </w:tc>
      </w:tr>
      <w:tr w:rsidR="00313A44" w:rsidRPr="00041236" w14:paraId="592B2C78"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7F6B79C3" w14:textId="77777777" w:rsidR="00786B5C" w:rsidRPr="00041236" w:rsidRDefault="00F93293">
            <w:pPr>
              <w:spacing w:line="360" w:lineRule="exact"/>
              <w:rPr>
                <w:rFonts w:ascii="宋体" w:hAnsi="宋体"/>
                <w:b/>
                <w:szCs w:val="21"/>
              </w:rPr>
            </w:pPr>
            <w:r w:rsidRPr="00041236">
              <w:rPr>
                <w:rFonts w:ascii="宋体" w:hAnsi="宋体" w:hint="eastAsia"/>
                <w:b/>
                <w:szCs w:val="21"/>
              </w:rPr>
              <w:t>（四）其他要求</w:t>
            </w:r>
          </w:p>
        </w:tc>
      </w:tr>
      <w:tr w:rsidR="00313A44" w:rsidRPr="00041236" w14:paraId="16624856"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6855D088"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1</w:t>
            </w:r>
            <w:r w:rsidRPr="00041236">
              <w:rPr>
                <w:rFonts w:ascii="宋体" w:hAnsi="宋体" w:hint="eastAsia"/>
                <w:szCs w:val="21"/>
              </w:rPr>
              <w:t>.投标人可根据自身优势在响应本采购文件要求的基础上，结合本招标文件第四章“</w:t>
            </w:r>
            <w:r w:rsidRPr="00041236">
              <w:rPr>
                <w:rFonts w:ascii="宋体" w:hAnsi="宋体"/>
                <w:szCs w:val="21"/>
              </w:rPr>
              <w:t>评审方法及标准</w:t>
            </w:r>
            <w:r w:rsidRPr="00041236">
              <w:rPr>
                <w:rFonts w:ascii="宋体" w:hAnsi="宋体" w:hint="eastAsia"/>
                <w:szCs w:val="21"/>
              </w:rPr>
              <w:t>”提供相关服务方案，包括</w:t>
            </w:r>
            <w:r w:rsidRPr="00041236">
              <w:rPr>
                <w:rFonts w:ascii="宋体" w:hAnsi="宋体"/>
                <w:szCs w:val="21"/>
              </w:rPr>
              <w:t>但不限于技术方案</w:t>
            </w:r>
            <w:r w:rsidRPr="00041236">
              <w:rPr>
                <w:rFonts w:ascii="宋体" w:hAnsi="宋体" w:hint="eastAsia"/>
                <w:szCs w:val="21"/>
              </w:rPr>
              <w:t>、服务</w:t>
            </w:r>
            <w:r w:rsidRPr="00041236">
              <w:rPr>
                <w:rFonts w:ascii="宋体" w:hAnsi="宋体"/>
                <w:szCs w:val="21"/>
              </w:rPr>
              <w:t>方案</w:t>
            </w:r>
            <w:r w:rsidRPr="00041236">
              <w:rPr>
                <w:rFonts w:ascii="宋体" w:hAnsi="宋体" w:hint="eastAsia"/>
                <w:szCs w:val="21"/>
              </w:rPr>
              <w:t>、服务团</w:t>
            </w:r>
            <w:r w:rsidRPr="00041236">
              <w:rPr>
                <w:rFonts w:ascii="宋体" w:hAnsi="宋体"/>
                <w:szCs w:val="21"/>
              </w:rPr>
              <w:t>队配置</w:t>
            </w:r>
            <w:r w:rsidRPr="00041236">
              <w:rPr>
                <w:rFonts w:ascii="宋体" w:hAnsi="宋体" w:hint="eastAsia"/>
                <w:szCs w:val="21"/>
              </w:rPr>
              <w:t>等（格式自拟）。</w:t>
            </w:r>
          </w:p>
          <w:p w14:paraId="3F2DE28C"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2.《项目实施人员一览表》社保缴纳证明文件复印件或劳动合同或协议书复印件或聘用意向书复印件及承诺书。</w:t>
            </w:r>
          </w:p>
          <w:p w14:paraId="5E58F956"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lastRenderedPageBreak/>
              <w:t>3.</w:t>
            </w:r>
            <w:r w:rsidRPr="00041236">
              <w:rPr>
                <w:rFonts w:ascii="宋体" w:hAnsi="宋体" w:hint="eastAsia"/>
                <w:szCs w:val="21"/>
              </w:rPr>
              <w:t>如有，请于投标文件中提供包含但不限于信誉、业绩等。</w:t>
            </w:r>
          </w:p>
        </w:tc>
      </w:tr>
      <w:tr w:rsidR="00313A44" w:rsidRPr="00041236" w14:paraId="1E4339E4"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37DDAE4" w14:textId="77777777" w:rsidR="00786B5C" w:rsidRPr="00041236" w:rsidRDefault="00F93293">
            <w:pPr>
              <w:spacing w:line="360" w:lineRule="exact"/>
              <w:rPr>
                <w:rFonts w:ascii="宋体" w:hAnsi="宋体"/>
                <w:szCs w:val="21"/>
              </w:rPr>
            </w:pPr>
            <w:r w:rsidRPr="00041236">
              <w:rPr>
                <w:rFonts w:ascii="宋体" w:hAnsi="宋体" w:hint="eastAsia"/>
                <w:b/>
                <w:szCs w:val="21"/>
              </w:rPr>
              <w:lastRenderedPageBreak/>
              <w:t>（五）</w:t>
            </w:r>
            <w:r w:rsidRPr="00041236">
              <w:rPr>
                <w:rFonts w:ascii="宋体" w:hAnsi="宋体"/>
                <w:b/>
                <w:szCs w:val="21"/>
              </w:rPr>
              <w:t>其他说明</w:t>
            </w:r>
          </w:p>
        </w:tc>
      </w:tr>
      <w:tr w:rsidR="00786B5C" w:rsidRPr="00041236" w14:paraId="10F55DAA"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45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1410AA3C" w14:textId="77777777" w:rsidR="00786B5C" w:rsidRPr="00041236" w:rsidRDefault="00F93293">
            <w:pPr>
              <w:spacing w:line="360" w:lineRule="exact"/>
              <w:ind w:firstLineChars="200" w:firstLine="420"/>
              <w:rPr>
                <w:rFonts w:ascii="宋体" w:hAnsi="宋体"/>
                <w:szCs w:val="21"/>
              </w:rPr>
            </w:pPr>
            <w:r w:rsidRPr="00041236">
              <w:rPr>
                <w:rFonts w:ascii="宋体" w:hAnsi="宋体" w:hint="eastAsia"/>
                <w:szCs w:val="21"/>
              </w:rPr>
              <w:t>▲1.本项目评审时以分标预</w:t>
            </w:r>
            <w:r w:rsidRPr="00041236">
              <w:rPr>
                <w:rFonts w:ascii="宋体" w:hAnsi="宋体"/>
                <w:szCs w:val="21"/>
              </w:rPr>
              <w:t>算</w:t>
            </w:r>
            <w:r w:rsidRPr="00041236">
              <w:rPr>
                <w:rFonts w:ascii="宋体" w:hAnsi="宋体" w:hint="eastAsia"/>
                <w:szCs w:val="21"/>
              </w:rPr>
              <w:t>金额为最高限价</w:t>
            </w:r>
            <w:r w:rsidRPr="00041236">
              <w:rPr>
                <w:rFonts w:ascii="宋体" w:hAnsi="宋体" w:hint="eastAsia"/>
                <w:b/>
                <w:bCs/>
                <w:szCs w:val="21"/>
                <w:u w:val="single"/>
              </w:rPr>
              <w:t>（包括各分项最高限价，具体见本招标文件第一章）</w:t>
            </w:r>
            <w:r w:rsidRPr="00041236">
              <w:rPr>
                <w:rFonts w:ascii="宋体" w:hAnsi="宋体" w:hint="eastAsia"/>
                <w:szCs w:val="21"/>
              </w:rPr>
              <w:t>，</w:t>
            </w:r>
            <w:r w:rsidRPr="00041236">
              <w:rPr>
                <w:rFonts w:ascii="宋体" w:hAnsi="宋体" w:hint="eastAsia"/>
                <w:b/>
                <w:szCs w:val="21"/>
                <w:u w:val="single"/>
              </w:rPr>
              <w:t>投标报价超所投分标最高限价的作无效投标处理</w:t>
            </w:r>
            <w:r w:rsidRPr="00041236">
              <w:rPr>
                <w:rFonts w:ascii="宋体" w:hAnsi="宋体" w:hint="eastAsia"/>
                <w:szCs w:val="21"/>
              </w:rPr>
              <w:t>。</w:t>
            </w:r>
          </w:p>
          <w:p w14:paraId="5E5F816F" w14:textId="77777777" w:rsidR="00786B5C" w:rsidRPr="00041236" w:rsidRDefault="00F93293">
            <w:pPr>
              <w:spacing w:line="360" w:lineRule="exact"/>
              <w:ind w:firstLineChars="200" w:firstLine="404"/>
              <w:rPr>
                <w:rFonts w:ascii="宋体" w:hAnsi="宋体"/>
                <w:b/>
                <w:szCs w:val="21"/>
              </w:rPr>
            </w:pPr>
            <w:r w:rsidRPr="00041236">
              <w:rPr>
                <w:rFonts w:ascii="宋体" w:hAnsi="宋体" w:hint="eastAsia"/>
                <w:spacing w:val="-4"/>
                <w:szCs w:val="21"/>
              </w:rPr>
              <w:t>▲2.投标人就本项目服务需求中全部内容作完整唯一报价，拆分服务</w:t>
            </w:r>
            <w:r w:rsidRPr="00041236">
              <w:rPr>
                <w:rFonts w:ascii="宋体" w:hAnsi="宋体"/>
                <w:spacing w:val="-4"/>
                <w:szCs w:val="21"/>
              </w:rPr>
              <w:t>内容</w:t>
            </w:r>
            <w:r w:rsidRPr="00041236">
              <w:rPr>
                <w:rFonts w:ascii="宋体" w:hAnsi="宋体" w:hint="eastAsia"/>
                <w:spacing w:val="-4"/>
                <w:szCs w:val="21"/>
              </w:rPr>
              <w:t>投标或仅</w:t>
            </w:r>
            <w:r w:rsidRPr="00041236">
              <w:rPr>
                <w:rFonts w:ascii="宋体" w:hAnsi="宋体"/>
                <w:spacing w:val="-4"/>
                <w:szCs w:val="21"/>
              </w:rPr>
              <w:t>对部分内容</w:t>
            </w:r>
            <w:r w:rsidRPr="00041236">
              <w:rPr>
                <w:rFonts w:ascii="宋体" w:hAnsi="宋体" w:hint="eastAsia"/>
                <w:spacing w:val="-4"/>
                <w:szCs w:val="21"/>
              </w:rPr>
              <w:t>投</w:t>
            </w:r>
            <w:r w:rsidRPr="00041236">
              <w:rPr>
                <w:rFonts w:ascii="宋体" w:hAnsi="宋体"/>
                <w:spacing w:val="-4"/>
                <w:szCs w:val="21"/>
              </w:rPr>
              <w:t>标报价</w:t>
            </w:r>
            <w:r w:rsidRPr="00041236">
              <w:rPr>
                <w:rFonts w:ascii="宋体" w:hAnsi="宋体" w:hint="eastAsia"/>
                <w:spacing w:val="-4"/>
                <w:szCs w:val="21"/>
              </w:rPr>
              <w:t>的将导致投标无效。</w:t>
            </w:r>
          </w:p>
        </w:tc>
      </w:tr>
    </w:tbl>
    <w:p w14:paraId="3016EA2C" w14:textId="77777777" w:rsidR="00786B5C" w:rsidRPr="00041236" w:rsidRDefault="00786B5C">
      <w:pPr>
        <w:spacing w:line="528" w:lineRule="exact"/>
        <w:ind w:firstLineChars="100" w:firstLine="280"/>
        <w:rPr>
          <w:sz w:val="28"/>
          <w:szCs w:val="28"/>
        </w:rPr>
        <w:sectPr w:rsidR="00786B5C" w:rsidRPr="00041236">
          <w:pgSz w:w="11906" w:h="16838"/>
          <w:pgMar w:top="993" w:right="1133" w:bottom="1246" w:left="1418" w:header="851" w:footer="992" w:gutter="0"/>
          <w:cols w:space="720"/>
          <w:titlePg/>
          <w:docGrid w:linePitch="312"/>
        </w:sectPr>
      </w:pPr>
    </w:p>
    <w:p w14:paraId="7A226249" w14:textId="77777777" w:rsidR="00786B5C" w:rsidRPr="00041236" w:rsidRDefault="00F93293">
      <w:pPr>
        <w:spacing w:line="528" w:lineRule="exact"/>
        <w:rPr>
          <w:rFonts w:ascii="宋体" w:hAnsi="宋体"/>
          <w:bCs/>
          <w:sz w:val="32"/>
          <w:szCs w:val="32"/>
        </w:rPr>
      </w:pPr>
      <w:r w:rsidRPr="00041236">
        <w:rPr>
          <w:rFonts w:ascii="宋体" w:hAnsi="宋体" w:hint="eastAsia"/>
          <w:bCs/>
          <w:sz w:val="32"/>
          <w:szCs w:val="32"/>
        </w:rPr>
        <w:lastRenderedPageBreak/>
        <w:t>附件1</w:t>
      </w:r>
    </w:p>
    <w:p w14:paraId="14219597" w14:textId="77777777" w:rsidR="00786B5C" w:rsidRPr="00041236" w:rsidRDefault="00F93293">
      <w:pPr>
        <w:spacing w:line="528" w:lineRule="exact"/>
        <w:jc w:val="center"/>
        <w:rPr>
          <w:rFonts w:ascii="宋体" w:hAnsi="宋体"/>
          <w:b/>
          <w:sz w:val="32"/>
          <w:szCs w:val="32"/>
        </w:rPr>
      </w:pPr>
      <w:r w:rsidRPr="00041236">
        <w:rPr>
          <w:rFonts w:ascii="宋体" w:hAnsi="宋体" w:hint="eastAsia"/>
          <w:b/>
          <w:sz w:val="32"/>
          <w:szCs w:val="32"/>
        </w:rPr>
        <w:t>广西市场监管局2026年信息化项目需求</w:t>
      </w:r>
    </w:p>
    <w:p w14:paraId="67747A20" w14:textId="77777777" w:rsidR="00786B5C" w:rsidRPr="00041236" w:rsidRDefault="00F93293">
      <w:pPr>
        <w:spacing w:before="120" w:after="120" w:line="360" w:lineRule="exact"/>
        <w:ind w:firstLineChars="200" w:firstLine="562"/>
        <w:outlineLvl w:val="2"/>
        <w:rPr>
          <w:rFonts w:ascii="宋体" w:hAnsi="宋体"/>
          <w:b/>
          <w:bCs/>
          <w:kern w:val="0"/>
          <w:sz w:val="28"/>
          <w:szCs w:val="28"/>
        </w:rPr>
      </w:pPr>
      <w:r w:rsidRPr="00041236">
        <w:rPr>
          <w:rFonts w:ascii="宋体" w:hAnsi="宋体"/>
          <w:b/>
          <w:bCs/>
          <w:kern w:val="0"/>
          <w:sz w:val="28"/>
          <w:szCs w:val="28"/>
        </w:rPr>
        <w:t>一、项目概况</w:t>
      </w:r>
    </w:p>
    <w:p w14:paraId="7A7E0745" w14:textId="77777777" w:rsidR="00786B5C" w:rsidRPr="00041236" w:rsidRDefault="00F93293">
      <w:pPr>
        <w:spacing w:before="260" w:after="260" w:line="360" w:lineRule="exact"/>
        <w:ind w:firstLineChars="200" w:firstLine="482"/>
        <w:outlineLvl w:val="2"/>
        <w:rPr>
          <w:rFonts w:ascii="宋体" w:hAnsi="宋体"/>
          <w:b/>
          <w:bCs/>
          <w:kern w:val="0"/>
          <w:sz w:val="24"/>
        </w:rPr>
      </w:pPr>
      <w:bookmarkStart w:id="29" w:name="_Toc55839493"/>
      <w:r w:rsidRPr="00041236">
        <w:rPr>
          <w:rFonts w:ascii="宋体" w:hAnsi="宋体" w:hint="eastAsia"/>
          <w:b/>
          <w:bCs/>
          <w:kern w:val="0"/>
          <w:sz w:val="24"/>
        </w:rPr>
        <w:t>（一）广西12315数据对接系统项目</w:t>
      </w:r>
    </w:p>
    <w:p w14:paraId="4FE9E69D" w14:textId="77777777" w:rsidR="00786B5C" w:rsidRPr="00041236" w:rsidRDefault="00F93293">
      <w:pPr>
        <w:spacing w:line="360" w:lineRule="exact"/>
        <w:ind w:firstLineChars="200" w:firstLine="422"/>
        <w:rPr>
          <w:rFonts w:ascii="宋体" w:hAnsi="宋体" w:cs="宋体"/>
          <w:b/>
          <w:bCs/>
        </w:rPr>
      </w:pPr>
      <w:r w:rsidRPr="00041236">
        <w:rPr>
          <w:rFonts w:ascii="宋体" w:hAnsi="宋体" w:cs="宋体" w:hint="eastAsia"/>
          <w:b/>
          <w:bCs/>
        </w:rPr>
        <w:t>1</w:t>
      </w:r>
      <w:r w:rsidRPr="00041236">
        <w:rPr>
          <w:rFonts w:ascii="宋体" w:hAnsi="宋体" w:cs="宋体"/>
          <w:b/>
          <w:bCs/>
        </w:rPr>
        <w:t>、项目概况</w:t>
      </w:r>
    </w:p>
    <w:p w14:paraId="5B40FB50"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（1）整合服务资源</w:t>
      </w:r>
    </w:p>
    <w:p w14:paraId="66F60394"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使得广西地区的群众在遇到相关问题时，能够通过一个统一的平台获得快速、有效的解决，提高服务效率，为群众提供更加优质、高效的公共服务，进一步提升广西地区的市场监管和消费者权益保护水平。</w:t>
      </w:r>
    </w:p>
    <w:p w14:paraId="06F4249A"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（2）提升服务质量</w:t>
      </w:r>
    </w:p>
    <w:p w14:paraId="5F2CE7A2"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对接项目将促进两个平台之间的信息共享和协同处理，使得投诉举报案件能够得到更加及时、准确的处理。同时，通过优化服务流程和提高服务水平，可以进一步提升群众对政府服务的满意度和信任度。</w:t>
      </w:r>
    </w:p>
    <w:p w14:paraId="58BF1AD3"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（3）实现数据互联互通</w:t>
      </w:r>
    </w:p>
    <w:p w14:paraId="3674FCDA"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对接项目的实施将实现广西12345热线平台与全国12315平台之间的数据互联互通，这有助于形成更加全面、准确的市场监管和消费者权益保护信息库。这些信息可以为政府决策提供更加有力的支持，也可以为市场主体提供更加便捷、高效的服务。</w:t>
      </w:r>
    </w:p>
    <w:p w14:paraId="4114F5C3"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（4）实现数据可视化分析</w:t>
      </w:r>
    </w:p>
    <w:p w14:paraId="5C250704"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对投诉举报数据进行清洗归档，将复杂的数据转化为清晰的柱状图、折线图、地图等简洁明了的展现形式，监管人员可快速通过简单的界面操作，切换数据的分析维度，方便监管人员快速掌握市场动态和问题分布情况，辅助监管人员快速做出决策。</w:t>
      </w:r>
    </w:p>
    <w:p w14:paraId="138B01BE"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项目建设内容包括：广西12315签收系统软件开发1项、数据库软件1套、智能密码钥匙(含用户数字证书)10个、12315分析系统软件开发1项、工程监理费、网络安全等级保护测评费、商用密码应用安全性评估费、第三方测试（测评/检测）费、财务决算审计费和基本预备费。</w:t>
      </w:r>
    </w:p>
    <w:p w14:paraId="56CE8EF8" w14:textId="77777777" w:rsidR="00786B5C" w:rsidRPr="00041236" w:rsidRDefault="00F93293">
      <w:pPr>
        <w:spacing w:line="360" w:lineRule="exact"/>
        <w:ind w:firstLineChars="200" w:firstLine="422"/>
        <w:rPr>
          <w:rFonts w:ascii="宋体" w:hAnsi="宋体" w:cs="宋体"/>
          <w:b/>
          <w:bCs/>
        </w:rPr>
      </w:pPr>
      <w:r w:rsidRPr="00041236">
        <w:rPr>
          <w:rFonts w:ascii="宋体" w:hAnsi="宋体" w:cs="宋体" w:hint="eastAsia"/>
          <w:b/>
          <w:bCs/>
        </w:rPr>
        <w:t>2</w:t>
      </w:r>
      <w:r w:rsidRPr="00041236">
        <w:rPr>
          <w:rFonts w:ascii="宋体" w:hAnsi="宋体" w:cs="宋体"/>
          <w:b/>
          <w:bCs/>
        </w:rPr>
        <w:t>、项目建设</w:t>
      </w:r>
      <w:r w:rsidRPr="00041236">
        <w:rPr>
          <w:rFonts w:ascii="宋体" w:hAnsi="宋体" w:cs="宋体" w:hint="eastAsia"/>
          <w:b/>
          <w:bCs/>
        </w:rPr>
        <w:t>要求</w:t>
      </w:r>
    </w:p>
    <w:p w14:paraId="4D4F9BBB"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（1</w:t>
      </w:r>
      <w:r w:rsidRPr="00041236">
        <w:rPr>
          <w:rFonts w:ascii="宋体" w:hAnsi="宋体" w:cs="宋体"/>
        </w:rPr>
        <w:t>）</w:t>
      </w:r>
      <w:r w:rsidRPr="00041236">
        <w:rPr>
          <w:rFonts w:ascii="宋体" w:hAnsi="宋体" w:cs="宋体" w:hint="eastAsia"/>
        </w:rPr>
        <w:t>项目单位应坚持业务协同、数据共享和厉行节约，以需求、问题、效能为导向，依托广西数字政府大脑开展广西12315数据对接系统项目建设，建立项目全流程闭环管控机制，强化项目全过程管理和监督巡查，在广西数字政府大脑中完成应用、数据、组件等目录全量、准确、规范编目并按照全生命周期管理要求进行动态维护，切实解决实际问题，突出实战实效，体现“实用”“管用”“好用”，避免重复、孤立、低效开发，提升财政资金使用效益与建设成效。</w:t>
      </w:r>
    </w:p>
    <w:p w14:paraId="02163465" w14:textId="77777777" w:rsidR="00786B5C" w:rsidRPr="00041236" w:rsidRDefault="00F93293">
      <w:pPr>
        <w:spacing w:line="360" w:lineRule="exact"/>
        <w:ind w:firstLineChars="200" w:firstLine="420"/>
        <w:rPr>
          <w:rFonts w:ascii="宋体" w:hAnsi="宋体" w:cs="宋体"/>
        </w:rPr>
      </w:pPr>
      <w:r w:rsidRPr="00041236">
        <w:rPr>
          <w:rFonts w:ascii="宋体" w:hAnsi="宋体" w:cs="宋体"/>
        </w:rPr>
        <w:t>（</w:t>
      </w:r>
      <w:r w:rsidRPr="00041236">
        <w:rPr>
          <w:rFonts w:ascii="宋体" w:hAnsi="宋体" w:cs="宋体" w:hint="eastAsia"/>
        </w:rPr>
        <w:t>2</w:t>
      </w:r>
      <w:r w:rsidRPr="00041236">
        <w:rPr>
          <w:rFonts w:ascii="宋体" w:hAnsi="宋体" w:cs="宋体"/>
        </w:rPr>
        <w:t>）</w:t>
      </w:r>
      <w:r w:rsidRPr="00041236">
        <w:rPr>
          <w:rFonts w:ascii="宋体" w:hAnsi="宋体" w:cs="宋体" w:hint="eastAsia"/>
        </w:rPr>
        <w:t>项目单位应充分整合现有资源，加强系统集成，深层次推动数据共享、流程再造、机制重塑，全面推进技术融合、业务融合、数据融合，政府运行、决策辅助的应用应集成接入广西数字政府大脑的移动端，含有数据分析内容的应用应基于一体化平台开展，推动各领域管理服务的一体化、系统化、闭环化，提升跨层级、跨地域、跨系统、跨部门、跨业务的协同管理和服务能力。</w:t>
      </w:r>
    </w:p>
    <w:p w14:paraId="28E4C9E7" w14:textId="77777777" w:rsidR="00786B5C" w:rsidRPr="00041236" w:rsidRDefault="00F93293">
      <w:pPr>
        <w:spacing w:line="360" w:lineRule="exact"/>
        <w:ind w:firstLineChars="200" w:firstLine="420"/>
        <w:rPr>
          <w:rFonts w:ascii="宋体" w:hAnsi="宋体" w:cs="宋体"/>
        </w:rPr>
      </w:pPr>
      <w:r w:rsidRPr="00041236">
        <w:rPr>
          <w:rFonts w:ascii="宋体" w:hAnsi="宋体" w:cs="宋体"/>
        </w:rPr>
        <w:t>（</w:t>
      </w:r>
      <w:r w:rsidRPr="00041236">
        <w:rPr>
          <w:rFonts w:ascii="宋体" w:hAnsi="宋体" w:cs="宋体" w:hint="eastAsia"/>
        </w:rPr>
        <w:t>3</w:t>
      </w:r>
      <w:r w:rsidRPr="00041236">
        <w:rPr>
          <w:rFonts w:ascii="宋体" w:hAnsi="宋体" w:cs="宋体"/>
        </w:rPr>
        <w:t>）</w:t>
      </w:r>
      <w:r w:rsidRPr="00041236">
        <w:rPr>
          <w:rFonts w:ascii="宋体" w:hAnsi="宋体" w:cs="宋体" w:hint="eastAsia"/>
        </w:rPr>
        <w:t>项目单位应全面落实总体国家安全观，坚持促进发展和守住底线相统一、安全可信和开放创新并重，遵循网络安全等级保护、商用密码管理等制度规定，严格落实各项法律法规制度要求的网络安全、数据安全主体责任，构建制度、管理和技术衔接配套的安全防护体系。</w:t>
      </w:r>
    </w:p>
    <w:p w14:paraId="6C227A22"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lastRenderedPageBreak/>
        <w:t>（二）广西工业产品质量安全监管信息平台</w:t>
      </w:r>
    </w:p>
    <w:p w14:paraId="01B46BAF" w14:textId="77777777" w:rsidR="00786B5C" w:rsidRPr="00041236" w:rsidRDefault="00F93293">
      <w:pPr>
        <w:spacing w:line="360" w:lineRule="exact"/>
        <w:ind w:firstLineChars="200" w:firstLine="422"/>
        <w:rPr>
          <w:rFonts w:ascii="宋体" w:hAnsi="宋体"/>
          <w:b/>
          <w:bCs/>
          <w:szCs w:val="21"/>
        </w:rPr>
      </w:pPr>
      <w:r w:rsidRPr="00041236">
        <w:rPr>
          <w:rFonts w:ascii="宋体" w:hAnsi="宋体" w:hint="eastAsia"/>
          <w:b/>
          <w:bCs/>
        </w:rPr>
        <w:t>1、项目概况</w:t>
      </w:r>
    </w:p>
    <w:p w14:paraId="0193B979" w14:textId="77777777" w:rsidR="00786B5C" w:rsidRPr="00041236" w:rsidRDefault="00F93293">
      <w:pPr>
        <w:spacing w:line="360" w:lineRule="exact"/>
        <w:ind w:firstLineChars="200" w:firstLine="420"/>
        <w:rPr>
          <w:rFonts w:ascii="宋体" w:hAnsi="宋体"/>
        </w:rPr>
      </w:pPr>
      <w:r w:rsidRPr="00041236">
        <w:rPr>
          <w:rFonts w:ascii="宋体" w:hAnsi="宋体" w:hint="eastAsia"/>
        </w:rPr>
        <w:t>广西工业产品质量安全监管信息平台（PC端）建设基础信息管理、分级分类监管、专项整治管理、日常检查管理、风险监测预警和处置、质量安全管理人员监督抽考、查询统计、产品追溯管理模块、质量技术帮扶、系统管理、个人信息管理、与广西政务服务网对接。广西工业产品质量安全监管信息平台（移动端）建设内容包括主体责任监管平台、专项整治管理、日常检查管理。</w:t>
      </w:r>
    </w:p>
    <w:p w14:paraId="1B3F0079" w14:textId="77777777" w:rsidR="00786B5C" w:rsidRPr="00041236" w:rsidRDefault="00F93293">
      <w:pPr>
        <w:spacing w:line="360" w:lineRule="exact"/>
        <w:ind w:firstLineChars="200" w:firstLine="422"/>
        <w:rPr>
          <w:rFonts w:ascii="宋体" w:hAnsi="宋体"/>
          <w:b/>
          <w:bCs/>
        </w:rPr>
      </w:pPr>
      <w:r w:rsidRPr="00041236">
        <w:rPr>
          <w:rFonts w:ascii="宋体" w:hAnsi="宋体" w:hint="eastAsia"/>
          <w:b/>
          <w:bCs/>
        </w:rPr>
        <w:t>2、项目规模</w:t>
      </w:r>
    </w:p>
    <w:p w14:paraId="5B01DE31"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本项目依托壮美广西·信创云平台建设，主要建设基础信息管理、分级分类监管、专项整治管理、日常检查管理、风险监测预警和处置、质量安全管理人员监督抽考、查询统计、产品追溯管理、质量技术帮扶、系统管理、个人信息管理等功能模块，为履行产品质量监督管理职责提供技术支撑，进一步提高行政执法规范化和精细化水平。项目应用覆盖全区使用本项目业务系统的各级市场监管部门约1200人，系统互联用户数约为1800人，支持全区生产销售企业约5万户。</w:t>
      </w:r>
    </w:p>
    <w:p w14:paraId="71B5EC5B"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t>（三）广西检验检测公共服务平台升级项目</w:t>
      </w:r>
    </w:p>
    <w:p w14:paraId="6B394C74" w14:textId="77777777" w:rsidR="00786B5C" w:rsidRPr="00041236" w:rsidRDefault="00F93293">
      <w:pPr>
        <w:spacing w:line="360" w:lineRule="exact"/>
        <w:ind w:firstLineChars="200" w:firstLine="422"/>
        <w:rPr>
          <w:rFonts w:ascii="宋体" w:hAnsi="宋体" w:cs="宋体"/>
          <w:b/>
          <w:bCs/>
        </w:rPr>
      </w:pPr>
      <w:r w:rsidRPr="00041236">
        <w:rPr>
          <w:rFonts w:ascii="宋体" w:hAnsi="宋体" w:cs="宋体"/>
          <w:b/>
          <w:bCs/>
        </w:rPr>
        <w:t>1</w:t>
      </w:r>
      <w:r w:rsidRPr="00041236">
        <w:rPr>
          <w:rFonts w:ascii="宋体" w:hAnsi="宋体" w:cs="宋体" w:hint="eastAsia"/>
          <w:b/>
          <w:bCs/>
        </w:rPr>
        <w:t>、项目概况</w:t>
      </w:r>
    </w:p>
    <w:p w14:paraId="1036DF7A"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广西检验检测公共服务平台升级项目主要建设内容为软件开发和成品软件购置，其中软件开发包含广西检验检测公共服务平台，成品软件购置包含数据库，项目预算由软件开发费用、成品软件购置费用、其他费用和预备费用组成。</w:t>
      </w:r>
    </w:p>
    <w:p w14:paraId="2427FD00" w14:textId="77777777" w:rsidR="00786B5C" w:rsidRPr="00041236" w:rsidRDefault="00F93293">
      <w:pPr>
        <w:spacing w:line="360" w:lineRule="exact"/>
        <w:ind w:firstLineChars="200" w:firstLine="422"/>
        <w:rPr>
          <w:rFonts w:ascii="宋体" w:hAnsi="宋体" w:cs="宋体"/>
          <w:b/>
          <w:bCs/>
        </w:rPr>
      </w:pPr>
      <w:r w:rsidRPr="00041236">
        <w:rPr>
          <w:rFonts w:ascii="宋体" w:hAnsi="宋体" w:cs="宋体" w:hint="eastAsia"/>
          <w:b/>
          <w:bCs/>
        </w:rPr>
        <w:t>2、项目规模</w:t>
      </w:r>
    </w:p>
    <w:p w14:paraId="2D21ACE3"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该项目建设内容为软件开发、软件购置和其他服务。软件开发包括：全区检验检测机构资质认定信息管理平台、全区检验检测机构监督检查管理系统、全区检验检测机构能力验证管理系统、检验检测机构资质认定评审员管理系统、广西检验检测机构风险预警系统、广西检验检测机构分类监管系统、广西检验检测机构服务系统、检验检测机构“AI+监管”等。</w:t>
      </w:r>
    </w:p>
    <w:p w14:paraId="7FF249AB"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软件购置包括：数据库软件1套。</w:t>
      </w:r>
    </w:p>
    <w:p w14:paraId="0D0110B9"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t>（四）广西网络交易平台监管服务系统</w:t>
      </w:r>
    </w:p>
    <w:bookmarkEnd w:id="29"/>
    <w:p w14:paraId="7CEB3663" w14:textId="77777777" w:rsidR="00786B5C" w:rsidRPr="00041236" w:rsidRDefault="00F93293">
      <w:pPr>
        <w:spacing w:line="360" w:lineRule="exact"/>
        <w:ind w:firstLineChars="200" w:firstLine="422"/>
        <w:rPr>
          <w:rFonts w:ascii="宋体" w:hAnsi="宋体" w:cs="宋体"/>
          <w:b/>
          <w:bCs/>
        </w:rPr>
      </w:pPr>
      <w:r w:rsidRPr="00041236">
        <w:rPr>
          <w:rFonts w:ascii="宋体" w:hAnsi="宋体" w:cs="宋体"/>
          <w:b/>
          <w:bCs/>
        </w:rPr>
        <w:t>1</w:t>
      </w:r>
      <w:r w:rsidRPr="00041236">
        <w:rPr>
          <w:rFonts w:ascii="宋体" w:hAnsi="宋体" w:cs="宋体" w:hint="eastAsia"/>
          <w:b/>
          <w:bCs/>
        </w:rPr>
        <w:t>、项目概况</w:t>
      </w:r>
    </w:p>
    <w:p w14:paraId="6692621B"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广西网络交易监管智慧化平台是自治区网络交易监管工作中的重要枢纽。通过建设本项目能够有效而全面地进一步完善辖区内网络市场交易主体数据，有效对数据进行分类，实现违法线索发现、推送、在线取证等相关功能，并根据市场监督管理局其他业务处室的实际情况局部完善或添加应用，并完成对相关数据及线索的分割派送，实现部门间业务协同，帮助各业务部门解决实际需要，满足市场监督管理局实际需求。还能够汇集系统各项数据，实行深度挖掘与汇总分析，生成丰富多样的数据报表，进一步展示网络市场监管态势，助力政府决策。</w:t>
      </w:r>
    </w:p>
    <w:p w14:paraId="18CAA69D" w14:textId="77777777" w:rsidR="00786B5C" w:rsidRPr="00041236" w:rsidRDefault="00F93293">
      <w:pPr>
        <w:spacing w:line="360" w:lineRule="exact"/>
        <w:ind w:firstLineChars="200" w:firstLine="422"/>
        <w:rPr>
          <w:rFonts w:ascii="宋体" w:hAnsi="宋体" w:cs="宋体"/>
          <w:b/>
          <w:bCs/>
        </w:rPr>
      </w:pPr>
      <w:r w:rsidRPr="00041236">
        <w:rPr>
          <w:rFonts w:ascii="宋体" w:hAnsi="宋体" w:cs="宋体" w:hint="eastAsia"/>
          <w:b/>
          <w:bCs/>
        </w:rPr>
        <w:t>2、项目规模</w:t>
      </w:r>
    </w:p>
    <w:p w14:paraId="316691BA"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该项目建设内容为软件开发、成品软件购置和其他服务。软件开发主要包括：网络交易监管数据资源库、网络交易数据采集子系统、网络市场智慧监管协同系统、网络市场智慧监管协同系统等。成品软件购置主要包括：数据库1套、智能密码钥匙（含用户数字证书）10个。</w:t>
      </w:r>
    </w:p>
    <w:p w14:paraId="46F16B5B" w14:textId="77777777" w:rsidR="00786B5C" w:rsidRPr="00041236" w:rsidRDefault="00F93293">
      <w:pPr>
        <w:spacing w:before="120" w:after="120" w:line="360" w:lineRule="exact"/>
        <w:ind w:firstLineChars="200" w:firstLine="562"/>
        <w:outlineLvl w:val="2"/>
        <w:rPr>
          <w:rFonts w:ascii="宋体" w:hAnsi="宋体"/>
          <w:b/>
          <w:bCs/>
          <w:kern w:val="0"/>
          <w:sz w:val="28"/>
          <w:szCs w:val="28"/>
        </w:rPr>
      </w:pPr>
      <w:r w:rsidRPr="00041236">
        <w:rPr>
          <w:rFonts w:ascii="宋体" w:hAnsi="宋体" w:hint="eastAsia"/>
          <w:b/>
          <w:bCs/>
          <w:kern w:val="0"/>
          <w:sz w:val="28"/>
          <w:szCs w:val="28"/>
        </w:rPr>
        <w:lastRenderedPageBreak/>
        <w:t>二、标准规范建设原则</w:t>
      </w:r>
    </w:p>
    <w:p w14:paraId="36B05348"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应符合国内、国际计算机网络相关标准规范，在项目建设时必须遵循以下原则：</w:t>
      </w:r>
    </w:p>
    <w:p w14:paraId="2577C71A"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1</w:t>
      </w:r>
      <w:r w:rsidRPr="00041236">
        <w:rPr>
          <w:rFonts w:ascii="宋体" w:hAnsi="宋体" w:cs="宋体"/>
        </w:rPr>
        <w:t>.</w:t>
      </w:r>
      <w:r w:rsidRPr="00041236">
        <w:rPr>
          <w:rFonts w:ascii="宋体" w:hAnsi="宋体" w:cs="宋体" w:hint="eastAsia"/>
        </w:rPr>
        <w:t>统一兼容原则：在标准、规范制定中，国际上有标准的，可参照国际标准，同时国家已出台相应建设标准、规范，项目建设必须遵循国家标准。</w:t>
      </w:r>
    </w:p>
    <w:p w14:paraId="7F1DF108"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2</w:t>
      </w:r>
      <w:r w:rsidRPr="00041236">
        <w:rPr>
          <w:rFonts w:ascii="宋体" w:hAnsi="宋体" w:cs="宋体"/>
        </w:rPr>
        <w:t>.</w:t>
      </w:r>
      <w:r w:rsidRPr="00041236">
        <w:rPr>
          <w:rFonts w:ascii="宋体" w:hAnsi="宋体" w:cs="宋体" w:hint="eastAsia"/>
        </w:rPr>
        <w:t>切实可行，准确实用：标准和规范必须根据实际情况制订和扩展，确实保证项目建设标准符合实际。标准的制订和修订要求准确实用，使执行者易于理解和执行，具有较强的可操作性。</w:t>
      </w:r>
    </w:p>
    <w:p w14:paraId="3AB4AFC6" w14:textId="77777777" w:rsidR="00786B5C" w:rsidRPr="00041236" w:rsidRDefault="00F93293">
      <w:pPr>
        <w:spacing w:line="360" w:lineRule="exact"/>
        <w:ind w:firstLineChars="200" w:firstLine="420"/>
        <w:rPr>
          <w:rFonts w:ascii="宋体" w:hAnsi="宋体" w:cs="宋体"/>
        </w:rPr>
      </w:pPr>
      <w:r w:rsidRPr="00041236">
        <w:rPr>
          <w:rFonts w:ascii="宋体" w:hAnsi="宋体" w:cs="宋体" w:hint="eastAsia"/>
        </w:rPr>
        <w:t>3</w:t>
      </w:r>
      <w:r w:rsidRPr="00041236">
        <w:rPr>
          <w:rFonts w:ascii="宋体" w:hAnsi="宋体" w:cs="宋体"/>
        </w:rPr>
        <w:t>.</w:t>
      </w:r>
      <w:r w:rsidRPr="00041236">
        <w:rPr>
          <w:rFonts w:ascii="宋体" w:hAnsi="宋体" w:cs="宋体" w:hint="eastAsia"/>
        </w:rPr>
        <w:t>前瞻性强，易于扩展：标准的制订和采用应具有前瞻性且成熟可用，满足易于扩展的需求，使之能适应业务变化。</w:t>
      </w:r>
    </w:p>
    <w:p w14:paraId="40C8201D" w14:textId="77777777" w:rsidR="00786B5C" w:rsidRPr="00041236" w:rsidRDefault="00F93293">
      <w:pPr>
        <w:spacing w:before="120" w:after="120" w:line="360" w:lineRule="exact"/>
        <w:ind w:firstLineChars="200" w:firstLine="562"/>
        <w:outlineLvl w:val="2"/>
        <w:rPr>
          <w:rFonts w:ascii="宋体" w:hAnsi="宋体"/>
          <w:b/>
          <w:bCs/>
          <w:kern w:val="0"/>
          <w:sz w:val="28"/>
          <w:szCs w:val="28"/>
        </w:rPr>
      </w:pPr>
      <w:r w:rsidRPr="00041236">
        <w:rPr>
          <w:rFonts w:ascii="宋体" w:hAnsi="宋体" w:hint="eastAsia"/>
          <w:b/>
          <w:bCs/>
          <w:kern w:val="0"/>
          <w:sz w:val="28"/>
          <w:szCs w:val="28"/>
        </w:rPr>
        <w:t>三、软硬件技术要求</w:t>
      </w:r>
    </w:p>
    <w:p w14:paraId="5884C290"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t>（一）广西12315数据对接系统项目</w:t>
      </w:r>
    </w:p>
    <w:p w14:paraId="7828F9D5"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t>▲1</w:t>
      </w:r>
      <w:r w:rsidRPr="00041236">
        <w:rPr>
          <w:rFonts w:ascii="宋体" w:hAnsi="宋体"/>
          <w:b/>
          <w:bCs/>
          <w:kern w:val="0"/>
          <w:sz w:val="24"/>
        </w:rPr>
        <w:t>.</w:t>
      </w:r>
      <w:r w:rsidRPr="00041236">
        <w:rPr>
          <w:rFonts w:ascii="宋体" w:hAnsi="宋体" w:hint="eastAsia"/>
          <w:b/>
          <w:bCs/>
          <w:kern w:val="0"/>
          <w:sz w:val="24"/>
        </w:rPr>
        <w:t xml:space="preserve">本项目建设内容必须与广西智慧市场监管服务平台实现互联互通、数据共享，相关技术标准按广西智慧市场监管服务平台统一认证要求、统一标准要求等技术文件执行。 </w:t>
      </w:r>
    </w:p>
    <w:p w14:paraId="57055351"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t>2.软件技术要求</w:t>
      </w:r>
    </w:p>
    <w:p w14:paraId="025A3CD8"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t>（1）广西12315签收系统</w:t>
      </w:r>
    </w:p>
    <w:tbl>
      <w:tblPr>
        <w:tblW w:w="4995" w:type="pct"/>
        <w:tblLook w:val="04A0" w:firstRow="1" w:lastRow="0" w:firstColumn="1" w:lastColumn="0" w:noHBand="0" w:noVBand="1"/>
      </w:tblPr>
      <w:tblGrid>
        <w:gridCol w:w="2988"/>
        <w:gridCol w:w="6348"/>
      </w:tblGrid>
      <w:tr w:rsidR="00313A44" w:rsidRPr="00041236" w14:paraId="1C17EA71" w14:textId="77777777">
        <w:trPr>
          <w:trHeight w:val="23"/>
          <w:tblHeader/>
        </w:trPr>
        <w:tc>
          <w:tcPr>
            <w:tcW w:w="1600" w:type="pct"/>
            <w:tcBorders>
              <w:top w:val="single" w:sz="4" w:space="0" w:color="000000"/>
              <w:left w:val="single" w:sz="4" w:space="0" w:color="000000"/>
              <w:bottom w:val="single" w:sz="4" w:space="0" w:color="000000"/>
              <w:right w:val="single" w:sz="4" w:space="0" w:color="000000"/>
            </w:tcBorders>
            <w:vAlign w:val="center"/>
          </w:tcPr>
          <w:p w14:paraId="5ADCEBF4" w14:textId="77777777" w:rsidR="00786B5C" w:rsidRPr="00041236" w:rsidRDefault="00F93293">
            <w:pPr>
              <w:widowControl/>
              <w:jc w:val="center"/>
              <w:textAlignment w:val="center"/>
              <w:rPr>
                <w:rFonts w:ascii="仿宋" w:eastAsia="仿宋" w:hAnsi="仿宋" w:cs="仿宋"/>
                <w:b/>
                <w:bCs/>
                <w:sz w:val="20"/>
                <w:szCs w:val="20"/>
              </w:rPr>
            </w:pPr>
            <w:r w:rsidRPr="00041236">
              <w:rPr>
                <w:rFonts w:ascii="仿宋" w:eastAsia="仿宋" w:hAnsi="仿宋" w:cs="仿宋" w:hint="eastAsia"/>
                <w:b/>
                <w:bCs/>
                <w:kern w:val="0"/>
                <w:sz w:val="20"/>
                <w:szCs w:val="20"/>
                <w:lang w:bidi="ar"/>
              </w:rPr>
              <w:t>序号</w:t>
            </w:r>
          </w:p>
        </w:tc>
        <w:tc>
          <w:tcPr>
            <w:tcW w:w="3400" w:type="pct"/>
            <w:tcBorders>
              <w:top w:val="single" w:sz="4" w:space="0" w:color="000000"/>
              <w:left w:val="single" w:sz="4" w:space="0" w:color="000000"/>
              <w:bottom w:val="single" w:sz="4" w:space="0" w:color="000000"/>
              <w:right w:val="single" w:sz="4" w:space="0" w:color="000000"/>
            </w:tcBorders>
            <w:vAlign w:val="center"/>
          </w:tcPr>
          <w:p w14:paraId="6854E667" w14:textId="77777777" w:rsidR="00786B5C" w:rsidRPr="00041236" w:rsidRDefault="00F93293">
            <w:pPr>
              <w:widowControl/>
              <w:jc w:val="center"/>
              <w:textAlignment w:val="center"/>
              <w:rPr>
                <w:rFonts w:ascii="仿宋" w:eastAsia="仿宋" w:hAnsi="仿宋" w:cs="仿宋"/>
                <w:b/>
                <w:bCs/>
                <w:sz w:val="20"/>
                <w:szCs w:val="20"/>
              </w:rPr>
            </w:pPr>
            <w:r w:rsidRPr="00041236">
              <w:rPr>
                <w:rFonts w:ascii="仿宋" w:eastAsia="仿宋" w:hAnsi="仿宋" w:cs="仿宋" w:hint="eastAsia"/>
                <w:b/>
                <w:bCs/>
                <w:kern w:val="0"/>
                <w:sz w:val="20"/>
                <w:szCs w:val="20"/>
                <w:lang w:bidi="ar"/>
              </w:rPr>
              <w:t>项目阶段/功能</w:t>
            </w:r>
          </w:p>
        </w:tc>
      </w:tr>
      <w:tr w:rsidR="00313A44" w:rsidRPr="00041236" w14:paraId="528633C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C89AF8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一</w:t>
            </w:r>
          </w:p>
        </w:tc>
        <w:tc>
          <w:tcPr>
            <w:tcW w:w="3400" w:type="pct"/>
            <w:tcBorders>
              <w:top w:val="single" w:sz="4" w:space="0" w:color="000000"/>
              <w:left w:val="single" w:sz="4" w:space="0" w:color="000000"/>
              <w:bottom w:val="single" w:sz="4" w:space="0" w:color="000000"/>
              <w:right w:val="single" w:sz="4" w:space="0" w:color="000000"/>
            </w:tcBorders>
            <w:vAlign w:val="center"/>
          </w:tcPr>
          <w:p w14:paraId="29202DB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需求分析</w:t>
            </w:r>
          </w:p>
        </w:tc>
      </w:tr>
      <w:tr w:rsidR="00313A44" w:rsidRPr="00041236" w14:paraId="4B16D53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17DF80C"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w:t>
            </w:r>
          </w:p>
        </w:tc>
        <w:tc>
          <w:tcPr>
            <w:tcW w:w="3400" w:type="pct"/>
            <w:tcBorders>
              <w:top w:val="single" w:sz="4" w:space="0" w:color="000000"/>
              <w:left w:val="single" w:sz="4" w:space="0" w:color="000000"/>
              <w:bottom w:val="single" w:sz="4" w:space="0" w:color="000000"/>
              <w:right w:val="single" w:sz="4" w:space="0" w:color="000000"/>
            </w:tcBorders>
            <w:vAlign w:val="center"/>
          </w:tcPr>
          <w:p w14:paraId="58A19D2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需求调研</w:t>
            </w:r>
          </w:p>
        </w:tc>
      </w:tr>
      <w:tr w:rsidR="00313A44" w:rsidRPr="00041236" w14:paraId="34C962E1"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5FF2B9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w:t>
            </w:r>
          </w:p>
        </w:tc>
        <w:tc>
          <w:tcPr>
            <w:tcW w:w="3400" w:type="pct"/>
            <w:tcBorders>
              <w:top w:val="single" w:sz="4" w:space="0" w:color="000000"/>
              <w:left w:val="single" w:sz="4" w:space="0" w:color="000000"/>
              <w:bottom w:val="single" w:sz="4" w:space="0" w:color="000000"/>
              <w:right w:val="single" w:sz="4" w:space="0" w:color="000000"/>
            </w:tcBorders>
            <w:vAlign w:val="center"/>
          </w:tcPr>
          <w:p w14:paraId="69386D6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需求分析</w:t>
            </w:r>
          </w:p>
        </w:tc>
      </w:tr>
      <w:tr w:rsidR="00313A44" w:rsidRPr="00041236" w14:paraId="44839E3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CE32B8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w:t>
            </w:r>
          </w:p>
        </w:tc>
        <w:tc>
          <w:tcPr>
            <w:tcW w:w="3400" w:type="pct"/>
            <w:tcBorders>
              <w:top w:val="single" w:sz="4" w:space="0" w:color="000000"/>
              <w:left w:val="single" w:sz="4" w:space="0" w:color="000000"/>
              <w:bottom w:val="single" w:sz="4" w:space="0" w:color="000000"/>
              <w:right w:val="single" w:sz="4" w:space="0" w:color="000000"/>
            </w:tcBorders>
            <w:vAlign w:val="center"/>
          </w:tcPr>
          <w:p w14:paraId="2208BE9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编制需求分析文档</w:t>
            </w:r>
          </w:p>
        </w:tc>
      </w:tr>
      <w:tr w:rsidR="00313A44" w:rsidRPr="00041236" w14:paraId="29DDBA1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858654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二</w:t>
            </w:r>
          </w:p>
        </w:tc>
        <w:tc>
          <w:tcPr>
            <w:tcW w:w="3400" w:type="pct"/>
            <w:tcBorders>
              <w:top w:val="single" w:sz="4" w:space="0" w:color="000000"/>
              <w:left w:val="single" w:sz="4" w:space="0" w:color="000000"/>
              <w:bottom w:val="single" w:sz="4" w:space="0" w:color="000000"/>
              <w:right w:val="single" w:sz="4" w:space="0" w:color="000000"/>
            </w:tcBorders>
            <w:vAlign w:val="center"/>
          </w:tcPr>
          <w:p w14:paraId="4232972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系统设计</w:t>
            </w:r>
          </w:p>
        </w:tc>
      </w:tr>
      <w:tr w:rsidR="00313A44" w:rsidRPr="00041236" w14:paraId="4FC526B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A39C98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w:t>
            </w:r>
          </w:p>
        </w:tc>
        <w:tc>
          <w:tcPr>
            <w:tcW w:w="3400" w:type="pct"/>
            <w:tcBorders>
              <w:top w:val="single" w:sz="4" w:space="0" w:color="000000"/>
              <w:left w:val="single" w:sz="4" w:space="0" w:color="000000"/>
              <w:bottom w:val="single" w:sz="4" w:space="0" w:color="000000"/>
              <w:right w:val="single" w:sz="4" w:space="0" w:color="000000"/>
            </w:tcBorders>
            <w:vAlign w:val="center"/>
          </w:tcPr>
          <w:p w14:paraId="55F5BF9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总体架构设计</w:t>
            </w:r>
          </w:p>
        </w:tc>
      </w:tr>
      <w:tr w:rsidR="00313A44" w:rsidRPr="00041236" w14:paraId="0DDD4A6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96AAF7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w:t>
            </w:r>
          </w:p>
        </w:tc>
        <w:tc>
          <w:tcPr>
            <w:tcW w:w="3400" w:type="pct"/>
            <w:tcBorders>
              <w:top w:val="single" w:sz="4" w:space="0" w:color="000000"/>
              <w:left w:val="single" w:sz="4" w:space="0" w:color="000000"/>
              <w:bottom w:val="single" w:sz="4" w:space="0" w:color="000000"/>
              <w:right w:val="single" w:sz="4" w:space="0" w:color="000000"/>
            </w:tcBorders>
            <w:vAlign w:val="center"/>
          </w:tcPr>
          <w:p w14:paraId="6CDA4D8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数据模型设计</w:t>
            </w:r>
          </w:p>
        </w:tc>
      </w:tr>
      <w:tr w:rsidR="00313A44" w:rsidRPr="00041236" w14:paraId="2EC09EE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D7D005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w:t>
            </w:r>
          </w:p>
        </w:tc>
        <w:tc>
          <w:tcPr>
            <w:tcW w:w="3400" w:type="pct"/>
            <w:tcBorders>
              <w:top w:val="single" w:sz="4" w:space="0" w:color="000000"/>
              <w:left w:val="single" w:sz="4" w:space="0" w:color="000000"/>
              <w:bottom w:val="single" w:sz="4" w:space="0" w:color="000000"/>
              <w:right w:val="single" w:sz="4" w:space="0" w:color="000000"/>
            </w:tcBorders>
            <w:vAlign w:val="center"/>
          </w:tcPr>
          <w:p w14:paraId="3F8364D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系统原型设计</w:t>
            </w:r>
          </w:p>
        </w:tc>
      </w:tr>
      <w:tr w:rsidR="00313A44" w:rsidRPr="00041236" w14:paraId="3898636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E9C644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4</w:t>
            </w:r>
          </w:p>
        </w:tc>
        <w:tc>
          <w:tcPr>
            <w:tcW w:w="3400" w:type="pct"/>
            <w:tcBorders>
              <w:top w:val="single" w:sz="4" w:space="0" w:color="000000"/>
              <w:left w:val="single" w:sz="4" w:space="0" w:color="000000"/>
              <w:bottom w:val="single" w:sz="4" w:space="0" w:color="000000"/>
              <w:right w:val="single" w:sz="4" w:space="0" w:color="000000"/>
            </w:tcBorders>
            <w:vAlign w:val="center"/>
          </w:tcPr>
          <w:p w14:paraId="40C09EC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系统详细设计</w:t>
            </w:r>
          </w:p>
        </w:tc>
      </w:tr>
      <w:tr w:rsidR="00313A44" w:rsidRPr="00041236" w14:paraId="43C6124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92B47B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5</w:t>
            </w:r>
          </w:p>
        </w:tc>
        <w:tc>
          <w:tcPr>
            <w:tcW w:w="3400" w:type="pct"/>
            <w:tcBorders>
              <w:top w:val="single" w:sz="4" w:space="0" w:color="000000"/>
              <w:left w:val="single" w:sz="4" w:space="0" w:color="000000"/>
              <w:bottom w:val="single" w:sz="4" w:space="0" w:color="000000"/>
              <w:right w:val="single" w:sz="4" w:space="0" w:color="000000"/>
            </w:tcBorders>
            <w:vAlign w:val="center"/>
          </w:tcPr>
          <w:p w14:paraId="1C6AAEF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质量体系管理</w:t>
            </w:r>
          </w:p>
        </w:tc>
      </w:tr>
      <w:tr w:rsidR="00313A44" w:rsidRPr="00041236" w14:paraId="6C04D52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0B795D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三</w:t>
            </w:r>
          </w:p>
        </w:tc>
        <w:tc>
          <w:tcPr>
            <w:tcW w:w="3400" w:type="pct"/>
            <w:tcBorders>
              <w:top w:val="single" w:sz="4" w:space="0" w:color="000000"/>
              <w:left w:val="single" w:sz="4" w:space="0" w:color="000000"/>
              <w:bottom w:val="single" w:sz="4" w:space="0" w:color="000000"/>
              <w:right w:val="single" w:sz="4" w:space="0" w:color="000000"/>
            </w:tcBorders>
            <w:vAlign w:val="center"/>
          </w:tcPr>
          <w:p w14:paraId="3DFB47F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软件开发（编码）</w:t>
            </w:r>
          </w:p>
        </w:tc>
      </w:tr>
      <w:tr w:rsidR="00313A44" w:rsidRPr="00041236" w14:paraId="08ADDEF9" w14:textId="77777777">
        <w:trPr>
          <w:trHeight w:val="23"/>
        </w:trPr>
        <w:tc>
          <w:tcPr>
            <w:tcW w:w="1600" w:type="pct"/>
            <w:tcBorders>
              <w:top w:val="single" w:sz="4" w:space="0" w:color="000000"/>
              <w:left w:val="single" w:sz="4" w:space="0" w:color="000000"/>
              <w:bottom w:val="single" w:sz="4" w:space="0" w:color="000000"/>
              <w:right w:val="single" w:sz="4" w:space="0" w:color="000000"/>
            </w:tcBorders>
            <w:noWrap/>
            <w:vAlign w:val="center"/>
          </w:tcPr>
          <w:p w14:paraId="10720DC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(一)</w:t>
            </w:r>
          </w:p>
        </w:tc>
        <w:tc>
          <w:tcPr>
            <w:tcW w:w="3400" w:type="pct"/>
            <w:tcBorders>
              <w:top w:val="single" w:sz="4" w:space="0" w:color="000000"/>
              <w:left w:val="single" w:sz="4" w:space="0" w:color="000000"/>
              <w:bottom w:val="single" w:sz="4" w:space="0" w:color="000000"/>
              <w:right w:val="single" w:sz="4" w:space="0" w:color="000000"/>
            </w:tcBorders>
            <w:vAlign w:val="center"/>
          </w:tcPr>
          <w:p w14:paraId="0286CE8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广西12315签收系统</w:t>
            </w:r>
          </w:p>
        </w:tc>
      </w:tr>
      <w:tr w:rsidR="00313A44" w:rsidRPr="00041236" w14:paraId="0865AE1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14FA65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w:t>
            </w:r>
          </w:p>
        </w:tc>
        <w:tc>
          <w:tcPr>
            <w:tcW w:w="3400" w:type="pct"/>
            <w:tcBorders>
              <w:top w:val="single" w:sz="4" w:space="0" w:color="000000"/>
              <w:left w:val="single" w:sz="4" w:space="0" w:color="000000"/>
              <w:bottom w:val="single" w:sz="4" w:space="0" w:color="000000"/>
              <w:right w:val="single" w:sz="4" w:space="0" w:color="000000"/>
            </w:tcBorders>
            <w:vAlign w:val="center"/>
          </w:tcPr>
          <w:p w14:paraId="37AD24B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12315平台签收系统</w:t>
            </w:r>
          </w:p>
        </w:tc>
      </w:tr>
      <w:tr w:rsidR="00313A44" w:rsidRPr="00041236" w14:paraId="1AC82A17"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FD4C6C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w:t>
            </w:r>
          </w:p>
        </w:tc>
        <w:tc>
          <w:tcPr>
            <w:tcW w:w="3400" w:type="pct"/>
            <w:tcBorders>
              <w:top w:val="single" w:sz="4" w:space="0" w:color="000000"/>
              <w:left w:val="single" w:sz="4" w:space="0" w:color="000000"/>
              <w:bottom w:val="single" w:sz="4" w:space="0" w:color="000000"/>
              <w:right w:val="single" w:sz="4" w:space="0" w:color="000000"/>
            </w:tcBorders>
            <w:vAlign w:val="center"/>
          </w:tcPr>
          <w:p w14:paraId="60D9B38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12345工单签收查询</w:t>
            </w:r>
          </w:p>
        </w:tc>
      </w:tr>
      <w:tr w:rsidR="00313A44" w:rsidRPr="00041236" w14:paraId="7A3258A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C03801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1.1.1</w:t>
            </w:r>
          </w:p>
        </w:tc>
        <w:tc>
          <w:tcPr>
            <w:tcW w:w="3400" w:type="pct"/>
            <w:tcBorders>
              <w:top w:val="single" w:sz="4" w:space="0" w:color="000000"/>
              <w:left w:val="single" w:sz="4" w:space="0" w:color="000000"/>
              <w:bottom w:val="single" w:sz="4" w:space="0" w:color="000000"/>
              <w:right w:val="single" w:sz="4" w:space="0" w:color="000000"/>
            </w:tcBorders>
            <w:vAlign w:val="center"/>
          </w:tcPr>
          <w:p w14:paraId="7D567E2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投诉工单接收</w:t>
            </w:r>
          </w:p>
        </w:tc>
      </w:tr>
      <w:tr w:rsidR="00313A44" w:rsidRPr="00041236" w14:paraId="343F78B8"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8812C8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1.1.2</w:t>
            </w:r>
          </w:p>
        </w:tc>
        <w:tc>
          <w:tcPr>
            <w:tcW w:w="3400" w:type="pct"/>
            <w:tcBorders>
              <w:top w:val="single" w:sz="4" w:space="0" w:color="000000"/>
              <w:left w:val="single" w:sz="4" w:space="0" w:color="000000"/>
              <w:bottom w:val="single" w:sz="4" w:space="0" w:color="000000"/>
              <w:right w:val="single" w:sz="4" w:space="0" w:color="000000"/>
            </w:tcBorders>
            <w:vAlign w:val="center"/>
          </w:tcPr>
          <w:p w14:paraId="0E963A1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举报工单接收</w:t>
            </w:r>
          </w:p>
        </w:tc>
      </w:tr>
      <w:tr w:rsidR="00313A44" w:rsidRPr="00041236" w14:paraId="67BE0A5B"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207080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1.1.3</w:t>
            </w:r>
          </w:p>
        </w:tc>
        <w:tc>
          <w:tcPr>
            <w:tcW w:w="3400" w:type="pct"/>
            <w:tcBorders>
              <w:top w:val="single" w:sz="4" w:space="0" w:color="000000"/>
              <w:left w:val="single" w:sz="4" w:space="0" w:color="000000"/>
              <w:bottom w:val="single" w:sz="4" w:space="0" w:color="000000"/>
              <w:right w:val="single" w:sz="4" w:space="0" w:color="000000"/>
            </w:tcBorders>
            <w:vAlign w:val="center"/>
          </w:tcPr>
          <w:p w14:paraId="62CCD96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咨询工单接收</w:t>
            </w:r>
          </w:p>
        </w:tc>
      </w:tr>
      <w:tr w:rsidR="00313A44" w:rsidRPr="00041236" w14:paraId="7BA88E3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0A03B2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1.1.4</w:t>
            </w:r>
          </w:p>
        </w:tc>
        <w:tc>
          <w:tcPr>
            <w:tcW w:w="3400" w:type="pct"/>
            <w:tcBorders>
              <w:top w:val="single" w:sz="4" w:space="0" w:color="000000"/>
              <w:left w:val="single" w:sz="4" w:space="0" w:color="000000"/>
              <w:bottom w:val="single" w:sz="4" w:space="0" w:color="000000"/>
              <w:right w:val="single" w:sz="4" w:space="0" w:color="000000"/>
            </w:tcBorders>
            <w:vAlign w:val="center"/>
          </w:tcPr>
          <w:p w14:paraId="1E09DE7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表扬工单接收</w:t>
            </w:r>
          </w:p>
        </w:tc>
      </w:tr>
      <w:tr w:rsidR="00313A44" w:rsidRPr="00041236" w14:paraId="2C72CDB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C65AE0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1.1.5</w:t>
            </w:r>
          </w:p>
        </w:tc>
        <w:tc>
          <w:tcPr>
            <w:tcW w:w="3400" w:type="pct"/>
            <w:tcBorders>
              <w:top w:val="single" w:sz="4" w:space="0" w:color="000000"/>
              <w:left w:val="single" w:sz="4" w:space="0" w:color="000000"/>
              <w:bottom w:val="single" w:sz="4" w:space="0" w:color="000000"/>
              <w:right w:val="single" w:sz="4" w:space="0" w:color="000000"/>
            </w:tcBorders>
            <w:vAlign w:val="center"/>
          </w:tcPr>
          <w:p w14:paraId="33D278D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工单查询</w:t>
            </w:r>
          </w:p>
        </w:tc>
      </w:tr>
      <w:tr w:rsidR="00313A44" w:rsidRPr="00041236" w14:paraId="58D70E0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B499CE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1.1.6</w:t>
            </w:r>
          </w:p>
        </w:tc>
        <w:tc>
          <w:tcPr>
            <w:tcW w:w="3400" w:type="pct"/>
            <w:tcBorders>
              <w:top w:val="single" w:sz="4" w:space="0" w:color="000000"/>
              <w:left w:val="single" w:sz="4" w:space="0" w:color="000000"/>
              <w:bottom w:val="single" w:sz="4" w:space="0" w:color="000000"/>
              <w:right w:val="single" w:sz="4" w:space="0" w:color="000000"/>
            </w:tcBorders>
            <w:vAlign w:val="center"/>
          </w:tcPr>
          <w:p w14:paraId="6214F3B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归档信息查询</w:t>
            </w:r>
          </w:p>
        </w:tc>
      </w:tr>
      <w:tr w:rsidR="00313A44" w:rsidRPr="00041236" w14:paraId="257E4A8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D42B64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1.1.7</w:t>
            </w:r>
          </w:p>
        </w:tc>
        <w:tc>
          <w:tcPr>
            <w:tcW w:w="3400" w:type="pct"/>
            <w:tcBorders>
              <w:top w:val="single" w:sz="4" w:space="0" w:color="000000"/>
              <w:left w:val="single" w:sz="4" w:space="0" w:color="000000"/>
              <w:bottom w:val="single" w:sz="4" w:space="0" w:color="000000"/>
              <w:right w:val="single" w:sz="4" w:space="0" w:color="000000"/>
            </w:tcBorders>
            <w:vAlign w:val="center"/>
          </w:tcPr>
          <w:p w14:paraId="1357AC6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归档信息导出</w:t>
            </w:r>
          </w:p>
        </w:tc>
      </w:tr>
      <w:tr w:rsidR="00313A44" w:rsidRPr="00041236" w14:paraId="6C74FE9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8FF0093"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1.1.8</w:t>
            </w:r>
          </w:p>
        </w:tc>
        <w:tc>
          <w:tcPr>
            <w:tcW w:w="3400" w:type="pct"/>
            <w:tcBorders>
              <w:top w:val="single" w:sz="4" w:space="0" w:color="000000"/>
              <w:left w:val="single" w:sz="4" w:space="0" w:color="000000"/>
              <w:bottom w:val="single" w:sz="4" w:space="0" w:color="000000"/>
              <w:right w:val="single" w:sz="4" w:space="0" w:color="000000"/>
            </w:tcBorders>
            <w:vAlign w:val="center"/>
          </w:tcPr>
          <w:p w14:paraId="69C6032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回访信息查询</w:t>
            </w:r>
          </w:p>
        </w:tc>
      </w:tr>
      <w:tr w:rsidR="00313A44" w:rsidRPr="00041236" w14:paraId="69E3FE3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F588D0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1.1.9</w:t>
            </w:r>
          </w:p>
        </w:tc>
        <w:tc>
          <w:tcPr>
            <w:tcW w:w="3400" w:type="pct"/>
            <w:tcBorders>
              <w:top w:val="single" w:sz="4" w:space="0" w:color="000000"/>
              <w:left w:val="single" w:sz="4" w:space="0" w:color="000000"/>
              <w:bottom w:val="single" w:sz="4" w:space="0" w:color="000000"/>
              <w:right w:val="single" w:sz="4" w:space="0" w:color="000000"/>
            </w:tcBorders>
            <w:vAlign w:val="center"/>
          </w:tcPr>
          <w:p w14:paraId="6326FDD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回访信息工单办理情况查看</w:t>
            </w:r>
          </w:p>
        </w:tc>
      </w:tr>
      <w:tr w:rsidR="00313A44" w:rsidRPr="00041236" w14:paraId="04AC766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A9C3BC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1.1.10</w:t>
            </w:r>
          </w:p>
        </w:tc>
        <w:tc>
          <w:tcPr>
            <w:tcW w:w="3400" w:type="pct"/>
            <w:tcBorders>
              <w:top w:val="single" w:sz="4" w:space="0" w:color="000000"/>
              <w:left w:val="single" w:sz="4" w:space="0" w:color="000000"/>
              <w:bottom w:val="single" w:sz="4" w:space="0" w:color="000000"/>
              <w:right w:val="single" w:sz="4" w:space="0" w:color="000000"/>
            </w:tcBorders>
            <w:vAlign w:val="center"/>
          </w:tcPr>
          <w:p w14:paraId="06AF0DA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短信发送情况查询</w:t>
            </w:r>
          </w:p>
        </w:tc>
      </w:tr>
      <w:tr w:rsidR="00313A44" w:rsidRPr="00041236" w14:paraId="166660E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746E4A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1.1.11</w:t>
            </w:r>
          </w:p>
        </w:tc>
        <w:tc>
          <w:tcPr>
            <w:tcW w:w="3400" w:type="pct"/>
            <w:tcBorders>
              <w:top w:val="single" w:sz="4" w:space="0" w:color="000000"/>
              <w:left w:val="single" w:sz="4" w:space="0" w:color="000000"/>
              <w:bottom w:val="single" w:sz="4" w:space="0" w:color="000000"/>
              <w:right w:val="single" w:sz="4" w:space="0" w:color="000000"/>
            </w:tcBorders>
            <w:vAlign w:val="center"/>
          </w:tcPr>
          <w:p w14:paraId="25BE739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短信重发</w:t>
            </w:r>
          </w:p>
        </w:tc>
      </w:tr>
      <w:tr w:rsidR="00313A44" w:rsidRPr="00041236" w14:paraId="40CD6D6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0A00BA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1.1.12</w:t>
            </w:r>
          </w:p>
        </w:tc>
        <w:tc>
          <w:tcPr>
            <w:tcW w:w="3400" w:type="pct"/>
            <w:tcBorders>
              <w:top w:val="single" w:sz="4" w:space="0" w:color="000000"/>
              <w:left w:val="single" w:sz="4" w:space="0" w:color="000000"/>
              <w:bottom w:val="single" w:sz="4" w:space="0" w:color="000000"/>
              <w:right w:val="single" w:sz="4" w:space="0" w:color="000000"/>
            </w:tcBorders>
            <w:vAlign w:val="center"/>
          </w:tcPr>
          <w:p w14:paraId="46EB028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短信批量重发</w:t>
            </w:r>
          </w:p>
        </w:tc>
      </w:tr>
      <w:tr w:rsidR="00313A44" w:rsidRPr="00041236" w14:paraId="7ADAC311"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3EBF41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1.1.13</w:t>
            </w:r>
          </w:p>
        </w:tc>
        <w:tc>
          <w:tcPr>
            <w:tcW w:w="3400" w:type="pct"/>
            <w:tcBorders>
              <w:top w:val="single" w:sz="4" w:space="0" w:color="000000"/>
              <w:left w:val="single" w:sz="4" w:space="0" w:color="000000"/>
              <w:bottom w:val="single" w:sz="4" w:space="0" w:color="000000"/>
              <w:right w:val="single" w:sz="4" w:space="0" w:color="000000"/>
            </w:tcBorders>
            <w:vAlign w:val="center"/>
          </w:tcPr>
          <w:p w14:paraId="2E0116F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12345超期提醒</w:t>
            </w:r>
          </w:p>
        </w:tc>
      </w:tr>
      <w:tr w:rsidR="00313A44" w:rsidRPr="00041236" w14:paraId="52DC030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57A4C0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lastRenderedPageBreak/>
              <w:t>1.1.14</w:t>
            </w:r>
          </w:p>
        </w:tc>
        <w:tc>
          <w:tcPr>
            <w:tcW w:w="3400" w:type="pct"/>
            <w:tcBorders>
              <w:top w:val="single" w:sz="4" w:space="0" w:color="000000"/>
              <w:left w:val="single" w:sz="4" w:space="0" w:color="000000"/>
              <w:bottom w:val="single" w:sz="4" w:space="0" w:color="000000"/>
              <w:right w:val="single" w:sz="4" w:space="0" w:color="000000"/>
            </w:tcBorders>
            <w:vAlign w:val="center"/>
          </w:tcPr>
          <w:p w14:paraId="2FC27A5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12345工单超期工单预警查询</w:t>
            </w:r>
          </w:p>
        </w:tc>
      </w:tr>
      <w:tr w:rsidR="00313A44" w:rsidRPr="00041236" w14:paraId="37927E5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D6C9F1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1.1.15</w:t>
            </w:r>
          </w:p>
        </w:tc>
        <w:tc>
          <w:tcPr>
            <w:tcW w:w="3400" w:type="pct"/>
            <w:tcBorders>
              <w:top w:val="single" w:sz="4" w:space="0" w:color="000000"/>
              <w:left w:val="single" w:sz="4" w:space="0" w:color="000000"/>
              <w:bottom w:val="single" w:sz="4" w:space="0" w:color="000000"/>
              <w:right w:val="single" w:sz="4" w:space="0" w:color="000000"/>
            </w:tcBorders>
            <w:vAlign w:val="center"/>
          </w:tcPr>
          <w:p w14:paraId="2B214CF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12315超期提醒</w:t>
            </w:r>
          </w:p>
        </w:tc>
      </w:tr>
      <w:tr w:rsidR="00313A44" w:rsidRPr="00041236" w14:paraId="396DB86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A069F7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1.1.16</w:t>
            </w:r>
          </w:p>
        </w:tc>
        <w:tc>
          <w:tcPr>
            <w:tcW w:w="3400" w:type="pct"/>
            <w:tcBorders>
              <w:top w:val="single" w:sz="4" w:space="0" w:color="000000"/>
              <w:left w:val="single" w:sz="4" w:space="0" w:color="000000"/>
              <w:bottom w:val="single" w:sz="4" w:space="0" w:color="000000"/>
              <w:right w:val="single" w:sz="4" w:space="0" w:color="000000"/>
            </w:tcBorders>
            <w:vAlign w:val="center"/>
          </w:tcPr>
          <w:p w14:paraId="3B1F438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工单量统计</w:t>
            </w:r>
          </w:p>
        </w:tc>
      </w:tr>
      <w:tr w:rsidR="00313A44" w:rsidRPr="00041236" w14:paraId="61F1916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149248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1.1.16.1</w:t>
            </w:r>
          </w:p>
        </w:tc>
        <w:tc>
          <w:tcPr>
            <w:tcW w:w="3400" w:type="pct"/>
            <w:tcBorders>
              <w:top w:val="single" w:sz="4" w:space="0" w:color="000000"/>
              <w:left w:val="single" w:sz="4" w:space="0" w:color="000000"/>
              <w:bottom w:val="single" w:sz="4" w:space="0" w:color="000000"/>
              <w:right w:val="single" w:sz="4" w:space="0" w:color="000000"/>
            </w:tcBorders>
            <w:vAlign w:val="center"/>
          </w:tcPr>
          <w:p w14:paraId="2E0A732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多维度周期统计配置</w:t>
            </w:r>
          </w:p>
        </w:tc>
      </w:tr>
      <w:tr w:rsidR="00313A44" w:rsidRPr="00041236" w14:paraId="288B7F65"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B636F7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1.1.16.2</w:t>
            </w:r>
          </w:p>
        </w:tc>
        <w:tc>
          <w:tcPr>
            <w:tcW w:w="3400" w:type="pct"/>
            <w:tcBorders>
              <w:top w:val="single" w:sz="4" w:space="0" w:color="000000"/>
              <w:left w:val="single" w:sz="4" w:space="0" w:color="000000"/>
              <w:bottom w:val="single" w:sz="4" w:space="0" w:color="000000"/>
              <w:right w:val="single" w:sz="4" w:space="0" w:color="000000"/>
            </w:tcBorders>
            <w:vAlign w:val="center"/>
          </w:tcPr>
          <w:p w14:paraId="00B7DC4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统计结果图表展示及明细穿透</w:t>
            </w:r>
          </w:p>
        </w:tc>
      </w:tr>
      <w:tr w:rsidR="00313A44" w:rsidRPr="00041236" w14:paraId="2FB47792"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AA2FE1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1.1.17</w:t>
            </w:r>
          </w:p>
        </w:tc>
        <w:tc>
          <w:tcPr>
            <w:tcW w:w="3400" w:type="pct"/>
            <w:tcBorders>
              <w:top w:val="single" w:sz="4" w:space="0" w:color="000000"/>
              <w:left w:val="single" w:sz="4" w:space="0" w:color="000000"/>
              <w:bottom w:val="single" w:sz="4" w:space="0" w:color="000000"/>
              <w:right w:val="single" w:sz="4" w:space="0" w:color="000000"/>
            </w:tcBorders>
            <w:vAlign w:val="center"/>
          </w:tcPr>
          <w:p w14:paraId="29FB7B4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工单量统计结果导出</w:t>
            </w:r>
          </w:p>
        </w:tc>
      </w:tr>
      <w:tr w:rsidR="00313A44" w:rsidRPr="00041236" w14:paraId="4F4098D1"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95BDD0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w:t>
            </w:r>
          </w:p>
        </w:tc>
        <w:tc>
          <w:tcPr>
            <w:tcW w:w="3400" w:type="pct"/>
            <w:tcBorders>
              <w:top w:val="single" w:sz="4" w:space="0" w:color="000000"/>
              <w:left w:val="single" w:sz="4" w:space="0" w:color="000000"/>
              <w:bottom w:val="single" w:sz="4" w:space="0" w:color="000000"/>
              <w:right w:val="single" w:sz="4" w:space="0" w:color="000000"/>
            </w:tcBorders>
            <w:vAlign w:val="center"/>
          </w:tcPr>
          <w:p w14:paraId="143BA54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工单签收</w:t>
            </w:r>
          </w:p>
        </w:tc>
      </w:tr>
      <w:tr w:rsidR="00313A44" w:rsidRPr="00041236" w14:paraId="413856E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C3365B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w:t>
            </w:r>
          </w:p>
        </w:tc>
        <w:tc>
          <w:tcPr>
            <w:tcW w:w="3400" w:type="pct"/>
            <w:tcBorders>
              <w:top w:val="single" w:sz="4" w:space="0" w:color="000000"/>
              <w:left w:val="single" w:sz="4" w:space="0" w:color="000000"/>
              <w:bottom w:val="single" w:sz="4" w:space="0" w:color="000000"/>
              <w:right w:val="single" w:sz="4" w:space="0" w:color="000000"/>
            </w:tcBorders>
            <w:vAlign w:val="center"/>
          </w:tcPr>
          <w:p w14:paraId="5AD1E48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工单签收</w:t>
            </w:r>
          </w:p>
        </w:tc>
      </w:tr>
      <w:tr w:rsidR="00313A44" w:rsidRPr="00041236" w14:paraId="03CE0D07"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96B73B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1.2.1.1</w:t>
            </w:r>
          </w:p>
        </w:tc>
        <w:tc>
          <w:tcPr>
            <w:tcW w:w="3400" w:type="pct"/>
            <w:tcBorders>
              <w:top w:val="single" w:sz="4" w:space="0" w:color="000000"/>
              <w:left w:val="single" w:sz="4" w:space="0" w:color="000000"/>
              <w:bottom w:val="single" w:sz="4" w:space="0" w:color="000000"/>
              <w:right w:val="single" w:sz="4" w:space="0" w:color="000000"/>
            </w:tcBorders>
            <w:vAlign w:val="center"/>
          </w:tcPr>
          <w:p w14:paraId="1A427D4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工单关键信息展示</w:t>
            </w:r>
          </w:p>
        </w:tc>
      </w:tr>
      <w:tr w:rsidR="00313A44" w:rsidRPr="00041236" w14:paraId="4B1D396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2D68A6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1.2.1.2</w:t>
            </w:r>
          </w:p>
        </w:tc>
        <w:tc>
          <w:tcPr>
            <w:tcW w:w="3400" w:type="pct"/>
            <w:tcBorders>
              <w:top w:val="single" w:sz="4" w:space="0" w:color="000000"/>
              <w:left w:val="single" w:sz="4" w:space="0" w:color="000000"/>
              <w:bottom w:val="single" w:sz="4" w:space="0" w:color="000000"/>
              <w:right w:val="single" w:sz="4" w:space="0" w:color="000000"/>
            </w:tcBorders>
            <w:vAlign w:val="center"/>
          </w:tcPr>
          <w:p w14:paraId="4B88687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签收信息填写与必填项校验</w:t>
            </w:r>
          </w:p>
        </w:tc>
      </w:tr>
      <w:tr w:rsidR="00313A44" w:rsidRPr="00041236" w14:paraId="71DC4CE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B312FB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1.2.1.3</w:t>
            </w:r>
          </w:p>
        </w:tc>
        <w:tc>
          <w:tcPr>
            <w:tcW w:w="3400" w:type="pct"/>
            <w:tcBorders>
              <w:top w:val="single" w:sz="4" w:space="0" w:color="000000"/>
              <w:left w:val="single" w:sz="4" w:space="0" w:color="000000"/>
              <w:bottom w:val="single" w:sz="4" w:space="0" w:color="000000"/>
              <w:right w:val="single" w:sz="4" w:space="0" w:color="000000"/>
            </w:tcBorders>
            <w:vAlign w:val="center"/>
          </w:tcPr>
          <w:p w14:paraId="69014C6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本部门工单流转配置</w:t>
            </w:r>
          </w:p>
        </w:tc>
      </w:tr>
      <w:tr w:rsidR="00313A44" w:rsidRPr="00041236" w14:paraId="7EF93988"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B800D9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1.2.1.4</w:t>
            </w:r>
          </w:p>
        </w:tc>
        <w:tc>
          <w:tcPr>
            <w:tcW w:w="3400" w:type="pct"/>
            <w:tcBorders>
              <w:top w:val="single" w:sz="4" w:space="0" w:color="000000"/>
              <w:left w:val="single" w:sz="4" w:space="0" w:color="000000"/>
              <w:bottom w:val="single" w:sz="4" w:space="0" w:color="000000"/>
              <w:right w:val="single" w:sz="4" w:space="0" w:color="000000"/>
            </w:tcBorders>
            <w:vAlign w:val="center"/>
          </w:tcPr>
          <w:p w14:paraId="6A955C0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非本部门工单一键退回</w:t>
            </w:r>
          </w:p>
        </w:tc>
      </w:tr>
      <w:tr w:rsidR="00313A44" w:rsidRPr="00041236" w14:paraId="0ECEC8E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A211C4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1.2.2</w:t>
            </w:r>
          </w:p>
        </w:tc>
        <w:tc>
          <w:tcPr>
            <w:tcW w:w="3400" w:type="pct"/>
            <w:tcBorders>
              <w:top w:val="single" w:sz="4" w:space="0" w:color="000000"/>
              <w:left w:val="single" w:sz="4" w:space="0" w:color="000000"/>
              <w:bottom w:val="single" w:sz="4" w:space="0" w:color="000000"/>
              <w:right w:val="single" w:sz="4" w:space="0" w:color="000000"/>
            </w:tcBorders>
            <w:vAlign w:val="center"/>
          </w:tcPr>
          <w:p w14:paraId="2347A69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批量签收</w:t>
            </w:r>
          </w:p>
        </w:tc>
      </w:tr>
      <w:tr w:rsidR="00313A44" w:rsidRPr="00041236" w14:paraId="799D27A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DFEC5F3"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w:t>
            </w:r>
          </w:p>
        </w:tc>
        <w:tc>
          <w:tcPr>
            <w:tcW w:w="3400" w:type="pct"/>
            <w:tcBorders>
              <w:top w:val="single" w:sz="4" w:space="0" w:color="000000"/>
              <w:left w:val="single" w:sz="4" w:space="0" w:color="000000"/>
              <w:bottom w:val="single" w:sz="4" w:space="0" w:color="000000"/>
              <w:right w:val="single" w:sz="4" w:space="0" w:color="000000"/>
            </w:tcBorders>
            <w:vAlign w:val="center"/>
          </w:tcPr>
          <w:p w14:paraId="21FCC84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签收分流</w:t>
            </w:r>
          </w:p>
        </w:tc>
      </w:tr>
      <w:tr w:rsidR="00313A44" w:rsidRPr="00041236" w14:paraId="2ED341D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D084C2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1.2.3.1</w:t>
            </w:r>
          </w:p>
        </w:tc>
        <w:tc>
          <w:tcPr>
            <w:tcW w:w="3400" w:type="pct"/>
            <w:tcBorders>
              <w:top w:val="single" w:sz="4" w:space="0" w:color="000000"/>
              <w:left w:val="single" w:sz="4" w:space="0" w:color="000000"/>
              <w:bottom w:val="single" w:sz="4" w:space="0" w:color="000000"/>
              <w:right w:val="single" w:sz="4" w:space="0" w:color="000000"/>
            </w:tcBorders>
            <w:vAlign w:val="center"/>
          </w:tcPr>
          <w:p w14:paraId="625D42A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多类型分流操作支持</w:t>
            </w:r>
          </w:p>
        </w:tc>
      </w:tr>
      <w:tr w:rsidR="00313A44" w:rsidRPr="00041236" w14:paraId="703B17C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9916C8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1.2.3.2</w:t>
            </w:r>
          </w:p>
        </w:tc>
        <w:tc>
          <w:tcPr>
            <w:tcW w:w="3400" w:type="pct"/>
            <w:tcBorders>
              <w:top w:val="single" w:sz="4" w:space="0" w:color="000000"/>
              <w:left w:val="single" w:sz="4" w:space="0" w:color="000000"/>
              <w:bottom w:val="single" w:sz="4" w:space="0" w:color="000000"/>
              <w:right w:val="single" w:sz="4" w:space="0" w:color="000000"/>
            </w:tcBorders>
            <w:vAlign w:val="center"/>
          </w:tcPr>
          <w:p w14:paraId="5AFE7E2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分流退回功能</w:t>
            </w:r>
          </w:p>
        </w:tc>
      </w:tr>
      <w:tr w:rsidR="00313A44" w:rsidRPr="00041236" w14:paraId="2E4AD3A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60B22A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1.2.3.3</w:t>
            </w:r>
          </w:p>
        </w:tc>
        <w:tc>
          <w:tcPr>
            <w:tcW w:w="3400" w:type="pct"/>
            <w:tcBorders>
              <w:top w:val="single" w:sz="4" w:space="0" w:color="000000"/>
              <w:left w:val="single" w:sz="4" w:space="0" w:color="000000"/>
              <w:bottom w:val="single" w:sz="4" w:space="0" w:color="000000"/>
              <w:right w:val="single" w:sz="4" w:space="0" w:color="000000"/>
            </w:tcBorders>
            <w:vAlign w:val="center"/>
          </w:tcPr>
          <w:p w14:paraId="143E1F7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分流办理期限展示</w:t>
            </w:r>
          </w:p>
        </w:tc>
      </w:tr>
      <w:tr w:rsidR="00313A44" w:rsidRPr="00041236" w14:paraId="2A26587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7A788D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1.2.3.4</w:t>
            </w:r>
          </w:p>
        </w:tc>
        <w:tc>
          <w:tcPr>
            <w:tcW w:w="3400" w:type="pct"/>
            <w:tcBorders>
              <w:top w:val="single" w:sz="4" w:space="0" w:color="000000"/>
              <w:left w:val="single" w:sz="4" w:space="0" w:color="000000"/>
              <w:bottom w:val="single" w:sz="4" w:space="0" w:color="000000"/>
              <w:right w:val="single" w:sz="4" w:space="0" w:color="000000"/>
            </w:tcBorders>
            <w:vAlign w:val="center"/>
          </w:tcPr>
          <w:p w14:paraId="41385BC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分流后工单查看与初查反馈</w:t>
            </w:r>
          </w:p>
        </w:tc>
      </w:tr>
      <w:tr w:rsidR="00313A44" w:rsidRPr="00041236" w14:paraId="06245D1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C1D497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1.2.4</w:t>
            </w:r>
          </w:p>
        </w:tc>
        <w:tc>
          <w:tcPr>
            <w:tcW w:w="3400" w:type="pct"/>
            <w:tcBorders>
              <w:top w:val="single" w:sz="4" w:space="0" w:color="000000"/>
              <w:left w:val="single" w:sz="4" w:space="0" w:color="000000"/>
              <w:bottom w:val="single" w:sz="4" w:space="0" w:color="000000"/>
              <w:right w:val="single" w:sz="4" w:space="0" w:color="000000"/>
            </w:tcBorders>
            <w:vAlign w:val="center"/>
          </w:tcPr>
          <w:p w14:paraId="2A9736F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工单登记信息查看</w:t>
            </w:r>
          </w:p>
        </w:tc>
      </w:tr>
      <w:tr w:rsidR="00313A44" w:rsidRPr="00041236" w14:paraId="687032E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C13765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1.2.5</w:t>
            </w:r>
          </w:p>
        </w:tc>
        <w:tc>
          <w:tcPr>
            <w:tcW w:w="3400" w:type="pct"/>
            <w:tcBorders>
              <w:top w:val="single" w:sz="4" w:space="0" w:color="000000"/>
              <w:left w:val="single" w:sz="4" w:space="0" w:color="000000"/>
              <w:bottom w:val="single" w:sz="4" w:space="0" w:color="000000"/>
              <w:right w:val="single" w:sz="4" w:space="0" w:color="000000"/>
            </w:tcBorders>
            <w:vAlign w:val="center"/>
          </w:tcPr>
          <w:p w14:paraId="51B0030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工单流转信息查看</w:t>
            </w:r>
          </w:p>
        </w:tc>
      </w:tr>
      <w:tr w:rsidR="00313A44" w:rsidRPr="00041236" w14:paraId="46A63AA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35E87B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1.2.6</w:t>
            </w:r>
          </w:p>
        </w:tc>
        <w:tc>
          <w:tcPr>
            <w:tcW w:w="3400" w:type="pct"/>
            <w:tcBorders>
              <w:top w:val="single" w:sz="4" w:space="0" w:color="000000"/>
              <w:left w:val="single" w:sz="4" w:space="0" w:color="000000"/>
              <w:bottom w:val="single" w:sz="4" w:space="0" w:color="000000"/>
              <w:right w:val="single" w:sz="4" w:space="0" w:color="000000"/>
            </w:tcBorders>
            <w:vAlign w:val="center"/>
          </w:tcPr>
          <w:p w14:paraId="4C89343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工单转办信息查看</w:t>
            </w:r>
          </w:p>
        </w:tc>
      </w:tr>
      <w:tr w:rsidR="00313A44" w:rsidRPr="00041236" w14:paraId="53A1457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22472A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1.2.7</w:t>
            </w:r>
          </w:p>
        </w:tc>
        <w:tc>
          <w:tcPr>
            <w:tcW w:w="3400" w:type="pct"/>
            <w:tcBorders>
              <w:top w:val="single" w:sz="4" w:space="0" w:color="000000"/>
              <w:left w:val="single" w:sz="4" w:space="0" w:color="000000"/>
              <w:bottom w:val="single" w:sz="4" w:space="0" w:color="000000"/>
              <w:right w:val="single" w:sz="4" w:space="0" w:color="000000"/>
            </w:tcBorders>
            <w:vAlign w:val="center"/>
          </w:tcPr>
          <w:p w14:paraId="7B50538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工单签收反馈信息查看</w:t>
            </w:r>
          </w:p>
        </w:tc>
      </w:tr>
      <w:tr w:rsidR="00313A44" w:rsidRPr="00041236" w14:paraId="76D07B01"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CF30E4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1.2.8</w:t>
            </w:r>
          </w:p>
        </w:tc>
        <w:tc>
          <w:tcPr>
            <w:tcW w:w="3400" w:type="pct"/>
            <w:tcBorders>
              <w:top w:val="single" w:sz="4" w:space="0" w:color="000000"/>
              <w:left w:val="single" w:sz="4" w:space="0" w:color="000000"/>
              <w:bottom w:val="single" w:sz="4" w:space="0" w:color="000000"/>
              <w:right w:val="single" w:sz="4" w:space="0" w:color="000000"/>
            </w:tcBorders>
            <w:vAlign w:val="center"/>
          </w:tcPr>
          <w:p w14:paraId="43783D3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工单过程反馈信息查看</w:t>
            </w:r>
          </w:p>
        </w:tc>
      </w:tr>
      <w:tr w:rsidR="00313A44" w:rsidRPr="00041236" w14:paraId="6508382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70BDF6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1.2.9</w:t>
            </w:r>
          </w:p>
        </w:tc>
        <w:tc>
          <w:tcPr>
            <w:tcW w:w="3400" w:type="pct"/>
            <w:tcBorders>
              <w:top w:val="single" w:sz="4" w:space="0" w:color="000000"/>
              <w:left w:val="single" w:sz="4" w:space="0" w:color="000000"/>
              <w:bottom w:val="single" w:sz="4" w:space="0" w:color="000000"/>
              <w:right w:val="single" w:sz="4" w:space="0" w:color="000000"/>
            </w:tcBorders>
            <w:vAlign w:val="center"/>
          </w:tcPr>
          <w:p w14:paraId="5D857C8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工单办结反馈信息查看</w:t>
            </w:r>
          </w:p>
        </w:tc>
      </w:tr>
      <w:tr w:rsidR="00313A44" w:rsidRPr="00041236" w14:paraId="174B13B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75E8DC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1.2.10</w:t>
            </w:r>
          </w:p>
        </w:tc>
        <w:tc>
          <w:tcPr>
            <w:tcW w:w="3400" w:type="pct"/>
            <w:tcBorders>
              <w:top w:val="single" w:sz="4" w:space="0" w:color="000000"/>
              <w:left w:val="single" w:sz="4" w:space="0" w:color="000000"/>
              <w:bottom w:val="single" w:sz="4" w:space="0" w:color="000000"/>
              <w:right w:val="single" w:sz="4" w:space="0" w:color="000000"/>
            </w:tcBorders>
            <w:vAlign w:val="center"/>
          </w:tcPr>
          <w:p w14:paraId="5171D6D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附件信息上传</w:t>
            </w:r>
          </w:p>
        </w:tc>
      </w:tr>
      <w:tr w:rsidR="00313A44" w:rsidRPr="00041236" w14:paraId="64C05DF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6408D7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1.2.10.1</w:t>
            </w:r>
          </w:p>
        </w:tc>
        <w:tc>
          <w:tcPr>
            <w:tcW w:w="3400" w:type="pct"/>
            <w:tcBorders>
              <w:top w:val="single" w:sz="4" w:space="0" w:color="000000"/>
              <w:left w:val="single" w:sz="4" w:space="0" w:color="000000"/>
              <w:bottom w:val="single" w:sz="4" w:space="0" w:color="000000"/>
              <w:right w:val="single" w:sz="4" w:space="0" w:color="000000"/>
            </w:tcBorders>
            <w:vAlign w:val="center"/>
          </w:tcPr>
          <w:p w14:paraId="657F6E8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文件格式与规格校验</w:t>
            </w:r>
          </w:p>
        </w:tc>
      </w:tr>
      <w:tr w:rsidR="00313A44" w:rsidRPr="00041236" w14:paraId="304B72E2"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2E2225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1.2.10.2</w:t>
            </w:r>
          </w:p>
        </w:tc>
        <w:tc>
          <w:tcPr>
            <w:tcW w:w="3400" w:type="pct"/>
            <w:tcBorders>
              <w:top w:val="single" w:sz="4" w:space="0" w:color="000000"/>
              <w:left w:val="single" w:sz="4" w:space="0" w:color="000000"/>
              <w:bottom w:val="single" w:sz="4" w:space="0" w:color="000000"/>
              <w:right w:val="single" w:sz="4" w:space="0" w:color="000000"/>
            </w:tcBorders>
            <w:vAlign w:val="center"/>
          </w:tcPr>
          <w:p w14:paraId="784CAB1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附件上传与工单关联</w:t>
            </w:r>
          </w:p>
        </w:tc>
      </w:tr>
      <w:tr w:rsidR="00313A44" w:rsidRPr="00041236" w14:paraId="6A008D7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9831B7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1.2.10.3</w:t>
            </w:r>
          </w:p>
        </w:tc>
        <w:tc>
          <w:tcPr>
            <w:tcW w:w="3400" w:type="pct"/>
            <w:tcBorders>
              <w:top w:val="single" w:sz="4" w:space="0" w:color="000000"/>
              <w:left w:val="single" w:sz="4" w:space="0" w:color="000000"/>
              <w:bottom w:val="single" w:sz="4" w:space="0" w:color="000000"/>
              <w:right w:val="single" w:sz="4" w:space="0" w:color="000000"/>
            </w:tcBorders>
            <w:vAlign w:val="center"/>
          </w:tcPr>
          <w:p w14:paraId="15C2B75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操作日志记录留痕</w:t>
            </w:r>
          </w:p>
        </w:tc>
      </w:tr>
      <w:tr w:rsidR="00313A44" w:rsidRPr="00041236" w14:paraId="7922E32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2413BD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1.2.11</w:t>
            </w:r>
          </w:p>
        </w:tc>
        <w:tc>
          <w:tcPr>
            <w:tcW w:w="3400" w:type="pct"/>
            <w:tcBorders>
              <w:top w:val="single" w:sz="4" w:space="0" w:color="000000"/>
              <w:left w:val="single" w:sz="4" w:space="0" w:color="000000"/>
              <w:bottom w:val="single" w:sz="4" w:space="0" w:color="000000"/>
              <w:right w:val="single" w:sz="4" w:space="0" w:color="000000"/>
            </w:tcBorders>
            <w:vAlign w:val="center"/>
          </w:tcPr>
          <w:p w14:paraId="0BA2A1B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附件信息删除</w:t>
            </w:r>
          </w:p>
        </w:tc>
      </w:tr>
      <w:tr w:rsidR="00313A44" w:rsidRPr="00041236" w14:paraId="2ABD224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A719B7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1.2.12</w:t>
            </w:r>
          </w:p>
        </w:tc>
        <w:tc>
          <w:tcPr>
            <w:tcW w:w="3400" w:type="pct"/>
            <w:tcBorders>
              <w:top w:val="single" w:sz="4" w:space="0" w:color="000000"/>
              <w:left w:val="single" w:sz="4" w:space="0" w:color="000000"/>
              <w:bottom w:val="single" w:sz="4" w:space="0" w:color="000000"/>
              <w:right w:val="single" w:sz="4" w:space="0" w:color="000000"/>
            </w:tcBorders>
            <w:vAlign w:val="center"/>
          </w:tcPr>
          <w:p w14:paraId="03673DD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附件信息查看和下载</w:t>
            </w:r>
          </w:p>
        </w:tc>
      </w:tr>
      <w:tr w:rsidR="00313A44" w:rsidRPr="00041236" w14:paraId="6C98944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4D7B85C"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1.2.12.1</w:t>
            </w:r>
          </w:p>
        </w:tc>
        <w:tc>
          <w:tcPr>
            <w:tcW w:w="3400" w:type="pct"/>
            <w:tcBorders>
              <w:top w:val="single" w:sz="4" w:space="0" w:color="000000"/>
              <w:left w:val="single" w:sz="4" w:space="0" w:color="000000"/>
              <w:bottom w:val="single" w:sz="4" w:space="0" w:color="000000"/>
              <w:right w:val="single" w:sz="4" w:space="0" w:color="000000"/>
            </w:tcBorders>
            <w:vAlign w:val="center"/>
          </w:tcPr>
          <w:p w14:paraId="52C8635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附件信息在线预览</w:t>
            </w:r>
          </w:p>
        </w:tc>
      </w:tr>
      <w:tr w:rsidR="00313A44" w:rsidRPr="00041236" w14:paraId="6F12466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47CD85C"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1.2.12.2</w:t>
            </w:r>
          </w:p>
        </w:tc>
        <w:tc>
          <w:tcPr>
            <w:tcW w:w="3400" w:type="pct"/>
            <w:tcBorders>
              <w:top w:val="single" w:sz="4" w:space="0" w:color="000000"/>
              <w:left w:val="single" w:sz="4" w:space="0" w:color="000000"/>
              <w:bottom w:val="single" w:sz="4" w:space="0" w:color="000000"/>
              <w:right w:val="single" w:sz="4" w:space="0" w:color="000000"/>
            </w:tcBorders>
            <w:vAlign w:val="center"/>
          </w:tcPr>
          <w:p w14:paraId="34850B6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附件一键下载</w:t>
            </w:r>
          </w:p>
        </w:tc>
      </w:tr>
      <w:tr w:rsidR="00313A44" w:rsidRPr="00041236" w14:paraId="63A80B0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B24BAA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1.2.13</w:t>
            </w:r>
          </w:p>
        </w:tc>
        <w:tc>
          <w:tcPr>
            <w:tcW w:w="3400" w:type="pct"/>
            <w:tcBorders>
              <w:top w:val="single" w:sz="4" w:space="0" w:color="000000"/>
              <w:left w:val="single" w:sz="4" w:space="0" w:color="000000"/>
              <w:bottom w:val="single" w:sz="4" w:space="0" w:color="000000"/>
              <w:right w:val="single" w:sz="4" w:space="0" w:color="000000"/>
            </w:tcBorders>
            <w:vAlign w:val="center"/>
          </w:tcPr>
          <w:p w14:paraId="3B19B0F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退回理由设为常用语</w:t>
            </w:r>
          </w:p>
        </w:tc>
      </w:tr>
      <w:tr w:rsidR="00313A44" w:rsidRPr="00041236" w14:paraId="766ABA92"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0BC67C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1.2.14</w:t>
            </w:r>
          </w:p>
        </w:tc>
        <w:tc>
          <w:tcPr>
            <w:tcW w:w="3400" w:type="pct"/>
            <w:tcBorders>
              <w:top w:val="single" w:sz="4" w:space="0" w:color="000000"/>
              <w:left w:val="single" w:sz="4" w:space="0" w:color="000000"/>
              <w:bottom w:val="single" w:sz="4" w:space="0" w:color="000000"/>
              <w:right w:val="single" w:sz="4" w:space="0" w:color="000000"/>
            </w:tcBorders>
            <w:vAlign w:val="center"/>
          </w:tcPr>
          <w:p w14:paraId="16E5514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工单信息打印</w:t>
            </w:r>
          </w:p>
        </w:tc>
      </w:tr>
      <w:tr w:rsidR="00313A44" w:rsidRPr="00041236" w14:paraId="296E0A0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7846753"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1.2.14.1</w:t>
            </w:r>
          </w:p>
        </w:tc>
        <w:tc>
          <w:tcPr>
            <w:tcW w:w="3400" w:type="pct"/>
            <w:tcBorders>
              <w:top w:val="single" w:sz="4" w:space="0" w:color="000000"/>
              <w:left w:val="single" w:sz="4" w:space="0" w:color="000000"/>
              <w:bottom w:val="single" w:sz="4" w:space="0" w:color="000000"/>
              <w:right w:val="single" w:sz="4" w:space="0" w:color="000000"/>
            </w:tcBorders>
            <w:vAlign w:val="center"/>
          </w:tcPr>
          <w:p w14:paraId="2D7CD7C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标准打印模板与信息自动附加</w:t>
            </w:r>
          </w:p>
        </w:tc>
      </w:tr>
      <w:tr w:rsidR="00313A44" w:rsidRPr="00041236" w14:paraId="6588EF8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D82FB7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1.2.14.2</w:t>
            </w:r>
          </w:p>
        </w:tc>
        <w:tc>
          <w:tcPr>
            <w:tcW w:w="3400" w:type="pct"/>
            <w:tcBorders>
              <w:top w:val="single" w:sz="4" w:space="0" w:color="000000"/>
              <w:left w:val="single" w:sz="4" w:space="0" w:color="000000"/>
              <w:bottom w:val="single" w:sz="4" w:space="0" w:color="000000"/>
              <w:right w:val="single" w:sz="4" w:space="0" w:color="000000"/>
            </w:tcBorders>
            <w:vAlign w:val="center"/>
          </w:tcPr>
          <w:p w14:paraId="24F4FC8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打印预览与打印机选择</w:t>
            </w:r>
          </w:p>
        </w:tc>
      </w:tr>
      <w:tr w:rsidR="00313A44" w:rsidRPr="00041236" w14:paraId="48CFE4EB"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15B07F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1.2.14.3</w:t>
            </w:r>
          </w:p>
        </w:tc>
        <w:tc>
          <w:tcPr>
            <w:tcW w:w="3400" w:type="pct"/>
            <w:tcBorders>
              <w:top w:val="single" w:sz="4" w:space="0" w:color="000000"/>
              <w:left w:val="single" w:sz="4" w:space="0" w:color="000000"/>
              <w:bottom w:val="single" w:sz="4" w:space="0" w:color="000000"/>
              <w:right w:val="single" w:sz="4" w:space="0" w:color="000000"/>
            </w:tcBorders>
            <w:vAlign w:val="center"/>
          </w:tcPr>
          <w:p w14:paraId="2C4E098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打印操作记录留痕</w:t>
            </w:r>
          </w:p>
        </w:tc>
      </w:tr>
      <w:tr w:rsidR="00313A44" w:rsidRPr="00041236" w14:paraId="1968808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A8DEEA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1.2.15</w:t>
            </w:r>
          </w:p>
        </w:tc>
        <w:tc>
          <w:tcPr>
            <w:tcW w:w="3400" w:type="pct"/>
            <w:tcBorders>
              <w:top w:val="single" w:sz="4" w:space="0" w:color="000000"/>
              <w:left w:val="single" w:sz="4" w:space="0" w:color="000000"/>
              <w:bottom w:val="single" w:sz="4" w:space="0" w:color="000000"/>
              <w:right w:val="single" w:sz="4" w:space="0" w:color="000000"/>
            </w:tcBorders>
            <w:vAlign w:val="center"/>
          </w:tcPr>
          <w:p w14:paraId="620949F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工单信息导出</w:t>
            </w:r>
          </w:p>
        </w:tc>
      </w:tr>
      <w:tr w:rsidR="00313A44" w:rsidRPr="00041236" w14:paraId="5A15BE35"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9165F3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1.2.16</w:t>
            </w:r>
          </w:p>
        </w:tc>
        <w:tc>
          <w:tcPr>
            <w:tcW w:w="3400" w:type="pct"/>
            <w:tcBorders>
              <w:top w:val="single" w:sz="4" w:space="0" w:color="000000"/>
              <w:left w:val="single" w:sz="4" w:space="0" w:color="000000"/>
              <w:bottom w:val="single" w:sz="4" w:space="0" w:color="000000"/>
              <w:right w:val="single" w:sz="4" w:space="0" w:color="000000"/>
            </w:tcBorders>
            <w:vAlign w:val="center"/>
          </w:tcPr>
          <w:p w14:paraId="4A4F2A4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在线录音播放</w:t>
            </w:r>
          </w:p>
        </w:tc>
      </w:tr>
      <w:tr w:rsidR="00313A44" w:rsidRPr="00041236" w14:paraId="622C95E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F2EDDFC"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1.2.17</w:t>
            </w:r>
          </w:p>
        </w:tc>
        <w:tc>
          <w:tcPr>
            <w:tcW w:w="3400" w:type="pct"/>
            <w:tcBorders>
              <w:top w:val="single" w:sz="4" w:space="0" w:color="000000"/>
              <w:left w:val="single" w:sz="4" w:space="0" w:color="000000"/>
              <w:bottom w:val="single" w:sz="4" w:space="0" w:color="000000"/>
              <w:right w:val="single" w:sz="4" w:space="0" w:color="000000"/>
            </w:tcBorders>
            <w:vAlign w:val="center"/>
          </w:tcPr>
          <w:p w14:paraId="1406C12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工单撤回</w:t>
            </w:r>
          </w:p>
        </w:tc>
      </w:tr>
      <w:tr w:rsidR="00313A44" w:rsidRPr="00041236" w14:paraId="28461C22"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37FF3F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1.2.18</w:t>
            </w:r>
          </w:p>
        </w:tc>
        <w:tc>
          <w:tcPr>
            <w:tcW w:w="3400" w:type="pct"/>
            <w:tcBorders>
              <w:top w:val="single" w:sz="4" w:space="0" w:color="000000"/>
              <w:left w:val="single" w:sz="4" w:space="0" w:color="000000"/>
              <w:bottom w:val="single" w:sz="4" w:space="0" w:color="000000"/>
              <w:right w:val="single" w:sz="4" w:space="0" w:color="000000"/>
            </w:tcBorders>
            <w:vAlign w:val="center"/>
          </w:tcPr>
          <w:p w14:paraId="3EBE5EC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部门工单接收查询</w:t>
            </w:r>
          </w:p>
        </w:tc>
      </w:tr>
      <w:tr w:rsidR="00313A44" w:rsidRPr="00041236" w14:paraId="72AAE9B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4B20E2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1.2.19</w:t>
            </w:r>
          </w:p>
        </w:tc>
        <w:tc>
          <w:tcPr>
            <w:tcW w:w="3400" w:type="pct"/>
            <w:tcBorders>
              <w:top w:val="single" w:sz="4" w:space="0" w:color="000000"/>
              <w:left w:val="single" w:sz="4" w:space="0" w:color="000000"/>
              <w:bottom w:val="single" w:sz="4" w:space="0" w:color="000000"/>
              <w:right w:val="single" w:sz="4" w:space="0" w:color="000000"/>
            </w:tcBorders>
            <w:vAlign w:val="center"/>
          </w:tcPr>
          <w:p w14:paraId="5DD5EB2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投诉工单延期申请自动发送</w:t>
            </w:r>
          </w:p>
        </w:tc>
      </w:tr>
      <w:tr w:rsidR="00313A44" w:rsidRPr="00041236" w14:paraId="1545B622"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1D60F2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1.2.20</w:t>
            </w:r>
          </w:p>
        </w:tc>
        <w:tc>
          <w:tcPr>
            <w:tcW w:w="3400" w:type="pct"/>
            <w:tcBorders>
              <w:top w:val="single" w:sz="4" w:space="0" w:color="000000"/>
              <w:left w:val="single" w:sz="4" w:space="0" w:color="000000"/>
              <w:bottom w:val="single" w:sz="4" w:space="0" w:color="000000"/>
              <w:right w:val="single" w:sz="4" w:space="0" w:color="000000"/>
            </w:tcBorders>
            <w:vAlign w:val="center"/>
          </w:tcPr>
          <w:p w14:paraId="2C10A2E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举报工地延期申请自动发送</w:t>
            </w:r>
          </w:p>
        </w:tc>
      </w:tr>
      <w:tr w:rsidR="00313A44" w:rsidRPr="00041236" w14:paraId="692BAF3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E68FDC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1.2.21</w:t>
            </w:r>
          </w:p>
        </w:tc>
        <w:tc>
          <w:tcPr>
            <w:tcW w:w="3400" w:type="pct"/>
            <w:tcBorders>
              <w:top w:val="single" w:sz="4" w:space="0" w:color="000000"/>
              <w:left w:val="single" w:sz="4" w:space="0" w:color="000000"/>
              <w:bottom w:val="single" w:sz="4" w:space="0" w:color="000000"/>
              <w:right w:val="single" w:sz="4" w:space="0" w:color="000000"/>
            </w:tcBorders>
            <w:vAlign w:val="center"/>
          </w:tcPr>
          <w:p w14:paraId="0CDBD94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咨询工单延期申请自动发送</w:t>
            </w:r>
          </w:p>
        </w:tc>
      </w:tr>
      <w:tr w:rsidR="00313A44" w:rsidRPr="00041236" w14:paraId="5C8DA362"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BEEC2A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1.3</w:t>
            </w:r>
          </w:p>
        </w:tc>
        <w:tc>
          <w:tcPr>
            <w:tcW w:w="3400" w:type="pct"/>
            <w:tcBorders>
              <w:top w:val="single" w:sz="4" w:space="0" w:color="000000"/>
              <w:left w:val="single" w:sz="4" w:space="0" w:color="000000"/>
              <w:bottom w:val="single" w:sz="4" w:space="0" w:color="000000"/>
              <w:right w:val="single" w:sz="4" w:space="0" w:color="000000"/>
            </w:tcBorders>
            <w:vAlign w:val="center"/>
          </w:tcPr>
          <w:p w14:paraId="21AF48E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工单退回功能</w:t>
            </w:r>
          </w:p>
        </w:tc>
      </w:tr>
      <w:tr w:rsidR="00313A44" w:rsidRPr="00041236" w14:paraId="6A8B78F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0C1C70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1.3.1</w:t>
            </w:r>
          </w:p>
        </w:tc>
        <w:tc>
          <w:tcPr>
            <w:tcW w:w="3400" w:type="pct"/>
            <w:tcBorders>
              <w:top w:val="single" w:sz="4" w:space="0" w:color="000000"/>
              <w:left w:val="single" w:sz="4" w:space="0" w:color="000000"/>
              <w:bottom w:val="single" w:sz="4" w:space="0" w:color="000000"/>
              <w:right w:val="single" w:sz="4" w:space="0" w:color="000000"/>
            </w:tcBorders>
            <w:vAlign w:val="center"/>
          </w:tcPr>
          <w:p w14:paraId="64FD755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工单退回12345热线</w:t>
            </w:r>
          </w:p>
        </w:tc>
      </w:tr>
      <w:tr w:rsidR="00313A44" w:rsidRPr="00041236" w14:paraId="7B031962"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3ACD7A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1.3.2</w:t>
            </w:r>
          </w:p>
        </w:tc>
        <w:tc>
          <w:tcPr>
            <w:tcW w:w="3400" w:type="pct"/>
            <w:tcBorders>
              <w:top w:val="single" w:sz="4" w:space="0" w:color="000000"/>
              <w:left w:val="single" w:sz="4" w:space="0" w:color="000000"/>
              <w:bottom w:val="single" w:sz="4" w:space="0" w:color="000000"/>
              <w:right w:val="single" w:sz="4" w:space="0" w:color="000000"/>
            </w:tcBorders>
            <w:vAlign w:val="center"/>
          </w:tcPr>
          <w:p w14:paraId="18D9EA6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签收整理退回</w:t>
            </w:r>
          </w:p>
        </w:tc>
      </w:tr>
      <w:tr w:rsidR="00313A44" w:rsidRPr="00041236" w14:paraId="187F019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0F1B0E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w:t>
            </w:r>
          </w:p>
        </w:tc>
        <w:tc>
          <w:tcPr>
            <w:tcW w:w="3400" w:type="pct"/>
            <w:tcBorders>
              <w:top w:val="single" w:sz="4" w:space="0" w:color="000000"/>
              <w:left w:val="single" w:sz="4" w:space="0" w:color="000000"/>
              <w:bottom w:val="single" w:sz="4" w:space="0" w:color="000000"/>
              <w:right w:val="single" w:sz="4" w:space="0" w:color="000000"/>
            </w:tcBorders>
            <w:vAlign w:val="center"/>
          </w:tcPr>
          <w:p w14:paraId="131B46F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工单补录</w:t>
            </w:r>
          </w:p>
        </w:tc>
      </w:tr>
      <w:tr w:rsidR="00313A44" w:rsidRPr="00041236" w14:paraId="6819C1F8"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B6C179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1.4.1</w:t>
            </w:r>
          </w:p>
        </w:tc>
        <w:tc>
          <w:tcPr>
            <w:tcW w:w="3400" w:type="pct"/>
            <w:tcBorders>
              <w:top w:val="single" w:sz="4" w:space="0" w:color="000000"/>
              <w:left w:val="single" w:sz="4" w:space="0" w:color="000000"/>
              <w:bottom w:val="single" w:sz="4" w:space="0" w:color="000000"/>
              <w:right w:val="single" w:sz="4" w:space="0" w:color="000000"/>
            </w:tcBorders>
            <w:vAlign w:val="center"/>
          </w:tcPr>
          <w:p w14:paraId="5CD164E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投诉工单补录</w:t>
            </w:r>
          </w:p>
        </w:tc>
      </w:tr>
      <w:tr w:rsidR="00313A44" w:rsidRPr="00041236" w14:paraId="1C4C40A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F333A2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1.4.2</w:t>
            </w:r>
          </w:p>
        </w:tc>
        <w:tc>
          <w:tcPr>
            <w:tcW w:w="3400" w:type="pct"/>
            <w:tcBorders>
              <w:top w:val="single" w:sz="4" w:space="0" w:color="000000"/>
              <w:left w:val="single" w:sz="4" w:space="0" w:color="000000"/>
              <w:bottom w:val="single" w:sz="4" w:space="0" w:color="000000"/>
              <w:right w:val="single" w:sz="4" w:space="0" w:color="000000"/>
            </w:tcBorders>
            <w:vAlign w:val="center"/>
          </w:tcPr>
          <w:p w14:paraId="2B4BF6E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举报工单补录</w:t>
            </w:r>
          </w:p>
        </w:tc>
      </w:tr>
      <w:tr w:rsidR="00313A44" w:rsidRPr="00041236" w14:paraId="4BF109B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45A2C9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1.4.3</w:t>
            </w:r>
          </w:p>
        </w:tc>
        <w:tc>
          <w:tcPr>
            <w:tcW w:w="3400" w:type="pct"/>
            <w:tcBorders>
              <w:top w:val="single" w:sz="4" w:space="0" w:color="000000"/>
              <w:left w:val="single" w:sz="4" w:space="0" w:color="000000"/>
              <w:bottom w:val="single" w:sz="4" w:space="0" w:color="000000"/>
              <w:right w:val="single" w:sz="4" w:space="0" w:color="000000"/>
            </w:tcBorders>
            <w:vAlign w:val="center"/>
          </w:tcPr>
          <w:p w14:paraId="026DDE2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咨询工单补录</w:t>
            </w:r>
          </w:p>
        </w:tc>
      </w:tr>
      <w:tr w:rsidR="00313A44" w:rsidRPr="00041236" w14:paraId="4AD01CE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90F63A3"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lastRenderedPageBreak/>
              <w:t>1.4.4</w:t>
            </w:r>
          </w:p>
        </w:tc>
        <w:tc>
          <w:tcPr>
            <w:tcW w:w="3400" w:type="pct"/>
            <w:tcBorders>
              <w:top w:val="single" w:sz="4" w:space="0" w:color="000000"/>
              <w:left w:val="single" w:sz="4" w:space="0" w:color="000000"/>
              <w:bottom w:val="single" w:sz="4" w:space="0" w:color="000000"/>
              <w:right w:val="single" w:sz="4" w:space="0" w:color="000000"/>
            </w:tcBorders>
            <w:vAlign w:val="center"/>
          </w:tcPr>
          <w:p w14:paraId="5E6E5C1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表扬工单补录</w:t>
            </w:r>
          </w:p>
        </w:tc>
      </w:tr>
      <w:tr w:rsidR="00313A44" w:rsidRPr="00041236" w14:paraId="0DFDF51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CF17A0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1.4.5</w:t>
            </w:r>
          </w:p>
        </w:tc>
        <w:tc>
          <w:tcPr>
            <w:tcW w:w="3400" w:type="pct"/>
            <w:tcBorders>
              <w:top w:val="single" w:sz="4" w:space="0" w:color="000000"/>
              <w:left w:val="single" w:sz="4" w:space="0" w:color="000000"/>
              <w:bottom w:val="single" w:sz="4" w:space="0" w:color="000000"/>
              <w:right w:val="single" w:sz="4" w:space="0" w:color="000000"/>
            </w:tcBorders>
            <w:vAlign w:val="center"/>
          </w:tcPr>
          <w:p w14:paraId="46E3032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工单类型转换</w:t>
            </w:r>
          </w:p>
        </w:tc>
      </w:tr>
      <w:tr w:rsidR="00313A44" w:rsidRPr="00041236" w14:paraId="76AF74B7"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2B07D7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1.4.6</w:t>
            </w:r>
          </w:p>
        </w:tc>
        <w:tc>
          <w:tcPr>
            <w:tcW w:w="3400" w:type="pct"/>
            <w:tcBorders>
              <w:top w:val="single" w:sz="4" w:space="0" w:color="000000"/>
              <w:left w:val="single" w:sz="4" w:space="0" w:color="000000"/>
              <w:bottom w:val="single" w:sz="4" w:space="0" w:color="000000"/>
              <w:right w:val="single" w:sz="4" w:space="0" w:color="000000"/>
            </w:tcBorders>
            <w:vAlign w:val="center"/>
          </w:tcPr>
          <w:p w14:paraId="27C9758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企业检索</w:t>
            </w:r>
          </w:p>
        </w:tc>
      </w:tr>
      <w:tr w:rsidR="00313A44" w:rsidRPr="00041236" w14:paraId="7E80740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41D902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1.4.7</w:t>
            </w:r>
          </w:p>
        </w:tc>
        <w:tc>
          <w:tcPr>
            <w:tcW w:w="3400" w:type="pct"/>
            <w:tcBorders>
              <w:top w:val="single" w:sz="4" w:space="0" w:color="000000"/>
              <w:left w:val="single" w:sz="4" w:space="0" w:color="000000"/>
              <w:bottom w:val="single" w:sz="4" w:space="0" w:color="000000"/>
              <w:right w:val="single" w:sz="4" w:space="0" w:color="000000"/>
            </w:tcBorders>
            <w:vAlign w:val="center"/>
          </w:tcPr>
          <w:p w14:paraId="3D303C2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商品服务类别检索</w:t>
            </w:r>
          </w:p>
        </w:tc>
      </w:tr>
      <w:tr w:rsidR="00313A44" w:rsidRPr="00041236" w14:paraId="6E24768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0F0959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1.4.8</w:t>
            </w:r>
          </w:p>
        </w:tc>
        <w:tc>
          <w:tcPr>
            <w:tcW w:w="3400" w:type="pct"/>
            <w:tcBorders>
              <w:top w:val="single" w:sz="4" w:space="0" w:color="000000"/>
              <w:left w:val="single" w:sz="4" w:space="0" w:color="000000"/>
              <w:bottom w:val="single" w:sz="4" w:space="0" w:color="000000"/>
              <w:right w:val="single" w:sz="4" w:space="0" w:color="000000"/>
            </w:tcBorders>
            <w:vAlign w:val="center"/>
          </w:tcPr>
          <w:p w14:paraId="48A7F31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问题类别检索</w:t>
            </w:r>
          </w:p>
        </w:tc>
      </w:tr>
      <w:tr w:rsidR="00313A44" w:rsidRPr="00041236" w14:paraId="10A6D92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7E4822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1.4.9</w:t>
            </w:r>
          </w:p>
        </w:tc>
        <w:tc>
          <w:tcPr>
            <w:tcW w:w="3400" w:type="pct"/>
            <w:tcBorders>
              <w:top w:val="single" w:sz="4" w:space="0" w:color="000000"/>
              <w:left w:val="single" w:sz="4" w:space="0" w:color="000000"/>
              <w:bottom w:val="single" w:sz="4" w:space="0" w:color="000000"/>
              <w:right w:val="single" w:sz="4" w:space="0" w:color="000000"/>
            </w:tcBorders>
            <w:vAlign w:val="center"/>
          </w:tcPr>
          <w:p w14:paraId="6461A29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市场主体分类检索</w:t>
            </w:r>
          </w:p>
        </w:tc>
      </w:tr>
      <w:tr w:rsidR="00313A44" w:rsidRPr="00041236" w14:paraId="4BC254B7"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BE4F79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1.4.10</w:t>
            </w:r>
          </w:p>
        </w:tc>
        <w:tc>
          <w:tcPr>
            <w:tcW w:w="3400" w:type="pct"/>
            <w:tcBorders>
              <w:top w:val="single" w:sz="4" w:space="0" w:color="000000"/>
              <w:left w:val="single" w:sz="4" w:space="0" w:color="000000"/>
              <w:bottom w:val="single" w:sz="4" w:space="0" w:color="000000"/>
              <w:right w:val="single" w:sz="4" w:space="0" w:color="000000"/>
            </w:tcBorders>
            <w:vAlign w:val="center"/>
          </w:tcPr>
          <w:p w14:paraId="49FB60E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品牌检索</w:t>
            </w:r>
          </w:p>
        </w:tc>
      </w:tr>
      <w:tr w:rsidR="00313A44" w:rsidRPr="00041236" w14:paraId="48CB2F01"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938CA8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1.4.11</w:t>
            </w:r>
          </w:p>
        </w:tc>
        <w:tc>
          <w:tcPr>
            <w:tcW w:w="3400" w:type="pct"/>
            <w:tcBorders>
              <w:top w:val="single" w:sz="4" w:space="0" w:color="000000"/>
              <w:left w:val="single" w:sz="4" w:space="0" w:color="000000"/>
              <w:bottom w:val="single" w:sz="4" w:space="0" w:color="000000"/>
              <w:right w:val="single" w:sz="4" w:space="0" w:color="000000"/>
            </w:tcBorders>
            <w:vAlign w:val="center"/>
          </w:tcPr>
          <w:p w14:paraId="12BF1D1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电商平台选择</w:t>
            </w:r>
          </w:p>
        </w:tc>
      </w:tr>
      <w:tr w:rsidR="00313A44" w:rsidRPr="00041236" w14:paraId="7DBE93D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5D70FA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1.4.11.1</w:t>
            </w:r>
          </w:p>
        </w:tc>
        <w:tc>
          <w:tcPr>
            <w:tcW w:w="3400" w:type="pct"/>
            <w:tcBorders>
              <w:top w:val="single" w:sz="4" w:space="0" w:color="000000"/>
              <w:left w:val="single" w:sz="4" w:space="0" w:color="000000"/>
              <w:bottom w:val="single" w:sz="4" w:space="0" w:color="000000"/>
              <w:right w:val="single" w:sz="4" w:space="0" w:color="000000"/>
            </w:tcBorders>
            <w:vAlign w:val="center"/>
          </w:tcPr>
          <w:p w14:paraId="168169A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网购工单标准化平台列表展示</w:t>
            </w:r>
          </w:p>
        </w:tc>
      </w:tr>
      <w:tr w:rsidR="00313A44" w:rsidRPr="00041236" w14:paraId="1E27836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33A821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1.4.11.2</w:t>
            </w:r>
          </w:p>
        </w:tc>
        <w:tc>
          <w:tcPr>
            <w:tcW w:w="3400" w:type="pct"/>
            <w:tcBorders>
              <w:top w:val="single" w:sz="4" w:space="0" w:color="000000"/>
              <w:left w:val="single" w:sz="4" w:space="0" w:color="000000"/>
              <w:bottom w:val="single" w:sz="4" w:space="0" w:color="000000"/>
              <w:right w:val="single" w:sz="4" w:space="0" w:color="000000"/>
            </w:tcBorders>
            <w:vAlign w:val="center"/>
          </w:tcPr>
          <w:p w14:paraId="469D5DE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关键字实时过滤检索</w:t>
            </w:r>
          </w:p>
        </w:tc>
      </w:tr>
      <w:tr w:rsidR="00313A44" w:rsidRPr="00041236" w14:paraId="49285F2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CE94AF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1.4.11.3</w:t>
            </w:r>
          </w:p>
        </w:tc>
        <w:tc>
          <w:tcPr>
            <w:tcW w:w="3400" w:type="pct"/>
            <w:tcBorders>
              <w:top w:val="single" w:sz="4" w:space="0" w:color="000000"/>
              <w:left w:val="single" w:sz="4" w:space="0" w:color="000000"/>
              <w:bottom w:val="single" w:sz="4" w:space="0" w:color="000000"/>
              <w:right w:val="single" w:sz="4" w:space="0" w:color="000000"/>
            </w:tcBorders>
            <w:vAlign w:val="center"/>
          </w:tcPr>
          <w:p w14:paraId="4CED5D7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选中平台自动带入</w:t>
            </w:r>
          </w:p>
        </w:tc>
      </w:tr>
      <w:tr w:rsidR="00313A44" w:rsidRPr="00041236" w14:paraId="23ECD54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CD70D5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1.4.12</w:t>
            </w:r>
          </w:p>
        </w:tc>
        <w:tc>
          <w:tcPr>
            <w:tcW w:w="3400" w:type="pct"/>
            <w:tcBorders>
              <w:top w:val="single" w:sz="4" w:space="0" w:color="000000"/>
              <w:left w:val="single" w:sz="4" w:space="0" w:color="000000"/>
              <w:bottom w:val="single" w:sz="4" w:space="0" w:color="000000"/>
              <w:right w:val="single" w:sz="4" w:space="0" w:color="000000"/>
            </w:tcBorders>
            <w:vAlign w:val="center"/>
          </w:tcPr>
          <w:p w14:paraId="5128C3D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设置为常用语</w:t>
            </w:r>
          </w:p>
        </w:tc>
      </w:tr>
      <w:tr w:rsidR="00313A44" w:rsidRPr="00041236" w14:paraId="59913E5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FBF196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1.4.13</w:t>
            </w:r>
          </w:p>
        </w:tc>
        <w:tc>
          <w:tcPr>
            <w:tcW w:w="3400" w:type="pct"/>
            <w:tcBorders>
              <w:top w:val="single" w:sz="4" w:space="0" w:color="000000"/>
              <w:left w:val="single" w:sz="4" w:space="0" w:color="000000"/>
              <w:bottom w:val="single" w:sz="4" w:space="0" w:color="000000"/>
              <w:right w:val="single" w:sz="4" w:space="0" w:color="000000"/>
            </w:tcBorders>
            <w:vAlign w:val="center"/>
          </w:tcPr>
          <w:p w14:paraId="713D592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重办工单自动回填</w:t>
            </w:r>
          </w:p>
        </w:tc>
      </w:tr>
      <w:tr w:rsidR="00313A44" w:rsidRPr="00041236" w14:paraId="781E5985"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411C3C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1.4.13.1</w:t>
            </w:r>
          </w:p>
        </w:tc>
        <w:tc>
          <w:tcPr>
            <w:tcW w:w="3400" w:type="pct"/>
            <w:tcBorders>
              <w:top w:val="single" w:sz="4" w:space="0" w:color="000000"/>
              <w:left w:val="single" w:sz="4" w:space="0" w:color="000000"/>
              <w:bottom w:val="single" w:sz="4" w:space="0" w:color="000000"/>
              <w:right w:val="single" w:sz="4" w:space="0" w:color="000000"/>
            </w:tcBorders>
            <w:vAlign w:val="center"/>
          </w:tcPr>
          <w:p w14:paraId="2891B01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重办标识识别与历史信息弹窗展示</w:t>
            </w:r>
          </w:p>
        </w:tc>
      </w:tr>
      <w:tr w:rsidR="00313A44" w:rsidRPr="00041236" w14:paraId="0A2B3C75"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F5D2F5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1.4.13.2</w:t>
            </w:r>
          </w:p>
        </w:tc>
        <w:tc>
          <w:tcPr>
            <w:tcW w:w="3400" w:type="pct"/>
            <w:tcBorders>
              <w:top w:val="single" w:sz="4" w:space="0" w:color="000000"/>
              <w:left w:val="single" w:sz="4" w:space="0" w:color="000000"/>
              <w:bottom w:val="single" w:sz="4" w:space="0" w:color="000000"/>
              <w:right w:val="single" w:sz="4" w:space="0" w:color="000000"/>
            </w:tcBorders>
            <w:vAlign w:val="center"/>
          </w:tcPr>
          <w:p w14:paraId="74EED9E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一键选择回填模式</w:t>
            </w:r>
          </w:p>
        </w:tc>
      </w:tr>
      <w:tr w:rsidR="00313A44" w:rsidRPr="00041236" w14:paraId="040957D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7BB029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1.4.13.3</w:t>
            </w:r>
          </w:p>
        </w:tc>
        <w:tc>
          <w:tcPr>
            <w:tcW w:w="3400" w:type="pct"/>
            <w:tcBorders>
              <w:top w:val="single" w:sz="4" w:space="0" w:color="000000"/>
              <w:left w:val="single" w:sz="4" w:space="0" w:color="000000"/>
              <w:bottom w:val="single" w:sz="4" w:space="0" w:color="000000"/>
              <w:right w:val="single" w:sz="4" w:space="0" w:color="000000"/>
            </w:tcBorders>
            <w:vAlign w:val="center"/>
          </w:tcPr>
          <w:p w14:paraId="1C5F032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回填信息编辑调整</w:t>
            </w:r>
          </w:p>
        </w:tc>
      </w:tr>
      <w:tr w:rsidR="00313A44" w:rsidRPr="00041236" w14:paraId="1A35DB31"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57AECE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1.5</w:t>
            </w:r>
          </w:p>
        </w:tc>
        <w:tc>
          <w:tcPr>
            <w:tcW w:w="3400" w:type="pct"/>
            <w:tcBorders>
              <w:top w:val="single" w:sz="4" w:space="0" w:color="000000"/>
              <w:left w:val="single" w:sz="4" w:space="0" w:color="000000"/>
              <w:bottom w:val="single" w:sz="4" w:space="0" w:color="000000"/>
              <w:right w:val="single" w:sz="4" w:space="0" w:color="000000"/>
            </w:tcBorders>
            <w:vAlign w:val="center"/>
          </w:tcPr>
          <w:p w14:paraId="07DF3D0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与全国12315平台对接</w:t>
            </w:r>
          </w:p>
        </w:tc>
      </w:tr>
      <w:tr w:rsidR="00313A44" w:rsidRPr="00041236" w14:paraId="1DD5400B"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F26948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1.5.1</w:t>
            </w:r>
          </w:p>
        </w:tc>
        <w:tc>
          <w:tcPr>
            <w:tcW w:w="3400" w:type="pct"/>
            <w:tcBorders>
              <w:top w:val="single" w:sz="4" w:space="0" w:color="000000"/>
              <w:left w:val="single" w:sz="4" w:space="0" w:color="000000"/>
              <w:bottom w:val="single" w:sz="4" w:space="0" w:color="000000"/>
              <w:right w:val="single" w:sz="4" w:space="0" w:color="000000"/>
            </w:tcBorders>
            <w:vAlign w:val="center"/>
          </w:tcPr>
          <w:p w14:paraId="261C116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投诉工单推送功能</w:t>
            </w:r>
          </w:p>
        </w:tc>
      </w:tr>
      <w:tr w:rsidR="00313A44" w:rsidRPr="00041236" w14:paraId="29E4CCF1"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906976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1.5.2</w:t>
            </w:r>
          </w:p>
        </w:tc>
        <w:tc>
          <w:tcPr>
            <w:tcW w:w="3400" w:type="pct"/>
            <w:tcBorders>
              <w:top w:val="single" w:sz="4" w:space="0" w:color="000000"/>
              <w:left w:val="single" w:sz="4" w:space="0" w:color="000000"/>
              <w:bottom w:val="single" w:sz="4" w:space="0" w:color="000000"/>
              <w:right w:val="single" w:sz="4" w:space="0" w:color="000000"/>
            </w:tcBorders>
            <w:vAlign w:val="center"/>
          </w:tcPr>
          <w:p w14:paraId="2CEA0C4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举报工单推送功能</w:t>
            </w:r>
          </w:p>
        </w:tc>
      </w:tr>
      <w:tr w:rsidR="00313A44" w:rsidRPr="00041236" w14:paraId="7F3B94A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996FD4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1.5.3</w:t>
            </w:r>
          </w:p>
        </w:tc>
        <w:tc>
          <w:tcPr>
            <w:tcW w:w="3400" w:type="pct"/>
            <w:tcBorders>
              <w:top w:val="single" w:sz="4" w:space="0" w:color="000000"/>
              <w:left w:val="single" w:sz="4" w:space="0" w:color="000000"/>
              <w:bottom w:val="single" w:sz="4" w:space="0" w:color="000000"/>
              <w:right w:val="single" w:sz="4" w:space="0" w:color="000000"/>
            </w:tcBorders>
            <w:vAlign w:val="center"/>
          </w:tcPr>
          <w:p w14:paraId="407FBB2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咨询工单推送功能</w:t>
            </w:r>
          </w:p>
        </w:tc>
      </w:tr>
      <w:tr w:rsidR="00313A44" w:rsidRPr="00041236" w14:paraId="149A1F0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BC250B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1.5.4</w:t>
            </w:r>
          </w:p>
        </w:tc>
        <w:tc>
          <w:tcPr>
            <w:tcW w:w="3400" w:type="pct"/>
            <w:tcBorders>
              <w:top w:val="single" w:sz="4" w:space="0" w:color="000000"/>
              <w:left w:val="single" w:sz="4" w:space="0" w:color="000000"/>
              <w:bottom w:val="single" w:sz="4" w:space="0" w:color="000000"/>
              <w:right w:val="single" w:sz="4" w:space="0" w:color="000000"/>
            </w:tcBorders>
            <w:vAlign w:val="center"/>
          </w:tcPr>
          <w:p w14:paraId="58A0318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表扬工单推送功能</w:t>
            </w:r>
          </w:p>
        </w:tc>
      </w:tr>
      <w:tr w:rsidR="00313A44" w:rsidRPr="00041236" w14:paraId="7BC25F7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7A6295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1.5.5</w:t>
            </w:r>
          </w:p>
        </w:tc>
        <w:tc>
          <w:tcPr>
            <w:tcW w:w="3400" w:type="pct"/>
            <w:tcBorders>
              <w:top w:val="single" w:sz="4" w:space="0" w:color="000000"/>
              <w:left w:val="single" w:sz="4" w:space="0" w:color="000000"/>
              <w:bottom w:val="single" w:sz="4" w:space="0" w:color="000000"/>
              <w:right w:val="single" w:sz="4" w:space="0" w:color="000000"/>
            </w:tcBorders>
            <w:vAlign w:val="center"/>
          </w:tcPr>
          <w:p w14:paraId="3C8CAC7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全国12315平台机构信息同步</w:t>
            </w:r>
          </w:p>
        </w:tc>
      </w:tr>
      <w:tr w:rsidR="00313A44" w:rsidRPr="00041236" w14:paraId="096E655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AD58EE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1.5.5.1</w:t>
            </w:r>
          </w:p>
        </w:tc>
        <w:tc>
          <w:tcPr>
            <w:tcW w:w="3400" w:type="pct"/>
            <w:tcBorders>
              <w:top w:val="single" w:sz="4" w:space="0" w:color="000000"/>
              <w:left w:val="single" w:sz="4" w:space="0" w:color="000000"/>
              <w:bottom w:val="single" w:sz="4" w:space="0" w:color="000000"/>
              <w:right w:val="single" w:sz="4" w:space="0" w:color="000000"/>
            </w:tcBorders>
            <w:vAlign w:val="center"/>
          </w:tcPr>
          <w:p w14:paraId="1DD82E2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机构信息每日自动同步</w:t>
            </w:r>
          </w:p>
        </w:tc>
      </w:tr>
      <w:tr w:rsidR="00313A44" w:rsidRPr="00041236" w14:paraId="673857C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B3324D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1.5.5.2</w:t>
            </w:r>
          </w:p>
        </w:tc>
        <w:tc>
          <w:tcPr>
            <w:tcW w:w="3400" w:type="pct"/>
            <w:tcBorders>
              <w:top w:val="single" w:sz="4" w:space="0" w:color="000000"/>
              <w:left w:val="single" w:sz="4" w:space="0" w:color="000000"/>
              <w:bottom w:val="single" w:sz="4" w:space="0" w:color="000000"/>
              <w:right w:val="single" w:sz="4" w:space="0" w:color="000000"/>
            </w:tcBorders>
            <w:vAlign w:val="center"/>
          </w:tcPr>
          <w:p w14:paraId="2418D1E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新增/变更信息即时提示</w:t>
            </w:r>
          </w:p>
        </w:tc>
      </w:tr>
      <w:tr w:rsidR="00313A44" w:rsidRPr="00041236" w14:paraId="14BD0B8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78BC86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1.5.5.3</w:t>
            </w:r>
          </w:p>
        </w:tc>
        <w:tc>
          <w:tcPr>
            <w:tcW w:w="3400" w:type="pct"/>
            <w:tcBorders>
              <w:top w:val="single" w:sz="4" w:space="0" w:color="000000"/>
              <w:left w:val="single" w:sz="4" w:space="0" w:color="000000"/>
              <w:bottom w:val="single" w:sz="4" w:space="0" w:color="000000"/>
              <w:right w:val="single" w:sz="4" w:space="0" w:color="000000"/>
            </w:tcBorders>
            <w:vAlign w:val="center"/>
          </w:tcPr>
          <w:p w14:paraId="4894EFB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本地组织目录一致性校验</w:t>
            </w:r>
          </w:p>
        </w:tc>
      </w:tr>
      <w:tr w:rsidR="00313A44" w:rsidRPr="00041236" w14:paraId="516324E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370484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1.5.5.4</w:t>
            </w:r>
          </w:p>
        </w:tc>
        <w:tc>
          <w:tcPr>
            <w:tcW w:w="3400" w:type="pct"/>
            <w:tcBorders>
              <w:top w:val="single" w:sz="4" w:space="0" w:color="000000"/>
              <w:left w:val="single" w:sz="4" w:space="0" w:color="000000"/>
              <w:bottom w:val="single" w:sz="4" w:space="0" w:color="000000"/>
              <w:right w:val="single" w:sz="4" w:space="0" w:color="000000"/>
            </w:tcBorders>
            <w:vAlign w:val="center"/>
          </w:tcPr>
          <w:p w14:paraId="7590DC5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同步日志与变更摘要记录</w:t>
            </w:r>
          </w:p>
        </w:tc>
      </w:tr>
      <w:tr w:rsidR="00313A44" w:rsidRPr="00041236" w14:paraId="5F8D04D5"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38B2CB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1.5.6</w:t>
            </w:r>
          </w:p>
        </w:tc>
        <w:tc>
          <w:tcPr>
            <w:tcW w:w="3400" w:type="pct"/>
            <w:tcBorders>
              <w:top w:val="single" w:sz="4" w:space="0" w:color="000000"/>
              <w:left w:val="single" w:sz="4" w:space="0" w:color="000000"/>
              <w:bottom w:val="single" w:sz="4" w:space="0" w:color="000000"/>
              <w:right w:val="single" w:sz="4" w:space="0" w:color="000000"/>
            </w:tcBorders>
            <w:vAlign w:val="center"/>
          </w:tcPr>
          <w:p w14:paraId="6D40872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全国12315平台用户信息同步</w:t>
            </w:r>
          </w:p>
        </w:tc>
      </w:tr>
      <w:tr w:rsidR="00313A44" w:rsidRPr="00041236" w14:paraId="13CDD422"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FFF455B" w14:textId="77777777" w:rsidR="00786B5C" w:rsidRPr="00041236" w:rsidRDefault="00F93293">
            <w:pPr>
              <w:widowControl/>
              <w:jc w:val="center"/>
              <w:textAlignment w:val="center"/>
              <w:rPr>
                <w:rFonts w:ascii="宋体" w:hAnsi="宋体" w:cs="宋体"/>
                <w:sz w:val="20"/>
                <w:szCs w:val="20"/>
              </w:rPr>
            </w:pPr>
            <w:r w:rsidRPr="00041236">
              <w:rPr>
                <w:rFonts w:ascii="宋体" w:hAnsi="宋体" w:cs="宋体" w:hint="eastAsia"/>
                <w:kern w:val="0"/>
                <w:sz w:val="20"/>
                <w:szCs w:val="20"/>
                <w:lang w:bidi="ar"/>
              </w:rPr>
              <w:t>1.5.6.1</w:t>
            </w:r>
          </w:p>
        </w:tc>
        <w:tc>
          <w:tcPr>
            <w:tcW w:w="3400" w:type="pct"/>
            <w:tcBorders>
              <w:top w:val="single" w:sz="4" w:space="0" w:color="000000"/>
              <w:left w:val="single" w:sz="4" w:space="0" w:color="000000"/>
              <w:bottom w:val="single" w:sz="4" w:space="0" w:color="000000"/>
              <w:right w:val="single" w:sz="4" w:space="0" w:color="000000"/>
            </w:tcBorders>
            <w:vAlign w:val="center"/>
          </w:tcPr>
          <w:p w14:paraId="3F14961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用户账号与权限信息每日自动同步</w:t>
            </w:r>
          </w:p>
        </w:tc>
      </w:tr>
      <w:tr w:rsidR="00313A44" w:rsidRPr="00041236" w14:paraId="776F64B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A4FDA8A" w14:textId="77777777" w:rsidR="00786B5C" w:rsidRPr="00041236" w:rsidRDefault="00F93293">
            <w:pPr>
              <w:widowControl/>
              <w:jc w:val="center"/>
              <w:textAlignment w:val="center"/>
              <w:rPr>
                <w:rFonts w:ascii="宋体" w:hAnsi="宋体" w:cs="宋体"/>
                <w:sz w:val="20"/>
                <w:szCs w:val="20"/>
              </w:rPr>
            </w:pPr>
            <w:r w:rsidRPr="00041236">
              <w:rPr>
                <w:rFonts w:ascii="宋体" w:hAnsi="宋体" w:cs="宋体" w:hint="eastAsia"/>
                <w:kern w:val="0"/>
                <w:sz w:val="20"/>
                <w:szCs w:val="20"/>
                <w:lang w:bidi="ar"/>
              </w:rPr>
              <w:t>1.5.6.2</w:t>
            </w:r>
          </w:p>
        </w:tc>
        <w:tc>
          <w:tcPr>
            <w:tcW w:w="3400" w:type="pct"/>
            <w:tcBorders>
              <w:top w:val="single" w:sz="4" w:space="0" w:color="000000"/>
              <w:left w:val="single" w:sz="4" w:space="0" w:color="000000"/>
              <w:bottom w:val="single" w:sz="4" w:space="0" w:color="000000"/>
              <w:right w:val="single" w:sz="4" w:space="0" w:color="000000"/>
            </w:tcBorders>
            <w:vAlign w:val="center"/>
          </w:tcPr>
          <w:p w14:paraId="447FD73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新增/变更用户信息即时提示</w:t>
            </w:r>
          </w:p>
        </w:tc>
      </w:tr>
      <w:tr w:rsidR="00313A44" w:rsidRPr="00041236" w14:paraId="1D194BC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776B7BD" w14:textId="77777777" w:rsidR="00786B5C" w:rsidRPr="00041236" w:rsidRDefault="00F93293">
            <w:pPr>
              <w:widowControl/>
              <w:jc w:val="center"/>
              <w:textAlignment w:val="center"/>
              <w:rPr>
                <w:rFonts w:ascii="宋体" w:hAnsi="宋体" w:cs="宋体"/>
                <w:sz w:val="20"/>
                <w:szCs w:val="20"/>
              </w:rPr>
            </w:pPr>
            <w:r w:rsidRPr="00041236">
              <w:rPr>
                <w:rFonts w:ascii="宋体" w:hAnsi="宋体" w:cs="宋体" w:hint="eastAsia"/>
                <w:kern w:val="0"/>
                <w:sz w:val="20"/>
                <w:szCs w:val="20"/>
                <w:lang w:bidi="ar"/>
              </w:rPr>
              <w:t>1.5.6.3</w:t>
            </w:r>
          </w:p>
        </w:tc>
        <w:tc>
          <w:tcPr>
            <w:tcW w:w="3400" w:type="pct"/>
            <w:tcBorders>
              <w:top w:val="single" w:sz="4" w:space="0" w:color="000000"/>
              <w:left w:val="single" w:sz="4" w:space="0" w:color="000000"/>
              <w:bottom w:val="single" w:sz="4" w:space="0" w:color="000000"/>
              <w:right w:val="single" w:sz="4" w:space="0" w:color="000000"/>
            </w:tcBorders>
            <w:vAlign w:val="center"/>
          </w:tcPr>
          <w:p w14:paraId="7073949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本地用户体系一致性校验</w:t>
            </w:r>
          </w:p>
        </w:tc>
      </w:tr>
      <w:tr w:rsidR="00313A44" w:rsidRPr="00041236" w14:paraId="7D5D612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E7C5413" w14:textId="77777777" w:rsidR="00786B5C" w:rsidRPr="00041236" w:rsidRDefault="00F93293">
            <w:pPr>
              <w:widowControl/>
              <w:jc w:val="center"/>
              <w:textAlignment w:val="center"/>
              <w:rPr>
                <w:rFonts w:ascii="宋体" w:hAnsi="宋体" w:cs="宋体"/>
                <w:sz w:val="20"/>
                <w:szCs w:val="20"/>
              </w:rPr>
            </w:pPr>
            <w:r w:rsidRPr="00041236">
              <w:rPr>
                <w:rFonts w:ascii="宋体" w:hAnsi="宋体" w:cs="宋体" w:hint="eastAsia"/>
                <w:kern w:val="0"/>
                <w:sz w:val="20"/>
                <w:szCs w:val="20"/>
                <w:lang w:bidi="ar"/>
              </w:rPr>
              <w:t>1.5.6.4</w:t>
            </w:r>
          </w:p>
        </w:tc>
        <w:tc>
          <w:tcPr>
            <w:tcW w:w="3400" w:type="pct"/>
            <w:tcBorders>
              <w:top w:val="single" w:sz="4" w:space="0" w:color="000000"/>
              <w:left w:val="single" w:sz="4" w:space="0" w:color="000000"/>
              <w:bottom w:val="single" w:sz="4" w:space="0" w:color="000000"/>
              <w:right w:val="single" w:sz="4" w:space="0" w:color="000000"/>
            </w:tcBorders>
            <w:vAlign w:val="center"/>
          </w:tcPr>
          <w:p w14:paraId="32B24DB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同步日志与变更摘要记录</w:t>
            </w:r>
          </w:p>
        </w:tc>
      </w:tr>
      <w:tr w:rsidR="00313A44" w:rsidRPr="00041236" w14:paraId="381A183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2648A3C"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1.5.7</w:t>
            </w:r>
          </w:p>
        </w:tc>
        <w:tc>
          <w:tcPr>
            <w:tcW w:w="3400" w:type="pct"/>
            <w:tcBorders>
              <w:top w:val="single" w:sz="4" w:space="0" w:color="000000"/>
              <w:left w:val="single" w:sz="4" w:space="0" w:color="000000"/>
              <w:bottom w:val="single" w:sz="4" w:space="0" w:color="000000"/>
              <w:right w:val="single" w:sz="4" w:space="0" w:color="000000"/>
            </w:tcBorders>
            <w:vAlign w:val="center"/>
          </w:tcPr>
          <w:p w14:paraId="6617BF7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统一认证</w:t>
            </w:r>
          </w:p>
        </w:tc>
      </w:tr>
      <w:tr w:rsidR="00313A44" w:rsidRPr="00041236" w14:paraId="141BD7D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C2100B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1.5.8</w:t>
            </w:r>
          </w:p>
        </w:tc>
        <w:tc>
          <w:tcPr>
            <w:tcW w:w="3400" w:type="pct"/>
            <w:tcBorders>
              <w:top w:val="single" w:sz="4" w:space="0" w:color="000000"/>
              <w:left w:val="single" w:sz="4" w:space="0" w:color="000000"/>
              <w:bottom w:val="single" w:sz="4" w:space="0" w:color="000000"/>
              <w:right w:val="single" w:sz="4" w:space="0" w:color="000000"/>
            </w:tcBorders>
            <w:vAlign w:val="center"/>
          </w:tcPr>
          <w:p w14:paraId="7924CEB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单点登录</w:t>
            </w:r>
          </w:p>
        </w:tc>
      </w:tr>
      <w:tr w:rsidR="00313A44" w:rsidRPr="00041236" w14:paraId="341BD882"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B3523E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1.6</w:t>
            </w:r>
          </w:p>
        </w:tc>
        <w:tc>
          <w:tcPr>
            <w:tcW w:w="3400" w:type="pct"/>
            <w:tcBorders>
              <w:top w:val="single" w:sz="4" w:space="0" w:color="000000"/>
              <w:left w:val="single" w:sz="4" w:space="0" w:color="000000"/>
              <w:bottom w:val="single" w:sz="4" w:space="0" w:color="000000"/>
              <w:right w:val="single" w:sz="4" w:space="0" w:color="000000"/>
            </w:tcBorders>
            <w:vAlign w:val="center"/>
          </w:tcPr>
          <w:p w14:paraId="10AF675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12345延期申请</w:t>
            </w:r>
          </w:p>
        </w:tc>
      </w:tr>
      <w:tr w:rsidR="00313A44" w:rsidRPr="00041236" w14:paraId="30C4B4A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B4DC8A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1.6.1</w:t>
            </w:r>
          </w:p>
        </w:tc>
        <w:tc>
          <w:tcPr>
            <w:tcW w:w="3400" w:type="pct"/>
            <w:tcBorders>
              <w:top w:val="single" w:sz="4" w:space="0" w:color="000000"/>
              <w:left w:val="single" w:sz="4" w:space="0" w:color="000000"/>
              <w:bottom w:val="single" w:sz="4" w:space="0" w:color="000000"/>
              <w:right w:val="single" w:sz="4" w:space="0" w:color="000000"/>
            </w:tcBorders>
            <w:vAlign w:val="center"/>
          </w:tcPr>
          <w:p w14:paraId="62173E7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12345延期申请查询</w:t>
            </w:r>
          </w:p>
        </w:tc>
      </w:tr>
      <w:tr w:rsidR="00313A44" w:rsidRPr="00041236" w14:paraId="19F7DE4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55408F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1.6.2</w:t>
            </w:r>
          </w:p>
        </w:tc>
        <w:tc>
          <w:tcPr>
            <w:tcW w:w="3400" w:type="pct"/>
            <w:tcBorders>
              <w:top w:val="single" w:sz="4" w:space="0" w:color="000000"/>
              <w:left w:val="single" w:sz="4" w:space="0" w:color="000000"/>
              <w:bottom w:val="single" w:sz="4" w:space="0" w:color="000000"/>
              <w:right w:val="single" w:sz="4" w:space="0" w:color="000000"/>
            </w:tcBorders>
            <w:vAlign w:val="center"/>
          </w:tcPr>
          <w:p w14:paraId="03E8EDC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12345延期申请</w:t>
            </w:r>
          </w:p>
        </w:tc>
      </w:tr>
      <w:tr w:rsidR="00313A44" w:rsidRPr="00041236" w14:paraId="0B7F1E0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51695C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1.6.3</w:t>
            </w:r>
          </w:p>
        </w:tc>
        <w:tc>
          <w:tcPr>
            <w:tcW w:w="3400" w:type="pct"/>
            <w:tcBorders>
              <w:top w:val="single" w:sz="4" w:space="0" w:color="000000"/>
              <w:left w:val="single" w:sz="4" w:space="0" w:color="000000"/>
              <w:bottom w:val="single" w:sz="4" w:space="0" w:color="000000"/>
              <w:right w:val="single" w:sz="4" w:space="0" w:color="000000"/>
            </w:tcBorders>
            <w:vAlign w:val="center"/>
          </w:tcPr>
          <w:p w14:paraId="5E7D645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12345延期提交</w:t>
            </w:r>
          </w:p>
        </w:tc>
      </w:tr>
      <w:tr w:rsidR="00313A44" w:rsidRPr="00041236" w14:paraId="1FE22C17"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6B06DE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1.6.3.1</w:t>
            </w:r>
          </w:p>
        </w:tc>
        <w:tc>
          <w:tcPr>
            <w:tcW w:w="3400" w:type="pct"/>
            <w:tcBorders>
              <w:top w:val="single" w:sz="4" w:space="0" w:color="000000"/>
              <w:left w:val="single" w:sz="4" w:space="0" w:color="000000"/>
              <w:bottom w:val="single" w:sz="4" w:space="0" w:color="000000"/>
              <w:right w:val="single" w:sz="4" w:space="0" w:color="000000"/>
            </w:tcBorders>
            <w:vAlign w:val="center"/>
          </w:tcPr>
          <w:p w14:paraId="5976067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延期信息提交与数据同步</w:t>
            </w:r>
          </w:p>
        </w:tc>
      </w:tr>
      <w:tr w:rsidR="00313A44" w:rsidRPr="00041236" w14:paraId="520B9E0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2C23EA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1.6.3.2</w:t>
            </w:r>
          </w:p>
        </w:tc>
        <w:tc>
          <w:tcPr>
            <w:tcW w:w="3400" w:type="pct"/>
            <w:tcBorders>
              <w:top w:val="single" w:sz="4" w:space="0" w:color="000000"/>
              <w:left w:val="single" w:sz="4" w:space="0" w:color="000000"/>
              <w:bottom w:val="single" w:sz="4" w:space="0" w:color="000000"/>
              <w:right w:val="single" w:sz="4" w:space="0" w:color="000000"/>
            </w:tcBorders>
            <w:vAlign w:val="center"/>
          </w:tcPr>
          <w:p w14:paraId="30EB684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提交结果实时回显</w:t>
            </w:r>
          </w:p>
        </w:tc>
      </w:tr>
      <w:tr w:rsidR="00313A44" w:rsidRPr="00041236" w14:paraId="317E522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2B9EAD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1.6.3.3</w:t>
            </w:r>
          </w:p>
        </w:tc>
        <w:tc>
          <w:tcPr>
            <w:tcW w:w="3400" w:type="pct"/>
            <w:tcBorders>
              <w:top w:val="single" w:sz="4" w:space="0" w:color="000000"/>
              <w:left w:val="single" w:sz="4" w:space="0" w:color="000000"/>
              <w:bottom w:val="single" w:sz="4" w:space="0" w:color="000000"/>
              <w:right w:val="single" w:sz="4" w:space="0" w:color="000000"/>
            </w:tcBorders>
            <w:vAlign w:val="center"/>
          </w:tcPr>
          <w:p w14:paraId="517285A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工单状态自动更新</w:t>
            </w:r>
          </w:p>
        </w:tc>
      </w:tr>
      <w:tr w:rsidR="00313A44" w:rsidRPr="00041236" w14:paraId="68705B8B"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6236183"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1.6.3.4</w:t>
            </w:r>
          </w:p>
        </w:tc>
        <w:tc>
          <w:tcPr>
            <w:tcW w:w="3400" w:type="pct"/>
            <w:tcBorders>
              <w:top w:val="single" w:sz="4" w:space="0" w:color="000000"/>
              <w:left w:val="single" w:sz="4" w:space="0" w:color="000000"/>
              <w:bottom w:val="single" w:sz="4" w:space="0" w:color="000000"/>
              <w:right w:val="single" w:sz="4" w:space="0" w:color="000000"/>
            </w:tcBorders>
            <w:vAlign w:val="center"/>
          </w:tcPr>
          <w:p w14:paraId="2660BE4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提交失败提示与重新提交</w:t>
            </w:r>
          </w:p>
        </w:tc>
      </w:tr>
      <w:tr w:rsidR="00313A44" w:rsidRPr="00041236" w14:paraId="7940C148"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974D4B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1.6.4</w:t>
            </w:r>
          </w:p>
        </w:tc>
        <w:tc>
          <w:tcPr>
            <w:tcW w:w="3400" w:type="pct"/>
            <w:tcBorders>
              <w:top w:val="single" w:sz="4" w:space="0" w:color="000000"/>
              <w:left w:val="single" w:sz="4" w:space="0" w:color="000000"/>
              <w:bottom w:val="single" w:sz="4" w:space="0" w:color="000000"/>
              <w:right w:val="single" w:sz="4" w:space="0" w:color="000000"/>
            </w:tcBorders>
            <w:vAlign w:val="center"/>
          </w:tcPr>
          <w:p w14:paraId="5211359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设置延期理由常用语</w:t>
            </w:r>
          </w:p>
        </w:tc>
      </w:tr>
      <w:tr w:rsidR="00313A44" w:rsidRPr="00041236" w14:paraId="0C8FF06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443DD8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1.7</w:t>
            </w:r>
          </w:p>
        </w:tc>
        <w:tc>
          <w:tcPr>
            <w:tcW w:w="3400" w:type="pct"/>
            <w:tcBorders>
              <w:top w:val="single" w:sz="4" w:space="0" w:color="000000"/>
              <w:left w:val="single" w:sz="4" w:space="0" w:color="000000"/>
              <w:bottom w:val="single" w:sz="4" w:space="0" w:color="000000"/>
              <w:right w:val="single" w:sz="4" w:space="0" w:color="000000"/>
            </w:tcBorders>
            <w:vAlign w:val="center"/>
          </w:tcPr>
          <w:p w14:paraId="7A96F70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12345工单回复</w:t>
            </w:r>
          </w:p>
        </w:tc>
      </w:tr>
      <w:tr w:rsidR="00313A44" w:rsidRPr="00041236" w14:paraId="5AE14C3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90795F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1.7.1</w:t>
            </w:r>
          </w:p>
        </w:tc>
        <w:tc>
          <w:tcPr>
            <w:tcW w:w="3400" w:type="pct"/>
            <w:tcBorders>
              <w:top w:val="single" w:sz="4" w:space="0" w:color="000000"/>
              <w:left w:val="single" w:sz="4" w:space="0" w:color="000000"/>
              <w:bottom w:val="single" w:sz="4" w:space="0" w:color="000000"/>
              <w:right w:val="single" w:sz="4" w:space="0" w:color="000000"/>
            </w:tcBorders>
            <w:vAlign w:val="center"/>
          </w:tcPr>
          <w:p w14:paraId="0311BF3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12345工单回复查询</w:t>
            </w:r>
          </w:p>
        </w:tc>
      </w:tr>
      <w:tr w:rsidR="00313A44" w:rsidRPr="00041236" w14:paraId="57A64BE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035AC6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1.7.2</w:t>
            </w:r>
          </w:p>
        </w:tc>
        <w:tc>
          <w:tcPr>
            <w:tcW w:w="3400" w:type="pct"/>
            <w:tcBorders>
              <w:top w:val="single" w:sz="4" w:space="0" w:color="000000"/>
              <w:left w:val="single" w:sz="4" w:space="0" w:color="000000"/>
              <w:bottom w:val="single" w:sz="4" w:space="0" w:color="000000"/>
              <w:right w:val="single" w:sz="4" w:space="0" w:color="000000"/>
            </w:tcBorders>
            <w:vAlign w:val="center"/>
          </w:tcPr>
          <w:p w14:paraId="7623D4C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12345工单回复</w:t>
            </w:r>
          </w:p>
        </w:tc>
      </w:tr>
      <w:tr w:rsidR="00313A44" w:rsidRPr="00041236" w14:paraId="3B7A76DB"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1B9C723"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1.7.2.1</w:t>
            </w:r>
          </w:p>
        </w:tc>
        <w:tc>
          <w:tcPr>
            <w:tcW w:w="3400" w:type="pct"/>
            <w:tcBorders>
              <w:top w:val="single" w:sz="4" w:space="0" w:color="000000"/>
              <w:left w:val="single" w:sz="4" w:space="0" w:color="000000"/>
              <w:bottom w:val="single" w:sz="4" w:space="0" w:color="000000"/>
              <w:right w:val="single" w:sz="4" w:space="0" w:color="000000"/>
            </w:tcBorders>
            <w:vAlign w:val="center"/>
          </w:tcPr>
          <w:p w14:paraId="6F195FB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办理信息自动带入</w:t>
            </w:r>
          </w:p>
        </w:tc>
      </w:tr>
      <w:tr w:rsidR="00313A44" w:rsidRPr="00041236" w14:paraId="301839B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42E750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1.7.2.2</w:t>
            </w:r>
          </w:p>
        </w:tc>
        <w:tc>
          <w:tcPr>
            <w:tcW w:w="3400" w:type="pct"/>
            <w:tcBorders>
              <w:top w:val="single" w:sz="4" w:space="0" w:color="000000"/>
              <w:left w:val="single" w:sz="4" w:space="0" w:color="000000"/>
              <w:bottom w:val="single" w:sz="4" w:space="0" w:color="000000"/>
              <w:right w:val="single" w:sz="4" w:space="0" w:color="000000"/>
            </w:tcBorders>
            <w:vAlign w:val="center"/>
          </w:tcPr>
          <w:p w14:paraId="654C02E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回复内容高效编辑与校验</w:t>
            </w:r>
          </w:p>
        </w:tc>
      </w:tr>
      <w:tr w:rsidR="00313A44" w:rsidRPr="00041236" w14:paraId="2604F9E2"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C6A637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1.7.2.3</w:t>
            </w:r>
          </w:p>
        </w:tc>
        <w:tc>
          <w:tcPr>
            <w:tcW w:w="3400" w:type="pct"/>
            <w:tcBorders>
              <w:top w:val="single" w:sz="4" w:space="0" w:color="000000"/>
              <w:left w:val="single" w:sz="4" w:space="0" w:color="000000"/>
              <w:bottom w:val="single" w:sz="4" w:space="0" w:color="000000"/>
              <w:right w:val="single" w:sz="4" w:space="0" w:color="000000"/>
            </w:tcBorders>
            <w:vAlign w:val="center"/>
          </w:tcPr>
          <w:p w14:paraId="0875B09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回复效果在线预览</w:t>
            </w:r>
          </w:p>
        </w:tc>
      </w:tr>
      <w:tr w:rsidR="00313A44" w:rsidRPr="00041236" w14:paraId="6EFF149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7F3293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1.7.2.4</w:t>
            </w:r>
          </w:p>
        </w:tc>
        <w:tc>
          <w:tcPr>
            <w:tcW w:w="3400" w:type="pct"/>
            <w:tcBorders>
              <w:top w:val="single" w:sz="4" w:space="0" w:color="000000"/>
              <w:left w:val="single" w:sz="4" w:space="0" w:color="000000"/>
              <w:bottom w:val="single" w:sz="4" w:space="0" w:color="000000"/>
              <w:right w:val="single" w:sz="4" w:space="0" w:color="000000"/>
            </w:tcBorders>
            <w:vAlign w:val="center"/>
          </w:tcPr>
          <w:p w14:paraId="368031B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回复暂存与提交操作</w:t>
            </w:r>
          </w:p>
        </w:tc>
      </w:tr>
      <w:tr w:rsidR="00313A44" w:rsidRPr="00041236" w14:paraId="07583A8B"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AC4BA2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1.7.2.5</w:t>
            </w:r>
          </w:p>
        </w:tc>
        <w:tc>
          <w:tcPr>
            <w:tcW w:w="3400" w:type="pct"/>
            <w:tcBorders>
              <w:top w:val="single" w:sz="4" w:space="0" w:color="000000"/>
              <w:left w:val="single" w:sz="4" w:space="0" w:color="000000"/>
              <w:bottom w:val="single" w:sz="4" w:space="0" w:color="000000"/>
              <w:right w:val="single" w:sz="4" w:space="0" w:color="000000"/>
            </w:tcBorders>
            <w:vAlign w:val="center"/>
          </w:tcPr>
          <w:p w14:paraId="7826E62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回复操作记录留痕</w:t>
            </w:r>
          </w:p>
        </w:tc>
      </w:tr>
      <w:tr w:rsidR="00313A44" w:rsidRPr="00041236" w14:paraId="3258009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ECA87F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1.7.3</w:t>
            </w:r>
          </w:p>
        </w:tc>
        <w:tc>
          <w:tcPr>
            <w:tcW w:w="3400" w:type="pct"/>
            <w:tcBorders>
              <w:top w:val="single" w:sz="4" w:space="0" w:color="000000"/>
              <w:left w:val="single" w:sz="4" w:space="0" w:color="000000"/>
              <w:bottom w:val="single" w:sz="4" w:space="0" w:color="000000"/>
              <w:right w:val="single" w:sz="4" w:space="0" w:color="000000"/>
            </w:tcBorders>
            <w:vAlign w:val="center"/>
          </w:tcPr>
          <w:p w14:paraId="1ACFD62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12345工单回复提交</w:t>
            </w:r>
          </w:p>
        </w:tc>
      </w:tr>
      <w:tr w:rsidR="00313A44" w:rsidRPr="00041236" w14:paraId="685EA30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51C94CC"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lastRenderedPageBreak/>
              <w:t>1.7.3.1</w:t>
            </w:r>
          </w:p>
        </w:tc>
        <w:tc>
          <w:tcPr>
            <w:tcW w:w="3400" w:type="pct"/>
            <w:tcBorders>
              <w:top w:val="single" w:sz="4" w:space="0" w:color="000000"/>
              <w:left w:val="single" w:sz="4" w:space="0" w:color="000000"/>
              <w:bottom w:val="single" w:sz="4" w:space="0" w:color="000000"/>
              <w:right w:val="single" w:sz="4" w:space="0" w:color="000000"/>
            </w:tcBorders>
            <w:vAlign w:val="center"/>
          </w:tcPr>
          <w:p w14:paraId="6485496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提交前必填项二次校验</w:t>
            </w:r>
          </w:p>
        </w:tc>
      </w:tr>
      <w:tr w:rsidR="00313A44" w:rsidRPr="00041236" w14:paraId="582592B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1A21C5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1.7.3.2</w:t>
            </w:r>
          </w:p>
        </w:tc>
        <w:tc>
          <w:tcPr>
            <w:tcW w:w="3400" w:type="pct"/>
            <w:tcBorders>
              <w:top w:val="single" w:sz="4" w:space="0" w:color="000000"/>
              <w:left w:val="single" w:sz="4" w:space="0" w:color="000000"/>
              <w:bottom w:val="single" w:sz="4" w:space="0" w:color="000000"/>
              <w:right w:val="single" w:sz="4" w:space="0" w:color="000000"/>
            </w:tcBorders>
            <w:vAlign w:val="center"/>
          </w:tcPr>
          <w:p w14:paraId="1326F22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回复信息一键推送至 12345 热线</w:t>
            </w:r>
          </w:p>
        </w:tc>
      </w:tr>
      <w:tr w:rsidR="00313A44" w:rsidRPr="00041236" w14:paraId="430F835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47B808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1.7.3.3</w:t>
            </w:r>
          </w:p>
        </w:tc>
        <w:tc>
          <w:tcPr>
            <w:tcW w:w="3400" w:type="pct"/>
            <w:tcBorders>
              <w:top w:val="single" w:sz="4" w:space="0" w:color="000000"/>
              <w:left w:val="single" w:sz="4" w:space="0" w:color="000000"/>
              <w:bottom w:val="single" w:sz="4" w:space="0" w:color="000000"/>
              <w:right w:val="single" w:sz="4" w:space="0" w:color="000000"/>
            </w:tcBorders>
            <w:vAlign w:val="center"/>
          </w:tcPr>
          <w:p w14:paraId="00FE9E6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提交状态实时反馈</w:t>
            </w:r>
          </w:p>
        </w:tc>
      </w:tr>
      <w:tr w:rsidR="00313A44" w:rsidRPr="00041236" w14:paraId="66D56D47"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52ED46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1.7.3.4</w:t>
            </w:r>
          </w:p>
        </w:tc>
        <w:tc>
          <w:tcPr>
            <w:tcW w:w="3400" w:type="pct"/>
            <w:tcBorders>
              <w:top w:val="single" w:sz="4" w:space="0" w:color="000000"/>
              <w:left w:val="single" w:sz="4" w:space="0" w:color="000000"/>
              <w:bottom w:val="single" w:sz="4" w:space="0" w:color="000000"/>
              <w:right w:val="single" w:sz="4" w:space="0" w:color="000000"/>
            </w:tcBorders>
            <w:vAlign w:val="center"/>
          </w:tcPr>
          <w:p w14:paraId="3098893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工单状态自动更新</w:t>
            </w:r>
          </w:p>
        </w:tc>
      </w:tr>
      <w:tr w:rsidR="00313A44" w:rsidRPr="00041236" w14:paraId="54ABA2A2"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4CE3C9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1.7.3.5</w:t>
            </w:r>
          </w:p>
        </w:tc>
        <w:tc>
          <w:tcPr>
            <w:tcW w:w="3400" w:type="pct"/>
            <w:tcBorders>
              <w:top w:val="single" w:sz="4" w:space="0" w:color="000000"/>
              <w:left w:val="single" w:sz="4" w:space="0" w:color="000000"/>
              <w:bottom w:val="single" w:sz="4" w:space="0" w:color="000000"/>
              <w:right w:val="single" w:sz="4" w:space="0" w:color="000000"/>
            </w:tcBorders>
            <w:vAlign w:val="center"/>
          </w:tcPr>
          <w:p w14:paraId="16F874F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提交失败处理与重试</w:t>
            </w:r>
          </w:p>
        </w:tc>
      </w:tr>
      <w:tr w:rsidR="00313A44" w:rsidRPr="00041236" w14:paraId="2F68628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78B139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1.7.3.6</w:t>
            </w:r>
          </w:p>
        </w:tc>
        <w:tc>
          <w:tcPr>
            <w:tcW w:w="3400" w:type="pct"/>
            <w:tcBorders>
              <w:top w:val="single" w:sz="4" w:space="0" w:color="000000"/>
              <w:left w:val="single" w:sz="4" w:space="0" w:color="000000"/>
              <w:bottom w:val="single" w:sz="4" w:space="0" w:color="000000"/>
              <w:right w:val="single" w:sz="4" w:space="0" w:color="000000"/>
            </w:tcBorders>
            <w:vAlign w:val="center"/>
          </w:tcPr>
          <w:p w14:paraId="0D7A7F0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提交操作记录留痕</w:t>
            </w:r>
          </w:p>
        </w:tc>
      </w:tr>
      <w:tr w:rsidR="00313A44" w:rsidRPr="00041236" w14:paraId="330CCBC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2996C6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1.7.4</w:t>
            </w:r>
          </w:p>
        </w:tc>
        <w:tc>
          <w:tcPr>
            <w:tcW w:w="3400" w:type="pct"/>
            <w:tcBorders>
              <w:top w:val="single" w:sz="4" w:space="0" w:color="000000"/>
              <w:left w:val="single" w:sz="4" w:space="0" w:color="000000"/>
              <w:bottom w:val="single" w:sz="4" w:space="0" w:color="000000"/>
              <w:right w:val="single" w:sz="4" w:space="0" w:color="000000"/>
            </w:tcBorders>
            <w:vAlign w:val="center"/>
          </w:tcPr>
          <w:p w14:paraId="62DF7EB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12345工单回复附件上传</w:t>
            </w:r>
          </w:p>
        </w:tc>
      </w:tr>
      <w:tr w:rsidR="00313A44" w:rsidRPr="00041236" w14:paraId="6EFACA9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CF386D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w:t>
            </w:r>
          </w:p>
        </w:tc>
        <w:tc>
          <w:tcPr>
            <w:tcW w:w="3400" w:type="pct"/>
            <w:tcBorders>
              <w:top w:val="single" w:sz="4" w:space="0" w:color="000000"/>
              <w:left w:val="single" w:sz="4" w:space="0" w:color="000000"/>
              <w:bottom w:val="single" w:sz="4" w:space="0" w:color="000000"/>
              <w:right w:val="single" w:sz="4" w:space="0" w:color="000000"/>
            </w:tcBorders>
            <w:vAlign w:val="center"/>
          </w:tcPr>
          <w:p w14:paraId="75879F6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组织机构映射管理</w:t>
            </w:r>
          </w:p>
        </w:tc>
      </w:tr>
      <w:tr w:rsidR="00313A44" w:rsidRPr="00041236" w14:paraId="7A34E10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63C030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2.1</w:t>
            </w:r>
          </w:p>
        </w:tc>
        <w:tc>
          <w:tcPr>
            <w:tcW w:w="3400" w:type="pct"/>
            <w:tcBorders>
              <w:top w:val="single" w:sz="4" w:space="0" w:color="000000"/>
              <w:left w:val="single" w:sz="4" w:space="0" w:color="000000"/>
              <w:bottom w:val="single" w:sz="4" w:space="0" w:color="000000"/>
              <w:right w:val="single" w:sz="4" w:space="0" w:color="000000"/>
            </w:tcBorders>
            <w:vAlign w:val="center"/>
          </w:tcPr>
          <w:p w14:paraId="674C6E6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12345与12315组织机构整理</w:t>
            </w:r>
          </w:p>
        </w:tc>
      </w:tr>
      <w:tr w:rsidR="00313A44" w:rsidRPr="00041236" w14:paraId="169F4D8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9A9A16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2.1.1</w:t>
            </w:r>
          </w:p>
        </w:tc>
        <w:tc>
          <w:tcPr>
            <w:tcW w:w="3400" w:type="pct"/>
            <w:tcBorders>
              <w:top w:val="single" w:sz="4" w:space="0" w:color="000000"/>
              <w:left w:val="single" w:sz="4" w:space="0" w:color="000000"/>
              <w:bottom w:val="single" w:sz="4" w:space="0" w:color="000000"/>
              <w:right w:val="single" w:sz="4" w:space="0" w:color="000000"/>
            </w:tcBorders>
            <w:vAlign w:val="center"/>
          </w:tcPr>
          <w:p w14:paraId="5BA2FBB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两级组织机构可视化管理</w:t>
            </w:r>
          </w:p>
        </w:tc>
      </w:tr>
      <w:tr w:rsidR="00313A44" w:rsidRPr="00041236" w14:paraId="0E3E3AB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86E412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2.1.2</w:t>
            </w:r>
          </w:p>
        </w:tc>
        <w:tc>
          <w:tcPr>
            <w:tcW w:w="3400" w:type="pct"/>
            <w:tcBorders>
              <w:top w:val="single" w:sz="4" w:space="0" w:color="000000"/>
              <w:left w:val="single" w:sz="4" w:space="0" w:color="000000"/>
              <w:bottom w:val="single" w:sz="4" w:space="0" w:color="000000"/>
              <w:right w:val="single" w:sz="4" w:space="0" w:color="000000"/>
            </w:tcBorders>
            <w:vAlign w:val="center"/>
          </w:tcPr>
          <w:p w14:paraId="38C5905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机构数据导入与导出支持</w:t>
            </w:r>
          </w:p>
        </w:tc>
      </w:tr>
      <w:tr w:rsidR="00313A44" w:rsidRPr="00041236" w14:paraId="76E02BA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45E1B7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2.1.3</w:t>
            </w:r>
          </w:p>
        </w:tc>
        <w:tc>
          <w:tcPr>
            <w:tcW w:w="3400" w:type="pct"/>
            <w:tcBorders>
              <w:top w:val="single" w:sz="4" w:space="0" w:color="000000"/>
              <w:left w:val="single" w:sz="4" w:space="0" w:color="000000"/>
              <w:bottom w:val="single" w:sz="4" w:space="0" w:color="000000"/>
              <w:right w:val="single" w:sz="4" w:space="0" w:color="000000"/>
            </w:tcBorders>
            <w:vAlign w:val="center"/>
          </w:tcPr>
          <w:p w14:paraId="294FD66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机构信息批量维护</w:t>
            </w:r>
          </w:p>
        </w:tc>
      </w:tr>
      <w:tr w:rsidR="00313A44" w:rsidRPr="00041236" w14:paraId="46EC8D7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0F71BB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2.2</w:t>
            </w:r>
          </w:p>
        </w:tc>
        <w:tc>
          <w:tcPr>
            <w:tcW w:w="3400" w:type="pct"/>
            <w:tcBorders>
              <w:top w:val="single" w:sz="4" w:space="0" w:color="000000"/>
              <w:left w:val="single" w:sz="4" w:space="0" w:color="000000"/>
              <w:bottom w:val="single" w:sz="4" w:space="0" w:color="000000"/>
              <w:right w:val="single" w:sz="4" w:space="0" w:color="000000"/>
            </w:tcBorders>
            <w:vAlign w:val="center"/>
          </w:tcPr>
          <w:p w14:paraId="72EE9C3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推送数据</w:t>
            </w:r>
          </w:p>
        </w:tc>
      </w:tr>
      <w:tr w:rsidR="00313A44" w:rsidRPr="00041236" w14:paraId="2F960447"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BFB651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2.2.1</w:t>
            </w:r>
          </w:p>
        </w:tc>
        <w:tc>
          <w:tcPr>
            <w:tcW w:w="3400" w:type="pct"/>
            <w:tcBorders>
              <w:top w:val="single" w:sz="4" w:space="0" w:color="000000"/>
              <w:left w:val="single" w:sz="4" w:space="0" w:color="000000"/>
              <w:bottom w:val="single" w:sz="4" w:space="0" w:color="000000"/>
              <w:right w:val="single" w:sz="4" w:space="0" w:color="000000"/>
            </w:tcBorders>
            <w:vAlign w:val="center"/>
          </w:tcPr>
          <w:p w14:paraId="76622E4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映射关系自动比对校验</w:t>
            </w:r>
          </w:p>
        </w:tc>
      </w:tr>
      <w:tr w:rsidR="00313A44" w:rsidRPr="00041236" w14:paraId="0CD9378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92EF15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2.2.2</w:t>
            </w:r>
          </w:p>
        </w:tc>
        <w:tc>
          <w:tcPr>
            <w:tcW w:w="3400" w:type="pct"/>
            <w:tcBorders>
              <w:top w:val="single" w:sz="4" w:space="0" w:color="000000"/>
              <w:left w:val="single" w:sz="4" w:space="0" w:color="000000"/>
              <w:bottom w:val="single" w:sz="4" w:space="0" w:color="000000"/>
              <w:right w:val="single" w:sz="4" w:space="0" w:color="000000"/>
            </w:tcBorders>
            <w:vAlign w:val="center"/>
          </w:tcPr>
          <w:p w14:paraId="08ED260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目标单位自动精准分派</w:t>
            </w:r>
          </w:p>
        </w:tc>
      </w:tr>
      <w:tr w:rsidR="00313A44" w:rsidRPr="00041236" w14:paraId="33C7945B"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43342F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2.2.3</w:t>
            </w:r>
          </w:p>
        </w:tc>
        <w:tc>
          <w:tcPr>
            <w:tcW w:w="3400" w:type="pct"/>
            <w:tcBorders>
              <w:top w:val="single" w:sz="4" w:space="0" w:color="000000"/>
              <w:left w:val="single" w:sz="4" w:space="0" w:color="000000"/>
              <w:bottom w:val="single" w:sz="4" w:space="0" w:color="000000"/>
              <w:right w:val="single" w:sz="4" w:space="0" w:color="000000"/>
            </w:tcBorders>
            <w:vAlign w:val="center"/>
          </w:tcPr>
          <w:p w14:paraId="3D9C647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工单即时推送</w:t>
            </w:r>
          </w:p>
        </w:tc>
      </w:tr>
      <w:tr w:rsidR="00313A44" w:rsidRPr="00041236" w14:paraId="2E4FD41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A93407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2.3</w:t>
            </w:r>
          </w:p>
        </w:tc>
        <w:tc>
          <w:tcPr>
            <w:tcW w:w="3400" w:type="pct"/>
            <w:tcBorders>
              <w:top w:val="single" w:sz="4" w:space="0" w:color="000000"/>
              <w:left w:val="single" w:sz="4" w:space="0" w:color="000000"/>
              <w:bottom w:val="single" w:sz="4" w:space="0" w:color="000000"/>
              <w:right w:val="single" w:sz="4" w:space="0" w:color="000000"/>
            </w:tcBorders>
            <w:vAlign w:val="center"/>
          </w:tcPr>
          <w:p w14:paraId="4E1C4A0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映射管理</w:t>
            </w:r>
          </w:p>
        </w:tc>
      </w:tr>
      <w:tr w:rsidR="00313A44" w:rsidRPr="00041236" w14:paraId="1B46608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7894EE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2.4</w:t>
            </w:r>
          </w:p>
        </w:tc>
        <w:tc>
          <w:tcPr>
            <w:tcW w:w="3400" w:type="pct"/>
            <w:tcBorders>
              <w:top w:val="single" w:sz="4" w:space="0" w:color="000000"/>
              <w:left w:val="single" w:sz="4" w:space="0" w:color="000000"/>
              <w:bottom w:val="single" w:sz="4" w:space="0" w:color="000000"/>
              <w:right w:val="single" w:sz="4" w:space="0" w:color="000000"/>
            </w:tcBorders>
            <w:vAlign w:val="center"/>
          </w:tcPr>
          <w:p w14:paraId="79A3C84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查询服务</w:t>
            </w:r>
          </w:p>
        </w:tc>
      </w:tr>
      <w:tr w:rsidR="00313A44" w:rsidRPr="00041236" w14:paraId="2B31427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5F0BDC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2.5</w:t>
            </w:r>
          </w:p>
        </w:tc>
        <w:tc>
          <w:tcPr>
            <w:tcW w:w="3400" w:type="pct"/>
            <w:tcBorders>
              <w:top w:val="single" w:sz="4" w:space="0" w:color="000000"/>
              <w:left w:val="single" w:sz="4" w:space="0" w:color="000000"/>
              <w:bottom w:val="single" w:sz="4" w:space="0" w:color="000000"/>
              <w:right w:val="single" w:sz="4" w:space="0" w:color="000000"/>
            </w:tcBorders>
            <w:vAlign w:val="center"/>
          </w:tcPr>
          <w:p w14:paraId="2FAD6CB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反馈映射关系</w:t>
            </w:r>
          </w:p>
        </w:tc>
      </w:tr>
      <w:tr w:rsidR="00313A44" w:rsidRPr="00041236" w14:paraId="5DD91F18"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BCE89D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w:t>
            </w:r>
          </w:p>
        </w:tc>
        <w:tc>
          <w:tcPr>
            <w:tcW w:w="3400" w:type="pct"/>
            <w:tcBorders>
              <w:top w:val="single" w:sz="4" w:space="0" w:color="000000"/>
              <w:left w:val="single" w:sz="4" w:space="0" w:color="000000"/>
              <w:bottom w:val="single" w:sz="4" w:space="0" w:color="000000"/>
              <w:right w:val="single" w:sz="4" w:space="0" w:color="000000"/>
            </w:tcBorders>
            <w:vAlign w:val="center"/>
          </w:tcPr>
          <w:p w14:paraId="5D8BF8E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工单处理过程反馈</w:t>
            </w:r>
          </w:p>
        </w:tc>
      </w:tr>
      <w:tr w:rsidR="00313A44" w:rsidRPr="00041236" w14:paraId="15E0EE6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D8ABFB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3.1</w:t>
            </w:r>
          </w:p>
        </w:tc>
        <w:tc>
          <w:tcPr>
            <w:tcW w:w="3400" w:type="pct"/>
            <w:tcBorders>
              <w:top w:val="single" w:sz="4" w:space="0" w:color="000000"/>
              <w:left w:val="single" w:sz="4" w:space="0" w:color="000000"/>
              <w:bottom w:val="single" w:sz="4" w:space="0" w:color="000000"/>
              <w:right w:val="single" w:sz="4" w:space="0" w:color="000000"/>
            </w:tcBorders>
            <w:vAlign w:val="center"/>
          </w:tcPr>
          <w:p w14:paraId="7EEAEF0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投诉工单分流反馈</w:t>
            </w:r>
          </w:p>
        </w:tc>
      </w:tr>
      <w:tr w:rsidR="00313A44" w:rsidRPr="00041236" w14:paraId="457FA41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127DAC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3.2</w:t>
            </w:r>
          </w:p>
        </w:tc>
        <w:tc>
          <w:tcPr>
            <w:tcW w:w="3400" w:type="pct"/>
            <w:tcBorders>
              <w:top w:val="single" w:sz="4" w:space="0" w:color="000000"/>
              <w:left w:val="single" w:sz="4" w:space="0" w:color="000000"/>
              <w:bottom w:val="single" w:sz="4" w:space="0" w:color="000000"/>
              <w:right w:val="single" w:sz="4" w:space="0" w:color="000000"/>
            </w:tcBorders>
            <w:vAlign w:val="center"/>
          </w:tcPr>
          <w:p w14:paraId="21012F4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举报工单分流反馈</w:t>
            </w:r>
          </w:p>
        </w:tc>
      </w:tr>
      <w:tr w:rsidR="00313A44" w:rsidRPr="00041236" w14:paraId="01B1137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CC7C6E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3.3</w:t>
            </w:r>
          </w:p>
        </w:tc>
        <w:tc>
          <w:tcPr>
            <w:tcW w:w="3400" w:type="pct"/>
            <w:tcBorders>
              <w:top w:val="single" w:sz="4" w:space="0" w:color="000000"/>
              <w:left w:val="single" w:sz="4" w:space="0" w:color="000000"/>
              <w:bottom w:val="single" w:sz="4" w:space="0" w:color="000000"/>
              <w:right w:val="single" w:sz="4" w:space="0" w:color="000000"/>
            </w:tcBorders>
            <w:vAlign w:val="center"/>
          </w:tcPr>
          <w:p w14:paraId="272641A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咨询工单分流反馈</w:t>
            </w:r>
          </w:p>
        </w:tc>
      </w:tr>
      <w:tr w:rsidR="00313A44" w:rsidRPr="00041236" w14:paraId="5809073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1454CE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3.4</w:t>
            </w:r>
          </w:p>
        </w:tc>
        <w:tc>
          <w:tcPr>
            <w:tcW w:w="3400" w:type="pct"/>
            <w:tcBorders>
              <w:top w:val="single" w:sz="4" w:space="0" w:color="000000"/>
              <w:left w:val="single" w:sz="4" w:space="0" w:color="000000"/>
              <w:bottom w:val="single" w:sz="4" w:space="0" w:color="000000"/>
              <w:right w:val="single" w:sz="4" w:space="0" w:color="000000"/>
            </w:tcBorders>
            <w:vAlign w:val="center"/>
          </w:tcPr>
          <w:p w14:paraId="5AA3C6A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表扬工单分流反馈</w:t>
            </w:r>
          </w:p>
        </w:tc>
      </w:tr>
      <w:tr w:rsidR="00313A44" w:rsidRPr="00041236" w14:paraId="1886BB9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D66E78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3.5</w:t>
            </w:r>
          </w:p>
        </w:tc>
        <w:tc>
          <w:tcPr>
            <w:tcW w:w="3400" w:type="pct"/>
            <w:tcBorders>
              <w:top w:val="single" w:sz="4" w:space="0" w:color="000000"/>
              <w:left w:val="single" w:sz="4" w:space="0" w:color="000000"/>
              <w:bottom w:val="single" w:sz="4" w:space="0" w:color="000000"/>
              <w:right w:val="single" w:sz="4" w:space="0" w:color="000000"/>
            </w:tcBorders>
            <w:vAlign w:val="center"/>
          </w:tcPr>
          <w:p w14:paraId="1FCD0D5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投诉工单受理/不受理反馈</w:t>
            </w:r>
          </w:p>
        </w:tc>
      </w:tr>
      <w:tr w:rsidR="00313A44" w:rsidRPr="00041236" w14:paraId="5B48E2D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3D6A383"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3.6</w:t>
            </w:r>
          </w:p>
        </w:tc>
        <w:tc>
          <w:tcPr>
            <w:tcW w:w="3400" w:type="pct"/>
            <w:tcBorders>
              <w:top w:val="single" w:sz="4" w:space="0" w:color="000000"/>
              <w:left w:val="single" w:sz="4" w:space="0" w:color="000000"/>
              <w:bottom w:val="single" w:sz="4" w:space="0" w:color="000000"/>
              <w:right w:val="single" w:sz="4" w:space="0" w:color="000000"/>
            </w:tcBorders>
            <w:vAlign w:val="center"/>
          </w:tcPr>
          <w:p w14:paraId="5C4B996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举报工单立案/不立案反馈</w:t>
            </w:r>
          </w:p>
        </w:tc>
      </w:tr>
      <w:tr w:rsidR="00313A44" w:rsidRPr="00041236" w14:paraId="1DD23F4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632B3C3"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4</w:t>
            </w:r>
          </w:p>
        </w:tc>
        <w:tc>
          <w:tcPr>
            <w:tcW w:w="3400" w:type="pct"/>
            <w:tcBorders>
              <w:top w:val="single" w:sz="4" w:space="0" w:color="000000"/>
              <w:left w:val="single" w:sz="4" w:space="0" w:color="000000"/>
              <w:bottom w:val="single" w:sz="4" w:space="0" w:color="000000"/>
              <w:right w:val="single" w:sz="4" w:space="0" w:color="000000"/>
            </w:tcBorders>
            <w:vAlign w:val="center"/>
          </w:tcPr>
          <w:p w14:paraId="3227040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工单处理结果反馈</w:t>
            </w:r>
          </w:p>
        </w:tc>
      </w:tr>
      <w:tr w:rsidR="00313A44" w:rsidRPr="00041236" w14:paraId="2EC2261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5D1A21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4.1</w:t>
            </w:r>
          </w:p>
        </w:tc>
        <w:tc>
          <w:tcPr>
            <w:tcW w:w="3400" w:type="pct"/>
            <w:tcBorders>
              <w:top w:val="single" w:sz="4" w:space="0" w:color="000000"/>
              <w:left w:val="single" w:sz="4" w:space="0" w:color="000000"/>
              <w:bottom w:val="single" w:sz="4" w:space="0" w:color="000000"/>
              <w:right w:val="single" w:sz="4" w:space="0" w:color="000000"/>
            </w:tcBorders>
            <w:vAlign w:val="center"/>
          </w:tcPr>
          <w:p w14:paraId="7644216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投诉工单办结反馈</w:t>
            </w:r>
          </w:p>
        </w:tc>
      </w:tr>
      <w:tr w:rsidR="00313A44" w:rsidRPr="00041236" w14:paraId="5CEC97A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93CFB4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4.2</w:t>
            </w:r>
          </w:p>
        </w:tc>
        <w:tc>
          <w:tcPr>
            <w:tcW w:w="3400" w:type="pct"/>
            <w:tcBorders>
              <w:top w:val="single" w:sz="4" w:space="0" w:color="000000"/>
              <w:left w:val="single" w:sz="4" w:space="0" w:color="000000"/>
              <w:bottom w:val="single" w:sz="4" w:space="0" w:color="000000"/>
              <w:right w:val="single" w:sz="4" w:space="0" w:color="000000"/>
            </w:tcBorders>
            <w:vAlign w:val="center"/>
          </w:tcPr>
          <w:p w14:paraId="6380BD5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举报工单办结反馈</w:t>
            </w:r>
          </w:p>
        </w:tc>
      </w:tr>
      <w:tr w:rsidR="00313A44" w:rsidRPr="00041236" w14:paraId="7D32085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B83EFA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4.3</w:t>
            </w:r>
          </w:p>
        </w:tc>
        <w:tc>
          <w:tcPr>
            <w:tcW w:w="3400" w:type="pct"/>
            <w:tcBorders>
              <w:top w:val="single" w:sz="4" w:space="0" w:color="000000"/>
              <w:left w:val="single" w:sz="4" w:space="0" w:color="000000"/>
              <w:bottom w:val="single" w:sz="4" w:space="0" w:color="000000"/>
              <w:right w:val="single" w:sz="4" w:space="0" w:color="000000"/>
            </w:tcBorders>
            <w:vAlign w:val="center"/>
          </w:tcPr>
          <w:p w14:paraId="0F8F07F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咨询工单办结反馈</w:t>
            </w:r>
          </w:p>
        </w:tc>
      </w:tr>
      <w:tr w:rsidR="00313A44" w:rsidRPr="00041236" w14:paraId="61BE067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375E6F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4.4</w:t>
            </w:r>
          </w:p>
        </w:tc>
        <w:tc>
          <w:tcPr>
            <w:tcW w:w="3400" w:type="pct"/>
            <w:tcBorders>
              <w:top w:val="single" w:sz="4" w:space="0" w:color="000000"/>
              <w:left w:val="single" w:sz="4" w:space="0" w:color="000000"/>
              <w:bottom w:val="single" w:sz="4" w:space="0" w:color="000000"/>
              <w:right w:val="single" w:sz="4" w:space="0" w:color="000000"/>
            </w:tcBorders>
            <w:vAlign w:val="center"/>
          </w:tcPr>
          <w:p w14:paraId="5D2B508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表扬工单办结反馈</w:t>
            </w:r>
          </w:p>
        </w:tc>
      </w:tr>
      <w:tr w:rsidR="00313A44" w:rsidRPr="00041236" w14:paraId="4C88D68B"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20BDE5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5</w:t>
            </w:r>
          </w:p>
        </w:tc>
        <w:tc>
          <w:tcPr>
            <w:tcW w:w="3400" w:type="pct"/>
            <w:tcBorders>
              <w:top w:val="single" w:sz="4" w:space="0" w:color="000000"/>
              <w:left w:val="single" w:sz="4" w:space="0" w:color="000000"/>
              <w:bottom w:val="single" w:sz="4" w:space="0" w:color="000000"/>
              <w:right w:val="single" w:sz="4" w:space="0" w:color="000000"/>
            </w:tcBorders>
            <w:vAlign w:val="center"/>
          </w:tcPr>
          <w:p w14:paraId="2C5ED11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话务数据推送</w:t>
            </w:r>
          </w:p>
        </w:tc>
      </w:tr>
      <w:tr w:rsidR="00313A44" w:rsidRPr="00041236" w14:paraId="4BBD536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89B754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5.1</w:t>
            </w:r>
          </w:p>
        </w:tc>
        <w:tc>
          <w:tcPr>
            <w:tcW w:w="3400" w:type="pct"/>
            <w:tcBorders>
              <w:top w:val="single" w:sz="4" w:space="0" w:color="000000"/>
              <w:left w:val="single" w:sz="4" w:space="0" w:color="000000"/>
              <w:bottom w:val="single" w:sz="4" w:space="0" w:color="000000"/>
              <w:right w:val="single" w:sz="4" w:space="0" w:color="000000"/>
            </w:tcBorders>
            <w:vAlign w:val="center"/>
          </w:tcPr>
          <w:p w14:paraId="3EEE018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获取坐席签入签出信息</w:t>
            </w:r>
          </w:p>
        </w:tc>
      </w:tr>
      <w:tr w:rsidR="00313A44" w:rsidRPr="00041236" w14:paraId="08CB827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934D16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5.2</w:t>
            </w:r>
          </w:p>
        </w:tc>
        <w:tc>
          <w:tcPr>
            <w:tcW w:w="3400" w:type="pct"/>
            <w:tcBorders>
              <w:top w:val="single" w:sz="4" w:space="0" w:color="000000"/>
              <w:left w:val="single" w:sz="4" w:space="0" w:color="000000"/>
              <w:bottom w:val="single" w:sz="4" w:space="0" w:color="000000"/>
              <w:right w:val="single" w:sz="4" w:space="0" w:color="000000"/>
            </w:tcBorders>
            <w:vAlign w:val="center"/>
          </w:tcPr>
          <w:p w14:paraId="3A5277D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获取12345话务日志</w:t>
            </w:r>
          </w:p>
        </w:tc>
      </w:tr>
      <w:tr w:rsidR="00313A44" w:rsidRPr="00041236" w14:paraId="12474875"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259CF0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5.3</w:t>
            </w:r>
          </w:p>
        </w:tc>
        <w:tc>
          <w:tcPr>
            <w:tcW w:w="3400" w:type="pct"/>
            <w:tcBorders>
              <w:top w:val="single" w:sz="4" w:space="0" w:color="000000"/>
              <w:left w:val="single" w:sz="4" w:space="0" w:color="000000"/>
              <w:bottom w:val="single" w:sz="4" w:space="0" w:color="000000"/>
              <w:right w:val="single" w:sz="4" w:space="0" w:color="000000"/>
            </w:tcBorders>
            <w:vAlign w:val="center"/>
          </w:tcPr>
          <w:p w14:paraId="4A67FC4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推送坐席签入签出信息</w:t>
            </w:r>
          </w:p>
        </w:tc>
      </w:tr>
      <w:tr w:rsidR="00313A44" w:rsidRPr="00041236" w14:paraId="017206F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3B36E3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5.4</w:t>
            </w:r>
          </w:p>
        </w:tc>
        <w:tc>
          <w:tcPr>
            <w:tcW w:w="3400" w:type="pct"/>
            <w:tcBorders>
              <w:top w:val="single" w:sz="4" w:space="0" w:color="000000"/>
              <w:left w:val="single" w:sz="4" w:space="0" w:color="000000"/>
              <w:bottom w:val="single" w:sz="4" w:space="0" w:color="000000"/>
              <w:right w:val="single" w:sz="4" w:space="0" w:color="000000"/>
            </w:tcBorders>
            <w:vAlign w:val="center"/>
          </w:tcPr>
          <w:p w14:paraId="2599342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推送12345话务日志</w:t>
            </w:r>
          </w:p>
        </w:tc>
      </w:tr>
      <w:tr w:rsidR="00313A44" w:rsidRPr="00041236" w14:paraId="062FB21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E82334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6</w:t>
            </w:r>
          </w:p>
        </w:tc>
        <w:tc>
          <w:tcPr>
            <w:tcW w:w="3400" w:type="pct"/>
            <w:tcBorders>
              <w:top w:val="single" w:sz="4" w:space="0" w:color="000000"/>
              <w:left w:val="single" w:sz="4" w:space="0" w:color="000000"/>
              <w:bottom w:val="single" w:sz="4" w:space="0" w:color="000000"/>
              <w:right w:val="single" w:sz="4" w:space="0" w:color="000000"/>
            </w:tcBorders>
            <w:vAlign w:val="center"/>
          </w:tcPr>
          <w:p w14:paraId="33F62D2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业务数据整理和分发协同功能</w:t>
            </w:r>
          </w:p>
        </w:tc>
      </w:tr>
      <w:tr w:rsidR="00313A44" w:rsidRPr="00041236" w14:paraId="59747ED1"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ECECD1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6.1</w:t>
            </w:r>
          </w:p>
        </w:tc>
        <w:tc>
          <w:tcPr>
            <w:tcW w:w="3400" w:type="pct"/>
            <w:tcBorders>
              <w:top w:val="single" w:sz="4" w:space="0" w:color="000000"/>
              <w:left w:val="single" w:sz="4" w:space="0" w:color="000000"/>
              <w:bottom w:val="single" w:sz="4" w:space="0" w:color="000000"/>
              <w:right w:val="single" w:sz="4" w:space="0" w:color="000000"/>
            </w:tcBorders>
            <w:vAlign w:val="center"/>
          </w:tcPr>
          <w:p w14:paraId="0E9DDEA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12315登记信息分拣服务</w:t>
            </w:r>
          </w:p>
        </w:tc>
      </w:tr>
      <w:tr w:rsidR="00313A44" w:rsidRPr="00041236" w14:paraId="7D90AC1B"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5320E4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6.2</w:t>
            </w:r>
          </w:p>
        </w:tc>
        <w:tc>
          <w:tcPr>
            <w:tcW w:w="3400" w:type="pct"/>
            <w:tcBorders>
              <w:top w:val="single" w:sz="4" w:space="0" w:color="000000"/>
              <w:left w:val="single" w:sz="4" w:space="0" w:color="000000"/>
              <w:bottom w:val="single" w:sz="4" w:space="0" w:color="000000"/>
              <w:right w:val="single" w:sz="4" w:space="0" w:color="000000"/>
            </w:tcBorders>
            <w:vAlign w:val="center"/>
          </w:tcPr>
          <w:p w14:paraId="4C5BEC9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12315信息提供方信息分拣服务</w:t>
            </w:r>
          </w:p>
        </w:tc>
      </w:tr>
      <w:tr w:rsidR="00313A44" w:rsidRPr="00041236" w14:paraId="11912AA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22771A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6.3</w:t>
            </w:r>
          </w:p>
        </w:tc>
        <w:tc>
          <w:tcPr>
            <w:tcW w:w="3400" w:type="pct"/>
            <w:tcBorders>
              <w:top w:val="single" w:sz="4" w:space="0" w:color="000000"/>
              <w:left w:val="single" w:sz="4" w:space="0" w:color="000000"/>
              <w:bottom w:val="single" w:sz="4" w:space="0" w:color="000000"/>
              <w:right w:val="single" w:sz="4" w:space="0" w:color="000000"/>
            </w:tcBorders>
            <w:vAlign w:val="center"/>
          </w:tcPr>
          <w:p w14:paraId="2E41136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12315涉及主体信息分拣服务</w:t>
            </w:r>
          </w:p>
        </w:tc>
      </w:tr>
      <w:tr w:rsidR="00313A44" w:rsidRPr="00041236" w14:paraId="48780908"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91F492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6.4</w:t>
            </w:r>
          </w:p>
        </w:tc>
        <w:tc>
          <w:tcPr>
            <w:tcW w:w="3400" w:type="pct"/>
            <w:tcBorders>
              <w:top w:val="single" w:sz="4" w:space="0" w:color="000000"/>
              <w:left w:val="single" w:sz="4" w:space="0" w:color="000000"/>
              <w:bottom w:val="single" w:sz="4" w:space="0" w:color="000000"/>
              <w:right w:val="single" w:sz="4" w:space="0" w:color="000000"/>
            </w:tcBorders>
            <w:vAlign w:val="center"/>
          </w:tcPr>
          <w:p w14:paraId="10452A6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12315涉及客体信息分拣服务</w:t>
            </w:r>
          </w:p>
        </w:tc>
      </w:tr>
      <w:tr w:rsidR="00313A44" w:rsidRPr="00041236" w14:paraId="68A1037B"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FFF556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6.5</w:t>
            </w:r>
          </w:p>
        </w:tc>
        <w:tc>
          <w:tcPr>
            <w:tcW w:w="3400" w:type="pct"/>
            <w:tcBorders>
              <w:top w:val="single" w:sz="4" w:space="0" w:color="000000"/>
              <w:left w:val="single" w:sz="4" w:space="0" w:color="000000"/>
              <w:bottom w:val="single" w:sz="4" w:space="0" w:color="000000"/>
              <w:right w:val="single" w:sz="4" w:space="0" w:color="000000"/>
            </w:tcBorders>
            <w:vAlign w:val="center"/>
          </w:tcPr>
          <w:p w14:paraId="417CB7B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12315分流信息分拣服务</w:t>
            </w:r>
          </w:p>
        </w:tc>
      </w:tr>
      <w:tr w:rsidR="00313A44" w:rsidRPr="00041236" w14:paraId="0727B54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40F664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6.6</w:t>
            </w:r>
          </w:p>
        </w:tc>
        <w:tc>
          <w:tcPr>
            <w:tcW w:w="3400" w:type="pct"/>
            <w:tcBorders>
              <w:top w:val="single" w:sz="4" w:space="0" w:color="000000"/>
              <w:left w:val="single" w:sz="4" w:space="0" w:color="000000"/>
              <w:bottom w:val="single" w:sz="4" w:space="0" w:color="000000"/>
              <w:right w:val="single" w:sz="4" w:space="0" w:color="000000"/>
            </w:tcBorders>
            <w:vAlign w:val="center"/>
          </w:tcPr>
          <w:p w14:paraId="5DD31DB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12315初查反馈信息分拣服务</w:t>
            </w:r>
          </w:p>
        </w:tc>
      </w:tr>
      <w:tr w:rsidR="00313A44" w:rsidRPr="00041236" w14:paraId="50C551A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960FB7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6.7</w:t>
            </w:r>
          </w:p>
        </w:tc>
        <w:tc>
          <w:tcPr>
            <w:tcW w:w="3400" w:type="pct"/>
            <w:tcBorders>
              <w:top w:val="single" w:sz="4" w:space="0" w:color="000000"/>
              <w:left w:val="single" w:sz="4" w:space="0" w:color="000000"/>
              <w:bottom w:val="single" w:sz="4" w:space="0" w:color="000000"/>
              <w:right w:val="single" w:sz="4" w:space="0" w:color="000000"/>
            </w:tcBorders>
            <w:vAlign w:val="center"/>
          </w:tcPr>
          <w:p w14:paraId="389BEC4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12315办结反馈信息分拣服务</w:t>
            </w:r>
          </w:p>
        </w:tc>
      </w:tr>
      <w:tr w:rsidR="00313A44" w:rsidRPr="00041236" w14:paraId="748DB18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CD9CA3C"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6.8</w:t>
            </w:r>
          </w:p>
        </w:tc>
        <w:tc>
          <w:tcPr>
            <w:tcW w:w="3400" w:type="pct"/>
            <w:tcBorders>
              <w:top w:val="single" w:sz="4" w:space="0" w:color="000000"/>
              <w:left w:val="single" w:sz="4" w:space="0" w:color="000000"/>
              <w:bottom w:val="single" w:sz="4" w:space="0" w:color="000000"/>
              <w:right w:val="single" w:sz="4" w:space="0" w:color="000000"/>
            </w:tcBorders>
            <w:vAlign w:val="center"/>
          </w:tcPr>
          <w:p w14:paraId="0A30287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12315调解信息分拣服务</w:t>
            </w:r>
          </w:p>
        </w:tc>
      </w:tr>
      <w:tr w:rsidR="00313A44" w:rsidRPr="00041236" w14:paraId="38E34A5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ADF6BE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6.9</w:t>
            </w:r>
          </w:p>
        </w:tc>
        <w:tc>
          <w:tcPr>
            <w:tcW w:w="3400" w:type="pct"/>
            <w:tcBorders>
              <w:top w:val="single" w:sz="4" w:space="0" w:color="000000"/>
              <w:left w:val="single" w:sz="4" w:space="0" w:color="000000"/>
              <w:bottom w:val="single" w:sz="4" w:space="0" w:color="000000"/>
              <w:right w:val="single" w:sz="4" w:space="0" w:color="000000"/>
            </w:tcBorders>
            <w:vAlign w:val="center"/>
          </w:tcPr>
          <w:p w14:paraId="683AF55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12315案件信息分拣服务</w:t>
            </w:r>
          </w:p>
        </w:tc>
      </w:tr>
      <w:tr w:rsidR="00313A44" w:rsidRPr="00041236" w14:paraId="5C74D597"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2A80B3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6.1</w:t>
            </w:r>
          </w:p>
        </w:tc>
        <w:tc>
          <w:tcPr>
            <w:tcW w:w="3400" w:type="pct"/>
            <w:tcBorders>
              <w:top w:val="single" w:sz="4" w:space="0" w:color="000000"/>
              <w:left w:val="single" w:sz="4" w:space="0" w:color="000000"/>
              <w:bottom w:val="single" w:sz="4" w:space="0" w:color="000000"/>
              <w:right w:val="single" w:sz="4" w:space="0" w:color="000000"/>
            </w:tcBorders>
            <w:vAlign w:val="center"/>
          </w:tcPr>
          <w:p w14:paraId="03C29FB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12315督办信息分拣服务</w:t>
            </w:r>
          </w:p>
        </w:tc>
      </w:tr>
      <w:tr w:rsidR="00313A44" w:rsidRPr="00041236" w14:paraId="29B5E4B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932EA9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6.11</w:t>
            </w:r>
          </w:p>
        </w:tc>
        <w:tc>
          <w:tcPr>
            <w:tcW w:w="3400" w:type="pct"/>
            <w:tcBorders>
              <w:top w:val="single" w:sz="4" w:space="0" w:color="000000"/>
              <w:left w:val="single" w:sz="4" w:space="0" w:color="000000"/>
              <w:bottom w:val="single" w:sz="4" w:space="0" w:color="000000"/>
              <w:right w:val="single" w:sz="4" w:space="0" w:color="000000"/>
            </w:tcBorders>
            <w:vAlign w:val="center"/>
          </w:tcPr>
          <w:p w14:paraId="015EB79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撤诉信息分拣服务</w:t>
            </w:r>
          </w:p>
        </w:tc>
      </w:tr>
      <w:tr w:rsidR="00313A44" w:rsidRPr="00041236" w14:paraId="3D72362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212FCB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6.12</w:t>
            </w:r>
          </w:p>
        </w:tc>
        <w:tc>
          <w:tcPr>
            <w:tcW w:w="3400" w:type="pct"/>
            <w:tcBorders>
              <w:top w:val="single" w:sz="4" w:space="0" w:color="000000"/>
              <w:left w:val="single" w:sz="4" w:space="0" w:color="000000"/>
              <w:bottom w:val="single" w:sz="4" w:space="0" w:color="000000"/>
              <w:right w:val="single" w:sz="4" w:space="0" w:color="000000"/>
            </w:tcBorders>
            <w:vAlign w:val="center"/>
          </w:tcPr>
          <w:p w14:paraId="6D7505F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机构信息分拣服务</w:t>
            </w:r>
          </w:p>
        </w:tc>
      </w:tr>
      <w:tr w:rsidR="00313A44" w:rsidRPr="00041236" w14:paraId="28173E9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194988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6.13</w:t>
            </w:r>
          </w:p>
        </w:tc>
        <w:tc>
          <w:tcPr>
            <w:tcW w:w="3400" w:type="pct"/>
            <w:tcBorders>
              <w:top w:val="single" w:sz="4" w:space="0" w:color="000000"/>
              <w:left w:val="single" w:sz="4" w:space="0" w:color="000000"/>
              <w:bottom w:val="single" w:sz="4" w:space="0" w:color="000000"/>
              <w:right w:val="single" w:sz="4" w:space="0" w:color="000000"/>
            </w:tcBorders>
            <w:vAlign w:val="center"/>
          </w:tcPr>
          <w:p w14:paraId="1CACB13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人员信息分拣服务</w:t>
            </w:r>
          </w:p>
        </w:tc>
      </w:tr>
      <w:tr w:rsidR="00313A44" w:rsidRPr="00041236" w14:paraId="44747C4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EC99FE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6.14</w:t>
            </w:r>
          </w:p>
        </w:tc>
        <w:tc>
          <w:tcPr>
            <w:tcW w:w="3400" w:type="pct"/>
            <w:tcBorders>
              <w:top w:val="single" w:sz="4" w:space="0" w:color="000000"/>
              <w:left w:val="single" w:sz="4" w:space="0" w:color="000000"/>
              <w:bottom w:val="single" w:sz="4" w:space="0" w:color="000000"/>
              <w:right w:val="single" w:sz="4" w:space="0" w:color="000000"/>
            </w:tcBorders>
            <w:vAlign w:val="center"/>
          </w:tcPr>
          <w:p w14:paraId="3808CB8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数据字典分拣服务</w:t>
            </w:r>
          </w:p>
        </w:tc>
      </w:tr>
      <w:tr w:rsidR="00313A44" w:rsidRPr="00041236" w14:paraId="1DC9B1F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3D10DF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lastRenderedPageBreak/>
              <w:t>6.15</w:t>
            </w:r>
          </w:p>
        </w:tc>
        <w:tc>
          <w:tcPr>
            <w:tcW w:w="3400" w:type="pct"/>
            <w:tcBorders>
              <w:top w:val="single" w:sz="4" w:space="0" w:color="000000"/>
              <w:left w:val="single" w:sz="4" w:space="0" w:color="000000"/>
              <w:bottom w:val="single" w:sz="4" w:space="0" w:color="000000"/>
              <w:right w:val="single" w:sz="4" w:space="0" w:color="000000"/>
            </w:tcBorders>
            <w:vAlign w:val="center"/>
          </w:tcPr>
          <w:p w14:paraId="4611392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业务数据分发协同服务部署</w:t>
            </w:r>
          </w:p>
        </w:tc>
      </w:tr>
      <w:tr w:rsidR="00313A44" w:rsidRPr="00041236" w14:paraId="6A0BE4C1"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DBDC1D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w:t>
            </w:r>
          </w:p>
        </w:tc>
        <w:tc>
          <w:tcPr>
            <w:tcW w:w="3400" w:type="pct"/>
            <w:tcBorders>
              <w:top w:val="single" w:sz="4" w:space="0" w:color="000000"/>
              <w:left w:val="single" w:sz="4" w:space="0" w:color="000000"/>
              <w:bottom w:val="single" w:sz="4" w:space="0" w:color="000000"/>
              <w:right w:val="single" w:sz="4" w:space="0" w:color="000000"/>
            </w:tcBorders>
            <w:vAlign w:val="center"/>
          </w:tcPr>
          <w:p w14:paraId="53C28F9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短信平台功能</w:t>
            </w:r>
          </w:p>
        </w:tc>
      </w:tr>
      <w:tr w:rsidR="00313A44" w:rsidRPr="00041236" w14:paraId="107D4247"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553A9D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w:t>
            </w:r>
          </w:p>
        </w:tc>
        <w:tc>
          <w:tcPr>
            <w:tcW w:w="3400" w:type="pct"/>
            <w:tcBorders>
              <w:top w:val="single" w:sz="4" w:space="0" w:color="000000"/>
              <w:left w:val="single" w:sz="4" w:space="0" w:color="000000"/>
              <w:bottom w:val="single" w:sz="4" w:space="0" w:color="000000"/>
              <w:right w:val="single" w:sz="4" w:space="0" w:color="000000"/>
            </w:tcBorders>
            <w:vAlign w:val="center"/>
          </w:tcPr>
          <w:p w14:paraId="55A75BE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调用短信网关认证接口</w:t>
            </w:r>
          </w:p>
        </w:tc>
      </w:tr>
      <w:tr w:rsidR="00313A44" w:rsidRPr="00041236" w14:paraId="1D58141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064485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7.2</w:t>
            </w:r>
          </w:p>
        </w:tc>
        <w:tc>
          <w:tcPr>
            <w:tcW w:w="3400" w:type="pct"/>
            <w:tcBorders>
              <w:top w:val="single" w:sz="4" w:space="0" w:color="000000"/>
              <w:left w:val="single" w:sz="4" w:space="0" w:color="000000"/>
              <w:bottom w:val="single" w:sz="4" w:space="0" w:color="000000"/>
              <w:right w:val="single" w:sz="4" w:space="0" w:color="000000"/>
            </w:tcBorders>
            <w:vAlign w:val="center"/>
          </w:tcPr>
          <w:p w14:paraId="1238852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调用短信网关发送接口</w:t>
            </w:r>
          </w:p>
        </w:tc>
      </w:tr>
      <w:tr w:rsidR="00313A44" w:rsidRPr="00041236" w14:paraId="7046C40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70671D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7.3</w:t>
            </w:r>
          </w:p>
        </w:tc>
        <w:tc>
          <w:tcPr>
            <w:tcW w:w="3400" w:type="pct"/>
            <w:tcBorders>
              <w:top w:val="single" w:sz="4" w:space="0" w:color="000000"/>
              <w:left w:val="single" w:sz="4" w:space="0" w:color="000000"/>
              <w:bottom w:val="single" w:sz="4" w:space="0" w:color="000000"/>
              <w:right w:val="single" w:sz="4" w:space="0" w:color="000000"/>
            </w:tcBorders>
            <w:vAlign w:val="center"/>
          </w:tcPr>
          <w:p w14:paraId="2D494E1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投诉举报分流短信（市监人员）</w:t>
            </w:r>
          </w:p>
        </w:tc>
      </w:tr>
      <w:tr w:rsidR="00313A44" w:rsidRPr="00041236" w14:paraId="4A88069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5DAB59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7.4</w:t>
            </w:r>
          </w:p>
        </w:tc>
        <w:tc>
          <w:tcPr>
            <w:tcW w:w="3400" w:type="pct"/>
            <w:tcBorders>
              <w:top w:val="single" w:sz="4" w:space="0" w:color="000000"/>
              <w:left w:val="single" w:sz="4" w:space="0" w:color="000000"/>
              <w:bottom w:val="single" w:sz="4" w:space="0" w:color="000000"/>
              <w:right w:val="single" w:sz="4" w:space="0" w:color="000000"/>
            </w:tcBorders>
            <w:noWrap/>
            <w:vAlign w:val="center"/>
          </w:tcPr>
          <w:p w14:paraId="1275C15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投诉举报分流短信（消费者）</w:t>
            </w:r>
          </w:p>
        </w:tc>
      </w:tr>
      <w:tr w:rsidR="00313A44" w:rsidRPr="00041236" w14:paraId="0D2B834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F72C293"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7.5</w:t>
            </w:r>
          </w:p>
        </w:tc>
        <w:tc>
          <w:tcPr>
            <w:tcW w:w="3400" w:type="pct"/>
            <w:tcBorders>
              <w:top w:val="single" w:sz="4" w:space="0" w:color="000000"/>
              <w:left w:val="single" w:sz="4" w:space="0" w:color="000000"/>
              <w:bottom w:val="single" w:sz="4" w:space="0" w:color="000000"/>
              <w:right w:val="single" w:sz="4" w:space="0" w:color="000000"/>
            </w:tcBorders>
            <w:noWrap/>
            <w:vAlign w:val="center"/>
          </w:tcPr>
          <w:p w14:paraId="509F5FD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投诉初查反馈受理短信</w:t>
            </w:r>
          </w:p>
        </w:tc>
      </w:tr>
      <w:tr w:rsidR="00313A44" w:rsidRPr="00041236" w14:paraId="7B370FD2"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95931E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7.6</w:t>
            </w:r>
          </w:p>
        </w:tc>
        <w:tc>
          <w:tcPr>
            <w:tcW w:w="3400" w:type="pct"/>
            <w:tcBorders>
              <w:top w:val="single" w:sz="4" w:space="0" w:color="000000"/>
              <w:left w:val="single" w:sz="4" w:space="0" w:color="000000"/>
              <w:bottom w:val="single" w:sz="4" w:space="0" w:color="000000"/>
              <w:right w:val="single" w:sz="4" w:space="0" w:color="000000"/>
            </w:tcBorders>
            <w:noWrap/>
            <w:vAlign w:val="center"/>
          </w:tcPr>
          <w:p w14:paraId="4DDB902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投诉初查反馈不受理短信</w:t>
            </w:r>
          </w:p>
        </w:tc>
      </w:tr>
      <w:tr w:rsidR="00313A44" w:rsidRPr="00041236" w14:paraId="13E9DFA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A66E6B3"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7.7</w:t>
            </w:r>
          </w:p>
        </w:tc>
        <w:tc>
          <w:tcPr>
            <w:tcW w:w="3400" w:type="pct"/>
            <w:tcBorders>
              <w:top w:val="single" w:sz="4" w:space="0" w:color="000000"/>
              <w:left w:val="single" w:sz="4" w:space="0" w:color="000000"/>
              <w:bottom w:val="single" w:sz="4" w:space="0" w:color="000000"/>
              <w:right w:val="single" w:sz="4" w:space="0" w:color="000000"/>
            </w:tcBorders>
            <w:noWrap/>
            <w:vAlign w:val="center"/>
          </w:tcPr>
          <w:p w14:paraId="28AD1AC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举报核查反馈立案短信</w:t>
            </w:r>
          </w:p>
        </w:tc>
      </w:tr>
      <w:tr w:rsidR="00313A44" w:rsidRPr="00041236" w14:paraId="0E489E0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E36A1F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7.8</w:t>
            </w:r>
          </w:p>
        </w:tc>
        <w:tc>
          <w:tcPr>
            <w:tcW w:w="3400" w:type="pct"/>
            <w:tcBorders>
              <w:top w:val="single" w:sz="4" w:space="0" w:color="000000"/>
              <w:left w:val="single" w:sz="4" w:space="0" w:color="000000"/>
              <w:bottom w:val="single" w:sz="4" w:space="0" w:color="000000"/>
              <w:right w:val="single" w:sz="4" w:space="0" w:color="000000"/>
            </w:tcBorders>
            <w:noWrap/>
            <w:vAlign w:val="center"/>
          </w:tcPr>
          <w:p w14:paraId="60F0BB2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举报核查反馈不立案短信</w:t>
            </w:r>
          </w:p>
        </w:tc>
      </w:tr>
      <w:tr w:rsidR="00313A44" w:rsidRPr="00041236" w14:paraId="241B6888"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2E2A093"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7.9</w:t>
            </w:r>
          </w:p>
        </w:tc>
        <w:tc>
          <w:tcPr>
            <w:tcW w:w="3400" w:type="pct"/>
            <w:tcBorders>
              <w:top w:val="single" w:sz="4" w:space="0" w:color="000000"/>
              <w:left w:val="single" w:sz="4" w:space="0" w:color="000000"/>
              <w:bottom w:val="single" w:sz="4" w:space="0" w:color="000000"/>
              <w:right w:val="single" w:sz="4" w:space="0" w:color="000000"/>
            </w:tcBorders>
            <w:noWrap/>
            <w:vAlign w:val="center"/>
          </w:tcPr>
          <w:p w14:paraId="1B36E5D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投诉办结反馈短信</w:t>
            </w:r>
          </w:p>
        </w:tc>
      </w:tr>
      <w:tr w:rsidR="00313A44" w:rsidRPr="00041236" w14:paraId="16885B4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A85E89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w:t>
            </w:r>
          </w:p>
        </w:tc>
        <w:tc>
          <w:tcPr>
            <w:tcW w:w="3400" w:type="pct"/>
            <w:tcBorders>
              <w:top w:val="single" w:sz="4" w:space="0" w:color="000000"/>
              <w:left w:val="single" w:sz="4" w:space="0" w:color="000000"/>
              <w:bottom w:val="single" w:sz="4" w:space="0" w:color="000000"/>
              <w:right w:val="single" w:sz="4" w:space="0" w:color="000000"/>
            </w:tcBorders>
            <w:noWrap/>
            <w:vAlign w:val="center"/>
          </w:tcPr>
          <w:p w14:paraId="0E38079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举报办结反馈短信</w:t>
            </w:r>
          </w:p>
        </w:tc>
      </w:tr>
      <w:tr w:rsidR="00313A44" w:rsidRPr="00041236" w14:paraId="4B6C2FA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821FBA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7.11</w:t>
            </w:r>
          </w:p>
        </w:tc>
        <w:tc>
          <w:tcPr>
            <w:tcW w:w="3400" w:type="pct"/>
            <w:tcBorders>
              <w:top w:val="single" w:sz="4" w:space="0" w:color="000000"/>
              <w:left w:val="single" w:sz="4" w:space="0" w:color="000000"/>
              <w:bottom w:val="single" w:sz="4" w:space="0" w:color="000000"/>
              <w:right w:val="single" w:sz="4" w:space="0" w:color="000000"/>
            </w:tcBorders>
            <w:noWrap/>
            <w:vAlign w:val="center"/>
          </w:tcPr>
          <w:p w14:paraId="1ABFCEC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odr企业短信</w:t>
            </w:r>
          </w:p>
        </w:tc>
      </w:tr>
      <w:tr w:rsidR="00313A44" w:rsidRPr="00041236" w14:paraId="3FC76705"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06C526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w:t>
            </w:r>
          </w:p>
        </w:tc>
        <w:tc>
          <w:tcPr>
            <w:tcW w:w="3400" w:type="pct"/>
            <w:tcBorders>
              <w:top w:val="single" w:sz="4" w:space="0" w:color="000000"/>
              <w:left w:val="single" w:sz="4" w:space="0" w:color="000000"/>
              <w:bottom w:val="single" w:sz="4" w:space="0" w:color="000000"/>
              <w:right w:val="single" w:sz="4" w:space="0" w:color="000000"/>
            </w:tcBorders>
            <w:vAlign w:val="center"/>
          </w:tcPr>
          <w:p w14:paraId="26A269F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12345数据对接</w:t>
            </w:r>
          </w:p>
        </w:tc>
      </w:tr>
      <w:tr w:rsidR="00313A44" w:rsidRPr="00041236" w14:paraId="0E92F38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FC7F93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8.1</w:t>
            </w:r>
          </w:p>
        </w:tc>
        <w:tc>
          <w:tcPr>
            <w:tcW w:w="3400" w:type="pct"/>
            <w:tcBorders>
              <w:top w:val="single" w:sz="4" w:space="0" w:color="000000"/>
              <w:left w:val="single" w:sz="4" w:space="0" w:color="000000"/>
              <w:bottom w:val="single" w:sz="4" w:space="0" w:color="000000"/>
              <w:right w:val="single" w:sz="4" w:space="0" w:color="000000"/>
            </w:tcBorders>
            <w:vAlign w:val="center"/>
          </w:tcPr>
          <w:p w14:paraId="15AFA67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网关认证接口</w:t>
            </w:r>
          </w:p>
        </w:tc>
      </w:tr>
      <w:tr w:rsidR="00313A44" w:rsidRPr="00041236" w14:paraId="7A05A7D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694A3DC"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8.2</w:t>
            </w:r>
          </w:p>
        </w:tc>
        <w:tc>
          <w:tcPr>
            <w:tcW w:w="3400" w:type="pct"/>
            <w:tcBorders>
              <w:top w:val="single" w:sz="4" w:space="0" w:color="000000"/>
              <w:left w:val="single" w:sz="4" w:space="0" w:color="000000"/>
              <w:bottom w:val="single" w:sz="4" w:space="0" w:color="000000"/>
              <w:right w:val="single" w:sz="4" w:space="0" w:color="000000"/>
            </w:tcBorders>
            <w:vAlign w:val="center"/>
          </w:tcPr>
          <w:p w14:paraId="7F5EFC6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市场主体检索接口</w:t>
            </w:r>
          </w:p>
        </w:tc>
      </w:tr>
      <w:tr w:rsidR="00313A44" w:rsidRPr="00041236" w14:paraId="43EF64C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605251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8.3</w:t>
            </w:r>
          </w:p>
        </w:tc>
        <w:tc>
          <w:tcPr>
            <w:tcW w:w="3400" w:type="pct"/>
            <w:tcBorders>
              <w:top w:val="single" w:sz="4" w:space="0" w:color="000000"/>
              <w:left w:val="single" w:sz="4" w:space="0" w:color="000000"/>
              <w:bottom w:val="single" w:sz="4" w:space="0" w:color="000000"/>
              <w:right w:val="single" w:sz="4" w:space="0" w:color="000000"/>
            </w:tcBorders>
            <w:vAlign w:val="center"/>
          </w:tcPr>
          <w:p w14:paraId="4E6CEDE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投诉工单接收接口</w:t>
            </w:r>
          </w:p>
        </w:tc>
      </w:tr>
      <w:tr w:rsidR="00313A44" w:rsidRPr="00041236" w14:paraId="2ADCB85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1F9E01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8.4</w:t>
            </w:r>
          </w:p>
        </w:tc>
        <w:tc>
          <w:tcPr>
            <w:tcW w:w="3400" w:type="pct"/>
            <w:tcBorders>
              <w:top w:val="single" w:sz="4" w:space="0" w:color="000000"/>
              <w:left w:val="single" w:sz="4" w:space="0" w:color="000000"/>
              <w:bottom w:val="single" w:sz="4" w:space="0" w:color="000000"/>
              <w:right w:val="single" w:sz="4" w:space="0" w:color="000000"/>
            </w:tcBorders>
            <w:vAlign w:val="center"/>
          </w:tcPr>
          <w:p w14:paraId="7A15A15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举报工单接收接口</w:t>
            </w:r>
          </w:p>
        </w:tc>
      </w:tr>
      <w:tr w:rsidR="00313A44" w:rsidRPr="00041236" w14:paraId="76519A6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099B58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8.5</w:t>
            </w:r>
          </w:p>
        </w:tc>
        <w:tc>
          <w:tcPr>
            <w:tcW w:w="3400" w:type="pct"/>
            <w:tcBorders>
              <w:top w:val="single" w:sz="4" w:space="0" w:color="000000"/>
              <w:left w:val="single" w:sz="4" w:space="0" w:color="000000"/>
              <w:bottom w:val="single" w:sz="4" w:space="0" w:color="000000"/>
              <w:right w:val="single" w:sz="4" w:space="0" w:color="000000"/>
            </w:tcBorders>
            <w:vAlign w:val="center"/>
          </w:tcPr>
          <w:p w14:paraId="53D6E66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咨询工单接收接口</w:t>
            </w:r>
          </w:p>
        </w:tc>
      </w:tr>
      <w:tr w:rsidR="00313A44" w:rsidRPr="00041236" w14:paraId="234F5AF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39DB9A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8.6</w:t>
            </w:r>
          </w:p>
        </w:tc>
        <w:tc>
          <w:tcPr>
            <w:tcW w:w="3400" w:type="pct"/>
            <w:tcBorders>
              <w:top w:val="single" w:sz="4" w:space="0" w:color="000000"/>
              <w:left w:val="single" w:sz="4" w:space="0" w:color="000000"/>
              <w:bottom w:val="single" w:sz="4" w:space="0" w:color="000000"/>
              <w:right w:val="single" w:sz="4" w:space="0" w:color="000000"/>
            </w:tcBorders>
            <w:vAlign w:val="center"/>
          </w:tcPr>
          <w:p w14:paraId="44E86AA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呼叫日志接收接口</w:t>
            </w:r>
          </w:p>
        </w:tc>
      </w:tr>
      <w:tr w:rsidR="00313A44" w:rsidRPr="00041236" w14:paraId="4D70DF02"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6624DB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8.7</w:t>
            </w:r>
          </w:p>
        </w:tc>
        <w:tc>
          <w:tcPr>
            <w:tcW w:w="3400" w:type="pct"/>
            <w:tcBorders>
              <w:top w:val="single" w:sz="4" w:space="0" w:color="000000"/>
              <w:left w:val="single" w:sz="4" w:space="0" w:color="000000"/>
              <w:bottom w:val="single" w:sz="4" w:space="0" w:color="000000"/>
              <w:right w:val="single" w:sz="4" w:space="0" w:color="000000"/>
            </w:tcBorders>
            <w:vAlign w:val="center"/>
          </w:tcPr>
          <w:p w14:paraId="744D1D7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坐席签入签出接口</w:t>
            </w:r>
          </w:p>
        </w:tc>
      </w:tr>
      <w:tr w:rsidR="00313A44" w:rsidRPr="00041236" w14:paraId="3672D1C2"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E283C2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8.8</w:t>
            </w:r>
          </w:p>
        </w:tc>
        <w:tc>
          <w:tcPr>
            <w:tcW w:w="3400" w:type="pct"/>
            <w:tcBorders>
              <w:top w:val="single" w:sz="4" w:space="0" w:color="000000"/>
              <w:left w:val="single" w:sz="4" w:space="0" w:color="000000"/>
              <w:bottom w:val="single" w:sz="4" w:space="0" w:color="000000"/>
              <w:right w:val="single" w:sz="4" w:space="0" w:color="000000"/>
            </w:tcBorders>
            <w:vAlign w:val="center"/>
          </w:tcPr>
          <w:p w14:paraId="6898514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数据字典同步接口</w:t>
            </w:r>
          </w:p>
        </w:tc>
      </w:tr>
      <w:tr w:rsidR="00313A44" w:rsidRPr="00041236" w14:paraId="62485D85"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DE5C57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8.9</w:t>
            </w:r>
          </w:p>
        </w:tc>
        <w:tc>
          <w:tcPr>
            <w:tcW w:w="3400" w:type="pct"/>
            <w:tcBorders>
              <w:top w:val="single" w:sz="4" w:space="0" w:color="000000"/>
              <w:left w:val="single" w:sz="4" w:space="0" w:color="000000"/>
              <w:bottom w:val="single" w:sz="4" w:space="0" w:color="000000"/>
              <w:right w:val="single" w:sz="4" w:space="0" w:color="000000"/>
            </w:tcBorders>
            <w:vAlign w:val="center"/>
          </w:tcPr>
          <w:p w14:paraId="22D50C5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工单拒签信息推送</w:t>
            </w:r>
          </w:p>
        </w:tc>
      </w:tr>
      <w:tr w:rsidR="00313A44" w:rsidRPr="00041236" w14:paraId="3E3CAEF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D389C53"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8.1</w:t>
            </w:r>
          </w:p>
        </w:tc>
        <w:tc>
          <w:tcPr>
            <w:tcW w:w="3400" w:type="pct"/>
            <w:tcBorders>
              <w:top w:val="single" w:sz="4" w:space="0" w:color="000000"/>
              <w:left w:val="single" w:sz="4" w:space="0" w:color="000000"/>
              <w:bottom w:val="single" w:sz="4" w:space="0" w:color="000000"/>
              <w:right w:val="single" w:sz="4" w:space="0" w:color="000000"/>
            </w:tcBorders>
            <w:vAlign w:val="center"/>
          </w:tcPr>
          <w:p w14:paraId="4FD1C9E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分流信息推送</w:t>
            </w:r>
          </w:p>
        </w:tc>
      </w:tr>
      <w:tr w:rsidR="00313A44" w:rsidRPr="00041236" w14:paraId="1A08A81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911FF9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8.11</w:t>
            </w:r>
          </w:p>
        </w:tc>
        <w:tc>
          <w:tcPr>
            <w:tcW w:w="3400" w:type="pct"/>
            <w:tcBorders>
              <w:top w:val="single" w:sz="4" w:space="0" w:color="000000"/>
              <w:left w:val="single" w:sz="4" w:space="0" w:color="000000"/>
              <w:bottom w:val="single" w:sz="4" w:space="0" w:color="000000"/>
              <w:right w:val="single" w:sz="4" w:space="0" w:color="000000"/>
            </w:tcBorders>
            <w:vAlign w:val="center"/>
          </w:tcPr>
          <w:p w14:paraId="0287425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反馈信息推送</w:t>
            </w:r>
          </w:p>
        </w:tc>
      </w:tr>
      <w:tr w:rsidR="00313A44" w:rsidRPr="00041236" w14:paraId="798406C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9258C2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8.12</w:t>
            </w:r>
          </w:p>
        </w:tc>
        <w:tc>
          <w:tcPr>
            <w:tcW w:w="3400" w:type="pct"/>
            <w:tcBorders>
              <w:top w:val="single" w:sz="4" w:space="0" w:color="000000"/>
              <w:left w:val="single" w:sz="4" w:space="0" w:color="000000"/>
              <w:bottom w:val="single" w:sz="4" w:space="0" w:color="000000"/>
              <w:right w:val="single" w:sz="4" w:space="0" w:color="000000"/>
            </w:tcBorders>
            <w:vAlign w:val="center"/>
          </w:tcPr>
          <w:p w14:paraId="107F2A3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办结结果推送</w:t>
            </w:r>
          </w:p>
        </w:tc>
      </w:tr>
      <w:tr w:rsidR="00313A44" w:rsidRPr="00041236" w14:paraId="7008E06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903F47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8.13</w:t>
            </w:r>
          </w:p>
        </w:tc>
        <w:tc>
          <w:tcPr>
            <w:tcW w:w="3400" w:type="pct"/>
            <w:tcBorders>
              <w:top w:val="single" w:sz="4" w:space="0" w:color="000000"/>
              <w:left w:val="single" w:sz="4" w:space="0" w:color="000000"/>
              <w:bottom w:val="single" w:sz="4" w:space="0" w:color="000000"/>
              <w:right w:val="single" w:sz="4" w:space="0" w:color="000000"/>
            </w:tcBorders>
            <w:vAlign w:val="center"/>
          </w:tcPr>
          <w:p w14:paraId="07C6C89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回访数据接收</w:t>
            </w:r>
          </w:p>
        </w:tc>
      </w:tr>
      <w:tr w:rsidR="00313A44" w:rsidRPr="00041236" w14:paraId="791460D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F96A49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8.14</w:t>
            </w:r>
          </w:p>
        </w:tc>
        <w:tc>
          <w:tcPr>
            <w:tcW w:w="3400" w:type="pct"/>
            <w:tcBorders>
              <w:top w:val="single" w:sz="4" w:space="0" w:color="000000"/>
              <w:left w:val="single" w:sz="4" w:space="0" w:color="000000"/>
              <w:bottom w:val="single" w:sz="4" w:space="0" w:color="000000"/>
              <w:right w:val="single" w:sz="4" w:space="0" w:color="000000"/>
            </w:tcBorders>
            <w:vAlign w:val="center"/>
          </w:tcPr>
          <w:p w14:paraId="713428F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身份互认，单点统一登陆</w:t>
            </w:r>
          </w:p>
        </w:tc>
      </w:tr>
      <w:tr w:rsidR="00313A44" w:rsidRPr="00041236" w14:paraId="627E6A8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DD44BDC"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8.15</w:t>
            </w:r>
          </w:p>
        </w:tc>
        <w:tc>
          <w:tcPr>
            <w:tcW w:w="3400" w:type="pct"/>
            <w:tcBorders>
              <w:top w:val="single" w:sz="4" w:space="0" w:color="000000"/>
              <w:left w:val="single" w:sz="4" w:space="0" w:color="000000"/>
              <w:bottom w:val="single" w:sz="4" w:space="0" w:color="000000"/>
              <w:right w:val="single" w:sz="4" w:space="0" w:color="000000"/>
            </w:tcBorders>
            <w:vAlign w:val="center"/>
          </w:tcPr>
          <w:p w14:paraId="746F077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用户信息同步</w:t>
            </w:r>
          </w:p>
        </w:tc>
      </w:tr>
      <w:tr w:rsidR="00313A44" w:rsidRPr="00041236" w14:paraId="4743F4E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6CA62B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8.16</w:t>
            </w:r>
          </w:p>
        </w:tc>
        <w:tc>
          <w:tcPr>
            <w:tcW w:w="3400" w:type="pct"/>
            <w:tcBorders>
              <w:top w:val="single" w:sz="4" w:space="0" w:color="000000"/>
              <w:left w:val="single" w:sz="4" w:space="0" w:color="000000"/>
              <w:bottom w:val="single" w:sz="4" w:space="0" w:color="000000"/>
              <w:right w:val="single" w:sz="4" w:space="0" w:color="000000"/>
            </w:tcBorders>
            <w:vAlign w:val="center"/>
          </w:tcPr>
          <w:p w14:paraId="3D38CE0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市监机构信息同步</w:t>
            </w:r>
          </w:p>
        </w:tc>
      </w:tr>
      <w:tr w:rsidR="00313A44" w:rsidRPr="00041236" w14:paraId="7EED7DB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517E58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8.17</w:t>
            </w:r>
          </w:p>
        </w:tc>
        <w:tc>
          <w:tcPr>
            <w:tcW w:w="3400" w:type="pct"/>
            <w:tcBorders>
              <w:top w:val="single" w:sz="4" w:space="0" w:color="000000"/>
              <w:left w:val="single" w:sz="4" w:space="0" w:color="000000"/>
              <w:bottom w:val="single" w:sz="4" w:space="0" w:color="000000"/>
              <w:right w:val="single" w:sz="4" w:space="0" w:color="000000"/>
            </w:tcBorders>
            <w:vAlign w:val="center"/>
          </w:tcPr>
          <w:p w14:paraId="50CDB6E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机构关系梳理与映射</w:t>
            </w:r>
          </w:p>
        </w:tc>
      </w:tr>
      <w:tr w:rsidR="00313A44" w:rsidRPr="00041236" w14:paraId="17BFD29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7FE087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8.18</w:t>
            </w:r>
          </w:p>
        </w:tc>
        <w:tc>
          <w:tcPr>
            <w:tcW w:w="3400" w:type="pct"/>
            <w:tcBorders>
              <w:top w:val="single" w:sz="4" w:space="0" w:color="000000"/>
              <w:left w:val="single" w:sz="4" w:space="0" w:color="000000"/>
              <w:bottom w:val="single" w:sz="4" w:space="0" w:color="000000"/>
              <w:right w:val="single" w:sz="4" w:space="0" w:color="000000"/>
            </w:tcBorders>
            <w:vAlign w:val="center"/>
          </w:tcPr>
          <w:p w14:paraId="67969AD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延期接口</w:t>
            </w:r>
          </w:p>
        </w:tc>
      </w:tr>
      <w:tr w:rsidR="00313A44" w:rsidRPr="00041236" w14:paraId="289B6E8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4FF07E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w:t>
            </w:r>
          </w:p>
        </w:tc>
        <w:tc>
          <w:tcPr>
            <w:tcW w:w="3400" w:type="pct"/>
            <w:tcBorders>
              <w:top w:val="single" w:sz="4" w:space="0" w:color="000000"/>
              <w:left w:val="single" w:sz="4" w:space="0" w:color="000000"/>
              <w:bottom w:val="single" w:sz="4" w:space="0" w:color="000000"/>
              <w:right w:val="single" w:sz="4" w:space="0" w:color="000000"/>
            </w:tcBorders>
            <w:vAlign w:val="center"/>
          </w:tcPr>
          <w:p w14:paraId="36DF1E5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系统管理</w:t>
            </w:r>
          </w:p>
        </w:tc>
      </w:tr>
      <w:tr w:rsidR="00313A44" w:rsidRPr="00041236" w14:paraId="16F734E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DED28F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9.1</w:t>
            </w:r>
          </w:p>
        </w:tc>
        <w:tc>
          <w:tcPr>
            <w:tcW w:w="3400" w:type="pct"/>
            <w:tcBorders>
              <w:top w:val="single" w:sz="4" w:space="0" w:color="000000"/>
              <w:left w:val="single" w:sz="4" w:space="0" w:color="000000"/>
              <w:bottom w:val="single" w:sz="4" w:space="0" w:color="000000"/>
              <w:right w:val="single" w:sz="4" w:space="0" w:color="000000"/>
            </w:tcBorders>
            <w:vAlign w:val="center"/>
          </w:tcPr>
          <w:p w14:paraId="3E49240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机构维护</w:t>
            </w:r>
          </w:p>
        </w:tc>
      </w:tr>
      <w:tr w:rsidR="00313A44" w:rsidRPr="00041236" w14:paraId="059DD907"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4B4282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9.1.1</w:t>
            </w:r>
          </w:p>
        </w:tc>
        <w:tc>
          <w:tcPr>
            <w:tcW w:w="3400" w:type="pct"/>
            <w:tcBorders>
              <w:top w:val="single" w:sz="4" w:space="0" w:color="000000"/>
              <w:left w:val="single" w:sz="4" w:space="0" w:color="000000"/>
              <w:bottom w:val="single" w:sz="4" w:space="0" w:color="000000"/>
              <w:right w:val="single" w:sz="4" w:space="0" w:color="000000"/>
            </w:tcBorders>
            <w:vAlign w:val="center"/>
          </w:tcPr>
          <w:p w14:paraId="2E76260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新增机构</w:t>
            </w:r>
          </w:p>
        </w:tc>
      </w:tr>
      <w:tr w:rsidR="00313A44" w:rsidRPr="00041236" w14:paraId="38B984AB"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39B860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9.1.2</w:t>
            </w:r>
          </w:p>
        </w:tc>
        <w:tc>
          <w:tcPr>
            <w:tcW w:w="3400" w:type="pct"/>
            <w:tcBorders>
              <w:top w:val="single" w:sz="4" w:space="0" w:color="000000"/>
              <w:left w:val="single" w:sz="4" w:space="0" w:color="000000"/>
              <w:bottom w:val="single" w:sz="4" w:space="0" w:color="000000"/>
              <w:right w:val="single" w:sz="4" w:space="0" w:color="000000"/>
            </w:tcBorders>
            <w:vAlign w:val="center"/>
          </w:tcPr>
          <w:p w14:paraId="5071CC5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删除机构</w:t>
            </w:r>
          </w:p>
        </w:tc>
      </w:tr>
      <w:tr w:rsidR="00313A44" w:rsidRPr="00041236" w14:paraId="44565158"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023642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9.1.3</w:t>
            </w:r>
          </w:p>
        </w:tc>
        <w:tc>
          <w:tcPr>
            <w:tcW w:w="3400" w:type="pct"/>
            <w:tcBorders>
              <w:top w:val="single" w:sz="4" w:space="0" w:color="000000"/>
              <w:left w:val="single" w:sz="4" w:space="0" w:color="000000"/>
              <w:bottom w:val="single" w:sz="4" w:space="0" w:color="000000"/>
              <w:right w:val="single" w:sz="4" w:space="0" w:color="000000"/>
            </w:tcBorders>
            <w:vAlign w:val="center"/>
          </w:tcPr>
          <w:p w14:paraId="28C5B8F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修改机构</w:t>
            </w:r>
          </w:p>
        </w:tc>
      </w:tr>
      <w:tr w:rsidR="00313A44" w:rsidRPr="00041236" w14:paraId="69C92D0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E7B86D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9.1.4</w:t>
            </w:r>
          </w:p>
        </w:tc>
        <w:tc>
          <w:tcPr>
            <w:tcW w:w="3400" w:type="pct"/>
            <w:tcBorders>
              <w:top w:val="single" w:sz="4" w:space="0" w:color="000000"/>
              <w:left w:val="single" w:sz="4" w:space="0" w:color="000000"/>
              <w:bottom w:val="single" w:sz="4" w:space="0" w:color="000000"/>
              <w:right w:val="single" w:sz="4" w:space="0" w:color="000000"/>
            </w:tcBorders>
            <w:vAlign w:val="center"/>
          </w:tcPr>
          <w:p w14:paraId="23F0D93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查询机构</w:t>
            </w:r>
          </w:p>
        </w:tc>
      </w:tr>
      <w:tr w:rsidR="00313A44" w:rsidRPr="00041236" w14:paraId="3616E49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5D0510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9.2</w:t>
            </w:r>
          </w:p>
        </w:tc>
        <w:tc>
          <w:tcPr>
            <w:tcW w:w="3400" w:type="pct"/>
            <w:tcBorders>
              <w:top w:val="single" w:sz="4" w:space="0" w:color="000000"/>
              <w:left w:val="single" w:sz="4" w:space="0" w:color="000000"/>
              <w:bottom w:val="single" w:sz="4" w:space="0" w:color="000000"/>
              <w:right w:val="single" w:sz="4" w:space="0" w:color="000000"/>
            </w:tcBorders>
            <w:vAlign w:val="center"/>
          </w:tcPr>
          <w:p w14:paraId="03C19FA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人员配置</w:t>
            </w:r>
          </w:p>
        </w:tc>
      </w:tr>
      <w:tr w:rsidR="00313A44" w:rsidRPr="00041236" w14:paraId="228E3D58"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74D738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9.2.1</w:t>
            </w:r>
          </w:p>
        </w:tc>
        <w:tc>
          <w:tcPr>
            <w:tcW w:w="3400" w:type="pct"/>
            <w:tcBorders>
              <w:top w:val="single" w:sz="4" w:space="0" w:color="000000"/>
              <w:left w:val="single" w:sz="4" w:space="0" w:color="000000"/>
              <w:bottom w:val="single" w:sz="4" w:space="0" w:color="000000"/>
              <w:right w:val="single" w:sz="4" w:space="0" w:color="000000"/>
            </w:tcBorders>
            <w:vAlign w:val="center"/>
          </w:tcPr>
          <w:p w14:paraId="61555AE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新增人员</w:t>
            </w:r>
          </w:p>
        </w:tc>
      </w:tr>
      <w:tr w:rsidR="00313A44" w:rsidRPr="00041236" w14:paraId="30DCE62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5D42D7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9.2.2</w:t>
            </w:r>
          </w:p>
        </w:tc>
        <w:tc>
          <w:tcPr>
            <w:tcW w:w="3400" w:type="pct"/>
            <w:tcBorders>
              <w:top w:val="single" w:sz="4" w:space="0" w:color="000000"/>
              <w:left w:val="single" w:sz="4" w:space="0" w:color="000000"/>
              <w:bottom w:val="single" w:sz="4" w:space="0" w:color="000000"/>
              <w:right w:val="single" w:sz="4" w:space="0" w:color="000000"/>
            </w:tcBorders>
            <w:vAlign w:val="center"/>
          </w:tcPr>
          <w:p w14:paraId="77E1EA0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删除人员</w:t>
            </w:r>
          </w:p>
        </w:tc>
      </w:tr>
      <w:tr w:rsidR="00313A44" w:rsidRPr="00041236" w14:paraId="38014811"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576B36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9.2.3</w:t>
            </w:r>
          </w:p>
        </w:tc>
        <w:tc>
          <w:tcPr>
            <w:tcW w:w="3400" w:type="pct"/>
            <w:tcBorders>
              <w:top w:val="single" w:sz="4" w:space="0" w:color="000000"/>
              <w:left w:val="single" w:sz="4" w:space="0" w:color="000000"/>
              <w:bottom w:val="single" w:sz="4" w:space="0" w:color="000000"/>
              <w:right w:val="single" w:sz="4" w:space="0" w:color="000000"/>
            </w:tcBorders>
            <w:vAlign w:val="center"/>
          </w:tcPr>
          <w:p w14:paraId="55CD173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修改人员</w:t>
            </w:r>
          </w:p>
        </w:tc>
      </w:tr>
      <w:tr w:rsidR="00313A44" w:rsidRPr="00041236" w14:paraId="6D5D2AC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43683E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9.2.4</w:t>
            </w:r>
          </w:p>
        </w:tc>
        <w:tc>
          <w:tcPr>
            <w:tcW w:w="3400" w:type="pct"/>
            <w:tcBorders>
              <w:top w:val="single" w:sz="4" w:space="0" w:color="000000"/>
              <w:left w:val="single" w:sz="4" w:space="0" w:color="000000"/>
              <w:bottom w:val="single" w:sz="4" w:space="0" w:color="000000"/>
              <w:right w:val="single" w:sz="4" w:space="0" w:color="000000"/>
            </w:tcBorders>
            <w:vAlign w:val="center"/>
          </w:tcPr>
          <w:p w14:paraId="5A6EF29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查询人员</w:t>
            </w:r>
          </w:p>
        </w:tc>
      </w:tr>
      <w:tr w:rsidR="00313A44" w:rsidRPr="00041236" w14:paraId="50F5F635"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A3ED64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9.3</w:t>
            </w:r>
          </w:p>
        </w:tc>
        <w:tc>
          <w:tcPr>
            <w:tcW w:w="3400" w:type="pct"/>
            <w:tcBorders>
              <w:top w:val="single" w:sz="4" w:space="0" w:color="000000"/>
              <w:left w:val="single" w:sz="4" w:space="0" w:color="000000"/>
              <w:bottom w:val="single" w:sz="4" w:space="0" w:color="000000"/>
              <w:right w:val="single" w:sz="4" w:space="0" w:color="000000"/>
            </w:tcBorders>
            <w:vAlign w:val="center"/>
          </w:tcPr>
          <w:p w14:paraId="47B0493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角色管理</w:t>
            </w:r>
          </w:p>
        </w:tc>
      </w:tr>
      <w:tr w:rsidR="00313A44" w:rsidRPr="00041236" w14:paraId="45351D9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6F33BA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9.3.1</w:t>
            </w:r>
          </w:p>
        </w:tc>
        <w:tc>
          <w:tcPr>
            <w:tcW w:w="3400" w:type="pct"/>
            <w:tcBorders>
              <w:top w:val="single" w:sz="4" w:space="0" w:color="000000"/>
              <w:left w:val="single" w:sz="4" w:space="0" w:color="000000"/>
              <w:bottom w:val="single" w:sz="4" w:space="0" w:color="000000"/>
              <w:right w:val="single" w:sz="4" w:space="0" w:color="000000"/>
            </w:tcBorders>
            <w:vAlign w:val="center"/>
          </w:tcPr>
          <w:p w14:paraId="3C452F5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新增角色分组</w:t>
            </w:r>
          </w:p>
        </w:tc>
      </w:tr>
      <w:tr w:rsidR="00313A44" w:rsidRPr="00041236" w14:paraId="0807710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1BD7B5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9.3.2</w:t>
            </w:r>
          </w:p>
        </w:tc>
        <w:tc>
          <w:tcPr>
            <w:tcW w:w="3400" w:type="pct"/>
            <w:tcBorders>
              <w:top w:val="single" w:sz="4" w:space="0" w:color="000000"/>
              <w:left w:val="single" w:sz="4" w:space="0" w:color="000000"/>
              <w:bottom w:val="single" w:sz="4" w:space="0" w:color="000000"/>
              <w:right w:val="single" w:sz="4" w:space="0" w:color="000000"/>
            </w:tcBorders>
            <w:vAlign w:val="center"/>
          </w:tcPr>
          <w:p w14:paraId="7D3226C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删除角色分组</w:t>
            </w:r>
          </w:p>
        </w:tc>
      </w:tr>
      <w:tr w:rsidR="00313A44" w:rsidRPr="00041236" w14:paraId="1F874E2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087B20C"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9.3.3</w:t>
            </w:r>
          </w:p>
        </w:tc>
        <w:tc>
          <w:tcPr>
            <w:tcW w:w="3400" w:type="pct"/>
            <w:tcBorders>
              <w:top w:val="single" w:sz="4" w:space="0" w:color="000000"/>
              <w:left w:val="single" w:sz="4" w:space="0" w:color="000000"/>
              <w:bottom w:val="single" w:sz="4" w:space="0" w:color="000000"/>
              <w:right w:val="single" w:sz="4" w:space="0" w:color="000000"/>
            </w:tcBorders>
            <w:vAlign w:val="center"/>
          </w:tcPr>
          <w:p w14:paraId="10C6390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修改角色分组</w:t>
            </w:r>
          </w:p>
        </w:tc>
      </w:tr>
      <w:tr w:rsidR="00313A44" w:rsidRPr="00041236" w14:paraId="043C5852"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4CE5BB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9.3.4</w:t>
            </w:r>
          </w:p>
        </w:tc>
        <w:tc>
          <w:tcPr>
            <w:tcW w:w="3400" w:type="pct"/>
            <w:tcBorders>
              <w:top w:val="single" w:sz="4" w:space="0" w:color="000000"/>
              <w:left w:val="single" w:sz="4" w:space="0" w:color="000000"/>
              <w:bottom w:val="single" w:sz="4" w:space="0" w:color="000000"/>
              <w:right w:val="single" w:sz="4" w:space="0" w:color="000000"/>
            </w:tcBorders>
            <w:vAlign w:val="center"/>
          </w:tcPr>
          <w:p w14:paraId="1BA0D5F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查看角色分组</w:t>
            </w:r>
          </w:p>
        </w:tc>
      </w:tr>
      <w:tr w:rsidR="00313A44" w:rsidRPr="00041236" w14:paraId="1788C55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A14E62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9.3.5</w:t>
            </w:r>
          </w:p>
        </w:tc>
        <w:tc>
          <w:tcPr>
            <w:tcW w:w="3400" w:type="pct"/>
            <w:tcBorders>
              <w:top w:val="single" w:sz="4" w:space="0" w:color="000000"/>
              <w:left w:val="single" w:sz="4" w:space="0" w:color="000000"/>
              <w:bottom w:val="single" w:sz="4" w:space="0" w:color="000000"/>
              <w:right w:val="single" w:sz="4" w:space="0" w:color="000000"/>
            </w:tcBorders>
            <w:vAlign w:val="center"/>
          </w:tcPr>
          <w:p w14:paraId="2ECD5D8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查询角色</w:t>
            </w:r>
          </w:p>
        </w:tc>
      </w:tr>
      <w:tr w:rsidR="00313A44" w:rsidRPr="00041236" w14:paraId="3E6829E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507DCF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9.3.6</w:t>
            </w:r>
          </w:p>
        </w:tc>
        <w:tc>
          <w:tcPr>
            <w:tcW w:w="3400" w:type="pct"/>
            <w:tcBorders>
              <w:top w:val="single" w:sz="4" w:space="0" w:color="000000"/>
              <w:left w:val="single" w:sz="4" w:space="0" w:color="000000"/>
              <w:bottom w:val="single" w:sz="4" w:space="0" w:color="000000"/>
              <w:right w:val="single" w:sz="4" w:space="0" w:color="000000"/>
            </w:tcBorders>
            <w:vAlign w:val="center"/>
          </w:tcPr>
          <w:p w14:paraId="49B4F6A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新增角色</w:t>
            </w:r>
          </w:p>
        </w:tc>
      </w:tr>
      <w:tr w:rsidR="00313A44" w:rsidRPr="00041236" w14:paraId="4ECD613B"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D1D7C8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9.3.7</w:t>
            </w:r>
          </w:p>
        </w:tc>
        <w:tc>
          <w:tcPr>
            <w:tcW w:w="3400" w:type="pct"/>
            <w:tcBorders>
              <w:top w:val="single" w:sz="4" w:space="0" w:color="000000"/>
              <w:left w:val="single" w:sz="4" w:space="0" w:color="000000"/>
              <w:bottom w:val="single" w:sz="4" w:space="0" w:color="000000"/>
              <w:right w:val="single" w:sz="4" w:space="0" w:color="000000"/>
            </w:tcBorders>
            <w:vAlign w:val="center"/>
          </w:tcPr>
          <w:p w14:paraId="2F403F6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删除角色</w:t>
            </w:r>
          </w:p>
        </w:tc>
      </w:tr>
      <w:tr w:rsidR="00313A44" w:rsidRPr="00041236" w14:paraId="58EA283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817F63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lastRenderedPageBreak/>
              <w:t>9.3.8</w:t>
            </w:r>
          </w:p>
        </w:tc>
        <w:tc>
          <w:tcPr>
            <w:tcW w:w="3400" w:type="pct"/>
            <w:tcBorders>
              <w:top w:val="single" w:sz="4" w:space="0" w:color="000000"/>
              <w:left w:val="single" w:sz="4" w:space="0" w:color="000000"/>
              <w:bottom w:val="single" w:sz="4" w:space="0" w:color="000000"/>
              <w:right w:val="single" w:sz="4" w:space="0" w:color="000000"/>
            </w:tcBorders>
            <w:vAlign w:val="center"/>
          </w:tcPr>
          <w:p w14:paraId="0A4D776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修改角色</w:t>
            </w:r>
          </w:p>
        </w:tc>
      </w:tr>
      <w:tr w:rsidR="00313A44" w:rsidRPr="00041236" w14:paraId="126AA7E5"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A16C87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9.3.9</w:t>
            </w:r>
          </w:p>
        </w:tc>
        <w:tc>
          <w:tcPr>
            <w:tcW w:w="3400" w:type="pct"/>
            <w:tcBorders>
              <w:top w:val="single" w:sz="4" w:space="0" w:color="000000"/>
              <w:left w:val="single" w:sz="4" w:space="0" w:color="000000"/>
              <w:bottom w:val="single" w:sz="4" w:space="0" w:color="000000"/>
              <w:right w:val="single" w:sz="4" w:space="0" w:color="000000"/>
            </w:tcBorders>
            <w:vAlign w:val="center"/>
          </w:tcPr>
          <w:p w14:paraId="47152CF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查询角色</w:t>
            </w:r>
          </w:p>
        </w:tc>
      </w:tr>
      <w:tr w:rsidR="00313A44" w:rsidRPr="00041236" w14:paraId="4CEFD50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0B7BD7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9.3.10</w:t>
            </w:r>
          </w:p>
        </w:tc>
        <w:tc>
          <w:tcPr>
            <w:tcW w:w="3400" w:type="pct"/>
            <w:tcBorders>
              <w:top w:val="single" w:sz="4" w:space="0" w:color="000000"/>
              <w:left w:val="single" w:sz="4" w:space="0" w:color="000000"/>
              <w:bottom w:val="single" w:sz="4" w:space="0" w:color="000000"/>
              <w:right w:val="single" w:sz="4" w:space="0" w:color="000000"/>
            </w:tcBorders>
            <w:vAlign w:val="center"/>
          </w:tcPr>
          <w:p w14:paraId="43EBECF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角色关联应用</w:t>
            </w:r>
          </w:p>
        </w:tc>
      </w:tr>
      <w:tr w:rsidR="00313A44" w:rsidRPr="00041236" w14:paraId="6725411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7CBE74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9.3.11</w:t>
            </w:r>
          </w:p>
        </w:tc>
        <w:tc>
          <w:tcPr>
            <w:tcW w:w="3400" w:type="pct"/>
            <w:tcBorders>
              <w:top w:val="single" w:sz="4" w:space="0" w:color="000000"/>
              <w:left w:val="single" w:sz="4" w:space="0" w:color="000000"/>
              <w:bottom w:val="single" w:sz="4" w:space="0" w:color="000000"/>
              <w:right w:val="single" w:sz="4" w:space="0" w:color="000000"/>
            </w:tcBorders>
            <w:vAlign w:val="center"/>
          </w:tcPr>
          <w:p w14:paraId="5473523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角色关联资源</w:t>
            </w:r>
          </w:p>
        </w:tc>
      </w:tr>
      <w:tr w:rsidR="00313A44" w:rsidRPr="00041236" w14:paraId="4800B1C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B3F3C5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9.3.12</w:t>
            </w:r>
          </w:p>
        </w:tc>
        <w:tc>
          <w:tcPr>
            <w:tcW w:w="3400" w:type="pct"/>
            <w:tcBorders>
              <w:top w:val="single" w:sz="4" w:space="0" w:color="000000"/>
              <w:left w:val="single" w:sz="4" w:space="0" w:color="000000"/>
              <w:bottom w:val="single" w:sz="4" w:space="0" w:color="000000"/>
              <w:right w:val="single" w:sz="4" w:space="0" w:color="000000"/>
            </w:tcBorders>
            <w:vAlign w:val="center"/>
          </w:tcPr>
          <w:p w14:paraId="63FBA54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角色关联用户</w:t>
            </w:r>
          </w:p>
        </w:tc>
      </w:tr>
      <w:tr w:rsidR="00313A44" w:rsidRPr="00041236" w14:paraId="673CAA71"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DB09AA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9.3.13</w:t>
            </w:r>
          </w:p>
        </w:tc>
        <w:tc>
          <w:tcPr>
            <w:tcW w:w="3400" w:type="pct"/>
            <w:tcBorders>
              <w:top w:val="single" w:sz="4" w:space="0" w:color="000000"/>
              <w:left w:val="single" w:sz="4" w:space="0" w:color="000000"/>
              <w:bottom w:val="single" w:sz="4" w:space="0" w:color="000000"/>
              <w:right w:val="single" w:sz="4" w:space="0" w:color="000000"/>
            </w:tcBorders>
            <w:vAlign w:val="center"/>
          </w:tcPr>
          <w:p w14:paraId="5B29A21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角色取消用户关联</w:t>
            </w:r>
          </w:p>
        </w:tc>
      </w:tr>
      <w:tr w:rsidR="00313A44" w:rsidRPr="00041236" w14:paraId="688C0075"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D63999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9.4</w:t>
            </w:r>
          </w:p>
        </w:tc>
        <w:tc>
          <w:tcPr>
            <w:tcW w:w="3400" w:type="pct"/>
            <w:tcBorders>
              <w:top w:val="single" w:sz="4" w:space="0" w:color="000000"/>
              <w:left w:val="single" w:sz="4" w:space="0" w:color="000000"/>
              <w:bottom w:val="single" w:sz="4" w:space="0" w:color="000000"/>
              <w:right w:val="single" w:sz="4" w:space="0" w:color="000000"/>
            </w:tcBorders>
            <w:vAlign w:val="center"/>
          </w:tcPr>
          <w:p w14:paraId="1107852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开关设置</w:t>
            </w:r>
          </w:p>
        </w:tc>
      </w:tr>
      <w:tr w:rsidR="00313A44" w:rsidRPr="00041236" w14:paraId="65C633B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DFA79C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9.4.1</w:t>
            </w:r>
          </w:p>
        </w:tc>
        <w:tc>
          <w:tcPr>
            <w:tcW w:w="3400" w:type="pct"/>
            <w:tcBorders>
              <w:top w:val="single" w:sz="4" w:space="0" w:color="000000"/>
              <w:left w:val="single" w:sz="4" w:space="0" w:color="000000"/>
              <w:bottom w:val="single" w:sz="4" w:space="0" w:color="000000"/>
              <w:right w:val="single" w:sz="4" w:space="0" w:color="000000"/>
            </w:tcBorders>
            <w:vAlign w:val="center"/>
          </w:tcPr>
          <w:p w14:paraId="6D1F532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新增系统开关</w:t>
            </w:r>
          </w:p>
        </w:tc>
      </w:tr>
      <w:tr w:rsidR="00313A44" w:rsidRPr="00041236" w14:paraId="4FC6421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FBBF6E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9.4.2</w:t>
            </w:r>
          </w:p>
        </w:tc>
        <w:tc>
          <w:tcPr>
            <w:tcW w:w="3400" w:type="pct"/>
            <w:tcBorders>
              <w:top w:val="single" w:sz="4" w:space="0" w:color="000000"/>
              <w:left w:val="single" w:sz="4" w:space="0" w:color="000000"/>
              <w:bottom w:val="single" w:sz="4" w:space="0" w:color="000000"/>
              <w:right w:val="single" w:sz="4" w:space="0" w:color="000000"/>
            </w:tcBorders>
            <w:vAlign w:val="center"/>
          </w:tcPr>
          <w:p w14:paraId="68FD12C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删除系统开关</w:t>
            </w:r>
          </w:p>
        </w:tc>
      </w:tr>
      <w:tr w:rsidR="00313A44" w:rsidRPr="00041236" w14:paraId="050EFAB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3E3735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9.4.3</w:t>
            </w:r>
          </w:p>
        </w:tc>
        <w:tc>
          <w:tcPr>
            <w:tcW w:w="3400" w:type="pct"/>
            <w:tcBorders>
              <w:top w:val="single" w:sz="4" w:space="0" w:color="000000"/>
              <w:left w:val="single" w:sz="4" w:space="0" w:color="000000"/>
              <w:bottom w:val="single" w:sz="4" w:space="0" w:color="000000"/>
              <w:right w:val="single" w:sz="4" w:space="0" w:color="000000"/>
            </w:tcBorders>
            <w:vAlign w:val="center"/>
          </w:tcPr>
          <w:p w14:paraId="47CC561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修改系统开关</w:t>
            </w:r>
          </w:p>
        </w:tc>
      </w:tr>
      <w:tr w:rsidR="00313A44" w:rsidRPr="00041236" w14:paraId="26CC0A48"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AB4C97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9.4.4</w:t>
            </w:r>
          </w:p>
        </w:tc>
        <w:tc>
          <w:tcPr>
            <w:tcW w:w="3400" w:type="pct"/>
            <w:tcBorders>
              <w:top w:val="single" w:sz="4" w:space="0" w:color="000000"/>
              <w:left w:val="single" w:sz="4" w:space="0" w:color="000000"/>
              <w:bottom w:val="single" w:sz="4" w:space="0" w:color="000000"/>
              <w:right w:val="single" w:sz="4" w:space="0" w:color="000000"/>
            </w:tcBorders>
            <w:vAlign w:val="center"/>
          </w:tcPr>
          <w:p w14:paraId="74A2DB8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查询系统开关</w:t>
            </w:r>
          </w:p>
        </w:tc>
      </w:tr>
      <w:tr w:rsidR="00313A44" w:rsidRPr="00041236" w14:paraId="28A7293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CB32FF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9.5</w:t>
            </w:r>
          </w:p>
        </w:tc>
        <w:tc>
          <w:tcPr>
            <w:tcW w:w="3400" w:type="pct"/>
            <w:tcBorders>
              <w:top w:val="single" w:sz="4" w:space="0" w:color="000000"/>
              <w:left w:val="single" w:sz="4" w:space="0" w:color="000000"/>
              <w:bottom w:val="single" w:sz="4" w:space="0" w:color="000000"/>
              <w:right w:val="single" w:sz="4" w:space="0" w:color="000000"/>
            </w:tcBorders>
            <w:vAlign w:val="center"/>
          </w:tcPr>
          <w:p w14:paraId="0143FF5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应用参数配置</w:t>
            </w:r>
          </w:p>
        </w:tc>
      </w:tr>
      <w:tr w:rsidR="00313A44" w:rsidRPr="00041236" w14:paraId="25556BB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FE5B5F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9.5.1</w:t>
            </w:r>
          </w:p>
        </w:tc>
        <w:tc>
          <w:tcPr>
            <w:tcW w:w="3400" w:type="pct"/>
            <w:tcBorders>
              <w:top w:val="single" w:sz="4" w:space="0" w:color="000000"/>
              <w:left w:val="single" w:sz="4" w:space="0" w:color="000000"/>
              <w:bottom w:val="single" w:sz="4" w:space="0" w:color="000000"/>
              <w:right w:val="single" w:sz="4" w:space="0" w:color="000000"/>
            </w:tcBorders>
            <w:vAlign w:val="center"/>
          </w:tcPr>
          <w:p w14:paraId="1A82C1E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新增应用参数配置项</w:t>
            </w:r>
          </w:p>
        </w:tc>
      </w:tr>
      <w:tr w:rsidR="00313A44" w:rsidRPr="00041236" w14:paraId="53412C5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912DEF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9.5.2</w:t>
            </w:r>
          </w:p>
        </w:tc>
        <w:tc>
          <w:tcPr>
            <w:tcW w:w="3400" w:type="pct"/>
            <w:tcBorders>
              <w:top w:val="single" w:sz="4" w:space="0" w:color="000000"/>
              <w:left w:val="single" w:sz="4" w:space="0" w:color="000000"/>
              <w:bottom w:val="single" w:sz="4" w:space="0" w:color="000000"/>
              <w:right w:val="single" w:sz="4" w:space="0" w:color="000000"/>
            </w:tcBorders>
            <w:vAlign w:val="center"/>
          </w:tcPr>
          <w:p w14:paraId="44001C0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删除应用参数配置项</w:t>
            </w:r>
          </w:p>
        </w:tc>
      </w:tr>
      <w:tr w:rsidR="00313A44" w:rsidRPr="00041236" w14:paraId="3E4F128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64EC4A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9.5.3</w:t>
            </w:r>
          </w:p>
        </w:tc>
        <w:tc>
          <w:tcPr>
            <w:tcW w:w="3400" w:type="pct"/>
            <w:tcBorders>
              <w:top w:val="single" w:sz="4" w:space="0" w:color="000000"/>
              <w:left w:val="single" w:sz="4" w:space="0" w:color="000000"/>
              <w:bottom w:val="single" w:sz="4" w:space="0" w:color="000000"/>
              <w:right w:val="single" w:sz="4" w:space="0" w:color="000000"/>
            </w:tcBorders>
            <w:vAlign w:val="center"/>
          </w:tcPr>
          <w:p w14:paraId="16D9D86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修改应用参数配置项</w:t>
            </w:r>
          </w:p>
        </w:tc>
      </w:tr>
      <w:tr w:rsidR="00313A44" w:rsidRPr="00041236" w14:paraId="32F2F91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A86803C"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9.5.4</w:t>
            </w:r>
          </w:p>
        </w:tc>
        <w:tc>
          <w:tcPr>
            <w:tcW w:w="3400" w:type="pct"/>
            <w:tcBorders>
              <w:top w:val="single" w:sz="4" w:space="0" w:color="000000"/>
              <w:left w:val="single" w:sz="4" w:space="0" w:color="000000"/>
              <w:bottom w:val="single" w:sz="4" w:space="0" w:color="000000"/>
              <w:right w:val="single" w:sz="4" w:space="0" w:color="000000"/>
            </w:tcBorders>
            <w:vAlign w:val="center"/>
          </w:tcPr>
          <w:p w14:paraId="14F26AA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查询应用参数配置项</w:t>
            </w:r>
          </w:p>
        </w:tc>
      </w:tr>
      <w:tr w:rsidR="00313A44" w:rsidRPr="00041236" w14:paraId="60326FB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E4BA2F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9.6</w:t>
            </w:r>
          </w:p>
        </w:tc>
        <w:tc>
          <w:tcPr>
            <w:tcW w:w="3400" w:type="pct"/>
            <w:tcBorders>
              <w:top w:val="single" w:sz="4" w:space="0" w:color="000000"/>
              <w:left w:val="single" w:sz="4" w:space="0" w:color="000000"/>
              <w:bottom w:val="single" w:sz="4" w:space="0" w:color="000000"/>
              <w:right w:val="single" w:sz="4" w:space="0" w:color="000000"/>
            </w:tcBorders>
            <w:vAlign w:val="center"/>
          </w:tcPr>
          <w:p w14:paraId="26B7472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字典管理</w:t>
            </w:r>
          </w:p>
        </w:tc>
      </w:tr>
      <w:tr w:rsidR="00313A44" w:rsidRPr="00041236" w14:paraId="3BFEFD6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9F4048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9.6.1</w:t>
            </w:r>
          </w:p>
        </w:tc>
        <w:tc>
          <w:tcPr>
            <w:tcW w:w="3400" w:type="pct"/>
            <w:tcBorders>
              <w:top w:val="single" w:sz="4" w:space="0" w:color="000000"/>
              <w:left w:val="single" w:sz="4" w:space="0" w:color="000000"/>
              <w:bottom w:val="single" w:sz="4" w:space="0" w:color="000000"/>
              <w:right w:val="single" w:sz="4" w:space="0" w:color="000000"/>
            </w:tcBorders>
            <w:vAlign w:val="center"/>
          </w:tcPr>
          <w:p w14:paraId="715DF14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新增字典类别</w:t>
            </w:r>
          </w:p>
        </w:tc>
      </w:tr>
      <w:tr w:rsidR="00313A44" w:rsidRPr="00041236" w14:paraId="02157B9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04C179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9.6.2</w:t>
            </w:r>
          </w:p>
        </w:tc>
        <w:tc>
          <w:tcPr>
            <w:tcW w:w="3400" w:type="pct"/>
            <w:tcBorders>
              <w:top w:val="single" w:sz="4" w:space="0" w:color="000000"/>
              <w:left w:val="single" w:sz="4" w:space="0" w:color="000000"/>
              <w:bottom w:val="single" w:sz="4" w:space="0" w:color="000000"/>
              <w:right w:val="single" w:sz="4" w:space="0" w:color="000000"/>
            </w:tcBorders>
            <w:vAlign w:val="center"/>
          </w:tcPr>
          <w:p w14:paraId="42318DB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删除字典类别</w:t>
            </w:r>
          </w:p>
        </w:tc>
      </w:tr>
      <w:tr w:rsidR="00313A44" w:rsidRPr="00041236" w14:paraId="1576006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D343EB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9.6.3</w:t>
            </w:r>
          </w:p>
        </w:tc>
        <w:tc>
          <w:tcPr>
            <w:tcW w:w="3400" w:type="pct"/>
            <w:tcBorders>
              <w:top w:val="single" w:sz="4" w:space="0" w:color="000000"/>
              <w:left w:val="single" w:sz="4" w:space="0" w:color="000000"/>
              <w:bottom w:val="single" w:sz="4" w:space="0" w:color="000000"/>
              <w:right w:val="single" w:sz="4" w:space="0" w:color="000000"/>
            </w:tcBorders>
            <w:vAlign w:val="center"/>
          </w:tcPr>
          <w:p w14:paraId="2856653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修改字典类别</w:t>
            </w:r>
          </w:p>
        </w:tc>
      </w:tr>
      <w:tr w:rsidR="00313A44" w:rsidRPr="00041236" w14:paraId="7003F16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AFA760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9.6.4</w:t>
            </w:r>
          </w:p>
        </w:tc>
        <w:tc>
          <w:tcPr>
            <w:tcW w:w="3400" w:type="pct"/>
            <w:tcBorders>
              <w:top w:val="single" w:sz="4" w:space="0" w:color="000000"/>
              <w:left w:val="single" w:sz="4" w:space="0" w:color="000000"/>
              <w:bottom w:val="single" w:sz="4" w:space="0" w:color="000000"/>
              <w:right w:val="single" w:sz="4" w:space="0" w:color="000000"/>
            </w:tcBorders>
            <w:vAlign w:val="center"/>
          </w:tcPr>
          <w:p w14:paraId="258EBD6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查询字典和字段类别</w:t>
            </w:r>
          </w:p>
        </w:tc>
      </w:tr>
      <w:tr w:rsidR="00313A44" w:rsidRPr="00041236" w14:paraId="7E134F8B"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250DAF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9.6.5</w:t>
            </w:r>
          </w:p>
        </w:tc>
        <w:tc>
          <w:tcPr>
            <w:tcW w:w="3400" w:type="pct"/>
            <w:tcBorders>
              <w:top w:val="single" w:sz="4" w:space="0" w:color="000000"/>
              <w:left w:val="single" w:sz="4" w:space="0" w:color="000000"/>
              <w:bottom w:val="single" w:sz="4" w:space="0" w:color="000000"/>
              <w:right w:val="single" w:sz="4" w:space="0" w:color="000000"/>
            </w:tcBorders>
            <w:vAlign w:val="center"/>
          </w:tcPr>
          <w:p w14:paraId="52ED8BA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新增字段类别</w:t>
            </w:r>
          </w:p>
        </w:tc>
      </w:tr>
      <w:tr w:rsidR="00313A44" w:rsidRPr="00041236" w14:paraId="00D5CDD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5DF8B7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9.6.6</w:t>
            </w:r>
          </w:p>
        </w:tc>
        <w:tc>
          <w:tcPr>
            <w:tcW w:w="3400" w:type="pct"/>
            <w:tcBorders>
              <w:top w:val="single" w:sz="4" w:space="0" w:color="000000"/>
              <w:left w:val="single" w:sz="4" w:space="0" w:color="000000"/>
              <w:bottom w:val="single" w:sz="4" w:space="0" w:color="000000"/>
              <w:right w:val="single" w:sz="4" w:space="0" w:color="000000"/>
            </w:tcBorders>
            <w:vAlign w:val="center"/>
          </w:tcPr>
          <w:p w14:paraId="2BF5694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删除字段类别</w:t>
            </w:r>
          </w:p>
        </w:tc>
      </w:tr>
      <w:tr w:rsidR="00313A44" w:rsidRPr="00041236" w14:paraId="0E37FDE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545CE2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9.6.7</w:t>
            </w:r>
          </w:p>
        </w:tc>
        <w:tc>
          <w:tcPr>
            <w:tcW w:w="3400" w:type="pct"/>
            <w:tcBorders>
              <w:top w:val="single" w:sz="4" w:space="0" w:color="000000"/>
              <w:left w:val="single" w:sz="4" w:space="0" w:color="000000"/>
              <w:bottom w:val="single" w:sz="4" w:space="0" w:color="000000"/>
              <w:right w:val="single" w:sz="4" w:space="0" w:color="000000"/>
            </w:tcBorders>
            <w:vAlign w:val="center"/>
          </w:tcPr>
          <w:p w14:paraId="02017D7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修改字段类别</w:t>
            </w:r>
          </w:p>
        </w:tc>
      </w:tr>
      <w:tr w:rsidR="00313A44" w:rsidRPr="00041236" w14:paraId="1F42423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514BF8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9.6.8</w:t>
            </w:r>
          </w:p>
        </w:tc>
        <w:tc>
          <w:tcPr>
            <w:tcW w:w="3400" w:type="pct"/>
            <w:tcBorders>
              <w:top w:val="single" w:sz="4" w:space="0" w:color="000000"/>
              <w:left w:val="single" w:sz="4" w:space="0" w:color="000000"/>
              <w:bottom w:val="single" w:sz="4" w:space="0" w:color="000000"/>
              <w:right w:val="single" w:sz="4" w:space="0" w:color="000000"/>
            </w:tcBorders>
            <w:vAlign w:val="center"/>
          </w:tcPr>
          <w:p w14:paraId="5803A79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查看字段类别</w:t>
            </w:r>
          </w:p>
        </w:tc>
      </w:tr>
      <w:tr w:rsidR="00313A44" w:rsidRPr="00041236" w14:paraId="2546F708"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BF3D44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9.7</w:t>
            </w:r>
          </w:p>
        </w:tc>
        <w:tc>
          <w:tcPr>
            <w:tcW w:w="3400" w:type="pct"/>
            <w:tcBorders>
              <w:top w:val="single" w:sz="4" w:space="0" w:color="000000"/>
              <w:left w:val="single" w:sz="4" w:space="0" w:color="000000"/>
              <w:bottom w:val="single" w:sz="4" w:space="0" w:color="000000"/>
              <w:right w:val="single" w:sz="4" w:space="0" w:color="000000"/>
            </w:tcBorders>
            <w:vAlign w:val="center"/>
          </w:tcPr>
          <w:p w14:paraId="6422C75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调度配置</w:t>
            </w:r>
          </w:p>
        </w:tc>
      </w:tr>
      <w:tr w:rsidR="00313A44" w:rsidRPr="00041236" w14:paraId="01CDE2A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E7FA2E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9.7.1</w:t>
            </w:r>
          </w:p>
        </w:tc>
        <w:tc>
          <w:tcPr>
            <w:tcW w:w="3400" w:type="pct"/>
            <w:tcBorders>
              <w:top w:val="single" w:sz="4" w:space="0" w:color="000000"/>
              <w:left w:val="single" w:sz="4" w:space="0" w:color="000000"/>
              <w:bottom w:val="single" w:sz="4" w:space="0" w:color="000000"/>
              <w:right w:val="single" w:sz="4" w:space="0" w:color="000000"/>
            </w:tcBorders>
            <w:vAlign w:val="center"/>
          </w:tcPr>
          <w:p w14:paraId="71987BA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新增调度</w:t>
            </w:r>
          </w:p>
        </w:tc>
      </w:tr>
      <w:tr w:rsidR="00313A44" w:rsidRPr="00041236" w14:paraId="4CE80FC1"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27C36A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9.7.2</w:t>
            </w:r>
          </w:p>
        </w:tc>
        <w:tc>
          <w:tcPr>
            <w:tcW w:w="3400" w:type="pct"/>
            <w:tcBorders>
              <w:top w:val="single" w:sz="4" w:space="0" w:color="000000"/>
              <w:left w:val="single" w:sz="4" w:space="0" w:color="000000"/>
              <w:bottom w:val="single" w:sz="4" w:space="0" w:color="000000"/>
              <w:right w:val="single" w:sz="4" w:space="0" w:color="000000"/>
            </w:tcBorders>
            <w:vAlign w:val="center"/>
          </w:tcPr>
          <w:p w14:paraId="024930F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删除调度</w:t>
            </w:r>
          </w:p>
        </w:tc>
      </w:tr>
      <w:tr w:rsidR="00313A44" w:rsidRPr="00041236" w14:paraId="7D2AD08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DB1366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9.7.3</w:t>
            </w:r>
          </w:p>
        </w:tc>
        <w:tc>
          <w:tcPr>
            <w:tcW w:w="3400" w:type="pct"/>
            <w:tcBorders>
              <w:top w:val="single" w:sz="4" w:space="0" w:color="000000"/>
              <w:left w:val="single" w:sz="4" w:space="0" w:color="000000"/>
              <w:bottom w:val="single" w:sz="4" w:space="0" w:color="000000"/>
              <w:right w:val="single" w:sz="4" w:space="0" w:color="000000"/>
            </w:tcBorders>
            <w:vAlign w:val="center"/>
          </w:tcPr>
          <w:p w14:paraId="128115B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修改调度</w:t>
            </w:r>
          </w:p>
        </w:tc>
      </w:tr>
      <w:tr w:rsidR="00313A44" w:rsidRPr="00041236" w14:paraId="62B8526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E8F2DC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9.7.4</w:t>
            </w:r>
          </w:p>
        </w:tc>
        <w:tc>
          <w:tcPr>
            <w:tcW w:w="3400" w:type="pct"/>
            <w:tcBorders>
              <w:top w:val="single" w:sz="4" w:space="0" w:color="000000"/>
              <w:left w:val="single" w:sz="4" w:space="0" w:color="000000"/>
              <w:bottom w:val="single" w:sz="4" w:space="0" w:color="000000"/>
              <w:right w:val="single" w:sz="4" w:space="0" w:color="000000"/>
            </w:tcBorders>
            <w:vAlign w:val="center"/>
          </w:tcPr>
          <w:p w14:paraId="05DBF7A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查询、查看调度配置</w:t>
            </w:r>
          </w:p>
        </w:tc>
      </w:tr>
      <w:tr w:rsidR="00313A44" w:rsidRPr="00041236" w14:paraId="2E7A0F3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43D1A1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9.7.5</w:t>
            </w:r>
          </w:p>
        </w:tc>
        <w:tc>
          <w:tcPr>
            <w:tcW w:w="3400" w:type="pct"/>
            <w:tcBorders>
              <w:top w:val="single" w:sz="4" w:space="0" w:color="000000"/>
              <w:left w:val="single" w:sz="4" w:space="0" w:color="000000"/>
              <w:bottom w:val="single" w:sz="4" w:space="0" w:color="000000"/>
              <w:right w:val="single" w:sz="4" w:space="0" w:color="000000"/>
            </w:tcBorders>
            <w:vAlign w:val="center"/>
          </w:tcPr>
          <w:p w14:paraId="471FEAA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恢复调度</w:t>
            </w:r>
          </w:p>
        </w:tc>
      </w:tr>
      <w:tr w:rsidR="00313A44" w:rsidRPr="00041236" w14:paraId="71A1413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BA779B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9.7.6</w:t>
            </w:r>
          </w:p>
        </w:tc>
        <w:tc>
          <w:tcPr>
            <w:tcW w:w="3400" w:type="pct"/>
            <w:tcBorders>
              <w:top w:val="single" w:sz="4" w:space="0" w:color="000000"/>
              <w:left w:val="single" w:sz="4" w:space="0" w:color="000000"/>
              <w:bottom w:val="single" w:sz="4" w:space="0" w:color="000000"/>
              <w:right w:val="single" w:sz="4" w:space="0" w:color="000000"/>
            </w:tcBorders>
            <w:vAlign w:val="center"/>
          </w:tcPr>
          <w:p w14:paraId="02F44FA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暂停调度</w:t>
            </w:r>
          </w:p>
        </w:tc>
      </w:tr>
      <w:tr w:rsidR="00313A44" w:rsidRPr="00041236" w14:paraId="0E273B5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24EC81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9.7.7</w:t>
            </w:r>
          </w:p>
        </w:tc>
        <w:tc>
          <w:tcPr>
            <w:tcW w:w="3400" w:type="pct"/>
            <w:tcBorders>
              <w:top w:val="single" w:sz="4" w:space="0" w:color="000000"/>
              <w:left w:val="single" w:sz="4" w:space="0" w:color="000000"/>
              <w:bottom w:val="single" w:sz="4" w:space="0" w:color="000000"/>
              <w:right w:val="single" w:sz="4" w:space="0" w:color="000000"/>
            </w:tcBorders>
            <w:vAlign w:val="center"/>
          </w:tcPr>
          <w:p w14:paraId="33603D9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查看日志</w:t>
            </w:r>
          </w:p>
        </w:tc>
      </w:tr>
      <w:tr w:rsidR="00313A44" w:rsidRPr="00041236" w14:paraId="664C139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21B897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9.8</w:t>
            </w:r>
          </w:p>
        </w:tc>
        <w:tc>
          <w:tcPr>
            <w:tcW w:w="3400" w:type="pct"/>
            <w:tcBorders>
              <w:top w:val="single" w:sz="4" w:space="0" w:color="000000"/>
              <w:left w:val="single" w:sz="4" w:space="0" w:color="000000"/>
              <w:bottom w:val="single" w:sz="4" w:space="0" w:color="000000"/>
              <w:right w:val="single" w:sz="4" w:space="0" w:color="000000"/>
            </w:tcBorders>
            <w:vAlign w:val="center"/>
          </w:tcPr>
          <w:p w14:paraId="45764BF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常用语管理</w:t>
            </w:r>
          </w:p>
        </w:tc>
      </w:tr>
      <w:tr w:rsidR="00313A44" w:rsidRPr="00041236" w14:paraId="6A430D78"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F99A803"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9.8.1</w:t>
            </w:r>
          </w:p>
        </w:tc>
        <w:tc>
          <w:tcPr>
            <w:tcW w:w="3400" w:type="pct"/>
            <w:tcBorders>
              <w:top w:val="single" w:sz="4" w:space="0" w:color="000000"/>
              <w:left w:val="single" w:sz="4" w:space="0" w:color="000000"/>
              <w:bottom w:val="single" w:sz="4" w:space="0" w:color="000000"/>
              <w:right w:val="single" w:sz="4" w:space="0" w:color="000000"/>
            </w:tcBorders>
            <w:vAlign w:val="center"/>
          </w:tcPr>
          <w:p w14:paraId="14CF282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新增常用语</w:t>
            </w:r>
          </w:p>
        </w:tc>
      </w:tr>
      <w:tr w:rsidR="00313A44" w:rsidRPr="00041236" w14:paraId="71CD5057"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968972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9.8.2</w:t>
            </w:r>
          </w:p>
        </w:tc>
        <w:tc>
          <w:tcPr>
            <w:tcW w:w="3400" w:type="pct"/>
            <w:tcBorders>
              <w:top w:val="single" w:sz="4" w:space="0" w:color="000000"/>
              <w:left w:val="single" w:sz="4" w:space="0" w:color="000000"/>
              <w:bottom w:val="single" w:sz="4" w:space="0" w:color="000000"/>
              <w:right w:val="single" w:sz="4" w:space="0" w:color="000000"/>
            </w:tcBorders>
            <w:vAlign w:val="center"/>
          </w:tcPr>
          <w:p w14:paraId="2C7A7AF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删除常用语</w:t>
            </w:r>
          </w:p>
        </w:tc>
      </w:tr>
      <w:tr w:rsidR="00313A44" w:rsidRPr="00041236" w14:paraId="4889A6F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C90134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9.8.3</w:t>
            </w:r>
          </w:p>
        </w:tc>
        <w:tc>
          <w:tcPr>
            <w:tcW w:w="3400" w:type="pct"/>
            <w:tcBorders>
              <w:top w:val="single" w:sz="4" w:space="0" w:color="000000"/>
              <w:left w:val="single" w:sz="4" w:space="0" w:color="000000"/>
              <w:bottom w:val="single" w:sz="4" w:space="0" w:color="000000"/>
              <w:right w:val="single" w:sz="4" w:space="0" w:color="000000"/>
            </w:tcBorders>
            <w:vAlign w:val="center"/>
          </w:tcPr>
          <w:p w14:paraId="6E40D71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修改常用语</w:t>
            </w:r>
          </w:p>
        </w:tc>
      </w:tr>
      <w:tr w:rsidR="00313A44" w:rsidRPr="00041236" w14:paraId="223BDAE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3D812F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9.8.4</w:t>
            </w:r>
          </w:p>
        </w:tc>
        <w:tc>
          <w:tcPr>
            <w:tcW w:w="3400" w:type="pct"/>
            <w:tcBorders>
              <w:top w:val="single" w:sz="4" w:space="0" w:color="000000"/>
              <w:left w:val="single" w:sz="4" w:space="0" w:color="000000"/>
              <w:bottom w:val="single" w:sz="4" w:space="0" w:color="000000"/>
              <w:right w:val="single" w:sz="4" w:space="0" w:color="000000"/>
            </w:tcBorders>
            <w:vAlign w:val="center"/>
          </w:tcPr>
          <w:p w14:paraId="735BC25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查询、查看常用语</w:t>
            </w:r>
          </w:p>
        </w:tc>
      </w:tr>
      <w:tr w:rsidR="00313A44" w:rsidRPr="00041236" w14:paraId="3E97FC2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D4897A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w:t>
            </w:r>
          </w:p>
        </w:tc>
        <w:tc>
          <w:tcPr>
            <w:tcW w:w="3400" w:type="pct"/>
            <w:tcBorders>
              <w:top w:val="single" w:sz="4" w:space="0" w:color="000000"/>
              <w:left w:val="single" w:sz="4" w:space="0" w:color="000000"/>
              <w:bottom w:val="single" w:sz="4" w:space="0" w:color="000000"/>
              <w:right w:val="single" w:sz="4" w:space="0" w:color="000000"/>
            </w:tcBorders>
            <w:vAlign w:val="center"/>
          </w:tcPr>
          <w:p w14:paraId="14EF623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业务协同服务</w:t>
            </w:r>
          </w:p>
        </w:tc>
      </w:tr>
      <w:tr w:rsidR="00313A44" w:rsidRPr="00041236" w14:paraId="41DC8DD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7B116A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10.1</w:t>
            </w:r>
          </w:p>
        </w:tc>
        <w:tc>
          <w:tcPr>
            <w:tcW w:w="3400" w:type="pct"/>
            <w:tcBorders>
              <w:top w:val="single" w:sz="4" w:space="0" w:color="000000"/>
              <w:left w:val="single" w:sz="4" w:space="0" w:color="000000"/>
              <w:bottom w:val="single" w:sz="4" w:space="0" w:color="000000"/>
              <w:right w:val="single" w:sz="4" w:space="0" w:color="000000"/>
            </w:tcBorders>
            <w:vAlign w:val="center"/>
          </w:tcPr>
          <w:p w14:paraId="0FBF884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项目管理</w:t>
            </w:r>
          </w:p>
        </w:tc>
      </w:tr>
      <w:tr w:rsidR="00313A44" w:rsidRPr="00041236" w14:paraId="33A09EF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53A873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10.1.1</w:t>
            </w:r>
          </w:p>
        </w:tc>
        <w:tc>
          <w:tcPr>
            <w:tcW w:w="3400" w:type="pct"/>
            <w:tcBorders>
              <w:top w:val="single" w:sz="4" w:space="0" w:color="000000"/>
              <w:left w:val="single" w:sz="4" w:space="0" w:color="000000"/>
              <w:bottom w:val="single" w:sz="4" w:space="0" w:color="000000"/>
              <w:right w:val="single" w:sz="4" w:space="0" w:color="000000"/>
            </w:tcBorders>
            <w:vAlign w:val="center"/>
          </w:tcPr>
          <w:p w14:paraId="71610F9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新增项目</w:t>
            </w:r>
          </w:p>
        </w:tc>
      </w:tr>
      <w:tr w:rsidR="00313A44" w:rsidRPr="00041236" w14:paraId="754999B6"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3FFA56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10.1.2</w:t>
            </w:r>
          </w:p>
        </w:tc>
        <w:tc>
          <w:tcPr>
            <w:tcW w:w="3400" w:type="pct"/>
            <w:tcBorders>
              <w:top w:val="single" w:sz="4" w:space="0" w:color="000000"/>
              <w:left w:val="single" w:sz="4" w:space="0" w:color="000000"/>
              <w:bottom w:val="single" w:sz="4" w:space="0" w:color="000000"/>
              <w:right w:val="single" w:sz="4" w:space="0" w:color="000000"/>
            </w:tcBorders>
            <w:vAlign w:val="center"/>
          </w:tcPr>
          <w:p w14:paraId="717A20C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删除项目</w:t>
            </w:r>
          </w:p>
        </w:tc>
      </w:tr>
      <w:tr w:rsidR="00313A44" w:rsidRPr="00041236" w14:paraId="3D8358B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39AC65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10.1.3</w:t>
            </w:r>
          </w:p>
        </w:tc>
        <w:tc>
          <w:tcPr>
            <w:tcW w:w="3400" w:type="pct"/>
            <w:tcBorders>
              <w:top w:val="single" w:sz="4" w:space="0" w:color="000000"/>
              <w:left w:val="single" w:sz="4" w:space="0" w:color="000000"/>
              <w:bottom w:val="single" w:sz="4" w:space="0" w:color="000000"/>
              <w:right w:val="single" w:sz="4" w:space="0" w:color="000000"/>
            </w:tcBorders>
            <w:vAlign w:val="center"/>
          </w:tcPr>
          <w:p w14:paraId="03B7CEC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修改项目</w:t>
            </w:r>
          </w:p>
        </w:tc>
      </w:tr>
      <w:tr w:rsidR="00313A44" w:rsidRPr="00041236" w14:paraId="474CE17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2F0455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10.1.4</w:t>
            </w:r>
          </w:p>
        </w:tc>
        <w:tc>
          <w:tcPr>
            <w:tcW w:w="3400" w:type="pct"/>
            <w:tcBorders>
              <w:top w:val="single" w:sz="4" w:space="0" w:color="000000"/>
              <w:left w:val="single" w:sz="4" w:space="0" w:color="000000"/>
              <w:bottom w:val="single" w:sz="4" w:space="0" w:color="000000"/>
              <w:right w:val="single" w:sz="4" w:space="0" w:color="000000"/>
            </w:tcBorders>
            <w:vAlign w:val="center"/>
          </w:tcPr>
          <w:p w14:paraId="06A01B8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查询、查看项目</w:t>
            </w:r>
          </w:p>
        </w:tc>
      </w:tr>
      <w:tr w:rsidR="00313A44" w:rsidRPr="00041236" w14:paraId="4E72389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B732AE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10.2</w:t>
            </w:r>
          </w:p>
        </w:tc>
        <w:tc>
          <w:tcPr>
            <w:tcW w:w="3400" w:type="pct"/>
            <w:tcBorders>
              <w:top w:val="single" w:sz="4" w:space="0" w:color="000000"/>
              <w:left w:val="single" w:sz="4" w:space="0" w:color="000000"/>
              <w:bottom w:val="single" w:sz="4" w:space="0" w:color="000000"/>
              <w:right w:val="single" w:sz="4" w:space="0" w:color="000000"/>
            </w:tcBorders>
            <w:vAlign w:val="center"/>
          </w:tcPr>
          <w:p w14:paraId="3C4216D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任务管理</w:t>
            </w:r>
          </w:p>
        </w:tc>
      </w:tr>
      <w:tr w:rsidR="00313A44" w:rsidRPr="00041236" w14:paraId="389B349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EF23C4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10.2.1</w:t>
            </w:r>
          </w:p>
        </w:tc>
        <w:tc>
          <w:tcPr>
            <w:tcW w:w="3400" w:type="pct"/>
            <w:tcBorders>
              <w:top w:val="single" w:sz="4" w:space="0" w:color="000000"/>
              <w:left w:val="single" w:sz="4" w:space="0" w:color="000000"/>
              <w:bottom w:val="single" w:sz="4" w:space="0" w:color="000000"/>
              <w:right w:val="single" w:sz="4" w:space="0" w:color="000000"/>
            </w:tcBorders>
            <w:vAlign w:val="center"/>
          </w:tcPr>
          <w:p w14:paraId="7DFEF21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新增任务</w:t>
            </w:r>
          </w:p>
        </w:tc>
      </w:tr>
      <w:tr w:rsidR="00313A44" w:rsidRPr="00041236" w14:paraId="0855CEC1"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53CD6E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10.2.2</w:t>
            </w:r>
          </w:p>
        </w:tc>
        <w:tc>
          <w:tcPr>
            <w:tcW w:w="3400" w:type="pct"/>
            <w:tcBorders>
              <w:top w:val="single" w:sz="4" w:space="0" w:color="000000"/>
              <w:left w:val="single" w:sz="4" w:space="0" w:color="000000"/>
              <w:bottom w:val="single" w:sz="4" w:space="0" w:color="000000"/>
              <w:right w:val="single" w:sz="4" w:space="0" w:color="000000"/>
            </w:tcBorders>
            <w:vAlign w:val="center"/>
          </w:tcPr>
          <w:p w14:paraId="7A0E0EA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删除任务</w:t>
            </w:r>
          </w:p>
        </w:tc>
      </w:tr>
      <w:tr w:rsidR="00313A44" w:rsidRPr="00041236" w14:paraId="42282F37"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EE975B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10.2.3</w:t>
            </w:r>
          </w:p>
        </w:tc>
        <w:tc>
          <w:tcPr>
            <w:tcW w:w="3400" w:type="pct"/>
            <w:tcBorders>
              <w:top w:val="single" w:sz="4" w:space="0" w:color="000000"/>
              <w:left w:val="single" w:sz="4" w:space="0" w:color="000000"/>
              <w:bottom w:val="single" w:sz="4" w:space="0" w:color="000000"/>
              <w:right w:val="single" w:sz="4" w:space="0" w:color="000000"/>
            </w:tcBorders>
            <w:vAlign w:val="center"/>
          </w:tcPr>
          <w:p w14:paraId="3D56B34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修改任务</w:t>
            </w:r>
          </w:p>
        </w:tc>
      </w:tr>
      <w:tr w:rsidR="00313A44" w:rsidRPr="00041236" w14:paraId="02473B9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AA81FF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10.2.4</w:t>
            </w:r>
          </w:p>
        </w:tc>
        <w:tc>
          <w:tcPr>
            <w:tcW w:w="3400" w:type="pct"/>
            <w:tcBorders>
              <w:top w:val="single" w:sz="4" w:space="0" w:color="000000"/>
              <w:left w:val="single" w:sz="4" w:space="0" w:color="000000"/>
              <w:bottom w:val="single" w:sz="4" w:space="0" w:color="000000"/>
              <w:right w:val="single" w:sz="4" w:space="0" w:color="000000"/>
            </w:tcBorders>
            <w:vAlign w:val="center"/>
          </w:tcPr>
          <w:p w14:paraId="3EDEBEB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手动执行任务</w:t>
            </w:r>
          </w:p>
        </w:tc>
      </w:tr>
      <w:tr w:rsidR="00313A44" w:rsidRPr="00041236" w14:paraId="754E02FB"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1C6B44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10.2.5</w:t>
            </w:r>
          </w:p>
        </w:tc>
        <w:tc>
          <w:tcPr>
            <w:tcW w:w="3400" w:type="pct"/>
            <w:tcBorders>
              <w:top w:val="single" w:sz="4" w:space="0" w:color="000000"/>
              <w:left w:val="single" w:sz="4" w:space="0" w:color="000000"/>
              <w:bottom w:val="single" w:sz="4" w:space="0" w:color="000000"/>
              <w:right w:val="single" w:sz="4" w:space="0" w:color="000000"/>
            </w:tcBorders>
            <w:vAlign w:val="center"/>
          </w:tcPr>
          <w:p w14:paraId="3EFFC5A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任务启停</w:t>
            </w:r>
          </w:p>
        </w:tc>
      </w:tr>
      <w:tr w:rsidR="00313A44" w:rsidRPr="00041236" w14:paraId="11F7CF11"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CD54AA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10.2.6</w:t>
            </w:r>
          </w:p>
        </w:tc>
        <w:tc>
          <w:tcPr>
            <w:tcW w:w="3400" w:type="pct"/>
            <w:tcBorders>
              <w:top w:val="single" w:sz="4" w:space="0" w:color="000000"/>
              <w:left w:val="single" w:sz="4" w:space="0" w:color="000000"/>
              <w:bottom w:val="single" w:sz="4" w:space="0" w:color="000000"/>
              <w:right w:val="single" w:sz="4" w:space="0" w:color="000000"/>
            </w:tcBorders>
            <w:vAlign w:val="center"/>
          </w:tcPr>
          <w:p w14:paraId="2D9D98B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查看注册节点</w:t>
            </w:r>
          </w:p>
        </w:tc>
      </w:tr>
      <w:tr w:rsidR="00313A44" w:rsidRPr="00041236" w14:paraId="260CF915"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ACF6FF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lastRenderedPageBreak/>
              <w:t>10.2.7</w:t>
            </w:r>
          </w:p>
        </w:tc>
        <w:tc>
          <w:tcPr>
            <w:tcW w:w="3400" w:type="pct"/>
            <w:tcBorders>
              <w:top w:val="single" w:sz="4" w:space="0" w:color="000000"/>
              <w:left w:val="single" w:sz="4" w:space="0" w:color="000000"/>
              <w:bottom w:val="single" w:sz="4" w:space="0" w:color="000000"/>
              <w:right w:val="single" w:sz="4" w:space="0" w:color="000000"/>
            </w:tcBorders>
            <w:vAlign w:val="center"/>
          </w:tcPr>
          <w:p w14:paraId="3306C6F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查看下次出发时间</w:t>
            </w:r>
          </w:p>
        </w:tc>
      </w:tr>
      <w:tr w:rsidR="00313A44" w:rsidRPr="00041236" w14:paraId="4454F562"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ABC694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10.2.8</w:t>
            </w:r>
          </w:p>
        </w:tc>
        <w:tc>
          <w:tcPr>
            <w:tcW w:w="3400" w:type="pct"/>
            <w:tcBorders>
              <w:top w:val="single" w:sz="4" w:space="0" w:color="000000"/>
              <w:left w:val="single" w:sz="4" w:space="0" w:color="000000"/>
              <w:bottom w:val="single" w:sz="4" w:space="0" w:color="000000"/>
              <w:right w:val="single" w:sz="4" w:space="0" w:color="000000"/>
            </w:tcBorders>
            <w:vAlign w:val="center"/>
          </w:tcPr>
          <w:p w14:paraId="0920A48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查询日志</w:t>
            </w:r>
          </w:p>
        </w:tc>
      </w:tr>
      <w:tr w:rsidR="00313A44" w:rsidRPr="00041236" w14:paraId="4166F70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A5693BC"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10.2.9</w:t>
            </w:r>
          </w:p>
        </w:tc>
        <w:tc>
          <w:tcPr>
            <w:tcW w:w="3400" w:type="pct"/>
            <w:tcBorders>
              <w:top w:val="single" w:sz="4" w:space="0" w:color="000000"/>
              <w:left w:val="single" w:sz="4" w:space="0" w:color="000000"/>
              <w:bottom w:val="single" w:sz="4" w:space="0" w:color="000000"/>
              <w:right w:val="single" w:sz="4" w:space="0" w:color="000000"/>
            </w:tcBorders>
            <w:vAlign w:val="center"/>
          </w:tcPr>
          <w:p w14:paraId="366E52B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查询任务</w:t>
            </w:r>
          </w:p>
        </w:tc>
      </w:tr>
      <w:tr w:rsidR="00313A44" w:rsidRPr="00041236" w14:paraId="587B840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62010F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10.3</w:t>
            </w:r>
          </w:p>
        </w:tc>
        <w:tc>
          <w:tcPr>
            <w:tcW w:w="3400" w:type="pct"/>
            <w:tcBorders>
              <w:top w:val="single" w:sz="4" w:space="0" w:color="000000"/>
              <w:left w:val="single" w:sz="4" w:space="0" w:color="000000"/>
              <w:bottom w:val="single" w:sz="4" w:space="0" w:color="000000"/>
              <w:right w:val="single" w:sz="4" w:space="0" w:color="000000"/>
            </w:tcBorders>
            <w:vAlign w:val="center"/>
          </w:tcPr>
          <w:p w14:paraId="37371DB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执行器管理</w:t>
            </w:r>
          </w:p>
        </w:tc>
      </w:tr>
      <w:tr w:rsidR="00313A44" w:rsidRPr="00041236" w14:paraId="108F7C6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584707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10.3.1</w:t>
            </w:r>
          </w:p>
        </w:tc>
        <w:tc>
          <w:tcPr>
            <w:tcW w:w="3400" w:type="pct"/>
            <w:tcBorders>
              <w:top w:val="single" w:sz="4" w:space="0" w:color="000000"/>
              <w:left w:val="single" w:sz="4" w:space="0" w:color="000000"/>
              <w:bottom w:val="single" w:sz="4" w:space="0" w:color="000000"/>
              <w:right w:val="single" w:sz="4" w:space="0" w:color="000000"/>
            </w:tcBorders>
            <w:vAlign w:val="center"/>
          </w:tcPr>
          <w:p w14:paraId="14DA2A2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新增执行器</w:t>
            </w:r>
          </w:p>
        </w:tc>
      </w:tr>
      <w:tr w:rsidR="00313A44" w:rsidRPr="00041236" w14:paraId="45808C1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BA510C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10.3.2</w:t>
            </w:r>
          </w:p>
        </w:tc>
        <w:tc>
          <w:tcPr>
            <w:tcW w:w="3400" w:type="pct"/>
            <w:tcBorders>
              <w:top w:val="single" w:sz="4" w:space="0" w:color="000000"/>
              <w:left w:val="single" w:sz="4" w:space="0" w:color="000000"/>
              <w:bottom w:val="single" w:sz="4" w:space="0" w:color="000000"/>
              <w:right w:val="single" w:sz="4" w:space="0" w:color="000000"/>
            </w:tcBorders>
            <w:vAlign w:val="center"/>
          </w:tcPr>
          <w:p w14:paraId="368272F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删除任务</w:t>
            </w:r>
          </w:p>
        </w:tc>
      </w:tr>
      <w:tr w:rsidR="00313A44" w:rsidRPr="00041236" w14:paraId="4B1BD63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F8B814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10.3.3</w:t>
            </w:r>
          </w:p>
        </w:tc>
        <w:tc>
          <w:tcPr>
            <w:tcW w:w="3400" w:type="pct"/>
            <w:tcBorders>
              <w:top w:val="single" w:sz="4" w:space="0" w:color="000000"/>
              <w:left w:val="single" w:sz="4" w:space="0" w:color="000000"/>
              <w:bottom w:val="single" w:sz="4" w:space="0" w:color="000000"/>
              <w:right w:val="single" w:sz="4" w:space="0" w:color="000000"/>
            </w:tcBorders>
            <w:vAlign w:val="center"/>
          </w:tcPr>
          <w:p w14:paraId="55EB9E1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修改任务</w:t>
            </w:r>
          </w:p>
        </w:tc>
      </w:tr>
      <w:tr w:rsidR="00313A44" w:rsidRPr="00041236" w14:paraId="1CF1F342"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5F5758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10.3.4</w:t>
            </w:r>
          </w:p>
        </w:tc>
        <w:tc>
          <w:tcPr>
            <w:tcW w:w="3400" w:type="pct"/>
            <w:tcBorders>
              <w:top w:val="single" w:sz="4" w:space="0" w:color="000000"/>
              <w:left w:val="single" w:sz="4" w:space="0" w:color="000000"/>
              <w:bottom w:val="single" w:sz="4" w:space="0" w:color="000000"/>
              <w:right w:val="single" w:sz="4" w:space="0" w:color="000000"/>
            </w:tcBorders>
            <w:vAlign w:val="center"/>
          </w:tcPr>
          <w:p w14:paraId="34AAF12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查询执行器</w:t>
            </w:r>
          </w:p>
        </w:tc>
      </w:tr>
      <w:tr w:rsidR="00313A44" w:rsidRPr="00041236" w14:paraId="286749A5"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90DE42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10.4</w:t>
            </w:r>
          </w:p>
        </w:tc>
        <w:tc>
          <w:tcPr>
            <w:tcW w:w="3400" w:type="pct"/>
            <w:tcBorders>
              <w:top w:val="single" w:sz="4" w:space="0" w:color="000000"/>
              <w:left w:val="single" w:sz="4" w:space="0" w:color="000000"/>
              <w:bottom w:val="single" w:sz="4" w:space="0" w:color="000000"/>
              <w:right w:val="single" w:sz="4" w:space="0" w:color="000000"/>
            </w:tcBorders>
            <w:vAlign w:val="center"/>
          </w:tcPr>
          <w:p w14:paraId="74F64FF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资源监控</w:t>
            </w:r>
          </w:p>
        </w:tc>
      </w:tr>
      <w:tr w:rsidR="00313A44" w:rsidRPr="00041236" w14:paraId="020A5D2E"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D81035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10.4.1</w:t>
            </w:r>
          </w:p>
        </w:tc>
        <w:tc>
          <w:tcPr>
            <w:tcW w:w="3400" w:type="pct"/>
            <w:tcBorders>
              <w:top w:val="single" w:sz="4" w:space="0" w:color="000000"/>
              <w:left w:val="single" w:sz="4" w:space="0" w:color="000000"/>
              <w:bottom w:val="single" w:sz="4" w:space="0" w:color="000000"/>
              <w:right w:val="single" w:sz="4" w:space="0" w:color="000000"/>
            </w:tcBorders>
            <w:vAlign w:val="center"/>
          </w:tcPr>
          <w:p w14:paraId="796A675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cpu使用率监控</w:t>
            </w:r>
          </w:p>
        </w:tc>
      </w:tr>
      <w:tr w:rsidR="00313A44" w:rsidRPr="00041236" w14:paraId="280A87D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2A55D9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10.4.2</w:t>
            </w:r>
          </w:p>
        </w:tc>
        <w:tc>
          <w:tcPr>
            <w:tcW w:w="3400" w:type="pct"/>
            <w:tcBorders>
              <w:top w:val="single" w:sz="4" w:space="0" w:color="000000"/>
              <w:left w:val="single" w:sz="4" w:space="0" w:color="000000"/>
              <w:bottom w:val="single" w:sz="4" w:space="0" w:color="000000"/>
              <w:right w:val="single" w:sz="4" w:space="0" w:color="000000"/>
            </w:tcBorders>
            <w:vAlign w:val="center"/>
          </w:tcPr>
          <w:p w14:paraId="7D04465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内存使用率监控</w:t>
            </w:r>
          </w:p>
        </w:tc>
      </w:tr>
      <w:tr w:rsidR="00313A44" w:rsidRPr="00041236" w14:paraId="43CDD12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709101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10.4.3</w:t>
            </w:r>
          </w:p>
        </w:tc>
        <w:tc>
          <w:tcPr>
            <w:tcW w:w="3400" w:type="pct"/>
            <w:tcBorders>
              <w:top w:val="single" w:sz="4" w:space="0" w:color="000000"/>
              <w:left w:val="single" w:sz="4" w:space="0" w:color="000000"/>
              <w:bottom w:val="single" w:sz="4" w:space="0" w:color="000000"/>
              <w:right w:val="single" w:sz="4" w:space="0" w:color="000000"/>
            </w:tcBorders>
            <w:vAlign w:val="center"/>
          </w:tcPr>
          <w:p w14:paraId="71BB919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平均负载监控</w:t>
            </w:r>
          </w:p>
        </w:tc>
      </w:tr>
      <w:tr w:rsidR="00313A44" w:rsidRPr="00041236" w14:paraId="127B26A1"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49DEC4E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10.4.4</w:t>
            </w:r>
          </w:p>
        </w:tc>
        <w:tc>
          <w:tcPr>
            <w:tcW w:w="3400" w:type="pct"/>
            <w:tcBorders>
              <w:top w:val="single" w:sz="4" w:space="0" w:color="000000"/>
              <w:left w:val="single" w:sz="4" w:space="0" w:color="000000"/>
              <w:bottom w:val="single" w:sz="4" w:space="0" w:color="000000"/>
              <w:right w:val="single" w:sz="4" w:space="0" w:color="000000"/>
            </w:tcBorders>
            <w:vAlign w:val="center"/>
          </w:tcPr>
          <w:p w14:paraId="0233A63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搜索执行器</w:t>
            </w:r>
          </w:p>
        </w:tc>
      </w:tr>
      <w:tr w:rsidR="00313A44" w:rsidRPr="00041236" w14:paraId="47C92137"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985A1E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10.5</w:t>
            </w:r>
          </w:p>
        </w:tc>
        <w:tc>
          <w:tcPr>
            <w:tcW w:w="3400" w:type="pct"/>
            <w:tcBorders>
              <w:top w:val="single" w:sz="4" w:space="0" w:color="000000"/>
              <w:left w:val="single" w:sz="4" w:space="0" w:color="000000"/>
              <w:bottom w:val="single" w:sz="4" w:space="0" w:color="000000"/>
              <w:right w:val="single" w:sz="4" w:space="0" w:color="000000"/>
            </w:tcBorders>
            <w:vAlign w:val="center"/>
          </w:tcPr>
          <w:p w14:paraId="36A0898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日志管理</w:t>
            </w:r>
          </w:p>
        </w:tc>
      </w:tr>
      <w:tr w:rsidR="00313A44" w:rsidRPr="00041236" w14:paraId="18624E0D"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A0C09A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10.5.1</w:t>
            </w:r>
          </w:p>
        </w:tc>
        <w:tc>
          <w:tcPr>
            <w:tcW w:w="3400" w:type="pct"/>
            <w:tcBorders>
              <w:top w:val="single" w:sz="4" w:space="0" w:color="000000"/>
              <w:left w:val="single" w:sz="4" w:space="0" w:color="000000"/>
              <w:bottom w:val="single" w:sz="4" w:space="0" w:color="000000"/>
              <w:right w:val="single" w:sz="4" w:space="0" w:color="000000"/>
            </w:tcBorders>
            <w:vAlign w:val="center"/>
          </w:tcPr>
          <w:p w14:paraId="0ADB413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日志查询</w:t>
            </w:r>
          </w:p>
        </w:tc>
      </w:tr>
      <w:tr w:rsidR="00313A44" w:rsidRPr="00041236" w14:paraId="5F0C825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E59057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10.5.2</w:t>
            </w:r>
          </w:p>
        </w:tc>
        <w:tc>
          <w:tcPr>
            <w:tcW w:w="3400" w:type="pct"/>
            <w:tcBorders>
              <w:top w:val="single" w:sz="4" w:space="0" w:color="000000"/>
              <w:left w:val="single" w:sz="4" w:space="0" w:color="000000"/>
              <w:bottom w:val="single" w:sz="4" w:space="0" w:color="000000"/>
              <w:right w:val="single" w:sz="4" w:space="0" w:color="000000"/>
            </w:tcBorders>
            <w:vAlign w:val="center"/>
          </w:tcPr>
          <w:p w14:paraId="0834722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日志查看</w:t>
            </w:r>
          </w:p>
        </w:tc>
      </w:tr>
      <w:tr w:rsidR="00313A44" w:rsidRPr="00041236" w14:paraId="6E254CB1"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DF1D9BC"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10.5.3</w:t>
            </w:r>
          </w:p>
        </w:tc>
        <w:tc>
          <w:tcPr>
            <w:tcW w:w="3400" w:type="pct"/>
            <w:tcBorders>
              <w:top w:val="single" w:sz="4" w:space="0" w:color="000000"/>
              <w:left w:val="single" w:sz="4" w:space="0" w:color="000000"/>
              <w:bottom w:val="single" w:sz="4" w:space="0" w:color="000000"/>
              <w:right w:val="single" w:sz="4" w:space="0" w:color="000000"/>
            </w:tcBorders>
            <w:vAlign w:val="center"/>
          </w:tcPr>
          <w:p w14:paraId="423B0B1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调度备注</w:t>
            </w:r>
          </w:p>
        </w:tc>
      </w:tr>
      <w:tr w:rsidR="00313A44" w:rsidRPr="00041236" w14:paraId="33D8C76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7FC0C4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10.5.4</w:t>
            </w:r>
          </w:p>
        </w:tc>
        <w:tc>
          <w:tcPr>
            <w:tcW w:w="3400" w:type="pct"/>
            <w:tcBorders>
              <w:top w:val="single" w:sz="4" w:space="0" w:color="000000"/>
              <w:left w:val="single" w:sz="4" w:space="0" w:color="000000"/>
              <w:bottom w:val="single" w:sz="4" w:space="0" w:color="000000"/>
              <w:right w:val="single" w:sz="4" w:space="0" w:color="000000"/>
            </w:tcBorders>
            <w:vAlign w:val="center"/>
          </w:tcPr>
          <w:p w14:paraId="0B6EC71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清除日志</w:t>
            </w:r>
          </w:p>
        </w:tc>
      </w:tr>
      <w:tr w:rsidR="00313A44" w:rsidRPr="00041236" w14:paraId="4E6AB1F4"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E6577A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10.6</w:t>
            </w:r>
          </w:p>
        </w:tc>
        <w:tc>
          <w:tcPr>
            <w:tcW w:w="3400" w:type="pct"/>
            <w:tcBorders>
              <w:top w:val="single" w:sz="4" w:space="0" w:color="000000"/>
              <w:left w:val="single" w:sz="4" w:space="0" w:color="000000"/>
              <w:bottom w:val="single" w:sz="4" w:space="0" w:color="000000"/>
              <w:right w:val="single" w:sz="4" w:space="0" w:color="000000"/>
            </w:tcBorders>
            <w:vAlign w:val="center"/>
          </w:tcPr>
          <w:p w14:paraId="35AD24D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数据源管理</w:t>
            </w:r>
          </w:p>
        </w:tc>
      </w:tr>
      <w:tr w:rsidR="00313A44" w:rsidRPr="00041236" w14:paraId="40EB0F85"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E39CEC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10.6.1</w:t>
            </w:r>
          </w:p>
        </w:tc>
        <w:tc>
          <w:tcPr>
            <w:tcW w:w="3400" w:type="pct"/>
            <w:tcBorders>
              <w:top w:val="single" w:sz="4" w:space="0" w:color="000000"/>
              <w:left w:val="single" w:sz="4" w:space="0" w:color="000000"/>
              <w:bottom w:val="single" w:sz="4" w:space="0" w:color="000000"/>
              <w:right w:val="single" w:sz="4" w:space="0" w:color="000000"/>
            </w:tcBorders>
            <w:vAlign w:val="center"/>
          </w:tcPr>
          <w:p w14:paraId="3ABEB32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创建数据源</w:t>
            </w:r>
          </w:p>
        </w:tc>
      </w:tr>
      <w:tr w:rsidR="00313A44" w:rsidRPr="00041236" w14:paraId="33AABDFC"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14BF37F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10.5.2</w:t>
            </w:r>
          </w:p>
        </w:tc>
        <w:tc>
          <w:tcPr>
            <w:tcW w:w="3400" w:type="pct"/>
            <w:tcBorders>
              <w:top w:val="single" w:sz="4" w:space="0" w:color="000000"/>
              <w:left w:val="single" w:sz="4" w:space="0" w:color="000000"/>
              <w:bottom w:val="single" w:sz="4" w:space="0" w:color="000000"/>
              <w:right w:val="single" w:sz="4" w:space="0" w:color="000000"/>
            </w:tcBorders>
            <w:vAlign w:val="center"/>
          </w:tcPr>
          <w:p w14:paraId="06D1A4C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删除数据源</w:t>
            </w:r>
          </w:p>
        </w:tc>
      </w:tr>
      <w:tr w:rsidR="00313A44" w:rsidRPr="00041236" w14:paraId="35D9DC0F"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38472AA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10.5.3</w:t>
            </w:r>
          </w:p>
        </w:tc>
        <w:tc>
          <w:tcPr>
            <w:tcW w:w="3400" w:type="pct"/>
            <w:tcBorders>
              <w:top w:val="single" w:sz="4" w:space="0" w:color="000000"/>
              <w:left w:val="single" w:sz="4" w:space="0" w:color="000000"/>
              <w:bottom w:val="single" w:sz="4" w:space="0" w:color="000000"/>
              <w:right w:val="single" w:sz="4" w:space="0" w:color="000000"/>
            </w:tcBorders>
            <w:vAlign w:val="center"/>
          </w:tcPr>
          <w:p w14:paraId="1D3C857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修改数据源</w:t>
            </w:r>
          </w:p>
        </w:tc>
      </w:tr>
      <w:tr w:rsidR="00313A44" w:rsidRPr="00041236" w14:paraId="25861F47"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1DC088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10.5.4</w:t>
            </w:r>
          </w:p>
        </w:tc>
        <w:tc>
          <w:tcPr>
            <w:tcW w:w="3400" w:type="pct"/>
            <w:tcBorders>
              <w:top w:val="single" w:sz="4" w:space="0" w:color="000000"/>
              <w:left w:val="single" w:sz="4" w:space="0" w:color="000000"/>
              <w:bottom w:val="single" w:sz="4" w:space="0" w:color="000000"/>
              <w:right w:val="single" w:sz="4" w:space="0" w:color="000000"/>
            </w:tcBorders>
            <w:vAlign w:val="center"/>
          </w:tcPr>
          <w:p w14:paraId="713F53F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测试数据源</w:t>
            </w:r>
          </w:p>
        </w:tc>
      </w:tr>
      <w:tr w:rsidR="00313A44" w:rsidRPr="00041236" w14:paraId="621FD5D0"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256AB5D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w:t>
            </w:r>
          </w:p>
        </w:tc>
        <w:tc>
          <w:tcPr>
            <w:tcW w:w="3400" w:type="pct"/>
            <w:tcBorders>
              <w:top w:val="single" w:sz="4" w:space="0" w:color="000000"/>
              <w:left w:val="single" w:sz="4" w:space="0" w:color="000000"/>
              <w:bottom w:val="single" w:sz="4" w:space="0" w:color="000000"/>
              <w:right w:val="single" w:sz="4" w:space="0" w:color="000000"/>
            </w:tcBorders>
            <w:vAlign w:val="center"/>
          </w:tcPr>
          <w:p w14:paraId="09CEEB2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食品分类标准升级</w:t>
            </w:r>
          </w:p>
        </w:tc>
      </w:tr>
      <w:tr w:rsidR="00313A44" w:rsidRPr="00041236" w14:paraId="3D3DA087"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A5A719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11.1</w:t>
            </w:r>
          </w:p>
        </w:tc>
        <w:tc>
          <w:tcPr>
            <w:tcW w:w="3400" w:type="pct"/>
            <w:tcBorders>
              <w:top w:val="single" w:sz="4" w:space="0" w:color="000000"/>
              <w:left w:val="single" w:sz="4" w:space="0" w:color="000000"/>
              <w:bottom w:val="single" w:sz="4" w:space="0" w:color="000000"/>
              <w:right w:val="single" w:sz="4" w:space="0" w:color="000000"/>
            </w:tcBorders>
            <w:vAlign w:val="center"/>
          </w:tcPr>
          <w:p w14:paraId="7AC39BD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基础数据升级、映射与兼容</w:t>
            </w:r>
          </w:p>
        </w:tc>
      </w:tr>
      <w:tr w:rsidR="00313A44" w:rsidRPr="00041236" w14:paraId="5C5A1183"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04441C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11.3</w:t>
            </w:r>
          </w:p>
        </w:tc>
        <w:tc>
          <w:tcPr>
            <w:tcW w:w="3400" w:type="pct"/>
            <w:tcBorders>
              <w:top w:val="single" w:sz="4" w:space="0" w:color="000000"/>
              <w:left w:val="single" w:sz="4" w:space="0" w:color="000000"/>
              <w:bottom w:val="single" w:sz="4" w:space="0" w:color="000000"/>
              <w:right w:val="single" w:sz="4" w:space="0" w:color="000000"/>
            </w:tcBorders>
            <w:vAlign w:val="center"/>
          </w:tcPr>
          <w:p w14:paraId="559BFD8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投诉举报登记录入功能升级</w:t>
            </w:r>
          </w:p>
        </w:tc>
      </w:tr>
      <w:tr w:rsidR="00313A44" w:rsidRPr="00041236" w14:paraId="60774125"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065EC54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11.4</w:t>
            </w:r>
          </w:p>
        </w:tc>
        <w:tc>
          <w:tcPr>
            <w:tcW w:w="3400" w:type="pct"/>
            <w:tcBorders>
              <w:top w:val="single" w:sz="4" w:space="0" w:color="000000"/>
              <w:left w:val="single" w:sz="4" w:space="0" w:color="000000"/>
              <w:bottom w:val="single" w:sz="4" w:space="0" w:color="000000"/>
              <w:right w:val="single" w:sz="4" w:space="0" w:color="000000"/>
            </w:tcBorders>
            <w:vAlign w:val="center"/>
          </w:tcPr>
          <w:p w14:paraId="7CC303D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工单查询和查看功能升级</w:t>
            </w:r>
          </w:p>
        </w:tc>
      </w:tr>
      <w:tr w:rsidR="00313A44" w:rsidRPr="00041236" w14:paraId="6DCA1D9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A0B13F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11.5</w:t>
            </w:r>
          </w:p>
        </w:tc>
        <w:tc>
          <w:tcPr>
            <w:tcW w:w="3400" w:type="pct"/>
            <w:tcBorders>
              <w:top w:val="single" w:sz="4" w:space="0" w:color="000000"/>
              <w:left w:val="single" w:sz="4" w:space="0" w:color="000000"/>
              <w:bottom w:val="single" w:sz="4" w:space="0" w:color="000000"/>
              <w:right w:val="single" w:sz="4" w:space="0" w:color="000000"/>
            </w:tcBorders>
            <w:vAlign w:val="center"/>
          </w:tcPr>
          <w:p w14:paraId="7609B74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数据交换程序升级</w:t>
            </w:r>
          </w:p>
        </w:tc>
      </w:tr>
      <w:tr w:rsidR="00313A44" w:rsidRPr="00041236" w14:paraId="50B8E96B"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7DDE76E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四</w:t>
            </w:r>
          </w:p>
        </w:tc>
        <w:tc>
          <w:tcPr>
            <w:tcW w:w="3400" w:type="pct"/>
            <w:tcBorders>
              <w:top w:val="single" w:sz="4" w:space="0" w:color="000000"/>
              <w:left w:val="single" w:sz="4" w:space="0" w:color="000000"/>
              <w:bottom w:val="single" w:sz="4" w:space="0" w:color="000000"/>
              <w:right w:val="single" w:sz="4" w:space="0" w:color="000000"/>
            </w:tcBorders>
            <w:vAlign w:val="center"/>
          </w:tcPr>
          <w:p w14:paraId="5A858E8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系统测试</w:t>
            </w:r>
          </w:p>
        </w:tc>
      </w:tr>
      <w:tr w:rsidR="00313A44" w:rsidRPr="00041236" w14:paraId="23E33679"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60DF7FB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w:t>
            </w:r>
          </w:p>
        </w:tc>
        <w:tc>
          <w:tcPr>
            <w:tcW w:w="3400" w:type="pct"/>
            <w:tcBorders>
              <w:top w:val="single" w:sz="4" w:space="0" w:color="000000"/>
              <w:left w:val="single" w:sz="4" w:space="0" w:color="000000"/>
              <w:bottom w:val="single" w:sz="4" w:space="0" w:color="000000"/>
              <w:right w:val="single" w:sz="4" w:space="0" w:color="000000"/>
            </w:tcBorders>
            <w:vAlign w:val="center"/>
          </w:tcPr>
          <w:p w14:paraId="793290A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系统测试</w:t>
            </w:r>
          </w:p>
        </w:tc>
      </w:tr>
      <w:tr w:rsidR="00313A44" w:rsidRPr="00041236" w14:paraId="41791D4A"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EAD8C9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五</w:t>
            </w:r>
          </w:p>
        </w:tc>
        <w:tc>
          <w:tcPr>
            <w:tcW w:w="3400" w:type="pct"/>
            <w:tcBorders>
              <w:top w:val="single" w:sz="4" w:space="0" w:color="000000"/>
              <w:left w:val="single" w:sz="4" w:space="0" w:color="000000"/>
              <w:bottom w:val="single" w:sz="4" w:space="0" w:color="000000"/>
              <w:right w:val="single" w:sz="4" w:space="0" w:color="000000"/>
            </w:tcBorders>
            <w:vAlign w:val="center"/>
          </w:tcPr>
          <w:p w14:paraId="42F80F8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实施部署</w:t>
            </w:r>
          </w:p>
        </w:tc>
      </w:tr>
      <w:tr w:rsidR="00313A44" w:rsidRPr="00041236" w14:paraId="0F5F2755" w14:textId="77777777">
        <w:trPr>
          <w:trHeight w:val="23"/>
        </w:trPr>
        <w:tc>
          <w:tcPr>
            <w:tcW w:w="1600" w:type="pct"/>
            <w:tcBorders>
              <w:top w:val="single" w:sz="4" w:space="0" w:color="000000"/>
              <w:left w:val="single" w:sz="4" w:space="0" w:color="000000"/>
              <w:bottom w:val="single" w:sz="4" w:space="0" w:color="000000"/>
              <w:right w:val="single" w:sz="4" w:space="0" w:color="000000"/>
            </w:tcBorders>
            <w:vAlign w:val="center"/>
          </w:tcPr>
          <w:p w14:paraId="5E6578E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w:t>
            </w:r>
          </w:p>
        </w:tc>
        <w:tc>
          <w:tcPr>
            <w:tcW w:w="3400" w:type="pct"/>
            <w:tcBorders>
              <w:top w:val="single" w:sz="4" w:space="0" w:color="000000"/>
              <w:left w:val="single" w:sz="4" w:space="0" w:color="000000"/>
              <w:bottom w:val="single" w:sz="4" w:space="0" w:color="000000"/>
              <w:right w:val="single" w:sz="4" w:space="0" w:color="000000"/>
            </w:tcBorders>
            <w:vAlign w:val="center"/>
          </w:tcPr>
          <w:p w14:paraId="75DBE14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实施部署</w:t>
            </w:r>
          </w:p>
        </w:tc>
      </w:tr>
    </w:tbl>
    <w:p w14:paraId="5074B222" w14:textId="77777777" w:rsidR="00786B5C" w:rsidRPr="00041236" w:rsidRDefault="00F93293">
      <w:pPr>
        <w:spacing w:line="380" w:lineRule="exact"/>
        <w:rPr>
          <w:rFonts w:ascii="宋体" w:hAnsi="宋体"/>
          <w:b/>
          <w:bCs/>
          <w:kern w:val="0"/>
          <w:sz w:val="24"/>
        </w:rPr>
      </w:pPr>
      <w:r w:rsidRPr="00041236">
        <w:rPr>
          <w:rFonts w:ascii="宋体" w:hAnsi="宋体" w:hint="eastAsia"/>
          <w:b/>
          <w:bCs/>
          <w:kern w:val="0"/>
          <w:sz w:val="24"/>
        </w:rPr>
        <w:t>（</w:t>
      </w:r>
      <w:r w:rsidRPr="00041236">
        <w:rPr>
          <w:rFonts w:ascii="宋体" w:hAnsi="宋体"/>
          <w:b/>
          <w:bCs/>
          <w:kern w:val="0"/>
          <w:sz w:val="24"/>
        </w:rPr>
        <w:t>2</w:t>
      </w:r>
      <w:r w:rsidRPr="00041236">
        <w:rPr>
          <w:rFonts w:ascii="宋体" w:hAnsi="宋体" w:hint="eastAsia"/>
          <w:b/>
          <w:bCs/>
          <w:kern w:val="0"/>
          <w:sz w:val="24"/>
        </w:rPr>
        <w:t>）广西12315数据分析系统</w:t>
      </w:r>
    </w:p>
    <w:tbl>
      <w:tblPr>
        <w:tblW w:w="4995" w:type="pct"/>
        <w:tblLook w:val="04A0" w:firstRow="1" w:lastRow="0" w:firstColumn="1" w:lastColumn="0" w:noHBand="0" w:noVBand="1"/>
      </w:tblPr>
      <w:tblGrid>
        <w:gridCol w:w="2276"/>
        <w:gridCol w:w="7060"/>
      </w:tblGrid>
      <w:tr w:rsidR="00313A44" w:rsidRPr="00041236" w14:paraId="3C739A05" w14:textId="77777777">
        <w:trPr>
          <w:trHeight w:val="23"/>
          <w:tblHeader/>
        </w:trPr>
        <w:tc>
          <w:tcPr>
            <w:tcW w:w="579" w:type="pct"/>
            <w:tcBorders>
              <w:top w:val="single" w:sz="4" w:space="0" w:color="000000"/>
              <w:left w:val="single" w:sz="4" w:space="0" w:color="000000"/>
              <w:bottom w:val="single" w:sz="4" w:space="0" w:color="000000"/>
              <w:right w:val="single" w:sz="4" w:space="0" w:color="000000"/>
            </w:tcBorders>
            <w:vAlign w:val="center"/>
          </w:tcPr>
          <w:p w14:paraId="27E29C6B" w14:textId="77777777" w:rsidR="00786B5C" w:rsidRPr="00041236" w:rsidRDefault="00F93293">
            <w:pPr>
              <w:widowControl/>
              <w:jc w:val="center"/>
              <w:textAlignment w:val="center"/>
              <w:rPr>
                <w:rFonts w:ascii="仿宋" w:eastAsia="仿宋" w:hAnsi="仿宋" w:cs="仿宋"/>
                <w:b/>
                <w:bCs/>
                <w:sz w:val="20"/>
                <w:szCs w:val="20"/>
              </w:rPr>
            </w:pPr>
            <w:r w:rsidRPr="00041236">
              <w:rPr>
                <w:rFonts w:ascii="仿宋" w:eastAsia="仿宋" w:hAnsi="仿宋" w:cs="仿宋" w:hint="eastAsia"/>
                <w:b/>
                <w:bCs/>
                <w:kern w:val="0"/>
                <w:sz w:val="20"/>
                <w:szCs w:val="20"/>
                <w:lang w:bidi="ar"/>
              </w:rPr>
              <w:t>序号</w:t>
            </w:r>
          </w:p>
        </w:tc>
        <w:tc>
          <w:tcPr>
            <w:tcW w:w="1796" w:type="pct"/>
            <w:tcBorders>
              <w:top w:val="single" w:sz="4" w:space="0" w:color="000000"/>
              <w:left w:val="single" w:sz="4" w:space="0" w:color="000000"/>
              <w:bottom w:val="single" w:sz="4" w:space="0" w:color="000000"/>
              <w:right w:val="single" w:sz="4" w:space="0" w:color="000000"/>
            </w:tcBorders>
            <w:vAlign w:val="center"/>
          </w:tcPr>
          <w:p w14:paraId="3B977516" w14:textId="77777777" w:rsidR="00786B5C" w:rsidRPr="00041236" w:rsidRDefault="00F93293">
            <w:pPr>
              <w:widowControl/>
              <w:jc w:val="center"/>
              <w:textAlignment w:val="center"/>
              <w:rPr>
                <w:rFonts w:ascii="仿宋" w:eastAsia="仿宋" w:hAnsi="仿宋" w:cs="仿宋"/>
                <w:b/>
                <w:bCs/>
                <w:sz w:val="20"/>
                <w:szCs w:val="20"/>
              </w:rPr>
            </w:pPr>
            <w:r w:rsidRPr="00041236">
              <w:rPr>
                <w:rFonts w:ascii="仿宋" w:eastAsia="仿宋" w:hAnsi="仿宋" w:cs="仿宋" w:hint="eastAsia"/>
                <w:b/>
                <w:bCs/>
                <w:kern w:val="0"/>
                <w:sz w:val="20"/>
                <w:szCs w:val="20"/>
                <w:lang w:bidi="ar"/>
              </w:rPr>
              <w:t>项目阶段/功能</w:t>
            </w:r>
          </w:p>
        </w:tc>
      </w:tr>
      <w:tr w:rsidR="00313A44" w:rsidRPr="00041236" w14:paraId="285B5317" w14:textId="77777777">
        <w:trPr>
          <w:trHeight w:val="23"/>
        </w:trPr>
        <w:tc>
          <w:tcPr>
            <w:tcW w:w="579" w:type="pct"/>
            <w:tcBorders>
              <w:top w:val="single" w:sz="4" w:space="0" w:color="000000"/>
              <w:left w:val="single" w:sz="4" w:space="0" w:color="000000"/>
              <w:bottom w:val="single" w:sz="4" w:space="0" w:color="000000"/>
              <w:right w:val="single" w:sz="4" w:space="0" w:color="000000"/>
            </w:tcBorders>
            <w:vAlign w:val="center"/>
          </w:tcPr>
          <w:p w14:paraId="39E8812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一</w:t>
            </w:r>
          </w:p>
        </w:tc>
        <w:tc>
          <w:tcPr>
            <w:tcW w:w="1796" w:type="pct"/>
            <w:tcBorders>
              <w:top w:val="single" w:sz="4" w:space="0" w:color="000000"/>
              <w:left w:val="single" w:sz="4" w:space="0" w:color="000000"/>
              <w:bottom w:val="single" w:sz="4" w:space="0" w:color="000000"/>
              <w:right w:val="single" w:sz="4" w:space="0" w:color="000000"/>
            </w:tcBorders>
            <w:vAlign w:val="center"/>
          </w:tcPr>
          <w:p w14:paraId="27B00FC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需求分析</w:t>
            </w:r>
          </w:p>
        </w:tc>
      </w:tr>
      <w:tr w:rsidR="00313A44" w:rsidRPr="00041236" w14:paraId="3C7808A2" w14:textId="77777777">
        <w:trPr>
          <w:trHeight w:val="23"/>
        </w:trPr>
        <w:tc>
          <w:tcPr>
            <w:tcW w:w="579" w:type="pct"/>
            <w:tcBorders>
              <w:top w:val="single" w:sz="4" w:space="0" w:color="000000"/>
              <w:left w:val="single" w:sz="4" w:space="0" w:color="000000"/>
              <w:bottom w:val="single" w:sz="4" w:space="0" w:color="000000"/>
              <w:right w:val="single" w:sz="4" w:space="0" w:color="000000"/>
            </w:tcBorders>
            <w:vAlign w:val="center"/>
          </w:tcPr>
          <w:p w14:paraId="528F597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w:t>
            </w:r>
          </w:p>
        </w:tc>
        <w:tc>
          <w:tcPr>
            <w:tcW w:w="1796" w:type="pct"/>
            <w:tcBorders>
              <w:top w:val="single" w:sz="4" w:space="0" w:color="000000"/>
              <w:left w:val="single" w:sz="4" w:space="0" w:color="000000"/>
              <w:bottom w:val="single" w:sz="4" w:space="0" w:color="000000"/>
              <w:right w:val="single" w:sz="4" w:space="0" w:color="000000"/>
            </w:tcBorders>
            <w:vAlign w:val="center"/>
          </w:tcPr>
          <w:p w14:paraId="6069233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需求调研</w:t>
            </w:r>
          </w:p>
        </w:tc>
      </w:tr>
      <w:tr w:rsidR="00313A44" w:rsidRPr="00041236" w14:paraId="21BAAD63" w14:textId="77777777">
        <w:trPr>
          <w:trHeight w:val="23"/>
        </w:trPr>
        <w:tc>
          <w:tcPr>
            <w:tcW w:w="579" w:type="pct"/>
            <w:tcBorders>
              <w:top w:val="single" w:sz="4" w:space="0" w:color="000000"/>
              <w:left w:val="single" w:sz="4" w:space="0" w:color="000000"/>
              <w:bottom w:val="single" w:sz="4" w:space="0" w:color="000000"/>
              <w:right w:val="single" w:sz="4" w:space="0" w:color="000000"/>
            </w:tcBorders>
            <w:vAlign w:val="center"/>
          </w:tcPr>
          <w:p w14:paraId="63F0160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w:t>
            </w:r>
          </w:p>
        </w:tc>
        <w:tc>
          <w:tcPr>
            <w:tcW w:w="1796" w:type="pct"/>
            <w:tcBorders>
              <w:top w:val="single" w:sz="4" w:space="0" w:color="000000"/>
              <w:left w:val="single" w:sz="4" w:space="0" w:color="000000"/>
              <w:bottom w:val="single" w:sz="4" w:space="0" w:color="000000"/>
              <w:right w:val="single" w:sz="4" w:space="0" w:color="000000"/>
            </w:tcBorders>
            <w:vAlign w:val="center"/>
          </w:tcPr>
          <w:p w14:paraId="0C89E8F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需求分析</w:t>
            </w:r>
          </w:p>
        </w:tc>
      </w:tr>
      <w:tr w:rsidR="00313A44" w:rsidRPr="00041236" w14:paraId="595E8237" w14:textId="77777777">
        <w:trPr>
          <w:trHeight w:val="23"/>
        </w:trPr>
        <w:tc>
          <w:tcPr>
            <w:tcW w:w="579" w:type="pct"/>
            <w:tcBorders>
              <w:top w:val="single" w:sz="4" w:space="0" w:color="000000"/>
              <w:left w:val="single" w:sz="4" w:space="0" w:color="000000"/>
              <w:bottom w:val="single" w:sz="4" w:space="0" w:color="000000"/>
              <w:right w:val="single" w:sz="4" w:space="0" w:color="000000"/>
            </w:tcBorders>
            <w:vAlign w:val="center"/>
          </w:tcPr>
          <w:p w14:paraId="119A732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w:t>
            </w:r>
          </w:p>
        </w:tc>
        <w:tc>
          <w:tcPr>
            <w:tcW w:w="1796" w:type="pct"/>
            <w:tcBorders>
              <w:top w:val="single" w:sz="4" w:space="0" w:color="000000"/>
              <w:left w:val="single" w:sz="4" w:space="0" w:color="000000"/>
              <w:bottom w:val="single" w:sz="4" w:space="0" w:color="000000"/>
              <w:right w:val="single" w:sz="4" w:space="0" w:color="000000"/>
            </w:tcBorders>
            <w:vAlign w:val="center"/>
          </w:tcPr>
          <w:p w14:paraId="6D405DE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编制需求分析文档</w:t>
            </w:r>
          </w:p>
        </w:tc>
      </w:tr>
      <w:tr w:rsidR="00313A44" w:rsidRPr="00041236" w14:paraId="34765BC1" w14:textId="77777777">
        <w:trPr>
          <w:trHeight w:val="23"/>
        </w:trPr>
        <w:tc>
          <w:tcPr>
            <w:tcW w:w="579" w:type="pct"/>
            <w:tcBorders>
              <w:top w:val="single" w:sz="4" w:space="0" w:color="000000"/>
              <w:left w:val="single" w:sz="4" w:space="0" w:color="000000"/>
              <w:bottom w:val="single" w:sz="4" w:space="0" w:color="000000"/>
              <w:right w:val="single" w:sz="4" w:space="0" w:color="000000"/>
            </w:tcBorders>
            <w:vAlign w:val="center"/>
          </w:tcPr>
          <w:p w14:paraId="19B64D0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二</w:t>
            </w:r>
          </w:p>
        </w:tc>
        <w:tc>
          <w:tcPr>
            <w:tcW w:w="1796" w:type="pct"/>
            <w:tcBorders>
              <w:top w:val="single" w:sz="4" w:space="0" w:color="000000"/>
              <w:left w:val="single" w:sz="4" w:space="0" w:color="000000"/>
              <w:bottom w:val="single" w:sz="4" w:space="0" w:color="000000"/>
              <w:right w:val="single" w:sz="4" w:space="0" w:color="000000"/>
            </w:tcBorders>
            <w:vAlign w:val="center"/>
          </w:tcPr>
          <w:p w14:paraId="01B5BF3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系统设计</w:t>
            </w:r>
          </w:p>
        </w:tc>
      </w:tr>
      <w:tr w:rsidR="00313A44" w:rsidRPr="00041236" w14:paraId="67D9AAB4" w14:textId="77777777">
        <w:trPr>
          <w:trHeight w:val="23"/>
        </w:trPr>
        <w:tc>
          <w:tcPr>
            <w:tcW w:w="579" w:type="pct"/>
            <w:tcBorders>
              <w:top w:val="single" w:sz="4" w:space="0" w:color="000000"/>
              <w:left w:val="single" w:sz="4" w:space="0" w:color="000000"/>
              <w:bottom w:val="single" w:sz="4" w:space="0" w:color="000000"/>
              <w:right w:val="single" w:sz="4" w:space="0" w:color="000000"/>
            </w:tcBorders>
            <w:vAlign w:val="center"/>
          </w:tcPr>
          <w:p w14:paraId="3BAAD7B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w:t>
            </w:r>
          </w:p>
        </w:tc>
        <w:tc>
          <w:tcPr>
            <w:tcW w:w="1796" w:type="pct"/>
            <w:tcBorders>
              <w:top w:val="single" w:sz="4" w:space="0" w:color="000000"/>
              <w:left w:val="single" w:sz="4" w:space="0" w:color="000000"/>
              <w:bottom w:val="single" w:sz="4" w:space="0" w:color="000000"/>
              <w:right w:val="single" w:sz="4" w:space="0" w:color="000000"/>
            </w:tcBorders>
            <w:vAlign w:val="center"/>
          </w:tcPr>
          <w:p w14:paraId="2422D88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总体架构设计</w:t>
            </w:r>
          </w:p>
        </w:tc>
      </w:tr>
      <w:tr w:rsidR="00313A44" w:rsidRPr="00041236" w14:paraId="2A683CB8" w14:textId="77777777">
        <w:trPr>
          <w:trHeight w:val="23"/>
        </w:trPr>
        <w:tc>
          <w:tcPr>
            <w:tcW w:w="579" w:type="pct"/>
            <w:tcBorders>
              <w:top w:val="single" w:sz="4" w:space="0" w:color="000000"/>
              <w:left w:val="single" w:sz="4" w:space="0" w:color="000000"/>
              <w:bottom w:val="single" w:sz="4" w:space="0" w:color="000000"/>
              <w:right w:val="single" w:sz="4" w:space="0" w:color="000000"/>
            </w:tcBorders>
            <w:vAlign w:val="center"/>
          </w:tcPr>
          <w:p w14:paraId="2476984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w:t>
            </w:r>
          </w:p>
        </w:tc>
        <w:tc>
          <w:tcPr>
            <w:tcW w:w="1796" w:type="pct"/>
            <w:tcBorders>
              <w:top w:val="single" w:sz="4" w:space="0" w:color="000000"/>
              <w:left w:val="single" w:sz="4" w:space="0" w:color="000000"/>
              <w:bottom w:val="single" w:sz="4" w:space="0" w:color="000000"/>
              <w:right w:val="single" w:sz="4" w:space="0" w:color="000000"/>
            </w:tcBorders>
            <w:vAlign w:val="center"/>
          </w:tcPr>
          <w:p w14:paraId="74BDA4C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数据模型设计</w:t>
            </w:r>
          </w:p>
        </w:tc>
      </w:tr>
      <w:tr w:rsidR="00313A44" w:rsidRPr="00041236" w14:paraId="12C2FBB9" w14:textId="77777777">
        <w:trPr>
          <w:trHeight w:val="23"/>
        </w:trPr>
        <w:tc>
          <w:tcPr>
            <w:tcW w:w="579" w:type="pct"/>
            <w:tcBorders>
              <w:top w:val="single" w:sz="4" w:space="0" w:color="000000"/>
              <w:left w:val="single" w:sz="4" w:space="0" w:color="000000"/>
              <w:bottom w:val="single" w:sz="4" w:space="0" w:color="000000"/>
              <w:right w:val="single" w:sz="4" w:space="0" w:color="000000"/>
            </w:tcBorders>
            <w:vAlign w:val="center"/>
          </w:tcPr>
          <w:p w14:paraId="7BEE163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w:t>
            </w:r>
          </w:p>
        </w:tc>
        <w:tc>
          <w:tcPr>
            <w:tcW w:w="1796" w:type="pct"/>
            <w:tcBorders>
              <w:top w:val="single" w:sz="4" w:space="0" w:color="000000"/>
              <w:left w:val="single" w:sz="4" w:space="0" w:color="000000"/>
              <w:bottom w:val="single" w:sz="4" w:space="0" w:color="000000"/>
              <w:right w:val="single" w:sz="4" w:space="0" w:color="000000"/>
            </w:tcBorders>
            <w:vAlign w:val="center"/>
          </w:tcPr>
          <w:p w14:paraId="77D71EB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系统原型设计</w:t>
            </w:r>
          </w:p>
        </w:tc>
      </w:tr>
      <w:tr w:rsidR="00313A44" w:rsidRPr="00041236" w14:paraId="5D97C459" w14:textId="77777777">
        <w:trPr>
          <w:trHeight w:val="23"/>
        </w:trPr>
        <w:tc>
          <w:tcPr>
            <w:tcW w:w="579" w:type="pct"/>
            <w:tcBorders>
              <w:top w:val="single" w:sz="4" w:space="0" w:color="000000"/>
              <w:left w:val="single" w:sz="4" w:space="0" w:color="000000"/>
              <w:bottom w:val="single" w:sz="4" w:space="0" w:color="000000"/>
              <w:right w:val="single" w:sz="4" w:space="0" w:color="000000"/>
            </w:tcBorders>
            <w:vAlign w:val="center"/>
          </w:tcPr>
          <w:p w14:paraId="5D3FB18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4</w:t>
            </w:r>
          </w:p>
        </w:tc>
        <w:tc>
          <w:tcPr>
            <w:tcW w:w="1796" w:type="pct"/>
            <w:tcBorders>
              <w:top w:val="single" w:sz="4" w:space="0" w:color="000000"/>
              <w:left w:val="single" w:sz="4" w:space="0" w:color="000000"/>
              <w:bottom w:val="single" w:sz="4" w:space="0" w:color="000000"/>
              <w:right w:val="single" w:sz="4" w:space="0" w:color="000000"/>
            </w:tcBorders>
            <w:vAlign w:val="center"/>
          </w:tcPr>
          <w:p w14:paraId="6F8BB47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系统详细设计</w:t>
            </w:r>
          </w:p>
        </w:tc>
      </w:tr>
      <w:tr w:rsidR="00313A44" w:rsidRPr="00041236" w14:paraId="2A705497" w14:textId="77777777">
        <w:trPr>
          <w:trHeight w:val="23"/>
        </w:trPr>
        <w:tc>
          <w:tcPr>
            <w:tcW w:w="579" w:type="pct"/>
            <w:tcBorders>
              <w:top w:val="single" w:sz="4" w:space="0" w:color="000000"/>
              <w:left w:val="single" w:sz="4" w:space="0" w:color="000000"/>
              <w:bottom w:val="single" w:sz="4" w:space="0" w:color="000000"/>
              <w:right w:val="single" w:sz="4" w:space="0" w:color="000000"/>
            </w:tcBorders>
            <w:vAlign w:val="center"/>
          </w:tcPr>
          <w:p w14:paraId="2254794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5</w:t>
            </w:r>
          </w:p>
        </w:tc>
        <w:tc>
          <w:tcPr>
            <w:tcW w:w="1796" w:type="pct"/>
            <w:tcBorders>
              <w:top w:val="single" w:sz="4" w:space="0" w:color="000000"/>
              <w:left w:val="single" w:sz="4" w:space="0" w:color="000000"/>
              <w:bottom w:val="single" w:sz="4" w:space="0" w:color="000000"/>
              <w:right w:val="single" w:sz="4" w:space="0" w:color="000000"/>
            </w:tcBorders>
            <w:vAlign w:val="center"/>
          </w:tcPr>
          <w:p w14:paraId="1DBE593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质量体系管理</w:t>
            </w:r>
          </w:p>
        </w:tc>
      </w:tr>
      <w:tr w:rsidR="00313A44" w:rsidRPr="00041236" w14:paraId="219AB55C" w14:textId="77777777">
        <w:trPr>
          <w:trHeight w:val="23"/>
        </w:trPr>
        <w:tc>
          <w:tcPr>
            <w:tcW w:w="579" w:type="pct"/>
            <w:tcBorders>
              <w:top w:val="single" w:sz="4" w:space="0" w:color="000000"/>
              <w:left w:val="single" w:sz="4" w:space="0" w:color="000000"/>
              <w:bottom w:val="single" w:sz="4" w:space="0" w:color="000000"/>
              <w:right w:val="single" w:sz="4" w:space="0" w:color="000000"/>
            </w:tcBorders>
            <w:vAlign w:val="center"/>
          </w:tcPr>
          <w:p w14:paraId="3269E9A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三</w:t>
            </w:r>
          </w:p>
        </w:tc>
        <w:tc>
          <w:tcPr>
            <w:tcW w:w="1796" w:type="pct"/>
            <w:tcBorders>
              <w:top w:val="single" w:sz="4" w:space="0" w:color="000000"/>
              <w:left w:val="single" w:sz="4" w:space="0" w:color="000000"/>
              <w:bottom w:val="single" w:sz="4" w:space="0" w:color="000000"/>
              <w:right w:val="single" w:sz="4" w:space="0" w:color="000000"/>
            </w:tcBorders>
            <w:vAlign w:val="center"/>
          </w:tcPr>
          <w:p w14:paraId="243508A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软件开发（编码）</w:t>
            </w:r>
          </w:p>
        </w:tc>
      </w:tr>
      <w:tr w:rsidR="00313A44" w:rsidRPr="00041236" w14:paraId="37440716" w14:textId="77777777">
        <w:trPr>
          <w:trHeight w:val="23"/>
        </w:trPr>
        <w:tc>
          <w:tcPr>
            <w:tcW w:w="579" w:type="pct"/>
            <w:tcBorders>
              <w:top w:val="single" w:sz="4" w:space="0" w:color="000000"/>
              <w:left w:val="single" w:sz="4" w:space="0" w:color="000000"/>
              <w:bottom w:val="single" w:sz="4" w:space="0" w:color="000000"/>
              <w:right w:val="single" w:sz="4" w:space="0" w:color="000000"/>
            </w:tcBorders>
            <w:vAlign w:val="center"/>
          </w:tcPr>
          <w:p w14:paraId="472C3C1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(一）</w:t>
            </w:r>
          </w:p>
        </w:tc>
        <w:tc>
          <w:tcPr>
            <w:tcW w:w="1796" w:type="pct"/>
            <w:tcBorders>
              <w:top w:val="single" w:sz="4" w:space="0" w:color="000000"/>
              <w:left w:val="single" w:sz="4" w:space="0" w:color="000000"/>
              <w:bottom w:val="single" w:sz="4" w:space="0" w:color="000000"/>
              <w:right w:val="single" w:sz="4" w:space="0" w:color="000000"/>
            </w:tcBorders>
            <w:vAlign w:val="center"/>
          </w:tcPr>
          <w:p w14:paraId="070A755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12315分析系统</w:t>
            </w:r>
          </w:p>
        </w:tc>
      </w:tr>
      <w:tr w:rsidR="00313A44" w:rsidRPr="00041236" w14:paraId="6D83E52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7D09C3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906309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数据大屏</w:t>
            </w:r>
          </w:p>
        </w:tc>
      </w:tr>
      <w:tr w:rsidR="00313A44" w:rsidRPr="00041236" w14:paraId="1B5B16D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7FBEFF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7330532"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总揽统计</w:t>
            </w:r>
          </w:p>
        </w:tc>
      </w:tr>
      <w:tr w:rsidR="00313A44" w:rsidRPr="00041236" w14:paraId="50ACFF8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0893C5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BDC621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投诉总数</w:t>
            </w:r>
          </w:p>
        </w:tc>
      </w:tr>
      <w:tr w:rsidR="00313A44" w:rsidRPr="00041236" w14:paraId="057F07C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17D4985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1.1.1.1</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51E6275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投诉总数统计</w:t>
            </w:r>
          </w:p>
        </w:tc>
      </w:tr>
      <w:tr w:rsidR="00313A44" w:rsidRPr="00041236" w14:paraId="11CA2D0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559028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1.1.1.2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2C1D9B7"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投诉累计值动态翻升呈现</w:t>
            </w:r>
          </w:p>
        </w:tc>
      </w:tr>
      <w:tr w:rsidR="00313A44" w:rsidRPr="00041236" w14:paraId="69AE2DF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142D4C0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lastRenderedPageBreak/>
              <w:t>1.1.1.3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28CA085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 xml:space="preserve"> 投诉总量与数据管理联动</w:t>
            </w:r>
          </w:p>
        </w:tc>
      </w:tr>
      <w:tr w:rsidR="00313A44" w:rsidRPr="00041236" w14:paraId="67E3BA9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A2575ED"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1.1.2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A29FD3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举报总数</w:t>
            </w:r>
          </w:p>
        </w:tc>
      </w:tr>
      <w:tr w:rsidR="00313A44" w:rsidRPr="00041236" w14:paraId="7109C1B5"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67AE32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1.1.2.1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368A834"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举报总数统计</w:t>
            </w:r>
          </w:p>
        </w:tc>
      </w:tr>
      <w:tr w:rsidR="00313A44" w:rsidRPr="00041236" w14:paraId="57EE2BC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E592F6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1.1.2.2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E7C0C3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举报总量心跳可视化呈现</w:t>
            </w:r>
          </w:p>
        </w:tc>
      </w:tr>
      <w:tr w:rsidR="00313A44" w:rsidRPr="00041236" w14:paraId="7F37B07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6711F37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1.1.2.3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36B6005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 xml:space="preserve"> 举报总量与数据管理联动</w:t>
            </w:r>
          </w:p>
        </w:tc>
      </w:tr>
      <w:tr w:rsidR="00313A44" w:rsidRPr="00041236" w14:paraId="083C72B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167AB60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1.1.2.4</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7CA605E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右键双模式联动控制</w:t>
            </w:r>
          </w:p>
        </w:tc>
      </w:tr>
      <w:tr w:rsidR="00313A44" w:rsidRPr="00041236" w14:paraId="7DFEF7D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2089DC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1.1.3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F99E54F"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咨询总数</w:t>
            </w:r>
          </w:p>
        </w:tc>
      </w:tr>
      <w:tr w:rsidR="00313A44" w:rsidRPr="00041236" w14:paraId="0E38197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977D65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1.1.4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566A797"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占比情况</w:t>
            </w:r>
          </w:p>
        </w:tc>
      </w:tr>
      <w:tr w:rsidR="00313A44" w:rsidRPr="00041236" w14:paraId="4AD7F70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936646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1.1.5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6B72374"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投诉举报数据实时溯源</w:t>
            </w:r>
          </w:p>
        </w:tc>
      </w:tr>
      <w:tr w:rsidR="00313A44" w:rsidRPr="00041236" w14:paraId="3D32FD7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A2C91D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1.1.5.1</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7AE4F90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溯源查询触发</w:t>
            </w:r>
          </w:p>
        </w:tc>
      </w:tr>
      <w:tr w:rsidR="00313A44" w:rsidRPr="00041236" w14:paraId="03AA0EE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83218B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1.1.5.2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64EA181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查询条件自动填充</w:t>
            </w:r>
          </w:p>
        </w:tc>
      </w:tr>
      <w:tr w:rsidR="00313A44" w:rsidRPr="00041236" w14:paraId="2307A8B9"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E09AB4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1.1.5.3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43FB841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数据实时溯源执行</w:t>
            </w:r>
          </w:p>
        </w:tc>
      </w:tr>
      <w:tr w:rsidR="00313A44" w:rsidRPr="00041236" w14:paraId="6987976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7E07B6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1.1.5.4</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79EBE39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溯源结果展示</w:t>
            </w:r>
          </w:p>
        </w:tc>
      </w:tr>
      <w:tr w:rsidR="00313A44" w:rsidRPr="00041236" w14:paraId="4E046E7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1C96D5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77491A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数据地图</w:t>
            </w:r>
          </w:p>
        </w:tc>
      </w:tr>
      <w:tr w:rsidR="00313A44" w:rsidRPr="00041236" w14:paraId="3DD4451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B0F7B8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1.2.1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C02431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各地区投诉举报总量排行</w:t>
            </w:r>
          </w:p>
        </w:tc>
      </w:tr>
      <w:tr w:rsidR="00313A44" w:rsidRPr="00041236" w14:paraId="569FFCE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36B294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1.2.1.1</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111B127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地域数据采集</w:t>
            </w:r>
          </w:p>
        </w:tc>
      </w:tr>
      <w:tr w:rsidR="00313A44" w:rsidRPr="00041236" w14:paraId="3D5AD62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2B6010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1.2.1.2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2B537FC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热力图生成</w:t>
            </w:r>
          </w:p>
        </w:tc>
      </w:tr>
      <w:tr w:rsidR="00313A44" w:rsidRPr="00041236" w14:paraId="3C1A7EF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0D5971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1.2.1.2.1</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7D1224C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地域热力图生成</w:t>
            </w:r>
          </w:p>
        </w:tc>
      </w:tr>
      <w:tr w:rsidR="00313A44" w:rsidRPr="00041236" w14:paraId="419D547E"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F8600C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1.2.1.2.2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32D8C8D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3D地图可视化呈现</w:t>
            </w:r>
          </w:p>
        </w:tc>
      </w:tr>
      <w:tr w:rsidR="00313A44" w:rsidRPr="00041236" w14:paraId="005CBAC9"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BBF39B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1.2.1.2.3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021525E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区块悬浮数据可视化</w:t>
            </w:r>
          </w:p>
        </w:tc>
      </w:tr>
      <w:tr w:rsidR="00313A44" w:rsidRPr="00041236" w14:paraId="35BAC16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07661A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1.2.1.3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588D09B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地域筛选交互</w:t>
            </w:r>
          </w:p>
        </w:tc>
      </w:tr>
      <w:tr w:rsidR="00313A44" w:rsidRPr="00041236" w14:paraId="3CE2752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89B4D8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1.2.2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8FB546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数据地图动态数据分析穿透联动</w:t>
            </w:r>
          </w:p>
        </w:tc>
      </w:tr>
      <w:tr w:rsidR="00313A44" w:rsidRPr="00041236" w14:paraId="1361E44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6B5ECD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1.2.2.1</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1C4B64A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交互捕获</w:t>
            </w:r>
          </w:p>
        </w:tc>
      </w:tr>
      <w:tr w:rsidR="00313A44" w:rsidRPr="00041236" w14:paraId="4095CDD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D7FC18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1.2.2.2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192F247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查询语义传递</w:t>
            </w:r>
          </w:p>
        </w:tc>
      </w:tr>
      <w:tr w:rsidR="00313A44" w:rsidRPr="00041236" w14:paraId="56ADB34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E06227E"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1.2.2.3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5C662BD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数据加载展示</w:t>
            </w:r>
          </w:p>
        </w:tc>
      </w:tr>
      <w:tr w:rsidR="00313A44" w:rsidRPr="00041236" w14:paraId="0D17FB7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0C447A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1.2.3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4FE5BE3"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数据地图上下文感知数据联动分析</w:t>
            </w:r>
          </w:p>
        </w:tc>
      </w:tr>
      <w:tr w:rsidR="00313A44" w:rsidRPr="00041236" w14:paraId="77AB049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C16E29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1.2.3.1</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44FEA27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专项分析触发</w:t>
            </w:r>
          </w:p>
        </w:tc>
      </w:tr>
      <w:tr w:rsidR="00313A44" w:rsidRPr="00041236" w14:paraId="3A6ED24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6DC2DD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1.2.3.2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77D8277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查询参数传递</w:t>
            </w:r>
          </w:p>
        </w:tc>
      </w:tr>
      <w:tr w:rsidR="00313A44" w:rsidRPr="00041236" w14:paraId="40D162C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885C3B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1.2.3.3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4EB2EA3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数据聚焦加载</w:t>
            </w:r>
          </w:p>
        </w:tc>
      </w:tr>
      <w:tr w:rsidR="00313A44" w:rsidRPr="00041236" w14:paraId="5D2726D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BC6673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572B8C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重点领域</w:t>
            </w:r>
          </w:p>
        </w:tc>
      </w:tr>
      <w:tr w:rsidR="00313A44" w:rsidRPr="00041236" w14:paraId="7D1153D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20A1F0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1.3.1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9556BB2"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重点领域情况</w:t>
            </w:r>
          </w:p>
        </w:tc>
      </w:tr>
      <w:tr w:rsidR="00313A44" w:rsidRPr="00041236" w14:paraId="09CFCF0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CC9760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1.3.1.1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7C2DE1C"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客体类别商品类别统计分析</w:t>
            </w:r>
          </w:p>
        </w:tc>
      </w:tr>
      <w:tr w:rsidR="00313A44" w:rsidRPr="00041236" w14:paraId="7FB11FE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4455CDE"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1.3.1.1.1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4085BA8"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客体类别商品类别统计</w:t>
            </w:r>
          </w:p>
        </w:tc>
      </w:tr>
      <w:tr w:rsidR="00313A44" w:rsidRPr="00041236" w14:paraId="50C125E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9220C6E"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1.3.1.1.2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3A43A94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图例反选联动图表动态适配</w:t>
            </w:r>
          </w:p>
        </w:tc>
      </w:tr>
      <w:tr w:rsidR="00313A44" w:rsidRPr="00041236" w14:paraId="52A209F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CD7584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1.3.1.1.3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C63257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饼图悬浮穿透式数据解析</w:t>
            </w:r>
          </w:p>
        </w:tc>
      </w:tr>
      <w:tr w:rsidR="00313A44" w:rsidRPr="00041236" w14:paraId="53E104F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2D66507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1.3.1.1.4</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492963A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饼图动态光束呈现</w:t>
            </w:r>
          </w:p>
        </w:tc>
      </w:tr>
      <w:tr w:rsidR="00313A44" w:rsidRPr="00041236" w14:paraId="2C072C3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A89396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1.3.1.2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D6BCF93"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客体类别服务类别统计分析</w:t>
            </w:r>
          </w:p>
        </w:tc>
      </w:tr>
      <w:tr w:rsidR="00313A44" w:rsidRPr="00041236" w14:paraId="5EE5BB9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A3836E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1.3.2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99E7470"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重点领域多维决策穿透</w:t>
            </w:r>
          </w:p>
        </w:tc>
      </w:tr>
      <w:tr w:rsidR="00313A44" w:rsidRPr="00041236" w14:paraId="4782D6A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E5A4D9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1.3.2.1</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595FB3D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图表交互</w:t>
            </w:r>
          </w:p>
        </w:tc>
      </w:tr>
      <w:tr w:rsidR="00313A44" w:rsidRPr="00041236" w14:paraId="27DE84E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170E00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1.3.2.1.1</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624FBBA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图表交互</w:t>
            </w:r>
          </w:p>
        </w:tc>
      </w:tr>
      <w:tr w:rsidR="00313A44" w:rsidRPr="00041236" w14:paraId="62F8187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E9C8C2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1.3.2.1.2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6BA450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调用多维决策明细报表</w:t>
            </w:r>
          </w:p>
        </w:tc>
      </w:tr>
      <w:tr w:rsidR="00313A44" w:rsidRPr="00041236" w14:paraId="5661B8A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2CF096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1.3.2.2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3BA8D0D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上下文构建</w:t>
            </w:r>
          </w:p>
        </w:tc>
      </w:tr>
      <w:tr w:rsidR="00313A44" w:rsidRPr="00041236" w14:paraId="43F8E7B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DF6B17D"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1.3.2.3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7C04172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定向探查执行</w:t>
            </w:r>
          </w:p>
        </w:tc>
      </w:tr>
      <w:tr w:rsidR="00313A44" w:rsidRPr="00041236" w14:paraId="10AC718E"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EDD57E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1.3.3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C811FC4"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重点领域专项分析穿透</w:t>
            </w:r>
          </w:p>
        </w:tc>
      </w:tr>
      <w:tr w:rsidR="00313A44" w:rsidRPr="00041236" w14:paraId="5DC9636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28D15C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1.3.3.1</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398927D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核心维度捕获</w:t>
            </w:r>
          </w:p>
        </w:tc>
      </w:tr>
      <w:tr w:rsidR="00313A44" w:rsidRPr="00041236" w14:paraId="57D1FFB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1F8390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1.3.3.2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7AB0484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条件穿透传递</w:t>
            </w:r>
          </w:p>
        </w:tc>
      </w:tr>
      <w:tr w:rsidR="00313A44" w:rsidRPr="00041236" w14:paraId="5DC9056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E4B2E2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1.3.3.3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1536438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客体类别分析</w:t>
            </w:r>
          </w:p>
        </w:tc>
      </w:tr>
      <w:tr w:rsidR="00313A44" w:rsidRPr="00041236" w14:paraId="6ADE51A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3E03FB2"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CF840E4"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企业排排行</w:t>
            </w:r>
          </w:p>
        </w:tc>
      </w:tr>
      <w:tr w:rsidR="00313A44" w:rsidRPr="00041236" w14:paraId="69B03DF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DEE6F6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1.4.1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F35454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企业排行总体情况</w:t>
            </w:r>
          </w:p>
        </w:tc>
      </w:tr>
      <w:tr w:rsidR="00313A44" w:rsidRPr="00041236" w14:paraId="4963192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945FFF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1.4.1.1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D79EC17"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企业排行总体情况</w:t>
            </w:r>
          </w:p>
        </w:tc>
      </w:tr>
      <w:tr w:rsidR="00313A44" w:rsidRPr="00041236" w14:paraId="145EAC4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79C7DAA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1.4.1.2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031D414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外省主体智能过滤</w:t>
            </w:r>
          </w:p>
        </w:tc>
      </w:tr>
      <w:tr w:rsidR="00313A44" w:rsidRPr="00041236" w14:paraId="5B4BD33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F048F1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lastRenderedPageBreak/>
              <w:t>1.4.2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CF3428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企业投诉数据智能联查</w:t>
            </w:r>
          </w:p>
        </w:tc>
      </w:tr>
      <w:tr w:rsidR="00313A44" w:rsidRPr="00041236" w14:paraId="2546B49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6F3ACB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1.4.2.1</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4D35D55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上下文感知</w:t>
            </w:r>
          </w:p>
        </w:tc>
      </w:tr>
      <w:tr w:rsidR="00313A44" w:rsidRPr="00041236" w14:paraId="013CA15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48BB97D"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1.4.2.2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1F57AAB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闭环洞察支持</w:t>
            </w:r>
          </w:p>
        </w:tc>
      </w:tr>
      <w:tr w:rsidR="00313A44" w:rsidRPr="00041236" w14:paraId="0ADE0A1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E07752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1.4.2.2.1</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4F26497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投诉举报报表明细联查</w:t>
            </w:r>
          </w:p>
        </w:tc>
      </w:tr>
      <w:tr w:rsidR="00313A44" w:rsidRPr="00041236" w14:paraId="75E50635"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033666C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1.4.2.2.2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5910D5C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重点企业专项透视解析</w:t>
            </w:r>
          </w:p>
        </w:tc>
      </w:tr>
      <w:tr w:rsidR="00313A44" w:rsidRPr="00041236" w14:paraId="525DB24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E2C1FD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DCDFC88"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风险预警</w:t>
            </w:r>
          </w:p>
        </w:tc>
      </w:tr>
      <w:tr w:rsidR="00313A44" w:rsidRPr="00041236" w14:paraId="47209F2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F8CB1C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1.5.1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38CAEF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一人多次预警情况</w:t>
            </w:r>
          </w:p>
        </w:tc>
      </w:tr>
      <w:tr w:rsidR="00313A44" w:rsidRPr="00041236" w14:paraId="0533D25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985A2A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1.5.1.1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6BEEA6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一人多次预警分析</w:t>
            </w:r>
          </w:p>
        </w:tc>
      </w:tr>
      <w:tr w:rsidR="00313A44" w:rsidRPr="00041236" w14:paraId="5CD8217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3019AB7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1.5.1.2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63D4268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一人多次明细报表透览</w:t>
            </w:r>
          </w:p>
        </w:tc>
      </w:tr>
      <w:tr w:rsidR="00313A44" w:rsidRPr="00041236" w14:paraId="676A582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A8923E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1.5.2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A32516C"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一事多人预期情况</w:t>
            </w:r>
          </w:p>
        </w:tc>
      </w:tr>
      <w:tr w:rsidR="00313A44" w:rsidRPr="00041236" w14:paraId="1938613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5C59C2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1.5.2.1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9053E6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一事多人预警分析</w:t>
            </w:r>
          </w:p>
        </w:tc>
      </w:tr>
      <w:tr w:rsidR="00313A44" w:rsidRPr="00041236" w14:paraId="724822E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22F66CB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1.5.2.2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62B5C4B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一事多人明细报表透览</w:t>
            </w:r>
          </w:p>
        </w:tc>
      </w:tr>
      <w:tr w:rsidR="00313A44" w:rsidRPr="00041236" w14:paraId="51DEF27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46EE462"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1.5.3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D3C6AE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事件追踪分析</w:t>
            </w:r>
          </w:p>
        </w:tc>
      </w:tr>
      <w:tr w:rsidR="00313A44" w:rsidRPr="00041236" w14:paraId="0FEC7D6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107CBE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1.6</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326BB4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重点问题</w:t>
            </w:r>
          </w:p>
        </w:tc>
      </w:tr>
      <w:tr w:rsidR="00313A44" w:rsidRPr="00041236" w14:paraId="193F4CE9"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E927DC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1.6.1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4F0141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重点领域词云图</w:t>
            </w:r>
          </w:p>
        </w:tc>
      </w:tr>
      <w:tr w:rsidR="00313A44" w:rsidRPr="00041236" w14:paraId="1C96C67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C7653F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1.6.1.1</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52803C5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数据收集</w:t>
            </w:r>
          </w:p>
        </w:tc>
      </w:tr>
      <w:tr w:rsidR="00313A44" w:rsidRPr="00041236" w14:paraId="4B60B26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F49AC2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1.6.1.2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285E795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词云生成</w:t>
            </w:r>
          </w:p>
        </w:tc>
      </w:tr>
      <w:tr w:rsidR="00313A44" w:rsidRPr="00041236" w14:paraId="70682A2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7A9DA8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1.6.1.3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2A328D6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词云展示</w:t>
            </w:r>
          </w:p>
        </w:tc>
      </w:tr>
      <w:tr w:rsidR="00313A44" w:rsidRPr="00041236" w14:paraId="39694D29"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726ADD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1.6.2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1E781BF"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词云“一键式”查询</w:t>
            </w:r>
          </w:p>
        </w:tc>
      </w:tr>
      <w:tr w:rsidR="00313A44" w:rsidRPr="00041236" w14:paraId="7B55523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7C1F06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1.6.3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63005A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词云“一键式”分析</w:t>
            </w:r>
          </w:p>
        </w:tc>
      </w:tr>
      <w:tr w:rsidR="00313A44" w:rsidRPr="00041236" w14:paraId="348480F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33F3E6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1.6.3.1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C49C12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词云专项分析</w:t>
            </w:r>
          </w:p>
        </w:tc>
      </w:tr>
      <w:tr w:rsidR="00313A44" w:rsidRPr="00041236" w14:paraId="02A8BBF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A543E6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1.6.3.2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6CEAB18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重点问题全域穿透明细分析</w:t>
            </w:r>
          </w:p>
        </w:tc>
      </w:tr>
      <w:tr w:rsidR="00313A44" w:rsidRPr="00041236" w14:paraId="658394F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E40CB2E"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1.6.3.3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36BF574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词云悬浮式数据聚焦</w:t>
            </w:r>
          </w:p>
        </w:tc>
      </w:tr>
      <w:tr w:rsidR="00313A44" w:rsidRPr="00041236" w14:paraId="47C3D28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3F753C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1.6.4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254BC2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词汇忽略</w:t>
            </w:r>
          </w:p>
        </w:tc>
      </w:tr>
      <w:tr w:rsidR="00313A44" w:rsidRPr="00041236" w14:paraId="107C40B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E6F75A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500885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趋势看板</w:t>
            </w:r>
          </w:p>
        </w:tc>
      </w:tr>
      <w:tr w:rsidR="00313A44" w:rsidRPr="00041236" w14:paraId="2D2A2C7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9CA5ECE"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3A3C78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总量趋势</w:t>
            </w:r>
          </w:p>
        </w:tc>
      </w:tr>
      <w:tr w:rsidR="00313A44" w:rsidRPr="00041236" w14:paraId="1BB0BFE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5F94B7E"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7D1EE54"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总量趋势多维度洞察与类别可视化分析</w:t>
            </w:r>
          </w:p>
        </w:tc>
      </w:tr>
      <w:tr w:rsidR="00313A44" w:rsidRPr="00041236" w14:paraId="19AD1B5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6BF651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7956769"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总量趋势可视化分析</w:t>
            </w:r>
          </w:p>
        </w:tc>
      </w:tr>
      <w:tr w:rsidR="00313A44" w:rsidRPr="00041236" w14:paraId="27F567E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0FF67B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2.1.1.2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0139F84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双维度趋势图例智能交互</w:t>
            </w:r>
          </w:p>
        </w:tc>
      </w:tr>
      <w:tr w:rsidR="00313A44" w:rsidRPr="00041236" w14:paraId="4FB2535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C9FA25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2.1.1.3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6322F8D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多时间维度趋势切换</w:t>
            </w:r>
          </w:p>
        </w:tc>
      </w:tr>
      <w:tr w:rsidR="00313A44" w:rsidRPr="00041236" w14:paraId="52CEEF2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735494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2.1.1.4</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224882C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悬浮数据解析</w:t>
            </w:r>
          </w:p>
        </w:tc>
      </w:tr>
      <w:tr w:rsidR="00313A44" w:rsidRPr="00041236" w14:paraId="2763677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7B98E9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2.1.1.5</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54A05ED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数据明细追踪</w:t>
            </w:r>
          </w:p>
        </w:tc>
      </w:tr>
      <w:tr w:rsidR="00313A44" w:rsidRPr="00041236" w14:paraId="3E4703E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B847E9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4F96291"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总量趋势多维决策因子分析</w:t>
            </w:r>
          </w:p>
        </w:tc>
      </w:tr>
      <w:tr w:rsidR="00313A44" w:rsidRPr="00041236" w14:paraId="5C1600CE"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56CB93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2.1.2.1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70A2AB9"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维度配置面板</w:t>
            </w:r>
          </w:p>
        </w:tc>
      </w:tr>
      <w:tr w:rsidR="00313A44" w:rsidRPr="00041236" w14:paraId="4E4D252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329B39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2.1.2.2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1DB1F51"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动态图谱渲染</w:t>
            </w:r>
          </w:p>
        </w:tc>
      </w:tr>
      <w:tr w:rsidR="00313A44" w:rsidRPr="00041236" w14:paraId="3979ABD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096B13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2.1.2.3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01890D9"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根因辅助提示</w:t>
            </w:r>
          </w:p>
        </w:tc>
      </w:tr>
      <w:tr w:rsidR="00313A44" w:rsidRPr="00041236" w14:paraId="2FAB2B8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BC19E9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DED3230"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总量趋势决策态势图谱资产管理</w:t>
            </w:r>
          </w:p>
        </w:tc>
      </w:tr>
      <w:tr w:rsidR="00313A44" w:rsidRPr="00041236" w14:paraId="16E903A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4B2074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2.1.3.1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CCE06D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图片生成</w:t>
            </w:r>
          </w:p>
        </w:tc>
      </w:tr>
      <w:tr w:rsidR="00313A44" w:rsidRPr="00041236" w14:paraId="302E581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43D00B2"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2.1.3.2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35071E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一键导出</w:t>
            </w:r>
          </w:p>
        </w:tc>
      </w:tr>
      <w:tr w:rsidR="00313A44" w:rsidRPr="00041236" w14:paraId="7508AA9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CF6A53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D2D7C5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总量趋势研判与数据协同</w:t>
            </w:r>
          </w:p>
        </w:tc>
      </w:tr>
      <w:tr w:rsidR="00313A44" w:rsidRPr="00041236" w14:paraId="3402935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886370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2.1.4.1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FF9FA41"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自动趋势研判</w:t>
            </w:r>
          </w:p>
        </w:tc>
      </w:tr>
      <w:tr w:rsidR="00313A44" w:rsidRPr="00041236" w14:paraId="2767DFF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1DB30A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2.1.4.2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0E6F593"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坐标点穿透</w:t>
            </w:r>
          </w:p>
        </w:tc>
      </w:tr>
      <w:tr w:rsidR="00313A44" w:rsidRPr="00041236" w14:paraId="421DB0B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708FA1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2.1.4.3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E6E8CD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上下文继承</w:t>
            </w:r>
          </w:p>
        </w:tc>
      </w:tr>
      <w:tr w:rsidR="00313A44" w:rsidRPr="00041236" w14:paraId="7291FBA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811B84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AD6193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总量趋势洞察与专项分析的层级联动</w:t>
            </w:r>
          </w:p>
        </w:tc>
      </w:tr>
      <w:tr w:rsidR="00313A44" w:rsidRPr="00041236" w14:paraId="1B9A666E"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5709AC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2.1.5.1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BEF6FA2"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参数封装传递</w:t>
            </w:r>
          </w:p>
        </w:tc>
      </w:tr>
      <w:tr w:rsidR="00313A44" w:rsidRPr="00041236" w14:paraId="69B3522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D5855DE"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2.1.5.2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0E2D934"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定向数据聚焦</w:t>
            </w:r>
          </w:p>
        </w:tc>
      </w:tr>
      <w:tr w:rsidR="00313A44" w:rsidRPr="00041236" w14:paraId="6984493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F6410E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2.1.5.3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CE8C96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多图表生成</w:t>
            </w:r>
          </w:p>
        </w:tc>
      </w:tr>
      <w:tr w:rsidR="00313A44" w:rsidRPr="00041236" w14:paraId="389C89F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2F8BA8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2.1.5.4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B18FC8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分析路径回溯</w:t>
            </w:r>
          </w:p>
        </w:tc>
      </w:tr>
      <w:tr w:rsidR="00313A44" w:rsidRPr="00041236" w14:paraId="7E417BD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865376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E0C05A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地域趋势</w:t>
            </w:r>
          </w:p>
        </w:tc>
      </w:tr>
      <w:tr w:rsidR="00313A44" w:rsidRPr="00041236" w14:paraId="4CDEB1B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139767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483BC62"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地域趋势动态分析与分类可视化建模</w:t>
            </w:r>
          </w:p>
        </w:tc>
      </w:tr>
      <w:tr w:rsidR="00313A44" w:rsidRPr="00041236" w14:paraId="00393E1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653FF6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F7A41C0"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地域数据建模</w:t>
            </w:r>
          </w:p>
        </w:tc>
      </w:tr>
      <w:tr w:rsidR="00313A44" w:rsidRPr="00041236" w14:paraId="550CB4F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F0FBBF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lastRenderedPageBreak/>
              <w:t>2.2.1.2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9A9E040"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分类趋势图生成</w:t>
            </w:r>
          </w:p>
        </w:tc>
      </w:tr>
      <w:tr w:rsidR="00313A44" w:rsidRPr="00041236" w14:paraId="17F2CD0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388418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D4695E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地域趋势分析的精细化筛选模块</w:t>
            </w:r>
          </w:p>
        </w:tc>
      </w:tr>
      <w:tr w:rsidR="00313A44" w:rsidRPr="00041236" w14:paraId="7BCA1375"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8AFC82D"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2.2.2.1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A9F4940"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多参数筛选面板</w:t>
            </w:r>
          </w:p>
        </w:tc>
      </w:tr>
      <w:tr w:rsidR="00313A44" w:rsidRPr="00041236" w14:paraId="7F36914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2596F5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2.2.2.1.1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C10E53A"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多参数筛选</w:t>
            </w:r>
          </w:p>
        </w:tc>
      </w:tr>
      <w:tr w:rsidR="00313A44" w:rsidRPr="00041236" w14:paraId="0D7C8BB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B7014E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2.2.2.1.2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45DEC01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智能时段钻取分析</w:t>
            </w:r>
          </w:p>
        </w:tc>
      </w:tr>
      <w:tr w:rsidR="00313A44" w:rsidRPr="00041236" w14:paraId="55B3C1C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E090FB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2.2.2.1.3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3CAD0C0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态势图层控制器调用</w:t>
            </w:r>
          </w:p>
        </w:tc>
      </w:tr>
      <w:tr w:rsidR="00313A44" w:rsidRPr="00041236" w14:paraId="4414B04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C1D1F6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2.2.2.2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44B33F3"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精准数据查询</w:t>
            </w:r>
          </w:p>
        </w:tc>
      </w:tr>
      <w:tr w:rsidR="00313A44" w:rsidRPr="00041236" w14:paraId="1E467A99"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8BBFDDE"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F071893"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地域趋势分析与数据管理的精准交互链路</w:t>
            </w:r>
          </w:p>
        </w:tc>
      </w:tr>
      <w:tr w:rsidR="00313A44" w:rsidRPr="00041236" w14:paraId="067486E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0DA061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2.2.3.1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728774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坐标点交互</w:t>
            </w:r>
          </w:p>
        </w:tc>
      </w:tr>
      <w:tr w:rsidR="00313A44" w:rsidRPr="00041236" w14:paraId="5E49602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F67466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2.2.3.2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80476AA"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数据定向加载</w:t>
            </w:r>
          </w:p>
        </w:tc>
      </w:tr>
      <w:tr w:rsidR="00313A44" w:rsidRPr="00041236" w14:paraId="6994498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FF99BF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5E0511A"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地域趋势可视化与专项分析层级联动</w:t>
            </w:r>
          </w:p>
        </w:tc>
      </w:tr>
      <w:tr w:rsidR="00313A44" w:rsidRPr="00041236" w14:paraId="1B18502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8D4CBC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2.2.4.1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699888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快捷专项分析</w:t>
            </w:r>
          </w:p>
        </w:tc>
      </w:tr>
      <w:tr w:rsidR="00313A44" w:rsidRPr="00041236" w14:paraId="121CB7D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EC8CF1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2.2.4.1.1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8BCE7F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专项分析联动</w:t>
            </w:r>
          </w:p>
        </w:tc>
      </w:tr>
      <w:tr w:rsidR="00313A44" w:rsidRPr="00041236" w14:paraId="30948E09"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72C49DC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2.2.4.1.2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7BE58E6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悬浮数据解析</w:t>
            </w:r>
          </w:p>
        </w:tc>
      </w:tr>
      <w:tr w:rsidR="00313A44" w:rsidRPr="00041236" w14:paraId="2A09F5F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4E19C4E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2.2.4.1.3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4DA4101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全链路数据明细</w:t>
            </w:r>
          </w:p>
        </w:tc>
      </w:tr>
      <w:tr w:rsidR="00313A44" w:rsidRPr="00041236" w14:paraId="1195112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B2E7DC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2.2.4.2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19CA5E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无缝跳转</w:t>
            </w:r>
          </w:p>
        </w:tc>
      </w:tr>
      <w:tr w:rsidR="00313A44" w:rsidRPr="00041236" w14:paraId="485B9A5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EC0635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2.2.4.3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5AF7D02"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多维图表生成</w:t>
            </w:r>
          </w:p>
        </w:tc>
      </w:tr>
      <w:tr w:rsidR="00313A44" w:rsidRPr="00041236" w14:paraId="43906EB5"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D3D6CB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880E2FA"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地域趋势可视化导出与离线分析支持</w:t>
            </w:r>
          </w:p>
        </w:tc>
      </w:tr>
      <w:tr w:rsidR="00313A44" w:rsidRPr="00041236" w14:paraId="02B743D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6F3E01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2.2.5.1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4E866AA"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图片生成</w:t>
            </w:r>
          </w:p>
        </w:tc>
      </w:tr>
      <w:tr w:rsidR="00313A44" w:rsidRPr="00041236" w14:paraId="27C4621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BB2CF9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2.2.5.2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5D2EC6A"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一键导出</w:t>
            </w:r>
          </w:p>
        </w:tc>
      </w:tr>
      <w:tr w:rsidR="00313A44" w:rsidRPr="00041236" w14:paraId="24DB111E"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3F4066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3A6E63A"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投诉问题类别趋势</w:t>
            </w:r>
          </w:p>
        </w:tc>
      </w:tr>
      <w:tr w:rsidR="00313A44" w:rsidRPr="00041236" w14:paraId="56F52B1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32C81C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2.3.1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D7B1C2F"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投诉问题类别动态趋势分析与量化可视化建模</w:t>
            </w:r>
          </w:p>
        </w:tc>
      </w:tr>
      <w:tr w:rsidR="00313A44" w:rsidRPr="00041236" w14:paraId="2485B35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681FC8D"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2.3.2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3C26AB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投诉问题类别的多维度筛选模块</w:t>
            </w:r>
          </w:p>
        </w:tc>
      </w:tr>
      <w:tr w:rsidR="00313A44" w:rsidRPr="00041236" w14:paraId="26FE014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383F0DC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2.3.2.1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5FFF244"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投诉问题类别的多维度筛选</w:t>
            </w:r>
          </w:p>
        </w:tc>
      </w:tr>
      <w:tr w:rsidR="00313A44" w:rsidRPr="00041236" w14:paraId="436DDCD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7983F42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2.3.2.2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563B7E6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投诉问题类别时序维度切换</w:t>
            </w:r>
          </w:p>
        </w:tc>
      </w:tr>
      <w:tr w:rsidR="00313A44" w:rsidRPr="00041236" w14:paraId="609BC44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8BEC5C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2.3.3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9B645AC"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投诉问题类别可视化文本生成导出</w:t>
            </w:r>
          </w:p>
        </w:tc>
      </w:tr>
      <w:tr w:rsidR="00313A44" w:rsidRPr="00041236" w14:paraId="2994CD8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2C5CE1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2.3.3.1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980B462"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投诉问题数据明细追踪及分析</w:t>
            </w:r>
          </w:p>
        </w:tc>
      </w:tr>
      <w:tr w:rsidR="00313A44" w:rsidRPr="00041236" w14:paraId="02BBB06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4C9D50D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2.3.3.2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4A32322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投诉问题溯源钻取分析</w:t>
            </w:r>
          </w:p>
        </w:tc>
      </w:tr>
      <w:tr w:rsidR="00313A44" w:rsidRPr="00041236" w14:paraId="53775D8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56C3BC2"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2.3.4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43D6C7A"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投诉问题类别趋势分析与数据管理的穿透式联动机制</w:t>
            </w:r>
          </w:p>
        </w:tc>
      </w:tr>
      <w:tr w:rsidR="00313A44" w:rsidRPr="00041236" w14:paraId="267A98C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54D1D9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2.3.5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A7570F1"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投诉问题类别多维趋势联动深度分析</w:t>
            </w:r>
          </w:p>
        </w:tc>
      </w:tr>
      <w:tr w:rsidR="00313A44" w:rsidRPr="00041236" w14:paraId="0DA3890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843F23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1B025B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举报问题类别趋势图</w:t>
            </w:r>
          </w:p>
        </w:tc>
      </w:tr>
      <w:tr w:rsidR="00313A44" w:rsidRPr="00041236" w14:paraId="6A3AACC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5CC267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2.4.1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3EC45B3"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举报问题类别动态趋势分析与量化可视化建模</w:t>
            </w:r>
          </w:p>
        </w:tc>
      </w:tr>
      <w:tr w:rsidR="00313A44" w:rsidRPr="00041236" w14:paraId="43AAF2B5"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8035CCE"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2.4.2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40C371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举报问题类别的多维度筛选模块</w:t>
            </w:r>
          </w:p>
        </w:tc>
      </w:tr>
      <w:tr w:rsidR="00313A44" w:rsidRPr="00041236" w14:paraId="33AECFB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02DD2D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2.4.2.1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8FD2CDC"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举报问题类别的多维度筛选</w:t>
            </w:r>
          </w:p>
        </w:tc>
      </w:tr>
      <w:tr w:rsidR="00313A44" w:rsidRPr="00041236" w14:paraId="7AD0BDA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5463402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2.4.2.2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7EA0D32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举报问题类别时序维度切换</w:t>
            </w:r>
          </w:p>
        </w:tc>
      </w:tr>
      <w:tr w:rsidR="00313A44" w:rsidRPr="00041236" w14:paraId="660DC7F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5099FA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2.4.3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D3E31EA"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举报问题类别可视化文本生成导出</w:t>
            </w:r>
          </w:p>
        </w:tc>
      </w:tr>
      <w:tr w:rsidR="00313A44" w:rsidRPr="00041236" w14:paraId="0505B67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9BCD5B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2.4.4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C5F09BF"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举报问题类别趋势分析与数据管理的穿透式联动机制</w:t>
            </w:r>
          </w:p>
        </w:tc>
      </w:tr>
      <w:tr w:rsidR="00313A44" w:rsidRPr="00041236" w14:paraId="16B4ADA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734963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2.4.5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772B5C9"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举报问题类别多维趋势联动深度分析</w:t>
            </w:r>
          </w:p>
        </w:tc>
      </w:tr>
      <w:tr w:rsidR="00313A44" w:rsidRPr="00041236" w14:paraId="5FA5ABD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C7673AD"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2.4.5.1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7407A6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举报问题数据明细追踪及分析</w:t>
            </w:r>
          </w:p>
        </w:tc>
      </w:tr>
      <w:tr w:rsidR="00313A44" w:rsidRPr="00041236" w14:paraId="3B9195A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71BE6E2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2.4.5.2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3194FBE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举报问题溯源钻取分析</w:t>
            </w:r>
          </w:p>
        </w:tc>
      </w:tr>
      <w:tr w:rsidR="00313A44" w:rsidRPr="00041236" w14:paraId="1E84D3D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B2615D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F2160A0"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企业趋势</w:t>
            </w:r>
          </w:p>
        </w:tc>
      </w:tr>
      <w:tr w:rsidR="00313A44" w:rsidRPr="00041236" w14:paraId="7DA3DD99"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8BE857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2.5.1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012005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企业投诉趋势洞察与动态分布图谱</w:t>
            </w:r>
          </w:p>
        </w:tc>
      </w:tr>
      <w:tr w:rsidR="00313A44" w:rsidRPr="00041236" w14:paraId="101096C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279284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2.5.1.1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D09E7D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企业数据穿透分析</w:t>
            </w:r>
          </w:p>
        </w:tc>
      </w:tr>
      <w:tr w:rsidR="00313A44" w:rsidRPr="00041236" w14:paraId="6A8F6C9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774F81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2.5.1.2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D5E026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动态趋势图生成</w:t>
            </w:r>
          </w:p>
        </w:tc>
      </w:tr>
      <w:tr w:rsidR="00313A44" w:rsidRPr="00041236" w14:paraId="0A0A58F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B4656D2"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2.5.1.3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47D67F7"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核心特征可视化</w:t>
            </w:r>
          </w:p>
        </w:tc>
      </w:tr>
      <w:tr w:rsidR="00313A44" w:rsidRPr="00041236" w14:paraId="683E26A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A045E8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2.5.2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4ABA74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企业投诉趋势多维动态筛选</w:t>
            </w:r>
          </w:p>
        </w:tc>
      </w:tr>
      <w:tr w:rsidR="00313A44" w:rsidRPr="00041236" w14:paraId="6931A62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35D2A1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2.5.3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825476C"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企业投诉趋势洞察可视化成果导出</w:t>
            </w:r>
          </w:p>
        </w:tc>
      </w:tr>
      <w:tr w:rsidR="00313A44" w:rsidRPr="00041236" w14:paraId="1BC22BAE"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0BF9DD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2.5.4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21787D1"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企业投诉态势全景洞察与闭环管理联动</w:t>
            </w:r>
          </w:p>
        </w:tc>
      </w:tr>
      <w:tr w:rsidR="00313A44" w:rsidRPr="00041236" w14:paraId="072F0F6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312620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2.5.4.1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34708F2"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数据精准定位</w:t>
            </w:r>
          </w:p>
        </w:tc>
      </w:tr>
      <w:tr w:rsidR="00313A44" w:rsidRPr="00041236" w14:paraId="56D5F0D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36F752E"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2.5.4.2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5EF4279"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一键穿透</w:t>
            </w:r>
          </w:p>
        </w:tc>
      </w:tr>
      <w:tr w:rsidR="00313A44" w:rsidRPr="00041236" w14:paraId="7DD9BB3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885AD5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2.5.4.3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B56D942"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闭环管理支持</w:t>
            </w:r>
          </w:p>
        </w:tc>
      </w:tr>
      <w:tr w:rsidR="00313A44" w:rsidRPr="00041236" w14:paraId="629FF2A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4EF880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lastRenderedPageBreak/>
              <w:t>2.5.5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442D2DC"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企业投诉趋势全景洞察与下钻分析联动</w:t>
            </w:r>
          </w:p>
        </w:tc>
      </w:tr>
      <w:tr w:rsidR="00313A44" w:rsidRPr="00041236" w14:paraId="4C0F1F1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D2BC08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2.5.5.1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2853A02"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节点触发联动</w:t>
            </w:r>
          </w:p>
        </w:tc>
      </w:tr>
      <w:tr w:rsidR="00313A44" w:rsidRPr="00041236" w14:paraId="444591C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B28905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2.5.5.2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E3577E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多维分析引擎</w:t>
            </w:r>
          </w:p>
        </w:tc>
      </w:tr>
      <w:tr w:rsidR="00313A44" w:rsidRPr="00041236" w14:paraId="61ED702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BF6C70D"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2.5.5.3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53F214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根因下钻分析</w:t>
            </w:r>
          </w:p>
        </w:tc>
      </w:tr>
      <w:tr w:rsidR="00313A44" w:rsidRPr="00041236" w14:paraId="62FED96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CF522B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2.6</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341EBC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客体类别趋势</w:t>
            </w:r>
          </w:p>
        </w:tc>
      </w:tr>
      <w:tr w:rsidR="00313A44" w:rsidRPr="00041236" w14:paraId="3CF0FCA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5E63EE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2.6.1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D07BD2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客体类别组合结构与趋势洞察</w:t>
            </w:r>
          </w:p>
        </w:tc>
      </w:tr>
      <w:tr w:rsidR="00313A44" w:rsidRPr="00041236" w14:paraId="329E580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4187672"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2.6.1.1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984B19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产品服务组合分析</w:t>
            </w:r>
          </w:p>
        </w:tc>
      </w:tr>
      <w:tr w:rsidR="00313A44" w:rsidRPr="00041236" w14:paraId="571E98AE"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FA3104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2.6.1.2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DB36B0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二级分类下钻</w:t>
            </w:r>
          </w:p>
        </w:tc>
      </w:tr>
      <w:tr w:rsidR="00313A44" w:rsidRPr="00041236" w14:paraId="6860225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BD4259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2.6.1.3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4B2547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时序趋势追踪</w:t>
            </w:r>
          </w:p>
        </w:tc>
      </w:tr>
      <w:tr w:rsidR="00313A44" w:rsidRPr="00041236" w14:paraId="5299A26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B114E4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2.6.2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1F4ACE4"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客体类别趋势精细化筛选</w:t>
            </w:r>
          </w:p>
        </w:tc>
      </w:tr>
      <w:tr w:rsidR="00313A44" w:rsidRPr="00041236" w14:paraId="2B0EBC1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AF777A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2.6.3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2B6D4C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客体类别趋势分析模型视图生成与导出</w:t>
            </w:r>
          </w:p>
        </w:tc>
      </w:tr>
      <w:tr w:rsidR="00313A44" w:rsidRPr="00041236" w14:paraId="3512916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F520B8D"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2.6.3.1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9921A9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视图生成</w:t>
            </w:r>
          </w:p>
        </w:tc>
      </w:tr>
      <w:tr w:rsidR="00313A44" w:rsidRPr="00041236" w14:paraId="6617541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46217D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2.6.3.2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239FFC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本地化导出</w:t>
            </w:r>
          </w:p>
        </w:tc>
      </w:tr>
      <w:tr w:rsidR="00313A44" w:rsidRPr="00041236" w14:paraId="72BC897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8027A9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2.6.4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22579C1"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客体类别趋势分析直达数据核心</w:t>
            </w:r>
          </w:p>
        </w:tc>
      </w:tr>
      <w:tr w:rsidR="00313A44" w:rsidRPr="00041236" w14:paraId="0FBE14B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5F3C9A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2.6.4.1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48C91B1"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深度钻取触发</w:t>
            </w:r>
          </w:p>
        </w:tc>
      </w:tr>
      <w:tr w:rsidR="00313A44" w:rsidRPr="00041236" w14:paraId="70EF41C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A2D42B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2.6.4.1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564391A"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上下文继承</w:t>
            </w:r>
          </w:p>
        </w:tc>
      </w:tr>
      <w:tr w:rsidR="00313A44" w:rsidRPr="00041236" w14:paraId="32F3605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5BB7D5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2.6.5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4C4F4E3"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客体类别趋势洞察直通专项剖析</w:t>
            </w:r>
          </w:p>
        </w:tc>
      </w:tr>
      <w:tr w:rsidR="00313A44" w:rsidRPr="00041236" w14:paraId="4AFBCB45"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DC4969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2.6.5.1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9D211A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客体类别专项剖析</w:t>
            </w:r>
          </w:p>
        </w:tc>
      </w:tr>
      <w:tr w:rsidR="00313A44" w:rsidRPr="00041236" w14:paraId="0E481BE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8B1F83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2.6.5.2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1E8C7A9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客体类别维度排行联动剖析</w:t>
            </w:r>
          </w:p>
        </w:tc>
      </w:tr>
      <w:tr w:rsidR="00313A44" w:rsidRPr="00041236" w14:paraId="624C718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F62F1A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2.6.5.3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11DCE51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客体类别趋势智能决策菜单触发</w:t>
            </w:r>
          </w:p>
        </w:tc>
      </w:tr>
      <w:tr w:rsidR="00313A44" w:rsidRPr="00041236" w14:paraId="4EE6A94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9AD06C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2.6.5.4</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6DEA41A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时序化客体类别切换</w:t>
            </w:r>
          </w:p>
        </w:tc>
      </w:tr>
      <w:tr w:rsidR="00313A44" w:rsidRPr="00041236" w14:paraId="408DBA69"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1F9907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E28067C"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多维下钻分析</w:t>
            </w:r>
          </w:p>
        </w:tc>
      </w:tr>
      <w:tr w:rsidR="00313A44" w:rsidRPr="00041236" w14:paraId="0080105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835263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A06C352"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多指标下钻分析</w:t>
            </w:r>
          </w:p>
        </w:tc>
      </w:tr>
      <w:tr w:rsidR="00313A44" w:rsidRPr="00041236" w14:paraId="2FA0CF0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C005EA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53C2694"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下钻分析指标查询</w:t>
            </w:r>
          </w:p>
        </w:tc>
      </w:tr>
      <w:tr w:rsidR="00313A44" w:rsidRPr="00041236" w14:paraId="1BB7EDC9"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732785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3.1.2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6404C31"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多指标下钻分析路径</w:t>
            </w:r>
          </w:p>
        </w:tc>
      </w:tr>
      <w:tr w:rsidR="00313A44" w:rsidRPr="00041236" w14:paraId="2E7AC6F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7A2A06C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3.1.2.1</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395289B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新增下钻分析指标</w:t>
            </w:r>
          </w:p>
        </w:tc>
      </w:tr>
      <w:tr w:rsidR="00313A44" w:rsidRPr="00041236" w14:paraId="066DFFE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372ED6A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3.1.2.2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1AECB87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自定义填写指标条件</w:t>
            </w:r>
          </w:p>
        </w:tc>
      </w:tr>
      <w:tr w:rsidR="00313A44" w:rsidRPr="00041236" w14:paraId="7B82460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45001E9C"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3.1.2.3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30A315A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指标分析路径回溯</w:t>
            </w:r>
          </w:p>
        </w:tc>
      </w:tr>
      <w:tr w:rsidR="00313A44" w:rsidRPr="00041236" w14:paraId="505C922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4FC4D09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3.1.2.4</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4C82C8C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数据范围逐层穿透分析</w:t>
            </w:r>
          </w:p>
        </w:tc>
      </w:tr>
      <w:tr w:rsidR="00313A44" w:rsidRPr="00041236" w14:paraId="66F9534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0A5F5CD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3.1.2.5</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0779CEA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左键反向填充分析路径预置值</w:t>
            </w:r>
          </w:p>
        </w:tc>
      </w:tr>
      <w:tr w:rsidR="00313A44" w:rsidRPr="00041236" w14:paraId="661A8FA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05FD962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3.1.2.6</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C752BB4"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与排行分析模块联动</w:t>
            </w:r>
          </w:p>
        </w:tc>
      </w:tr>
      <w:tr w:rsidR="00313A44" w:rsidRPr="00041236" w14:paraId="78B7AE7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2406C04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3.1.2.7</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320B5B3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全景分析维度溯源重置</w:t>
            </w:r>
          </w:p>
        </w:tc>
      </w:tr>
      <w:tr w:rsidR="00313A44" w:rsidRPr="00041236" w14:paraId="70BA1CB5"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9ABEDE2"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3.1.3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3D1BFDC"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下钻分析排行TOP10</w:t>
            </w:r>
          </w:p>
        </w:tc>
      </w:tr>
      <w:tr w:rsidR="00313A44" w:rsidRPr="00041236" w14:paraId="0113EA3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EEC380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3.1.4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72E2A27"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下钻分析排行TOP10趋势</w:t>
            </w:r>
          </w:p>
        </w:tc>
      </w:tr>
      <w:tr w:rsidR="00313A44" w:rsidRPr="00041236" w14:paraId="77CB909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40C335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3.1.5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31A6CC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下钻分析图表下载</w:t>
            </w:r>
          </w:p>
        </w:tc>
      </w:tr>
      <w:tr w:rsidR="00313A44" w:rsidRPr="00041236" w14:paraId="5A61272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777C91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3.1.6</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969C96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与数据管理模块联动</w:t>
            </w:r>
          </w:p>
        </w:tc>
      </w:tr>
      <w:tr w:rsidR="00313A44" w:rsidRPr="00041236" w14:paraId="3B974DE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C28B54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0BE322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树结构指标内下钻分析</w:t>
            </w:r>
          </w:p>
        </w:tc>
      </w:tr>
      <w:tr w:rsidR="00313A44" w:rsidRPr="00041236" w14:paraId="5EC34BD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69445D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3.2.1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1477E40"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地域下钻分析</w:t>
            </w:r>
          </w:p>
        </w:tc>
      </w:tr>
      <w:tr w:rsidR="00313A44" w:rsidRPr="00041236" w14:paraId="408F0F3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5417B3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3.2.1.1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C205CA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地域选择树状配置</w:t>
            </w:r>
          </w:p>
        </w:tc>
      </w:tr>
      <w:tr w:rsidR="00313A44" w:rsidRPr="00041236" w14:paraId="2A0D044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4B4792B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3.2.1.2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13D33E6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区县层级下钻触发</w:t>
            </w:r>
          </w:p>
        </w:tc>
      </w:tr>
      <w:tr w:rsidR="00313A44" w:rsidRPr="00041236" w14:paraId="7737229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5069E6F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3.2.1.3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09CF77E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市级/区县地域数据解析</w:t>
            </w:r>
          </w:p>
        </w:tc>
      </w:tr>
      <w:tr w:rsidR="00313A44" w:rsidRPr="00041236" w14:paraId="524C430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93706F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3.2.2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F134BB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客体类别下钻分析</w:t>
            </w:r>
          </w:p>
        </w:tc>
      </w:tr>
      <w:tr w:rsidR="00313A44" w:rsidRPr="00041236" w14:paraId="6A25768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2B37F1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3.2.2.1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B1E72C3"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客体类别树状选择配置</w:t>
            </w:r>
          </w:p>
        </w:tc>
      </w:tr>
      <w:tr w:rsidR="00313A44" w:rsidRPr="00041236" w14:paraId="0F48EA6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3A413B7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3.2.2.2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7393FC7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同类别下阶客体穿透分析</w:t>
            </w:r>
          </w:p>
        </w:tc>
      </w:tr>
      <w:tr w:rsidR="00313A44" w:rsidRPr="00041236" w14:paraId="5D16DC8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B541EA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3.2.2.3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5287B80"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下阶客体数据解析</w:t>
            </w:r>
          </w:p>
        </w:tc>
      </w:tr>
      <w:tr w:rsidR="00313A44" w:rsidRPr="00041236" w14:paraId="7B6B2CDE"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1161622"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3.2.3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75BE4F3"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投诉问题类别下钻分析</w:t>
            </w:r>
          </w:p>
        </w:tc>
      </w:tr>
      <w:tr w:rsidR="00313A44" w:rsidRPr="00041236" w14:paraId="446BCC39"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9A544B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3.2.3.1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44B3638"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投诉问题类别树选配置</w:t>
            </w:r>
          </w:p>
        </w:tc>
      </w:tr>
      <w:tr w:rsidR="00313A44" w:rsidRPr="00041236" w14:paraId="608B855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7686844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3.2.3.2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218E061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同类别下层问题穿透分析</w:t>
            </w:r>
          </w:p>
        </w:tc>
      </w:tr>
      <w:tr w:rsidR="00313A44" w:rsidRPr="00041236" w14:paraId="6D68D7E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386C87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3.2.3.3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4C5A572"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下层问题深度分析</w:t>
            </w:r>
          </w:p>
        </w:tc>
      </w:tr>
      <w:tr w:rsidR="00313A44" w:rsidRPr="00041236" w14:paraId="5BEB7E3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A30DDA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3.2.4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FB3B31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举报问题类别下钻分析</w:t>
            </w:r>
          </w:p>
        </w:tc>
      </w:tr>
      <w:tr w:rsidR="00313A44" w:rsidRPr="00041236" w14:paraId="643918B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45692D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3.2.4.1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84C5A83"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举报类别树选维度配置</w:t>
            </w:r>
          </w:p>
        </w:tc>
      </w:tr>
      <w:tr w:rsidR="00313A44" w:rsidRPr="00041236" w14:paraId="022C96D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7D774A53"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lastRenderedPageBreak/>
              <w:t>3.2.4.2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646B446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同类下层问题拆解分析</w:t>
            </w:r>
          </w:p>
        </w:tc>
      </w:tr>
      <w:tr w:rsidR="00313A44" w:rsidRPr="00041236" w14:paraId="7D65148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03A4558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3.2.4.3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5272138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下层问题深度分析</w:t>
            </w:r>
          </w:p>
        </w:tc>
      </w:tr>
      <w:tr w:rsidR="00313A44" w:rsidRPr="00041236" w14:paraId="62195CD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9D25E4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3.2.5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678C48F"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返回上一级分析</w:t>
            </w:r>
          </w:p>
        </w:tc>
      </w:tr>
      <w:tr w:rsidR="00313A44" w:rsidRPr="00041236" w14:paraId="56C312CE"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20B9B7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2580BA2"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个性化多维下钻数据分析报告</w:t>
            </w:r>
          </w:p>
        </w:tc>
      </w:tr>
      <w:tr w:rsidR="00313A44" w:rsidRPr="00041236" w14:paraId="6ACD3B9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4B5483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3.3.1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9A06EF4"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自定义时间筛选</w:t>
            </w:r>
          </w:p>
        </w:tc>
      </w:tr>
      <w:tr w:rsidR="00313A44" w:rsidRPr="00041236" w14:paraId="524CD1F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E74DFF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3.3.2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4C19A64"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登记内容筛选</w:t>
            </w:r>
          </w:p>
        </w:tc>
      </w:tr>
      <w:tr w:rsidR="00313A44" w:rsidRPr="00041236" w14:paraId="1D8CC70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8207A5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3.3.3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102A550"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个性化下钻分析报告生成</w:t>
            </w:r>
          </w:p>
        </w:tc>
      </w:tr>
      <w:tr w:rsidR="00313A44" w:rsidRPr="00041236" w14:paraId="55EAD8A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CBB3C2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3.3.4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5FF158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个性化下钻分析报告导出</w:t>
            </w:r>
          </w:p>
        </w:tc>
      </w:tr>
      <w:tr w:rsidR="00313A44" w:rsidRPr="00041236" w14:paraId="1B083BF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D875AD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3.3.5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CB586FC"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保存专项模版</w:t>
            </w:r>
          </w:p>
        </w:tc>
      </w:tr>
      <w:tr w:rsidR="00313A44" w:rsidRPr="00041236" w14:paraId="776C82C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5F0C14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3.3.6</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0339F21"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选择专项模版</w:t>
            </w:r>
          </w:p>
        </w:tc>
      </w:tr>
      <w:tr w:rsidR="00313A44" w:rsidRPr="00041236" w14:paraId="10A214F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8E1618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3.3.7</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9669D02"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专项模版个性化配置联动</w:t>
            </w:r>
          </w:p>
        </w:tc>
      </w:tr>
      <w:tr w:rsidR="00313A44" w:rsidRPr="00041236" w14:paraId="4C31397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50B2D42"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8D41B8A"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数据管理</w:t>
            </w:r>
          </w:p>
        </w:tc>
      </w:tr>
      <w:tr w:rsidR="00313A44" w:rsidRPr="00041236" w14:paraId="26DE069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775D31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E2FB27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数据权限控制</w:t>
            </w:r>
          </w:p>
        </w:tc>
      </w:tr>
      <w:tr w:rsidR="00313A44" w:rsidRPr="00041236" w14:paraId="60BC19B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EAF079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BC35C64"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辖区数据自动过滤</w:t>
            </w:r>
          </w:p>
        </w:tc>
      </w:tr>
      <w:tr w:rsidR="00313A44" w:rsidRPr="00041236" w14:paraId="6603F0F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B33032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F0BE2A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跨辖区访问拦截</w:t>
            </w:r>
          </w:p>
        </w:tc>
      </w:tr>
      <w:tr w:rsidR="00313A44" w:rsidRPr="00041236" w14:paraId="188A1B0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03F558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8C1A95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权限校验机制</w:t>
            </w:r>
          </w:p>
        </w:tc>
      </w:tr>
      <w:tr w:rsidR="00313A44" w:rsidRPr="00041236" w14:paraId="18C9DAF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53C1D7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E42EEA3"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自定义时间</w:t>
            </w:r>
          </w:p>
        </w:tc>
      </w:tr>
      <w:tr w:rsidR="00313A44" w:rsidRPr="00041236" w14:paraId="68D8B18E"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2E1804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0041CF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高级筛选</w:t>
            </w:r>
          </w:p>
        </w:tc>
      </w:tr>
      <w:tr w:rsidR="00313A44" w:rsidRPr="00041236" w14:paraId="35D24BF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C2095D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921193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自定义展示项</w:t>
            </w:r>
          </w:p>
        </w:tc>
      </w:tr>
      <w:tr w:rsidR="00313A44" w:rsidRPr="00041236" w14:paraId="75ADB4B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FB85662"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DD6D4C7"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搜索项个性化配置联动</w:t>
            </w:r>
          </w:p>
        </w:tc>
      </w:tr>
      <w:tr w:rsidR="00313A44" w:rsidRPr="00041236" w14:paraId="6164388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3FA322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4.6</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0622CF9"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保存模版</w:t>
            </w:r>
          </w:p>
        </w:tc>
      </w:tr>
      <w:tr w:rsidR="00313A44" w:rsidRPr="00041236" w14:paraId="3D217C5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CD883D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4.7</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9473DF9"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选择模版</w:t>
            </w:r>
          </w:p>
        </w:tc>
      </w:tr>
      <w:tr w:rsidR="00313A44" w:rsidRPr="00041236" w14:paraId="462D551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8AC957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4.8</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FEF9B81"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搜索项模版联动</w:t>
            </w:r>
          </w:p>
        </w:tc>
      </w:tr>
      <w:tr w:rsidR="00313A44" w:rsidRPr="00041236" w14:paraId="4F0F823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4263A2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4.9</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991F27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数据导出</w:t>
            </w:r>
          </w:p>
        </w:tc>
      </w:tr>
      <w:tr w:rsidR="00313A44" w:rsidRPr="00041236" w14:paraId="24FBBB1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210360A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4.9.1</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199FDD5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自定义字段筛选与展示配置</w:t>
            </w:r>
          </w:p>
        </w:tc>
      </w:tr>
      <w:tr w:rsidR="00313A44" w:rsidRPr="00041236" w14:paraId="4B58ABE5"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6845ECD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4.9.2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5D9C2C3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导出范围灵活选择</w:t>
            </w:r>
          </w:p>
        </w:tc>
      </w:tr>
      <w:tr w:rsidR="00313A44" w:rsidRPr="00041236" w14:paraId="3606257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23C7445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4.9.3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2E95706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Excel 文件导出执行</w:t>
            </w:r>
          </w:p>
        </w:tc>
      </w:tr>
      <w:tr w:rsidR="00313A44" w:rsidRPr="00041236" w14:paraId="324D818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4D81E5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 xml:space="preserve">4.10 </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2110730"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上传人工修改文件</w:t>
            </w:r>
          </w:p>
        </w:tc>
      </w:tr>
      <w:tr w:rsidR="00313A44" w:rsidRPr="00041236" w14:paraId="0E0ADAD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26EB74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4.10.1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C7A61E8"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待修改数据导出</w:t>
            </w:r>
          </w:p>
        </w:tc>
      </w:tr>
      <w:tr w:rsidR="00313A44" w:rsidRPr="00041236" w14:paraId="18EF7A6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179867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4.10.2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E27D3A7"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人工修改文件上传</w:t>
            </w:r>
          </w:p>
        </w:tc>
      </w:tr>
      <w:tr w:rsidR="00313A44" w:rsidRPr="00041236" w14:paraId="7BB39DA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6374E8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4.10.3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2CC891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上传文件自动校验</w:t>
            </w:r>
          </w:p>
        </w:tc>
      </w:tr>
      <w:tr w:rsidR="00313A44" w:rsidRPr="00041236" w14:paraId="1820E115"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4B40442"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4.10.4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9143AC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校验通过数据批量更新</w:t>
            </w:r>
          </w:p>
        </w:tc>
      </w:tr>
      <w:tr w:rsidR="00313A44" w:rsidRPr="00041236" w14:paraId="4C6DD96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0679A0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18BD4C1"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数据详情查看</w:t>
            </w:r>
          </w:p>
        </w:tc>
      </w:tr>
      <w:tr w:rsidR="00313A44" w:rsidRPr="00041236" w14:paraId="259D572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D398CA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3D676E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企业名称编辑</w:t>
            </w:r>
          </w:p>
        </w:tc>
      </w:tr>
      <w:tr w:rsidR="00313A44" w:rsidRPr="00041236" w14:paraId="3D18A0E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024A8E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970F29F"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客体名称编辑</w:t>
            </w:r>
          </w:p>
        </w:tc>
      </w:tr>
      <w:tr w:rsidR="00313A44" w:rsidRPr="00041236" w14:paraId="02FD5AD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4E1309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E11913A"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平台名称编辑</w:t>
            </w:r>
          </w:p>
        </w:tc>
      </w:tr>
      <w:tr w:rsidR="00313A44" w:rsidRPr="00041236" w14:paraId="2908DA89"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C923B2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0F318B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职业索赔数据特殊标记功能</w:t>
            </w:r>
          </w:p>
        </w:tc>
      </w:tr>
      <w:tr w:rsidR="00313A44" w:rsidRPr="00041236" w14:paraId="34B8072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3B4855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4.16</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F6D71EA"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职业索赔数据应对风险推荐</w:t>
            </w:r>
          </w:p>
        </w:tc>
      </w:tr>
      <w:tr w:rsidR="00313A44" w:rsidRPr="00041236" w14:paraId="2C11843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2F6772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4.16.1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444BCF3"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风险应对方案推荐</w:t>
            </w:r>
          </w:p>
        </w:tc>
      </w:tr>
      <w:tr w:rsidR="00313A44" w:rsidRPr="00041236" w14:paraId="0F70ABF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3709952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4.16.2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05AB15D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风险问题分类推荐及展示</w:t>
            </w:r>
          </w:p>
        </w:tc>
      </w:tr>
      <w:tr w:rsidR="00313A44" w:rsidRPr="00041236" w14:paraId="145522B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7081458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4.16.3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2A54DAA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风险问题说明推荐及展示</w:t>
            </w:r>
          </w:p>
        </w:tc>
      </w:tr>
      <w:tr w:rsidR="00313A44" w:rsidRPr="00041236" w14:paraId="53D5D3F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120BAF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4.17</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FB16753"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职业索赔数据规范化处理提示</w:t>
            </w:r>
          </w:p>
        </w:tc>
      </w:tr>
      <w:tr w:rsidR="00313A44" w:rsidRPr="00041236" w14:paraId="5637984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D30708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4.17.1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65A032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规范化处理提示展示</w:t>
            </w:r>
          </w:p>
        </w:tc>
      </w:tr>
      <w:tr w:rsidR="00313A44" w:rsidRPr="00041236" w14:paraId="7F3014D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2DDAB77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4.17.2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3ABCFC8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规范化处理提示分类推荐及展示</w:t>
            </w:r>
          </w:p>
        </w:tc>
      </w:tr>
      <w:tr w:rsidR="00313A44" w:rsidRPr="00041236" w14:paraId="6DF444F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729C617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4.17.3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7454A2B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分类提示专属解释说明推荐及展示</w:t>
            </w:r>
          </w:p>
        </w:tc>
      </w:tr>
      <w:tr w:rsidR="00313A44" w:rsidRPr="00041236" w14:paraId="296BEEF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F07826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4.18</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E220021"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职业索赔数据办理模板推荐</w:t>
            </w:r>
          </w:p>
        </w:tc>
      </w:tr>
      <w:tr w:rsidR="00313A44" w:rsidRPr="00041236" w14:paraId="5710C5D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CBB790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4.18.1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F1F190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办理模板可视化呈现</w:t>
            </w:r>
          </w:p>
        </w:tc>
      </w:tr>
      <w:tr w:rsidR="00313A44" w:rsidRPr="00041236" w14:paraId="1F1E386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98292D6"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4.18.2</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6147EB6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办理模板多维度归类推荐及展示</w:t>
            </w:r>
          </w:p>
        </w:tc>
      </w:tr>
      <w:tr w:rsidR="00313A44" w:rsidRPr="00041236" w14:paraId="6F90562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5661EB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4.18.3</w:t>
            </w:r>
          </w:p>
        </w:tc>
        <w:tc>
          <w:tcPr>
            <w:tcW w:w="1796" w:type="pct"/>
            <w:tcBorders>
              <w:top w:val="single" w:sz="4" w:space="0" w:color="000000"/>
              <w:left w:val="single" w:sz="4" w:space="0" w:color="000000"/>
              <w:bottom w:val="single" w:sz="4" w:space="0" w:color="000000"/>
              <w:right w:val="single" w:sz="4" w:space="0" w:color="000000"/>
            </w:tcBorders>
            <w:noWrap/>
            <w:vAlign w:val="center"/>
          </w:tcPr>
          <w:p w14:paraId="19B5D3F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办理模板定制化解读推荐及展示</w:t>
            </w:r>
          </w:p>
        </w:tc>
      </w:tr>
      <w:tr w:rsidR="00313A44" w:rsidRPr="00041236" w14:paraId="50D22FD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F4630A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2C5FEF1"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用户个性化配置板块</w:t>
            </w:r>
          </w:p>
        </w:tc>
      </w:tr>
      <w:tr w:rsidR="00313A44" w:rsidRPr="00041236" w14:paraId="1EB5D9D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A81AE6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C0CB62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搜索项模板</w:t>
            </w:r>
          </w:p>
        </w:tc>
      </w:tr>
      <w:tr w:rsidR="00313A44" w:rsidRPr="00041236" w14:paraId="71846B0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173638D"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lastRenderedPageBreak/>
              <w:t>5.1.1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2BEEC8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查询搜索项模版</w:t>
            </w:r>
          </w:p>
        </w:tc>
      </w:tr>
      <w:tr w:rsidR="00313A44" w:rsidRPr="00041236" w14:paraId="149094C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00BCF8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5.1.2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0255DE9"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新增搜索项模版</w:t>
            </w:r>
          </w:p>
        </w:tc>
      </w:tr>
      <w:tr w:rsidR="00313A44" w:rsidRPr="00041236" w14:paraId="3EB68AC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9A780D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5.1.3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A05771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编辑搜索项模板</w:t>
            </w:r>
          </w:p>
        </w:tc>
      </w:tr>
      <w:tr w:rsidR="00313A44" w:rsidRPr="00041236" w14:paraId="7C286359"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BF754B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5.1.4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A7957C1"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批量共享搜索项模版</w:t>
            </w:r>
          </w:p>
        </w:tc>
      </w:tr>
      <w:tr w:rsidR="00313A44" w:rsidRPr="00041236" w14:paraId="11618699"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4783E2D"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5.1.5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3F60D1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单个共享搜索项模版</w:t>
            </w:r>
          </w:p>
        </w:tc>
      </w:tr>
      <w:tr w:rsidR="00313A44" w:rsidRPr="00041236" w14:paraId="592873C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575617D"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5.1.6</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329E44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删除搜索项模版</w:t>
            </w:r>
          </w:p>
        </w:tc>
      </w:tr>
      <w:tr w:rsidR="00313A44" w:rsidRPr="00041236" w14:paraId="0E7B74F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FED90C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5.1.7</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7D7D7B7"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与数据管理和高级筛选联动</w:t>
            </w:r>
          </w:p>
        </w:tc>
      </w:tr>
      <w:tr w:rsidR="00313A44" w:rsidRPr="00041236" w14:paraId="714E475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142769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DCBDF9C"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专项模板</w:t>
            </w:r>
          </w:p>
        </w:tc>
      </w:tr>
      <w:tr w:rsidR="00313A44" w:rsidRPr="00041236" w14:paraId="33CBB19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3132B5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5.2.1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171BF7A"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查询专项模版</w:t>
            </w:r>
          </w:p>
        </w:tc>
      </w:tr>
      <w:tr w:rsidR="00313A44" w:rsidRPr="00041236" w14:paraId="29BFA5A5"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868DAE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5.2.2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9A1A83A"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新增专项模版</w:t>
            </w:r>
          </w:p>
        </w:tc>
      </w:tr>
      <w:tr w:rsidR="00313A44" w:rsidRPr="00041236" w14:paraId="0C4274D9"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84265F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5.2.3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64F537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编辑专项模板</w:t>
            </w:r>
          </w:p>
        </w:tc>
      </w:tr>
      <w:tr w:rsidR="00313A44" w:rsidRPr="00041236" w14:paraId="1836579E"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C89502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5.2.4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AD56952"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批量共享专项模版</w:t>
            </w:r>
          </w:p>
        </w:tc>
      </w:tr>
      <w:tr w:rsidR="00313A44" w:rsidRPr="00041236" w14:paraId="2292815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7CC005E"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5.2.5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8370A49"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单个共享专项模版</w:t>
            </w:r>
          </w:p>
        </w:tc>
      </w:tr>
      <w:tr w:rsidR="00313A44" w:rsidRPr="00041236" w14:paraId="22FCF22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978B2E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5.2.6</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6735E7E"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删除专项模版</w:t>
            </w:r>
          </w:p>
        </w:tc>
      </w:tr>
      <w:tr w:rsidR="00313A44" w:rsidRPr="00041236" w14:paraId="3EA8887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CE3592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5.2.7</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8DF03FC"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与多维下钻分析联动</w:t>
            </w:r>
          </w:p>
        </w:tc>
      </w:tr>
      <w:tr w:rsidR="00313A44" w:rsidRPr="00041236" w14:paraId="214F82B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288976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D25E1A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自定义搜索项</w:t>
            </w:r>
          </w:p>
        </w:tc>
      </w:tr>
      <w:tr w:rsidR="00313A44" w:rsidRPr="00041236" w14:paraId="3ACC3B6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2566A4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5.3.1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838817C"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查找搜索项名称</w:t>
            </w:r>
          </w:p>
        </w:tc>
      </w:tr>
      <w:tr w:rsidR="00313A44" w:rsidRPr="00041236" w14:paraId="30691ED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80FC89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5.3.2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08F317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搜索项拖拽配置</w:t>
            </w:r>
          </w:p>
        </w:tc>
      </w:tr>
      <w:tr w:rsidR="00313A44" w:rsidRPr="00041236" w14:paraId="452AFBB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BD1B11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5.3.3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683B10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与数据管理和高级筛选联动</w:t>
            </w:r>
          </w:p>
        </w:tc>
      </w:tr>
      <w:tr w:rsidR="00313A44" w:rsidRPr="00041236" w14:paraId="4F7305D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D07485D"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B6FEA0F"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词云配置</w:t>
            </w:r>
          </w:p>
        </w:tc>
      </w:tr>
      <w:tr w:rsidR="00313A44" w:rsidRPr="00041236" w14:paraId="177AFA0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AB49C8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5.4.1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4DE64F3F"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词云配置与数据大屏联动</w:t>
            </w:r>
          </w:p>
        </w:tc>
      </w:tr>
      <w:tr w:rsidR="00313A44" w:rsidRPr="00041236" w14:paraId="1880264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3D7C09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5.4.2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703D14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词云配置权限</w:t>
            </w:r>
          </w:p>
        </w:tc>
      </w:tr>
      <w:tr w:rsidR="00313A44" w:rsidRPr="00041236" w14:paraId="5FA627D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74A107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5.4.4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F66A3C9"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词云配置查询</w:t>
            </w:r>
          </w:p>
        </w:tc>
      </w:tr>
      <w:tr w:rsidR="00313A44" w:rsidRPr="00041236" w14:paraId="6B3E853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4534A7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5.4.5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A5B4A50"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词云配置公示</w:t>
            </w:r>
          </w:p>
        </w:tc>
      </w:tr>
      <w:tr w:rsidR="00313A44" w:rsidRPr="00041236" w14:paraId="4590243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888E0D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625DCB1"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词云工具</w:t>
            </w:r>
          </w:p>
        </w:tc>
      </w:tr>
      <w:tr w:rsidR="00313A44" w:rsidRPr="00041236" w14:paraId="0143DC3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5C9B7AE"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5.5.1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698716A"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词云生成模板下载</w:t>
            </w:r>
          </w:p>
        </w:tc>
      </w:tr>
      <w:tr w:rsidR="00313A44" w:rsidRPr="00041236" w14:paraId="3147B0F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3648C6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5.5.2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36B9533"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词云模板数据上传</w:t>
            </w:r>
          </w:p>
        </w:tc>
      </w:tr>
      <w:tr w:rsidR="00313A44" w:rsidRPr="00041236" w14:paraId="11D30B0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65BBC7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5.5.3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859A31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词云图生成</w:t>
            </w:r>
          </w:p>
        </w:tc>
      </w:tr>
      <w:tr w:rsidR="00313A44" w:rsidRPr="00041236" w14:paraId="7B72DB3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85B5C5E"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5.6</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13F364E8"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官方用词管理</w:t>
            </w:r>
          </w:p>
        </w:tc>
      </w:tr>
      <w:tr w:rsidR="00313A44" w:rsidRPr="00041236" w14:paraId="1EE9502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04FC88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5.6.1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FCBF7A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官方用词查询</w:t>
            </w:r>
          </w:p>
        </w:tc>
      </w:tr>
      <w:tr w:rsidR="00313A44" w:rsidRPr="00041236" w14:paraId="1751B69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7B5127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5.6.2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892158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官方用词新增</w:t>
            </w:r>
          </w:p>
        </w:tc>
      </w:tr>
      <w:tr w:rsidR="00313A44" w:rsidRPr="00041236" w14:paraId="6BAF1995"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4D675C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5.6.3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271329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官方用词编辑</w:t>
            </w:r>
          </w:p>
        </w:tc>
      </w:tr>
      <w:tr w:rsidR="00313A44" w:rsidRPr="00041236" w14:paraId="1105FF2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775489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5.6.4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96E8C38"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官方用词删除</w:t>
            </w:r>
          </w:p>
        </w:tc>
      </w:tr>
      <w:tr w:rsidR="00313A44" w:rsidRPr="00041236" w14:paraId="11E05D5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E199D6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5.6.5</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7B97C40"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平台名称官方用词映射</w:t>
            </w:r>
          </w:p>
        </w:tc>
      </w:tr>
      <w:tr w:rsidR="00313A44" w:rsidRPr="00041236" w14:paraId="48D9CF1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768E3D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5.6.6</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DFA5D4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客体名称官方用词映射</w:t>
            </w:r>
          </w:p>
        </w:tc>
      </w:tr>
      <w:tr w:rsidR="00313A44" w:rsidRPr="00041236" w14:paraId="46F6AE0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6E9FB0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5.6.7</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94FD6F8"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企业名称官方用词映射</w:t>
            </w:r>
          </w:p>
        </w:tc>
      </w:tr>
      <w:tr w:rsidR="00313A44" w:rsidRPr="00041236" w14:paraId="1F33675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07E21E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5.7</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1E73D9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角色管理</w:t>
            </w:r>
          </w:p>
        </w:tc>
      </w:tr>
      <w:tr w:rsidR="00313A44" w:rsidRPr="00041236" w14:paraId="04DF856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2100F2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5.7.1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0D22A34D"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新增角色</w:t>
            </w:r>
          </w:p>
        </w:tc>
      </w:tr>
      <w:tr w:rsidR="00313A44" w:rsidRPr="00041236" w14:paraId="0B524FC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E0E442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5.7.2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4599267"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删除角色</w:t>
            </w:r>
          </w:p>
        </w:tc>
      </w:tr>
      <w:tr w:rsidR="00313A44" w:rsidRPr="00041236" w14:paraId="75010F7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FCB32B2"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5.7.3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164D9B6"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编辑角色</w:t>
            </w:r>
          </w:p>
        </w:tc>
      </w:tr>
      <w:tr w:rsidR="00313A44" w:rsidRPr="00041236" w14:paraId="5007542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4BBBEE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5.8</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1972F87"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用户管理</w:t>
            </w:r>
          </w:p>
        </w:tc>
      </w:tr>
      <w:tr w:rsidR="00313A44" w:rsidRPr="00041236" w14:paraId="6E798EA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434AE7E"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5.8.1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416EC72"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新增用户</w:t>
            </w:r>
          </w:p>
        </w:tc>
      </w:tr>
      <w:tr w:rsidR="00313A44" w:rsidRPr="00041236" w14:paraId="530BAE69"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8619FB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5.8.2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6437FDAC"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删除用户</w:t>
            </w:r>
          </w:p>
        </w:tc>
      </w:tr>
      <w:tr w:rsidR="00313A44" w:rsidRPr="00041236" w14:paraId="6CA7D69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22EE6D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5.8.3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5C5965EB"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编辑用户</w:t>
            </w:r>
          </w:p>
        </w:tc>
      </w:tr>
      <w:tr w:rsidR="00313A44" w:rsidRPr="00041236" w14:paraId="5F394A2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DE0571D"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5.8.4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27AE1E8"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查询用户</w:t>
            </w:r>
          </w:p>
        </w:tc>
      </w:tr>
      <w:tr w:rsidR="00313A44" w:rsidRPr="00041236" w14:paraId="26AA6D62"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3DFE32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5.8.5</w:t>
            </w:r>
          </w:p>
        </w:tc>
        <w:tc>
          <w:tcPr>
            <w:tcW w:w="1796" w:type="pct"/>
            <w:tcBorders>
              <w:top w:val="single" w:sz="4" w:space="0" w:color="000000"/>
              <w:left w:val="single" w:sz="4" w:space="0" w:color="000000"/>
              <w:bottom w:val="single" w:sz="4" w:space="0" w:color="000000"/>
              <w:right w:val="single" w:sz="4" w:space="0" w:color="000000"/>
            </w:tcBorders>
            <w:vAlign w:val="center"/>
          </w:tcPr>
          <w:p w14:paraId="2F1A7FE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启用状态管理</w:t>
            </w:r>
          </w:p>
        </w:tc>
      </w:tr>
      <w:tr w:rsidR="00313A44" w:rsidRPr="00041236" w14:paraId="753F7B5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3330A9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6</w:t>
            </w:r>
          </w:p>
        </w:tc>
        <w:tc>
          <w:tcPr>
            <w:tcW w:w="1796" w:type="pct"/>
            <w:tcBorders>
              <w:top w:val="single" w:sz="4" w:space="0" w:color="000000"/>
              <w:left w:val="single" w:sz="4" w:space="0" w:color="000000"/>
              <w:bottom w:val="single" w:sz="4" w:space="0" w:color="000000"/>
              <w:right w:val="single" w:sz="4" w:space="0" w:color="000000"/>
            </w:tcBorders>
            <w:vAlign w:val="center"/>
          </w:tcPr>
          <w:p w14:paraId="082B03D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风险预警</w:t>
            </w:r>
          </w:p>
        </w:tc>
      </w:tr>
      <w:tr w:rsidR="00313A44" w:rsidRPr="00041236" w14:paraId="3BCA771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F6C8F5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6.1</w:t>
            </w:r>
          </w:p>
        </w:tc>
        <w:tc>
          <w:tcPr>
            <w:tcW w:w="1796" w:type="pct"/>
            <w:tcBorders>
              <w:top w:val="single" w:sz="4" w:space="0" w:color="000000"/>
              <w:left w:val="single" w:sz="4" w:space="0" w:color="000000"/>
              <w:bottom w:val="single" w:sz="4" w:space="0" w:color="000000"/>
              <w:right w:val="single" w:sz="4" w:space="0" w:color="000000"/>
            </w:tcBorders>
            <w:vAlign w:val="center"/>
          </w:tcPr>
          <w:p w14:paraId="22C35CC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一人多次列表</w:t>
            </w:r>
          </w:p>
        </w:tc>
      </w:tr>
      <w:tr w:rsidR="00313A44" w:rsidRPr="00041236" w14:paraId="7868008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14857F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6.1.1</w:t>
            </w:r>
          </w:p>
        </w:tc>
        <w:tc>
          <w:tcPr>
            <w:tcW w:w="1796" w:type="pct"/>
            <w:tcBorders>
              <w:top w:val="single" w:sz="4" w:space="0" w:color="000000"/>
              <w:left w:val="single" w:sz="4" w:space="0" w:color="000000"/>
              <w:bottom w:val="single" w:sz="4" w:space="0" w:color="000000"/>
              <w:right w:val="single" w:sz="4" w:space="0" w:color="000000"/>
            </w:tcBorders>
            <w:vAlign w:val="center"/>
          </w:tcPr>
          <w:p w14:paraId="2F62B28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一人多次数据查询</w:t>
            </w:r>
          </w:p>
        </w:tc>
      </w:tr>
      <w:tr w:rsidR="00313A44" w:rsidRPr="00041236" w14:paraId="72C2B76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8E8C47C"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6.1.2</w:t>
            </w:r>
          </w:p>
        </w:tc>
        <w:tc>
          <w:tcPr>
            <w:tcW w:w="1796" w:type="pct"/>
            <w:tcBorders>
              <w:top w:val="single" w:sz="4" w:space="0" w:color="000000"/>
              <w:left w:val="single" w:sz="4" w:space="0" w:color="000000"/>
              <w:bottom w:val="single" w:sz="4" w:space="0" w:color="000000"/>
              <w:right w:val="single" w:sz="4" w:space="0" w:color="000000"/>
            </w:tcBorders>
            <w:vAlign w:val="center"/>
          </w:tcPr>
          <w:p w14:paraId="24C69EB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一人多次数据关联分析</w:t>
            </w:r>
          </w:p>
        </w:tc>
      </w:tr>
      <w:tr w:rsidR="00313A44" w:rsidRPr="00041236" w14:paraId="34BC623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301DE3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6.2.2.1</w:t>
            </w:r>
          </w:p>
        </w:tc>
        <w:tc>
          <w:tcPr>
            <w:tcW w:w="1796" w:type="pct"/>
            <w:tcBorders>
              <w:top w:val="single" w:sz="4" w:space="0" w:color="000000"/>
              <w:left w:val="single" w:sz="4" w:space="0" w:color="000000"/>
              <w:bottom w:val="single" w:sz="4" w:space="0" w:color="000000"/>
              <w:right w:val="single" w:sz="4" w:space="0" w:color="000000"/>
            </w:tcBorders>
            <w:vAlign w:val="center"/>
          </w:tcPr>
          <w:p w14:paraId="69B736C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一事多人数据数据明细查看</w:t>
            </w:r>
          </w:p>
        </w:tc>
      </w:tr>
      <w:tr w:rsidR="00313A44" w:rsidRPr="00041236" w14:paraId="12329AB5"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A113C4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lastRenderedPageBreak/>
              <w:t>6.2.2.2</w:t>
            </w:r>
          </w:p>
        </w:tc>
        <w:tc>
          <w:tcPr>
            <w:tcW w:w="1796" w:type="pct"/>
            <w:tcBorders>
              <w:top w:val="single" w:sz="4" w:space="0" w:color="000000"/>
              <w:left w:val="single" w:sz="4" w:space="0" w:color="000000"/>
              <w:bottom w:val="single" w:sz="4" w:space="0" w:color="000000"/>
              <w:right w:val="single" w:sz="4" w:space="0" w:color="000000"/>
            </w:tcBorders>
            <w:vAlign w:val="center"/>
          </w:tcPr>
          <w:p w14:paraId="4242A7F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一事多人单事件深度关联分析</w:t>
            </w:r>
          </w:p>
        </w:tc>
      </w:tr>
      <w:tr w:rsidR="00313A44" w:rsidRPr="00041236" w14:paraId="3255C78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A65BB6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6.2.2.3</w:t>
            </w:r>
          </w:p>
        </w:tc>
        <w:tc>
          <w:tcPr>
            <w:tcW w:w="1796" w:type="pct"/>
            <w:tcBorders>
              <w:top w:val="single" w:sz="4" w:space="0" w:color="000000"/>
              <w:left w:val="single" w:sz="4" w:space="0" w:color="000000"/>
              <w:bottom w:val="single" w:sz="4" w:space="0" w:color="000000"/>
              <w:right w:val="single" w:sz="4" w:space="0" w:color="000000"/>
            </w:tcBorders>
            <w:vAlign w:val="center"/>
          </w:tcPr>
          <w:p w14:paraId="6BD3AB0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一事多人标题分析联动</w:t>
            </w:r>
          </w:p>
        </w:tc>
      </w:tr>
      <w:tr w:rsidR="00313A44" w:rsidRPr="00041236" w14:paraId="03BD77A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FD4235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6.2</w:t>
            </w:r>
          </w:p>
        </w:tc>
        <w:tc>
          <w:tcPr>
            <w:tcW w:w="1796" w:type="pct"/>
            <w:tcBorders>
              <w:top w:val="single" w:sz="4" w:space="0" w:color="000000"/>
              <w:left w:val="single" w:sz="4" w:space="0" w:color="000000"/>
              <w:bottom w:val="single" w:sz="4" w:space="0" w:color="000000"/>
              <w:right w:val="single" w:sz="4" w:space="0" w:color="000000"/>
            </w:tcBorders>
            <w:vAlign w:val="center"/>
          </w:tcPr>
          <w:p w14:paraId="285C9B4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一事多人列表</w:t>
            </w:r>
          </w:p>
        </w:tc>
      </w:tr>
      <w:tr w:rsidR="00313A44" w:rsidRPr="00041236" w14:paraId="563B84D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6A4872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6.2.1</w:t>
            </w:r>
          </w:p>
        </w:tc>
        <w:tc>
          <w:tcPr>
            <w:tcW w:w="1796" w:type="pct"/>
            <w:tcBorders>
              <w:top w:val="single" w:sz="4" w:space="0" w:color="000000"/>
              <w:left w:val="single" w:sz="4" w:space="0" w:color="000000"/>
              <w:bottom w:val="single" w:sz="4" w:space="0" w:color="000000"/>
              <w:right w:val="single" w:sz="4" w:space="0" w:color="000000"/>
            </w:tcBorders>
            <w:vAlign w:val="center"/>
          </w:tcPr>
          <w:p w14:paraId="40E2C20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一事多人数据查询</w:t>
            </w:r>
          </w:p>
        </w:tc>
      </w:tr>
      <w:tr w:rsidR="00313A44" w:rsidRPr="00041236" w14:paraId="71DE74E9"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463888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6.2.2</w:t>
            </w:r>
          </w:p>
        </w:tc>
        <w:tc>
          <w:tcPr>
            <w:tcW w:w="1796" w:type="pct"/>
            <w:tcBorders>
              <w:top w:val="single" w:sz="4" w:space="0" w:color="000000"/>
              <w:left w:val="single" w:sz="4" w:space="0" w:color="000000"/>
              <w:bottom w:val="single" w:sz="4" w:space="0" w:color="000000"/>
              <w:right w:val="single" w:sz="4" w:space="0" w:color="000000"/>
            </w:tcBorders>
            <w:vAlign w:val="center"/>
          </w:tcPr>
          <w:p w14:paraId="3978FF1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一事多人数据关联分析</w:t>
            </w:r>
          </w:p>
        </w:tc>
      </w:tr>
      <w:tr w:rsidR="00313A44" w:rsidRPr="00041236" w14:paraId="32236C7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E37F5E4" w14:textId="77777777" w:rsidR="00786B5C" w:rsidRPr="00041236" w:rsidRDefault="00F93293">
            <w:pPr>
              <w:widowControl/>
              <w:jc w:val="left"/>
              <w:textAlignment w:val="bottom"/>
              <w:rPr>
                <w:rFonts w:ascii="宋体" w:hAnsi="宋体" w:cs="宋体"/>
                <w:sz w:val="20"/>
                <w:szCs w:val="20"/>
              </w:rPr>
            </w:pPr>
            <w:r w:rsidRPr="00041236">
              <w:rPr>
                <w:rFonts w:ascii="宋体" w:hAnsi="宋体" w:cs="宋体" w:hint="eastAsia"/>
                <w:kern w:val="0"/>
                <w:sz w:val="20"/>
                <w:szCs w:val="20"/>
                <w:lang w:bidi="ar"/>
              </w:rPr>
              <w:t>6.2.2.1</w:t>
            </w:r>
          </w:p>
        </w:tc>
        <w:tc>
          <w:tcPr>
            <w:tcW w:w="1796" w:type="pct"/>
            <w:tcBorders>
              <w:top w:val="single" w:sz="4" w:space="0" w:color="000000"/>
              <w:left w:val="single" w:sz="4" w:space="0" w:color="000000"/>
              <w:bottom w:val="single" w:sz="4" w:space="0" w:color="000000"/>
              <w:right w:val="single" w:sz="4" w:space="0" w:color="000000"/>
            </w:tcBorders>
            <w:vAlign w:val="center"/>
          </w:tcPr>
          <w:p w14:paraId="43E137B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一事多人数据数据明细查看</w:t>
            </w:r>
          </w:p>
        </w:tc>
      </w:tr>
      <w:tr w:rsidR="00313A44" w:rsidRPr="00041236" w14:paraId="763006FE"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14056DF9" w14:textId="77777777" w:rsidR="00786B5C" w:rsidRPr="00041236" w:rsidRDefault="00F93293">
            <w:pPr>
              <w:widowControl/>
              <w:jc w:val="left"/>
              <w:textAlignment w:val="bottom"/>
              <w:rPr>
                <w:rFonts w:ascii="宋体" w:hAnsi="宋体" w:cs="宋体"/>
                <w:sz w:val="20"/>
                <w:szCs w:val="20"/>
              </w:rPr>
            </w:pPr>
            <w:r w:rsidRPr="00041236">
              <w:rPr>
                <w:rFonts w:ascii="宋体" w:hAnsi="宋体" w:cs="宋体" w:hint="eastAsia"/>
                <w:kern w:val="0"/>
                <w:sz w:val="20"/>
                <w:szCs w:val="20"/>
                <w:lang w:bidi="ar"/>
              </w:rPr>
              <w:t>6.2.2.2</w:t>
            </w:r>
          </w:p>
        </w:tc>
        <w:tc>
          <w:tcPr>
            <w:tcW w:w="1796" w:type="pct"/>
            <w:tcBorders>
              <w:top w:val="single" w:sz="4" w:space="0" w:color="000000"/>
              <w:left w:val="single" w:sz="4" w:space="0" w:color="000000"/>
              <w:bottom w:val="single" w:sz="4" w:space="0" w:color="000000"/>
              <w:right w:val="single" w:sz="4" w:space="0" w:color="000000"/>
            </w:tcBorders>
            <w:vAlign w:val="center"/>
          </w:tcPr>
          <w:p w14:paraId="2F58A14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一事多人单事件深度关联分析</w:t>
            </w:r>
          </w:p>
        </w:tc>
      </w:tr>
      <w:tr w:rsidR="00313A44" w:rsidRPr="00041236" w14:paraId="6CA4421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B893530" w14:textId="77777777" w:rsidR="00786B5C" w:rsidRPr="00041236" w:rsidRDefault="00F93293">
            <w:pPr>
              <w:widowControl/>
              <w:jc w:val="left"/>
              <w:textAlignment w:val="bottom"/>
              <w:rPr>
                <w:rFonts w:ascii="宋体" w:hAnsi="宋体" w:cs="宋体"/>
                <w:sz w:val="20"/>
                <w:szCs w:val="20"/>
              </w:rPr>
            </w:pPr>
            <w:r w:rsidRPr="00041236">
              <w:rPr>
                <w:rFonts w:ascii="宋体" w:hAnsi="宋体" w:cs="宋体" w:hint="eastAsia"/>
                <w:kern w:val="0"/>
                <w:sz w:val="20"/>
                <w:szCs w:val="20"/>
                <w:lang w:bidi="ar"/>
              </w:rPr>
              <w:t>6.2.2.3</w:t>
            </w:r>
          </w:p>
        </w:tc>
        <w:tc>
          <w:tcPr>
            <w:tcW w:w="1796" w:type="pct"/>
            <w:tcBorders>
              <w:top w:val="single" w:sz="4" w:space="0" w:color="000000"/>
              <w:left w:val="single" w:sz="4" w:space="0" w:color="000000"/>
              <w:bottom w:val="single" w:sz="4" w:space="0" w:color="000000"/>
              <w:right w:val="single" w:sz="4" w:space="0" w:color="000000"/>
            </w:tcBorders>
            <w:vAlign w:val="center"/>
          </w:tcPr>
          <w:p w14:paraId="49CA301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一事多人标题分析联动</w:t>
            </w:r>
          </w:p>
        </w:tc>
      </w:tr>
      <w:tr w:rsidR="00313A44" w:rsidRPr="00041236" w14:paraId="5B53B2D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48854B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w:t>
            </w:r>
          </w:p>
        </w:tc>
        <w:tc>
          <w:tcPr>
            <w:tcW w:w="1796" w:type="pct"/>
            <w:tcBorders>
              <w:top w:val="single" w:sz="4" w:space="0" w:color="000000"/>
              <w:left w:val="single" w:sz="4" w:space="0" w:color="000000"/>
              <w:bottom w:val="single" w:sz="4" w:space="0" w:color="000000"/>
              <w:right w:val="single" w:sz="4" w:space="0" w:color="000000"/>
            </w:tcBorders>
            <w:vAlign w:val="center"/>
          </w:tcPr>
          <w:p w14:paraId="2D2764D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专题模型</w:t>
            </w:r>
          </w:p>
        </w:tc>
      </w:tr>
      <w:tr w:rsidR="00313A44" w:rsidRPr="00041236" w14:paraId="227984B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501BBAD"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w:t>
            </w:r>
          </w:p>
        </w:tc>
        <w:tc>
          <w:tcPr>
            <w:tcW w:w="1796" w:type="pct"/>
            <w:tcBorders>
              <w:top w:val="single" w:sz="4" w:space="0" w:color="000000"/>
              <w:left w:val="single" w:sz="4" w:space="0" w:color="000000"/>
              <w:bottom w:val="single" w:sz="4" w:space="0" w:color="000000"/>
              <w:right w:val="single" w:sz="4" w:space="0" w:color="000000"/>
            </w:tcBorders>
            <w:vAlign w:val="center"/>
          </w:tcPr>
          <w:p w14:paraId="1E89AB3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一人多次、一事多人</w:t>
            </w:r>
          </w:p>
        </w:tc>
      </w:tr>
      <w:tr w:rsidR="00313A44" w:rsidRPr="00041236" w14:paraId="64E5ABB9"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AE53B5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7.1.1</w:t>
            </w:r>
          </w:p>
        </w:tc>
        <w:tc>
          <w:tcPr>
            <w:tcW w:w="1796" w:type="pct"/>
            <w:tcBorders>
              <w:top w:val="single" w:sz="4" w:space="0" w:color="000000"/>
              <w:left w:val="single" w:sz="4" w:space="0" w:color="000000"/>
              <w:bottom w:val="single" w:sz="4" w:space="0" w:color="000000"/>
              <w:right w:val="single" w:sz="4" w:space="0" w:color="000000"/>
            </w:tcBorders>
            <w:vAlign w:val="center"/>
          </w:tcPr>
          <w:p w14:paraId="37236BA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地域分布情况分析</w:t>
            </w:r>
          </w:p>
        </w:tc>
      </w:tr>
      <w:tr w:rsidR="00313A44" w:rsidRPr="00041236" w14:paraId="55BAD39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9F9D20A"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7.1.1.1</w:t>
            </w:r>
          </w:p>
        </w:tc>
        <w:tc>
          <w:tcPr>
            <w:tcW w:w="1796" w:type="pct"/>
            <w:tcBorders>
              <w:top w:val="single" w:sz="4" w:space="0" w:color="000000"/>
              <w:left w:val="single" w:sz="4" w:space="0" w:color="000000"/>
              <w:bottom w:val="single" w:sz="4" w:space="0" w:color="000000"/>
              <w:right w:val="single" w:sz="4" w:space="0" w:color="000000"/>
            </w:tcBorders>
            <w:vAlign w:val="center"/>
          </w:tcPr>
          <w:p w14:paraId="5FFBB0C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地域分布分析</w:t>
            </w:r>
          </w:p>
        </w:tc>
      </w:tr>
      <w:tr w:rsidR="00313A44" w:rsidRPr="00041236" w14:paraId="5B00335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7B54DC6A"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7.1.1.2</w:t>
            </w:r>
          </w:p>
        </w:tc>
        <w:tc>
          <w:tcPr>
            <w:tcW w:w="1796" w:type="pct"/>
            <w:tcBorders>
              <w:top w:val="single" w:sz="4" w:space="0" w:color="000000"/>
              <w:left w:val="single" w:sz="4" w:space="0" w:color="000000"/>
              <w:bottom w:val="single" w:sz="4" w:space="0" w:color="000000"/>
              <w:right w:val="single" w:sz="4" w:space="0" w:color="000000"/>
            </w:tcBorders>
            <w:vAlign w:val="center"/>
          </w:tcPr>
          <w:p w14:paraId="0198B90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地域分布热力图穿透分析</w:t>
            </w:r>
          </w:p>
        </w:tc>
      </w:tr>
      <w:tr w:rsidR="00313A44" w:rsidRPr="00041236" w14:paraId="37BD964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1BD6D1D"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7.1.2</w:t>
            </w:r>
          </w:p>
        </w:tc>
        <w:tc>
          <w:tcPr>
            <w:tcW w:w="1796" w:type="pct"/>
            <w:tcBorders>
              <w:top w:val="single" w:sz="4" w:space="0" w:color="000000"/>
              <w:left w:val="single" w:sz="4" w:space="0" w:color="000000"/>
              <w:bottom w:val="single" w:sz="4" w:space="0" w:color="000000"/>
              <w:right w:val="single" w:sz="4" w:space="0" w:color="000000"/>
            </w:tcBorders>
            <w:vAlign w:val="center"/>
          </w:tcPr>
          <w:p w14:paraId="4B0FC9C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投诉举报量总体趋势分析</w:t>
            </w:r>
          </w:p>
        </w:tc>
      </w:tr>
      <w:tr w:rsidR="00313A44" w:rsidRPr="00041236" w14:paraId="53DB4D6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F3A6B8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7.1.2.1</w:t>
            </w:r>
          </w:p>
        </w:tc>
        <w:tc>
          <w:tcPr>
            <w:tcW w:w="1796" w:type="pct"/>
            <w:tcBorders>
              <w:top w:val="single" w:sz="4" w:space="0" w:color="000000"/>
              <w:left w:val="single" w:sz="4" w:space="0" w:color="000000"/>
              <w:bottom w:val="single" w:sz="4" w:space="0" w:color="000000"/>
              <w:right w:val="single" w:sz="4" w:space="0" w:color="000000"/>
            </w:tcBorders>
            <w:vAlign w:val="center"/>
          </w:tcPr>
          <w:p w14:paraId="7F3CA03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总体趋势分析</w:t>
            </w:r>
          </w:p>
        </w:tc>
      </w:tr>
      <w:tr w:rsidR="00313A44" w:rsidRPr="00041236" w14:paraId="3B4806F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1F351FCB"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7.1.2.2</w:t>
            </w:r>
          </w:p>
        </w:tc>
        <w:tc>
          <w:tcPr>
            <w:tcW w:w="1796" w:type="pct"/>
            <w:tcBorders>
              <w:top w:val="single" w:sz="4" w:space="0" w:color="000000"/>
              <w:left w:val="single" w:sz="4" w:space="0" w:color="000000"/>
              <w:bottom w:val="single" w:sz="4" w:space="0" w:color="000000"/>
              <w:right w:val="single" w:sz="4" w:space="0" w:color="000000"/>
            </w:tcBorders>
            <w:vAlign w:val="center"/>
          </w:tcPr>
          <w:p w14:paraId="54116B2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趋势节点钻取数据明细</w:t>
            </w:r>
          </w:p>
        </w:tc>
      </w:tr>
      <w:tr w:rsidR="00313A44" w:rsidRPr="00041236" w14:paraId="116E8B26"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540F99E"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7.1.3</w:t>
            </w:r>
          </w:p>
        </w:tc>
        <w:tc>
          <w:tcPr>
            <w:tcW w:w="1796" w:type="pct"/>
            <w:tcBorders>
              <w:top w:val="single" w:sz="4" w:space="0" w:color="000000"/>
              <w:left w:val="single" w:sz="4" w:space="0" w:color="000000"/>
              <w:bottom w:val="single" w:sz="4" w:space="0" w:color="000000"/>
              <w:right w:val="single" w:sz="4" w:space="0" w:color="000000"/>
            </w:tcBorders>
            <w:vAlign w:val="center"/>
          </w:tcPr>
          <w:p w14:paraId="38B4F6D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投诉举报量占比情况分析</w:t>
            </w:r>
          </w:p>
        </w:tc>
      </w:tr>
      <w:tr w:rsidR="00313A44" w:rsidRPr="00041236" w14:paraId="3E7634EE"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58DCD9A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7.1.3.1</w:t>
            </w:r>
          </w:p>
        </w:tc>
        <w:tc>
          <w:tcPr>
            <w:tcW w:w="1796" w:type="pct"/>
            <w:tcBorders>
              <w:top w:val="single" w:sz="4" w:space="0" w:color="000000"/>
              <w:left w:val="single" w:sz="4" w:space="0" w:color="000000"/>
              <w:bottom w:val="single" w:sz="4" w:space="0" w:color="000000"/>
              <w:right w:val="single" w:sz="4" w:space="0" w:color="000000"/>
            </w:tcBorders>
            <w:vAlign w:val="center"/>
          </w:tcPr>
          <w:p w14:paraId="2B96423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占比情况分析</w:t>
            </w:r>
          </w:p>
        </w:tc>
      </w:tr>
      <w:tr w:rsidR="00313A44" w:rsidRPr="00041236" w14:paraId="21B70EF3"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57D9743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7.1.3.2</w:t>
            </w:r>
          </w:p>
        </w:tc>
        <w:tc>
          <w:tcPr>
            <w:tcW w:w="1796" w:type="pct"/>
            <w:tcBorders>
              <w:top w:val="single" w:sz="4" w:space="0" w:color="000000"/>
              <w:left w:val="single" w:sz="4" w:space="0" w:color="000000"/>
              <w:bottom w:val="single" w:sz="4" w:space="0" w:color="000000"/>
              <w:right w:val="single" w:sz="4" w:space="0" w:color="000000"/>
            </w:tcBorders>
            <w:vAlign w:val="center"/>
          </w:tcPr>
          <w:p w14:paraId="4C4C2F1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占比可视化智联</w:t>
            </w:r>
          </w:p>
        </w:tc>
      </w:tr>
      <w:tr w:rsidR="00313A44" w:rsidRPr="00041236" w14:paraId="43139E6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6C53D5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7.1.4</w:t>
            </w:r>
          </w:p>
        </w:tc>
        <w:tc>
          <w:tcPr>
            <w:tcW w:w="1796" w:type="pct"/>
            <w:tcBorders>
              <w:top w:val="single" w:sz="4" w:space="0" w:color="000000"/>
              <w:left w:val="single" w:sz="4" w:space="0" w:color="000000"/>
              <w:bottom w:val="single" w:sz="4" w:space="0" w:color="000000"/>
              <w:right w:val="single" w:sz="4" w:space="0" w:color="000000"/>
            </w:tcBorders>
            <w:vAlign w:val="center"/>
          </w:tcPr>
          <w:p w14:paraId="57CF343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接收方式情况分析</w:t>
            </w:r>
          </w:p>
        </w:tc>
      </w:tr>
      <w:tr w:rsidR="00313A44" w:rsidRPr="00041236" w14:paraId="553E0EB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62B1205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7.1.4.1</w:t>
            </w:r>
          </w:p>
        </w:tc>
        <w:tc>
          <w:tcPr>
            <w:tcW w:w="1796" w:type="pct"/>
            <w:tcBorders>
              <w:top w:val="single" w:sz="4" w:space="0" w:color="000000"/>
              <w:left w:val="single" w:sz="4" w:space="0" w:color="000000"/>
              <w:bottom w:val="single" w:sz="4" w:space="0" w:color="000000"/>
              <w:right w:val="single" w:sz="4" w:space="0" w:color="000000"/>
            </w:tcBorders>
            <w:vAlign w:val="center"/>
          </w:tcPr>
          <w:p w14:paraId="4031E57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接收方式分析</w:t>
            </w:r>
          </w:p>
        </w:tc>
      </w:tr>
      <w:tr w:rsidR="00313A44" w:rsidRPr="00041236" w14:paraId="1F470EE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48C6F9D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7.1.4.2</w:t>
            </w:r>
          </w:p>
        </w:tc>
        <w:tc>
          <w:tcPr>
            <w:tcW w:w="1796" w:type="pct"/>
            <w:tcBorders>
              <w:top w:val="single" w:sz="4" w:space="0" w:color="000000"/>
              <w:left w:val="single" w:sz="4" w:space="0" w:color="000000"/>
              <w:bottom w:val="single" w:sz="4" w:space="0" w:color="000000"/>
              <w:right w:val="single" w:sz="4" w:space="0" w:color="000000"/>
            </w:tcBorders>
            <w:vAlign w:val="center"/>
          </w:tcPr>
          <w:p w14:paraId="146C716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接收方式全域透视分析</w:t>
            </w:r>
          </w:p>
        </w:tc>
      </w:tr>
      <w:tr w:rsidR="00313A44" w:rsidRPr="00041236" w14:paraId="1A9139D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4146EC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7.1.5</w:t>
            </w:r>
          </w:p>
        </w:tc>
        <w:tc>
          <w:tcPr>
            <w:tcW w:w="1796" w:type="pct"/>
            <w:tcBorders>
              <w:top w:val="single" w:sz="4" w:space="0" w:color="000000"/>
              <w:left w:val="single" w:sz="4" w:space="0" w:color="000000"/>
              <w:bottom w:val="single" w:sz="4" w:space="0" w:color="000000"/>
              <w:right w:val="single" w:sz="4" w:space="0" w:color="000000"/>
            </w:tcBorders>
            <w:vAlign w:val="center"/>
          </w:tcPr>
          <w:p w14:paraId="1EEA38C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平台排行情况分析</w:t>
            </w:r>
          </w:p>
        </w:tc>
      </w:tr>
      <w:tr w:rsidR="00313A44" w:rsidRPr="00041236" w14:paraId="62FF81A5"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5065614C"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7.1.5.1</w:t>
            </w:r>
          </w:p>
        </w:tc>
        <w:tc>
          <w:tcPr>
            <w:tcW w:w="1796" w:type="pct"/>
            <w:tcBorders>
              <w:top w:val="single" w:sz="4" w:space="0" w:color="000000"/>
              <w:left w:val="single" w:sz="4" w:space="0" w:color="000000"/>
              <w:bottom w:val="single" w:sz="4" w:space="0" w:color="000000"/>
              <w:right w:val="single" w:sz="4" w:space="0" w:color="000000"/>
            </w:tcBorders>
            <w:vAlign w:val="center"/>
          </w:tcPr>
          <w:p w14:paraId="5C52792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平台排行分析</w:t>
            </w:r>
          </w:p>
        </w:tc>
      </w:tr>
      <w:tr w:rsidR="00313A44" w:rsidRPr="00041236" w14:paraId="0E203E6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7F1D9006"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7.1.5.2</w:t>
            </w:r>
          </w:p>
        </w:tc>
        <w:tc>
          <w:tcPr>
            <w:tcW w:w="1796" w:type="pct"/>
            <w:tcBorders>
              <w:top w:val="single" w:sz="4" w:space="0" w:color="000000"/>
              <w:left w:val="single" w:sz="4" w:space="0" w:color="000000"/>
              <w:bottom w:val="single" w:sz="4" w:space="0" w:color="000000"/>
              <w:right w:val="single" w:sz="4" w:space="0" w:color="000000"/>
            </w:tcBorders>
            <w:vAlign w:val="center"/>
          </w:tcPr>
          <w:p w14:paraId="2C2B246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平台多维解析调取</w:t>
            </w:r>
          </w:p>
        </w:tc>
      </w:tr>
      <w:tr w:rsidR="00313A44" w:rsidRPr="00041236" w14:paraId="0C3F8A5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60633E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7.1.6</w:t>
            </w:r>
          </w:p>
        </w:tc>
        <w:tc>
          <w:tcPr>
            <w:tcW w:w="1796" w:type="pct"/>
            <w:tcBorders>
              <w:top w:val="single" w:sz="4" w:space="0" w:color="000000"/>
              <w:left w:val="single" w:sz="4" w:space="0" w:color="000000"/>
              <w:bottom w:val="single" w:sz="4" w:space="0" w:color="000000"/>
              <w:right w:val="single" w:sz="4" w:space="0" w:color="000000"/>
            </w:tcBorders>
            <w:vAlign w:val="center"/>
          </w:tcPr>
          <w:p w14:paraId="370314B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被诉企业情况分析</w:t>
            </w:r>
          </w:p>
        </w:tc>
      </w:tr>
      <w:tr w:rsidR="00313A44" w:rsidRPr="00041236" w14:paraId="4EA68434"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7CAB638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7.1.6.1</w:t>
            </w:r>
          </w:p>
        </w:tc>
        <w:tc>
          <w:tcPr>
            <w:tcW w:w="1796" w:type="pct"/>
            <w:tcBorders>
              <w:top w:val="single" w:sz="4" w:space="0" w:color="000000"/>
              <w:left w:val="single" w:sz="4" w:space="0" w:color="000000"/>
              <w:bottom w:val="single" w:sz="4" w:space="0" w:color="000000"/>
              <w:right w:val="single" w:sz="4" w:space="0" w:color="000000"/>
            </w:tcBorders>
            <w:vAlign w:val="center"/>
          </w:tcPr>
          <w:p w14:paraId="561715A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被诉企业排行分析</w:t>
            </w:r>
          </w:p>
        </w:tc>
      </w:tr>
      <w:tr w:rsidR="00313A44" w:rsidRPr="00041236" w14:paraId="417C9A7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652AA53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7.1.6.2</w:t>
            </w:r>
          </w:p>
        </w:tc>
        <w:tc>
          <w:tcPr>
            <w:tcW w:w="1796" w:type="pct"/>
            <w:tcBorders>
              <w:top w:val="single" w:sz="4" w:space="0" w:color="000000"/>
              <w:left w:val="single" w:sz="4" w:space="0" w:color="000000"/>
              <w:bottom w:val="single" w:sz="4" w:space="0" w:color="000000"/>
              <w:right w:val="single" w:sz="4" w:space="0" w:color="000000"/>
            </w:tcBorders>
            <w:vAlign w:val="center"/>
          </w:tcPr>
          <w:p w14:paraId="30121A0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自定义排行时间</w:t>
            </w:r>
          </w:p>
        </w:tc>
      </w:tr>
      <w:tr w:rsidR="00313A44" w:rsidRPr="00041236" w14:paraId="52C4538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43DA11D"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7.1.7</w:t>
            </w:r>
          </w:p>
        </w:tc>
        <w:tc>
          <w:tcPr>
            <w:tcW w:w="1796" w:type="pct"/>
            <w:tcBorders>
              <w:top w:val="single" w:sz="4" w:space="0" w:color="000000"/>
              <w:left w:val="single" w:sz="4" w:space="0" w:color="000000"/>
              <w:bottom w:val="single" w:sz="4" w:space="0" w:color="000000"/>
              <w:right w:val="single" w:sz="4" w:space="0" w:color="000000"/>
            </w:tcBorders>
            <w:vAlign w:val="center"/>
          </w:tcPr>
          <w:p w14:paraId="2B5ABAF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客体类别商品情况分析</w:t>
            </w:r>
          </w:p>
        </w:tc>
      </w:tr>
      <w:tr w:rsidR="00313A44" w:rsidRPr="00041236" w14:paraId="214F8245"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50C43C4D"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7.1.7.1</w:t>
            </w:r>
          </w:p>
        </w:tc>
        <w:tc>
          <w:tcPr>
            <w:tcW w:w="1796" w:type="pct"/>
            <w:tcBorders>
              <w:top w:val="single" w:sz="4" w:space="0" w:color="000000"/>
              <w:left w:val="single" w:sz="4" w:space="0" w:color="000000"/>
              <w:bottom w:val="single" w:sz="4" w:space="0" w:color="000000"/>
              <w:right w:val="single" w:sz="4" w:space="0" w:color="000000"/>
            </w:tcBorders>
            <w:vAlign w:val="center"/>
          </w:tcPr>
          <w:p w14:paraId="134A37E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客体类别商品分析</w:t>
            </w:r>
          </w:p>
        </w:tc>
      </w:tr>
      <w:tr w:rsidR="00313A44" w:rsidRPr="00041236" w14:paraId="66FCE35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02455362"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7.1.7.2</w:t>
            </w:r>
          </w:p>
        </w:tc>
        <w:tc>
          <w:tcPr>
            <w:tcW w:w="1796" w:type="pct"/>
            <w:tcBorders>
              <w:top w:val="single" w:sz="4" w:space="0" w:color="000000"/>
              <w:left w:val="single" w:sz="4" w:space="0" w:color="000000"/>
              <w:bottom w:val="single" w:sz="4" w:space="0" w:color="000000"/>
              <w:right w:val="single" w:sz="4" w:space="0" w:color="000000"/>
            </w:tcBorders>
            <w:vAlign w:val="center"/>
          </w:tcPr>
          <w:p w14:paraId="389C8090"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多维度组合筛选</w:t>
            </w:r>
          </w:p>
        </w:tc>
      </w:tr>
      <w:tr w:rsidR="00313A44" w:rsidRPr="00041236" w14:paraId="74D5399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EAB497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7.1.8</w:t>
            </w:r>
          </w:p>
        </w:tc>
        <w:tc>
          <w:tcPr>
            <w:tcW w:w="1796" w:type="pct"/>
            <w:tcBorders>
              <w:top w:val="single" w:sz="4" w:space="0" w:color="000000"/>
              <w:left w:val="single" w:sz="4" w:space="0" w:color="000000"/>
              <w:bottom w:val="single" w:sz="4" w:space="0" w:color="000000"/>
              <w:right w:val="single" w:sz="4" w:space="0" w:color="000000"/>
            </w:tcBorders>
            <w:vAlign w:val="center"/>
          </w:tcPr>
          <w:p w14:paraId="5C2E3C8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客体类别服务情况分析</w:t>
            </w:r>
          </w:p>
        </w:tc>
      </w:tr>
      <w:tr w:rsidR="00313A44" w:rsidRPr="00041236" w14:paraId="2144DFD5"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30F76A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7.1.9</w:t>
            </w:r>
          </w:p>
        </w:tc>
        <w:tc>
          <w:tcPr>
            <w:tcW w:w="1796" w:type="pct"/>
            <w:tcBorders>
              <w:top w:val="single" w:sz="4" w:space="0" w:color="000000"/>
              <w:left w:val="single" w:sz="4" w:space="0" w:color="000000"/>
              <w:bottom w:val="single" w:sz="4" w:space="0" w:color="000000"/>
              <w:right w:val="single" w:sz="4" w:space="0" w:color="000000"/>
            </w:tcBorders>
            <w:vAlign w:val="center"/>
          </w:tcPr>
          <w:p w14:paraId="7347B70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客体名称情况分析</w:t>
            </w:r>
          </w:p>
        </w:tc>
      </w:tr>
      <w:tr w:rsidR="00313A44" w:rsidRPr="00041236" w14:paraId="2285D7B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A4BBE0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7.1.10</w:t>
            </w:r>
          </w:p>
        </w:tc>
        <w:tc>
          <w:tcPr>
            <w:tcW w:w="1796" w:type="pct"/>
            <w:tcBorders>
              <w:top w:val="single" w:sz="4" w:space="0" w:color="000000"/>
              <w:left w:val="single" w:sz="4" w:space="0" w:color="000000"/>
              <w:bottom w:val="single" w:sz="4" w:space="0" w:color="000000"/>
              <w:right w:val="single" w:sz="4" w:space="0" w:color="000000"/>
            </w:tcBorders>
            <w:vAlign w:val="center"/>
          </w:tcPr>
          <w:p w14:paraId="76C5EF9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投诉问题类别情况分析</w:t>
            </w:r>
          </w:p>
        </w:tc>
      </w:tr>
      <w:tr w:rsidR="00313A44" w:rsidRPr="00041236" w14:paraId="32904F7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3B14932"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7.1.11</w:t>
            </w:r>
          </w:p>
        </w:tc>
        <w:tc>
          <w:tcPr>
            <w:tcW w:w="1796" w:type="pct"/>
            <w:tcBorders>
              <w:top w:val="single" w:sz="4" w:space="0" w:color="000000"/>
              <w:left w:val="single" w:sz="4" w:space="0" w:color="000000"/>
              <w:bottom w:val="single" w:sz="4" w:space="0" w:color="000000"/>
              <w:right w:val="single" w:sz="4" w:space="0" w:color="000000"/>
            </w:tcBorders>
            <w:vAlign w:val="center"/>
          </w:tcPr>
          <w:p w14:paraId="4351C21B"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举报问题类别情况分析</w:t>
            </w:r>
          </w:p>
        </w:tc>
      </w:tr>
      <w:tr w:rsidR="00313A44" w:rsidRPr="00041236" w14:paraId="73271E0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54550E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7.1.12</w:t>
            </w:r>
          </w:p>
        </w:tc>
        <w:tc>
          <w:tcPr>
            <w:tcW w:w="1796" w:type="pct"/>
            <w:tcBorders>
              <w:top w:val="single" w:sz="4" w:space="0" w:color="000000"/>
              <w:left w:val="single" w:sz="4" w:space="0" w:color="000000"/>
              <w:bottom w:val="single" w:sz="4" w:space="0" w:color="000000"/>
              <w:right w:val="single" w:sz="4" w:space="0" w:color="000000"/>
            </w:tcBorders>
            <w:vAlign w:val="center"/>
          </w:tcPr>
          <w:p w14:paraId="2F3DDBD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涉及金额情况分析</w:t>
            </w:r>
          </w:p>
        </w:tc>
      </w:tr>
      <w:tr w:rsidR="00313A44" w:rsidRPr="00041236" w14:paraId="0961FDF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EB8778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7.1.13</w:t>
            </w:r>
          </w:p>
        </w:tc>
        <w:tc>
          <w:tcPr>
            <w:tcW w:w="1796" w:type="pct"/>
            <w:tcBorders>
              <w:top w:val="single" w:sz="4" w:space="0" w:color="000000"/>
              <w:left w:val="single" w:sz="4" w:space="0" w:color="000000"/>
              <w:bottom w:val="single" w:sz="4" w:space="0" w:color="000000"/>
              <w:right w:val="single" w:sz="4" w:space="0" w:color="000000"/>
            </w:tcBorders>
            <w:vAlign w:val="center"/>
          </w:tcPr>
          <w:p w14:paraId="45CDF5F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客体类别商品趋势分析</w:t>
            </w:r>
          </w:p>
        </w:tc>
      </w:tr>
      <w:tr w:rsidR="00313A44" w:rsidRPr="00041236" w14:paraId="2B35E96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0F58C28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7.1.14</w:t>
            </w:r>
          </w:p>
        </w:tc>
        <w:tc>
          <w:tcPr>
            <w:tcW w:w="1796" w:type="pct"/>
            <w:tcBorders>
              <w:top w:val="single" w:sz="4" w:space="0" w:color="000000"/>
              <w:left w:val="single" w:sz="4" w:space="0" w:color="000000"/>
              <w:bottom w:val="single" w:sz="4" w:space="0" w:color="000000"/>
              <w:right w:val="single" w:sz="4" w:space="0" w:color="000000"/>
            </w:tcBorders>
            <w:vAlign w:val="center"/>
          </w:tcPr>
          <w:p w14:paraId="5B2B67B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客体类别服务趋势分析</w:t>
            </w:r>
          </w:p>
        </w:tc>
      </w:tr>
      <w:tr w:rsidR="00313A44" w:rsidRPr="00041236" w14:paraId="0808E53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4E484180"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7.1.14.1</w:t>
            </w:r>
          </w:p>
        </w:tc>
        <w:tc>
          <w:tcPr>
            <w:tcW w:w="1796" w:type="pct"/>
            <w:tcBorders>
              <w:top w:val="single" w:sz="4" w:space="0" w:color="000000"/>
              <w:left w:val="single" w:sz="4" w:space="0" w:color="000000"/>
              <w:bottom w:val="single" w:sz="4" w:space="0" w:color="000000"/>
              <w:right w:val="single" w:sz="4" w:space="0" w:color="000000"/>
            </w:tcBorders>
            <w:vAlign w:val="center"/>
          </w:tcPr>
          <w:p w14:paraId="4505BBF8"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客体类别服务趋势散点可视化</w:t>
            </w:r>
          </w:p>
        </w:tc>
      </w:tr>
      <w:tr w:rsidR="00313A44" w:rsidRPr="00041236" w14:paraId="0F945D2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584E8429"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7.1.14.2</w:t>
            </w:r>
          </w:p>
        </w:tc>
        <w:tc>
          <w:tcPr>
            <w:tcW w:w="1796" w:type="pct"/>
            <w:tcBorders>
              <w:top w:val="single" w:sz="4" w:space="0" w:color="000000"/>
              <w:left w:val="single" w:sz="4" w:space="0" w:color="000000"/>
              <w:bottom w:val="single" w:sz="4" w:space="0" w:color="000000"/>
              <w:right w:val="single" w:sz="4" w:space="0" w:color="000000"/>
            </w:tcBorders>
            <w:vAlign w:val="center"/>
          </w:tcPr>
          <w:p w14:paraId="57310B8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客体类别右键双模式联动分析</w:t>
            </w:r>
          </w:p>
        </w:tc>
      </w:tr>
      <w:tr w:rsidR="00313A44" w:rsidRPr="00041236" w14:paraId="686A955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9C6D84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7.1.15</w:t>
            </w:r>
          </w:p>
        </w:tc>
        <w:tc>
          <w:tcPr>
            <w:tcW w:w="1796" w:type="pct"/>
            <w:tcBorders>
              <w:top w:val="single" w:sz="4" w:space="0" w:color="000000"/>
              <w:left w:val="single" w:sz="4" w:space="0" w:color="000000"/>
              <w:bottom w:val="single" w:sz="4" w:space="0" w:color="000000"/>
              <w:right w:val="single" w:sz="4" w:space="0" w:color="000000"/>
            </w:tcBorders>
            <w:vAlign w:val="center"/>
          </w:tcPr>
          <w:p w14:paraId="6C648C6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投诉问题类别趋势分析</w:t>
            </w:r>
          </w:p>
        </w:tc>
      </w:tr>
      <w:tr w:rsidR="00313A44" w:rsidRPr="00041236" w14:paraId="7FAD842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BEF3F3B"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7.1.16</w:t>
            </w:r>
          </w:p>
        </w:tc>
        <w:tc>
          <w:tcPr>
            <w:tcW w:w="1796" w:type="pct"/>
            <w:tcBorders>
              <w:top w:val="single" w:sz="4" w:space="0" w:color="000000"/>
              <w:left w:val="single" w:sz="4" w:space="0" w:color="000000"/>
              <w:bottom w:val="single" w:sz="4" w:space="0" w:color="000000"/>
              <w:right w:val="single" w:sz="4" w:space="0" w:color="000000"/>
            </w:tcBorders>
            <w:vAlign w:val="center"/>
          </w:tcPr>
          <w:p w14:paraId="0459AF7A"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举报问题类别趋势分析</w:t>
            </w:r>
          </w:p>
        </w:tc>
      </w:tr>
      <w:tr w:rsidR="00313A44" w:rsidRPr="00041236" w14:paraId="59EFE8C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3EB3CC25"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7.1.16.1</w:t>
            </w:r>
          </w:p>
        </w:tc>
        <w:tc>
          <w:tcPr>
            <w:tcW w:w="1796" w:type="pct"/>
            <w:tcBorders>
              <w:top w:val="single" w:sz="4" w:space="0" w:color="000000"/>
              <w:left w:val="single" w:sz="4" w:space="0" w:color="000000"/>
              <w:bottom w:val="single" w:sz="4" w:space="0" w:color="000000"/>
              <w:right w:val="single" w:sz="4" w:space="0" w:color="000000"/>
            </w:tcBorders>
            <w:vAlign w:val="center"/>
          </w:tcPr>
          <w:p w14:paraId="12AB8A9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客体类别服务趋势散点可视化</w:t>
            </w:r>
          </w:p>
        </w:tc>
      </w:tr>
      <w:tr w:rsidR="00313A44" w:rsidRPr="00041236" w14:paraId="2245243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63C280D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7.1.16.2</w:t>
            </w:r>
          </w:p>
        </w:tc>
        <w:tc>
          <w:tcPr>
            <w:tcW w:w="1796" w:type="pct"/>
            <w:tcBorders>
              <w:top w:val="single" w:sz="4" w:space="0" w:color="000000"/>
              <w:left w:val="single" w:sz="4" w:space="0" w:color="000000"/>
              <w:bottom w:val="single" w:sz="4" w:space="0" w:color="000000"/>
              <w:right w:val="single" w:sz="4" w:space="0" w:color="000000"/>
            </w:tcBorders>
            <w:vAlign w:val="center"/>
          </w:tcPr>
          <w:p w14:paraId="37D5DB26"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客体类别右键双模式联动分析</w:t>
            </w:r>
          </w:p>
        </w:tc>
      </w:tr>
      <w:tr w:rsidR="00313A44" w:rsidRPr="00041236" w14:paraId="567EC2C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18BED0F"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7.1.17</w:t>
            </w:r>
          </w:p>
        </w:tc>
        <w:tc>
          <w:tcPr>
            <w:tcW w:w="1796" w:type="pct"/>
            <w:tcBorders>
              <w:top w:val="single" w:sz="4" w:space="0" w:color="000000"/>
              <w:left w:val="single" w:sz="4" w:space="0" w:color="000000"/>
              <w:bottom w:val="single" w:sz="4" w:space="0" w:color="000000"/>
              <w:right w:val="single" w:sz="4" w:space="0" w:color="000000"/>
            </w:tcBorders>
            <w:vAlign w:val="center"/>
          </w:tcPr>
          <w:p w14:paraId="00123B6F"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提供方情况分析</w:t>
            </w:r>
          </w:p>
        </w:tc>
      </w:tr>
      <w:tr w:rsidR="00313A44" w:rsidRPr="00041236" w14:paraId="0A5CEE98"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80321A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7.1.18</w:t>
            </w:r>
          </w:p>
        </w:tc>
        <w:tc>
          <w:tcPr>
            <w:tcW w:w="1796" w:type="pct"/>
            <w:tcBorders>
              <w:top w:val="single" w:sz="4" w:space="0" w:color="000000"/>
              <w:left w:val="single" w:sz="4" w:space="0" w:color="000000"/>
              <w:bottom w:val="single" w:sz="4" w:space="0" w:color="000000"/>
              <w:right w:val="single" w:sz="4" w:space="0" w:color="000000"/>
            </w:tcBorders>
            <w:vAlign w:val="center"/>
          </w:tcPr>
          <w:p w14:paraId="0B2E4D6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提供方所在的情况分析</w:t>
            </w:r>
          </w:p>
        </w:tc>
      </w:tr>
      <w:tr w:rsidR="00313A44" w:rsidRPr="00041236" w14:paraId="73C4A940"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A3A0633"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7.1.19</w:t>
            </w:r>
          </w:p>
        </w:tc>
        <w:tc>
          <w:tcPr>
            <w:tcW w:w="1796" w:type="pct"/>
            <w:tcBorders>
              <w:top w:val="single" w:sz="4" w:space="0" w:color="000000"/>
              <w:left w:val="single" w:sz="4" w:space="0" w:color="000000"/>
              <w:bottom w:val="single" w:sz="4" w:space="0" w:color="000000"/>
              <w:right w:val="single" w:sz="4" w:space="0" w:color="000000"/>
            </w:tcBorders>
            <w:vAlign w:val="center"/>
          </w:tcPr>
          <w:p w14:paraId="0F0CA939"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提供方号码段情况分析</w:t>
            </w:r>
          </w:p>
        </w:tc>
      </w:tr>
      <w:tr w:rsidR="00313A44" w:rsidRPr="00041236" w14:paraId="776663CF"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A9DE945"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7.1.20</w:t>
            </w:r>
          </w:p>
        </w:tc>
        <w:tc>
          <w:tcPr>
            <w:tcW w:w="1796" w:type="pct"/>
            <w:tcBorders>
              <w:top w:val="single" w:sz="4" w:space="0" w:color="000000"/>
              <w:left w:val="single" w:sz="4" w:space="0" w:color="000000"/>
              <w:bottom w:val="single" w:sz="4" w:space="0" w:color="000000"/>
              <w:right w:val="single" w:sz="4" w:space="0" w:color="000000"/>
            </w:tcBorders>
            <w:vAlign w:val="center"/>
          </w:tcPr>
          <w:p w14:paraId="770AE0F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提供方诉求情况分析</w:t>
            </w:r>
          </w:p>
        </w:tc>
      </w:tr>
      <w:tr w:rsidR="00313A44" w:rsidRPr="00041236" w14:paraId="4EC97F5E"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E10000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7.1.21</w:t>
            </w:r>
          </w:p>
        </w:tc>
        <w:tc>
          <w:tcPr>
            <w:tcW w:w="1796" w:type="pct"/>
            <w:tcBorders>
              <w:top w:val="single" w:sz="4" w:space="0" w:color="000000"/>
              <w:left w:val="single" w:sz="4" w:space="0" w:color="000000"/>
              <w:bottom w:val="single" w:sz="4" w:space="0" w:color="000000"/>
              <w:right w:val="single" w:sz="4" w:space="0" w:color="000000"/>
            </w:tcBorders>
            <w:vAlign w:val="center"/>
          </w:tcPr>
          <w:p w14:paraId="36DCC6F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涉及法律法规情况分析</w:t>
            </w:r>
          </w:p>
        </w:tc>
      </w:tr>
      <w:tr w:rsidR="00313A44" w:rsidRPr="00041236" w14:paraId="0E53A73E"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328153D"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7.1.22</w:t>
            </w:r>
          </w:p>
        </w:tc>
        <w:tc>
          <w:tcPr>
            <w:tcW w:w="1796" w:type="pct"/>
            <w:tcBorders>
              <w:top w:val="single" w:sz="4" w:space="0" w:color="000000"/>
              <w:left w:val="single" w:sz="4" w:space="0" w:color="000000"/>
              <w:bottom w:val="single" w:sz="4" w:space="0" w:color="000000"/>
              <w:right w:val="single" w:sz="4" w:space="0" w:color="000000"/>
            </w:tcBorders>
            <w:vAlign w:val="center"/>
          </w:tcPr>
          <w:p w14:paraId="53C381B4"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典型案例数据展示</w:t>
            </w:r>
          </w:p>
        </w:tc>
      </w:tr>
      <w:tr w:rsidR="00313A44" w:rsidRPr="00041236" w14:paraId="78592C6B"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3A43A8A0"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7.1.23</w:t>
            </w:r>
          </w:p>
        </w:tc>
        <w:tc>
          <w:tcPr>
            <w:tcW w:w="1796" w:type="pct"/>
            <w:tcBorders>
              <w:top w:val="single" w:sz="4" w:space="0" w:color="000000"/>
              <w:left w:val="single" w:sz="4" w:space="0" w:color="000000"/>
              <w:bottom w:val="single" w:sz="4" w:space="0" w:color="000000"/>
              <w:right w:val="single" w:sz="4" w:space="0" w:color="000000"/>
            </w:tcBorders>
            <w:vAlign w:val="center"/>
          </w:tcPr>
          <w:p w14:paraId="50A8D751"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分析报告生成</w:t>
            </w:r>
          </w:p>
        </w:tc>
      </w:tr>
      <w:tr w:rsidR="00313A44" w:rsidRPr="00041236" w14:paraId="721EFB57"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1009F797"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lastRenderedPageBreak/>
              <w:t>7.1.23.1</w:t>
            </w:r>
          </w:p>
        </w:tc>
        <w:tc>
          <w:tcPr>
            <w:tcW w:w="1796" w:type="pct"/>
            <w:tcBorders>
              <w:top w:val="single" w:sz="4" w:space="0" w:color="000000"/>
              <w:left w:val="single" w:sz="4" w:space="0" w:color="000000"/>
              <w:bottom w:val="single" w:sz="4" w:space="0" w:color="000000"/>
              <w:right w:val="single" w:sz="4" w:space="0" w:color="000000"/>
            </w:tcBorders>
            <w:vAlign w:val="center"/>
          </w:tcPr>
          <w:p w14:paraId="696C12ED"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分析报告自动生成</w:t>
            </w:r>
          </w:p>
        </w:tc>
      </w:tr>
      <w:tr w:rsidR="00313A44" w:rsidRPr="00041236" w14:paraId="770347AC"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299D325E"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7.1.23.2</w:t>
            </w:r>
          </w:p>
        </w:tc>
        <w:tc>
          <w:tcPr>
            <w:tcW w:w="1796" w:type="pct"/>
            <w:tcBorders>
              <w:top w:val="single" w:sz="4" w:space="0" w:color="000000"/>
              <w:left w:val="single" w:sz="4" w:space="0" w:color="000000"/>
              <w:bottom w:val="single" w:sz="4" w:space="0" w:color="000000"/>
              <w:right w:val="single" w:sz="4" w:space="0" w:color="000000"/>
            </w:tcBorders>
            <w:vAlign w:val="center"/>
          </w:tcPr>
          <w:p w14:paraId="0EA1FA12"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多维度数据聚合及重置</w:t>
            </w:r>
          </w:p>
        </w:tc>
      </w:tr>
      <w:tr w:rsidR="00313A44" w:rsidRPr="00041236" w14:paraId="399CCDEE"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center"/>
          </w:tcPr>
          <w:p w14:paraId="53E18818"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7.1.23.3</w:t>
            </w:r>
          </w:p>
        </w:tc>
        <w:tc>
          <w:tcPr>
            <w:tcW w:w="1796" w:type="pct"/>
            <w:tcBorders>
              <w:top w:val="single" w:sz="4" w:space="0" w:color="000000"/>
              <w:left w:val="single" w:sz="4" w:space="0" w:color="000000"/>
              <w:bottom w:val="single" w:sz="4" w:space="0" w:color="000000"/>
              <w:right w:val="single" w:sz="4" w:space="0" w:color="000000"/>
            </w:tcBorders>
            <w:vAlign w:val="center"/>
          </w:tcPr>
          <w:p w14:paraId="0E2EEF3E"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报告内容校验</w:t>
            </w:r>
          </w:p>
        </w:tc>
      </w:tr>
      <w:tr w:rsidR="00313A44" w:rsidRPr="00041236" w14:paraId="354C784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4F94E3F9"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7.1.24</w:t>
            </w:r>
          </w:p>
        </w:tc>
        <w:tc>
          <w:tcPr>
            <w:tcW w:w="1796" w:type="pct"/>
            <w:tcBorders>
              <w:top w:val="single" w:sz="4" w:space="0" w:color="000000"/>
              <w:left w:val="single" w:sz="4" w:space="0" w:color="000000"/>
              <w:bottom w:val="single" w:sz="4" w:space="0" w:color="000000"/>
              <w:right w:val="single" w:sz="4" w:space="0" w:color="000000"/>
            </w:tcBorders>
            <w:vAlign w:val="center"/>
          </w:tcPr>
          <w:p w14:paraId="1DFAB05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报告数据导出</w:t>
            </w:r>
          </w:p>
        </w:tc>
      </w:tr>
      <w:tr w:rsidR="00313A44" w:rsidRPr="00041236" w14:paraId="14A0AAEA"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51AF7191"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8</w:t>
            </w:r>
          </w:p>
        </w:tc>
        <w:tc>
          <w:tcPr>
            <w:tcW w:w="1796" w:type="pct"/>
            <w:tcBorders>
              <w:top w:val="single" w:sz="4" w:space="0" w:color="000000"/>
              <w:left w:val="single" w:sz="4" w:space="0" w:color="000000"/>
              <w:bottom w:val="single" w:sz="4" w:space="0" w:color="000000"/>
              <w:right w:val="single" w:sz="4" w:space="0" w:color="000000"/>
            </w:tcBorders>
            <w:vAlign w:val="center"/>
          </w:tcPr>
          <w:p w14:paraId="52A4BAD7"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投诉举报数据对接</w:t>
            </w:r>
          </w:p>
        </w:tc>
      </w:tr>
      <w:tr w:rsidR="00313A44" w:rsidRPr="00041236" w14:paraId="6894A255"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72C9A08E"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8.1</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C2167B7"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投诉举报数据对接功能</w:t>
            </w:r>
          </w:p>
        </w:tc>
      </w:tr>
      <w:tr w:rsidR="00313A44" w:rsidRPr="00041236" w14:paraId="769419A5"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9248254"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8.2</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78A8961F"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投诉举报数据清洗功能</w:t>
            </w:r>
          </w:p>
        </w:tc>
      </w:tr>
      <w:tr w:rsidR="00313A44" w:rsidRPr="00041236" w14:paraId="01D1BA3D"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2AA8CED8"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8.3</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291410B5"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投诉举报数据去重功能</w:t>
            </w:r>
          </w:p>
        </w:tc>
      </w:tr>
      <w:tr w:rsidR="00313A44" w:rsidRPr="00041236" w14:paraId="68F0C901" w14:textId="77777777">
        <w:trPr>
          <w:trHeight w:val="23"/>
        </w:trPr>
        <w:tc>
          <w:tcPr>
            <w:tcW w:w="579" w:type="pct"/>
            <w:tcBorders>
              <w:top w:val="single" w:sz="4" w:space="0" w:color="000000"/>
              <w:left w:val="single" w:sz="4" w:space="0" w:color="000000"/>
              <w:bottom w:val="single" w:sz="4" w:space="0" w:color="000000"/>
              <w:right w:val="single" w:sz="4" w:space="0" w:color="000000"/>
            </w:tcBorders>
            <w:noWrap/>
            <w:vAlign w:val="bottom"/>
          </w:tcPr>
          <w:p w14:paraId="65E25867" w14:textId="77777777" w:rsidR="00786B5C" w:rsidRPr="00041236" w:rsidRDefault="00F93293">
            <w:pPr>
              <w:widowControl/>
              <w:jc w:val="center"/>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8.4</w:t>
            </w:r>
          </w:p>
        </w:tc>
        <w:tc>
          <w:tcPr>
            <w:tcW w:w="1796" w:type="pct"/>
            <w:tcBorders>
              <w:top w:val="single" w:sz="4" w:space="0" w:color="000000"/>
              <w:left w:val="single" w:sz="4" w:space="0" w:color="000000"/>
              <w:bottom w:val="single" w:sz="4" w:space="0" w:color="000000"/>
              <w:right w:val="single" w:sz="4" w:space="0" w:color="000000"/>
            </w:tcBorders>
            <w:noWrap/>
            <w:vAlign w:val="bottom"/>
          </w:tcPr>
          <w:p w14:paraId="376641A3" w14:textId="77777777" w:rsidR="00786B5C" w:rsidRPr="00041236" w:rsidRDefault="00F93293">
            <w:pPr>
              <w:widowControl/>
              <w:jc w:val="left"/>
              <w:textAlignment w:val="bottom"/>
              <w:rPr>
                <w:rFonts w:ascii="仿宋" w:eastAsia="仿宋" w:hAnsi="仿宋" w:cs="仿宋"/>
                <w:sz w:val="20"/>
                <w:szCs w:val="20"/>
              </w:rPr>
            </w:pPr>
            <w:r w:rsidRPr="00041236">
              <w:rPr>
                <w:rFonts w:ascii="仿宋" w:eastAsia="仿宋" w:hAnsi="仿宋" w:cs="仿宋" w:hint="eastAsia"/>
                <w:kern w:val="0"/>
                <w:sz w:val="20"/>
                <w:szCs w:val="20"/>
                <w:lang w:bidi="ar"/>
              </w:rPr>
              <w:t>编码字段映射配置</w:t>
            </w:r>
          </w:p>
        </w:tc>
      </w:tr>
      <w:tr w:rsidR="00313A44" w:rsidRPr="00041236" w14:paraId="0DF986AE" w14:textId="77777777">
        <w:trPr>
          <w:trHeight w:val="23"/>
        </w:trPr>
        <w:tc>
          <w:tcPr>
            <w:tcW w:w="579" w:type="pct"/>
            <w:tcBorders>
              <w:top w:val="single" w:sz="4" w:space="0" w:color="000000"/>
              <w:left w:val="single" w:sz="4" w:space="0" w:color="000000"/>
              <w:bottom w:val="single" w:sz="4" w:space="0" w:color="000000"/>
              <w:right w:val="single" w:sz="4" w:space="0" w:color="000000"/>
            </w:tcBorders>
            <w:vAlign w:val="center"/>
          </w:tcPr>
          <w:p w14:paraId="785C0D71"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四</w:t>
            </w:r>
          </w:p>
        </w:tc>
        <w:tc>
          <w:tcPr>
            <w:tcW w:w="1796" w:type="pct"/>
            <w:tcBorders>
              <w:top w:val="single" w:sz="4" w:space="0" w:color="000000"/>
              <w:left w:val="single" w:sz="4" w:space="0" w:color="000000"/>
              <w:bottom w:val="single" w:sz="4" w:space="0" w:color="000000"/>
              <w:right w:val="single" w:sz="4" w:space="0" w:color="000000"/>
            </w:tcBorders>
            <w:vAlign w:val="center"/>
          </w:tcPr>
          <w:p w14:paraId="7E7C9F5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系统测试</w:t>
            </w:r>
          </w:p>
        </w:tc>
      </w:tr>
      <w:tr w:rsidR="00313A44" w:rsidRPr="00041236" w14:paraId="25EE1FBF" w14:textId="77777777">
        <w:trPr>
          <w:trHeight w:val="23"/>
        </w:trPr>
        <w:tc>
          <w:tcPr>
            <w:tcW w:w="579" w:type="pct"/>
            <w:tcBorders>
              <w:top w:val="single" w:sz="4" w:space="0" w:color="000000"/>
              <w:left w:val="single" w:sz="4" w:space="0" w:color="000000"/>
              <w:bottom w:val="single" w:sz="4" w:space="0" w:color="000000"/>
              <w:right w:val="single" w:sz="4" w:space="0" w:color="000000"/>
            </w:tcBorders>
            <w:vAlign w:val="center"/>
          </w:tcPr>
          <w:p w14:paraId="38B06BFF"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w:t>
            </w:r>
          </w:p>
        </w:tc>
        <w:tc>
          <w:tcPr>
            <w:tcW w:w="1796" w:type="pct"/>
            <w:tcBorders>
              <w:top w:val="single" w:sz="4" w:space="0" w:color="000000"/>
              <w:left w:val="single" w:sz="4" w:space="0" w:color="000000"/>
              <w:bottom w:val="single" w:sz="4" w:space="0" w:color="000000"/>
              <w:right w:val="single" w:sz="4" w:space="0" w:color="000000"/>
            </w:tcBorders>
            <w:vAlign w:val="center"/>
          </w:tcPr>
          <w:p w14:paraId="632BE49C"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系统测试</w:t>
            </w:r>
          </w:p>
        </w:tc>
      </w:tr>
      <w:tr w:rsidR="00313A44" w:rsidRPr="00041236" w14:paraId="1FB2EACC" w14:textId="77777777">
        <w:trPr>
          <w:trHeight w:val="23"/>
        </w:trPr>
        <w:tc>
          <w:tcPr>
            <w:tcW w:w="579" w:type="pct"/>
            <w:tcBorders>
              <w:top w:val="single" w:sz="4" w:space="0" w:color="000000"/>
              <w:left w:val="single" w:sz="4" w:space="0" w:color="000000"/>
              <w:bottom w:val="single" w:sz="4" w:space="0" w:color="000000"/>
              <w:right w:val="single" w:sz="4" w:space="0" w:color="000000"/>
            </w:tcBorders>
            <w:vAlign w:val="center"/>
          </w:tcPr>
          <w:p w14:paraId="3B44AB8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五</w:t>
            </w:r>
          </w:p>
        </w:tc>
        <w:tc>
          <w:tcPr>
            <w:tcW w:w="1796" w:type="pct"/>
            <w:tcBorders>
              <w:top w:val="single" w:sz="4" w:space="0" w:color="000000"/>
              <w:left w:val="single" w:sz="4" w:space="0" w:color="000000"/>
              <w:bottom w:val="single" w:sz="4" w:space="0" w:color="000000"/>
              <w:right w:val="single" w:sz="4" w:space="0" w:color="000000"/>
            </w:tcBorders>
            <w:vAlign w:val="center"/>
          </w:tcPr>
          <w:p w14:paraId="5474CB95"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实施部署</w:t>
            </w:r>
          </w:p>
        </w:tc>
      </w:tr>
      <w:tr w:rsidR="00786B5C" w:rsidRPr="00041236" w14:paraId="4E908690" w14:textId="77777777">
        <w:trPr>
          <w:trHeight w:val="23"/>
        </w:trPr>
        <w:tc>
          <w:tcPr>
            <w:tcW w:w="579" w:type="pct"/>
            <w:tcBorders>
              <w:top w:val="single" w:sz="4" w:space="0" w:color="000000"/>
              <w:left w:val="single" w:sz="4" w:space="0" w:color="000000"/>
              <w:bottom w:val="single" w:sz="4" w:space="0" w:color="000000"/>
              <w:right w:val="single" w:sz="4" w:space="0" w:color="000000"/>
            </w:tcBorders>
            <w:vAlign w:val="center"/>
          </w:tcPr>
          <w:p w14:paraId="2DE65B84" w14:textId="77777777" w:rsidR="00786B5C" w:rsidRPr="00041236" w:rsidRDefault="00F93293">
            <w:pPr>
              <w:widowControl/>
              <w:jc w:val="center"/>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1</w:t>
            </w:r>
          </w:p>
        </w:tc>
        <w:tc>
          <w:tcPr>
            <w:tcW w:w="1796" w:type="pct"/>
            <w:tcBorders>
              <w:top w:val="single" w:sz="4" w:space="0" w:color="000000"/>
              <w:left w:val="single" w:sz="4" w:space="0" w:color="000000"/>
              <w:bottom w:val="single" w:sz="4" w:space="0" w:color="000000"/>
              <w:right w:val="single" w:sz="4" w:space="0" w:color="000000"/>
            </w:tcBorders>
            <w:vAlign w:val="center"/>
          </w:tcPr>
          <w:p w14:paraId="7951B4C3" w14:textId="77777777" w:rsidR="00786B5C" w:rsidRPr="00041236" w:rsidRDefault="00F93293">
            <w:pPr>
              <w:widowControl/>
              <w:jc w:val="left"/>
              <w:textAlignment w:val="center"/>
              <w:rPr>
                <w:rFonts w:ascii="仿宋" w:eastAsia="仿宋" w:hAnsi="仿宋" w:cs="仿宋"/>
                <w:sz w:val="20"/>
                <w:szCs w:val="20"/>
              </w:rPr>
            </w:pPr>
            <w:r w:rsidRPr="00041236">
              <w:rPr>
                <w:rFonts w:ascii="仿宋" w:eastAsia="仿宋" w:hAnsi="仿宋" w:cs="仿宋" w:hint="eastAsia"/>
                <w:kern w:val="0"/>
                <w:sz w:val="20"/>
                <w:szCs w:val="20"/>
                <w:lang w:bidi="ar"/>
              </w:rPr>
              <w:t>实施部署</w:t>
            </w:r>
          </w:p>
        </w:tc>
      </w:tr>
    </w:tbl>
    <w:p w14:paraId="1987278B" w14:textId="77777777" w:rsidR="00786B5C" w:rsidRPr="00041236" w:rsidRDefault="00786B5C">
      <w:pPr>
        <w:spacing w:line="380" w:lineRule="exact"/>
        <w:rPr>
          <w:sz w:val="24"/>
        </w:rPr>
      </w:pPr>
    </w:p>
    <w:p w14:paraId="7104C22E"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t>（二）广西工业产品质量安全监管信息平台项目</w:t>
      </w:r>
    </w:p>
    <w:p w14:paraId="5E9A51E0"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t>▲1</w:t>
      </w:r>
      <w:r w:rsidRPr="00041236">
        <w:rPr>
          <w:rFonts w:ascii="宋体" w:hAnsi="宋体"/>
          <w:b/>
          <w:bCs/>
          <w:kern w:val="0"/>
          <w:sz w:val="24"/>
        </w:rPr>
        <w:t>.</w:t>
      </w:r>
      <w:r w:rsidRPr="00041236">
        <w:rPr>
          <w:rFonts w:ascii="宋体" w:hAnsi="宋体" w:hint="eastAsia"/>
          <w:b/>
          <w:bCs/>
          <w:kern w:val="0"/>
          <w:sz w:val="24"/>
        </w:rPr>
        <w:t>本项目建设内容必须与广西智慧市场监管服务平台实现互联互通、数据共享，相关技术标准按广西智慧市场监管服务平台统一认证要求、统一标准要求等技术文件执行。</w:t>
      </w:r>
    </w:p>
    <w:p w14:paraId="6143DF41" w14:textId="77777777" w:rsidR="00786B5C" w:rsidRPr="00041236" w:rsidRDefault="00F93293">
      <w:pPr>
        <w:spacing w:line="380" w:lineRule="exact"/>
        <w:rPr>
          <w:rFonts w:ascii="宋体" w:hAnsi="宋体"/>
          <w:b/>
          <w:bCs/>
          <w:kern w:val="0"/>
          <w:sz w:val="24"/>
        </w:rPr>
      </w:pPr>
      <w:r w:rsidRPr="00041236">
        <w:rPr>
          <w:rFonts w:ascii="宋体" w:hAnsi="宋体" w:hint="eastAsia"/>
          <w:b/>
          <w:bCs/>
          <w:kern w:val="0"/>
          <w:sz w:val="24"/>
        </w:rPr>
        <w:t>2.应用系统定制开发工作量</w:t>
      </w:r>
    </w:p>
    <w:tbl>
      <w:tblPr>
        <w:tblW w:w="4838"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7"/>
        <w:gridCol w:w="2398"/>
        <w:gridCol w:w="5217"/>
      </w:tblGrid>
      <w:tr w:rsidR="00313A44" w:rsidRPr="00041236" w14:paraId="0E25094A" w14:textId="77777777">
        <w:trPr>
          <w:trHeight w:val="312"/>
        </w:trPr>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3D8BB80"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序号</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C9DCCC8"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项目阶段及功能</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3CC5DFBC"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需求描述</w:t>
            </w:r>
          </w:p>
        </w:tc>
      </w:tr>
      <w:tr w:rsidR="00313A44" w:rsidRPr="00041236" w14:paraId="1E5F880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DE21521"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一</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5516423"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广西工业产品质量安全监管信息平台</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3E7B61B1" w14:textId="77777777" w:rsidR="00786B5C" w:rsidRPr="00041236" w:rsidRDefault="00786B5C">
            <w:pPr>
              <w:jc w:val="center"/>
              <w:rPr>
                <w:rFonts w:ascii="仿宋_GB2312" w:eastAsia="仿宋_GB2312" w:hAnsi="等线"/>
                <w:b/>
                <w:bCs/>
                <w:kern w:val="0"/>
                <w:sz w:val="20"/>
                <w:szCs w:val="20"/>
              </w:rPr>
            </w:pPr>
          </w:p>
        </w:tc>
      </w:tr>
      <w:tr w:rsidR="00313A44" w:rsidRPr="00041236" w14:paraId="2DEFD70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1F1A438" w14:textId="77777777" w:rsidR="00786B5C" w:rsidRPr="00041236" w:rsidRDefault="00F93293">
            <w:pPr>
              <w:widowControl/>
              <w:jc w:val="center"/>
              <w:textAlignment w:val="center"/>
              <w:rPr>
                <w:rFonts w:ascii="仿宋_GB2312" w:eastAsia="仿宋_GB2312" w:hAnsi="等线"/>
                <w:b/>
                <w:bCs/>
                <w:kern w:val="0"/>
                <w:szCs w:val="21"/>
              </w:rPr>
            </w:pPr>
            <w:r w:rsidRPr="00041236">
              <w:rPr>
                <w:rFonts w:ascii="仿宋_GB2312" w:eastAsia="仿宋_GB2312" w:hAnsi="宋体" w:hint="eastAsia"/>
                <w:b/>
                <w:bCs/>
                <w:kern w:val="0"/>
              </w:rPr>
              <w:t>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E35DCF9" w14:textId="77777777" w:rsidR="00786B5C" w:rsidRPr="00041236" w:rsidRDefault="00F93293">
            <w:pPr>
              <w:widowControl/>
              <w:textAlignment w:val="center"/>
              <w:rPr>
                <w:rFonts w:ascii="仿宋_GB2312" w:eastAsia="仿宋_GB2312" w:hAnsi="等线"/>
                <w:b/>
                <w:bCs/>
                <w:kern w:val="0"/>
              </w:rPr>
            </w:pPr>
            <w:r w:rsidRPr="00041236">
              <w:rPr>
                <w:rFonts w:ascii="仿宋_GB2312" w:eastAsia="仿宋_GB2312" w:hAnsi="宋体" w:hint="eastAsia"/>
                <w:b/>
                <w:bCs/>
                <w:kern w:val="0"/>
              </w:rPr>
              <w:t>需求分析</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36B1420" w14:textId="77777777" w:rsidR="00786B5C" w:rsidRPr="00041236" w:rsidRDefault="00786B5C">
            <w:pPr>
              <w:jc w:val="left"/>
              <w:rPr>
                <w:rFonts w:ascii="仿宋_GB2312" w:eastAsia="仿宋_GB2312" w:hAnsi="等线"/>
                <w:kern w:val="0"/>
                <w:sz w:val="20"/>
                <w:szCs w:val="20"/>
              </w:rPr>
            </w:pPr>
          </w:p>
        </w:tc>
      </w:tr>
      <w:tr w:rsidR="00313A44" w:rsidRPr="00041236" w14:paraId="5BF1D51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5192BB7"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1AEF535"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系统设计</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001B10C" w14:textId="77777777" w:rsidR="00786B5C" w:rsidRPr="00041236" w:rsidRDefault="00786B5C">
            <w:pPr>
              <w:jc w:val="left"/>
              <w:rPr>
                <w:rFonts w:ascii="仿宋_GB2312" w:eastAsia="仿宋_GB2312" w:hAnsi="等线"/>
                <w:kern w:val="0"/>
                <w:sz w:val="20"/>
                <w:szCs w:val="20"/>
              </w:rPr>
            </w:pPr>
          </w:p>
        </w:tc>
      </w:tr>
      <w:tr w:rsidR="00313A44" w:rsidRPr="00041236" w14:paraId="19E5B3D9" w14:textId="77777777">
        <w:tc>
          <w:tcPr>
            <w:tcW w:w="1301" w:type="dxa"/>
            <w:tcBorders>
              <w:top w:val="single" w:sz="4" w:space="0" w:color="auto"/>
              <w:left w:val="single" w:sz="4" w:space="0" w:color="auto"/>
              <w:bottom w:val="single" w:sz="4" w:space="0" w:color="auto"/>
              <w:right w:val="single" w:sz="4" w:space="0" w:color="auto"/>
            </w:tcBorders>
            <w:vAlign w:val="center"/>
          </w:tcPr>
          <w:p w14:paraId="67883130"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w:t>
            </w:r>
          </w:p>
        </w:tc>
        <w:tc>
          <w:tcPr>
            <w:tcW w:w="2187" w:type="dxa"/>
            <w:tcBorders>
              <w:top w:val="single" w:sz="4" w:space="0" w:color="auto"/>
              <w:left w:val="single" w:sz="4" w:space="0" w:color="auto"/>
              <w:bottom w:val="single" w:sz="4" w:space="0" w:color="auto"/>
              <w:right w:val="single" w:sz="4" w:space="0" w:color="auto"/>
            </w:tcBorders>
            <w:vAlign w:val="center"/>
          </w:tcPr>
          <w:p w14:paraId="6ED3ECBB"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软件开发（编码）</w:t>
            </w:r>
          </w:p>
        </w:tc>
        <w:tc>
          <w:tcPr>
            <w:tcW w:w="4758" w:type="dxa"/>
            <w:tcBorders>
              <w:top w:val="single" w:sz="4" w:space="0" w:color="auto"/>
              <w:left w:val="single" w:sz="4" w:space="0" w:color="auto"/>
              <w:bottom w:val="single" w:sz="4" w:space="0" w:color="auto"/>
              <w:right w:val="single" w:sz="4" w:space="0" w:color="auto"/>
            </w:tcBorders>
          </w:tcPr>
          <w:p w14:paraId="532DAA28" w14:textId="77777777" w:rsidR="00786B5C" w:rsidRPr="00041236" w:rsidRDefault="00786B5C">
            <w:pPr>
              <w:jc w:val="left"/>
              <w:rPr>
                <w:rFonts w:ascii="仿宋_GB2312" w:eastAsia="仿宋_GB2312" w:hAnsi="等线"/>
                <w:b/>
                <w:bCs/>
                <w:kern w:val="0"/>
                <w:sz w:val="20"/>
                <w:szCs w:val="20"/>
              </w:rPr>
            </w:pPr>
          </w:p>
        </w:tc>
      </w:tr>
      <w:tr w:rsidR="00313A44" w:rsidRPr="00041236" w14:paraId="56E198B7" w14:textId="77777777">
        <w:tc>
          <w:tcPr>
            <w:tcW w:w="1301" w:type="dxa"/>
            <w:tcBorders>
              <w:top w:val="single" w:sz="4" w:space="0" w:color="auto"/>
              <w:left w:val="single" w:sz="4" w:space="0" w:color="auto"/>
              <w:bottom w:val="single" w:sz="4" w:space="0" w:color="auto"/>
              <w:right w:val="single" w:sz="4" w:space="0" w:color="auto"/>
            </w:tcBorders>
            <w:vAlign w:val="center"/>
          </w:tcPr>
          <w:p w14:paraId="1C315437"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3.1</w:t>
            </w:r>
          </w:p>
        </w:tc>
        <w:tc>
          <w:tcPr>
            <w:tcW w:w="2187" w:type="dxa"/>
            <w:tcBorders>
              <w:top w:val="single" w:sz="4" w:space="0" w:color="auto"/>
              <w:left w:val="single" w:sz="4" w:space="0" w:color="auto"/>
              <w:bottom w:val="single" w:sz="4" w:space="0" w:color="auto"/>
              <w:right w:val="single" w:sz="4" w:space="0" w:color="auto"/>
            </w:tcBorders>
            <w:vAlign w:val="center"/>
          </w:tcPr>
          <w:p w14:paraId="2B78874A"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基础信息管理</w:t>
            </w:r>
          </w:p>
        </w:tc>
        <w:tc>
          <w:tcPr>
            <w:tcW w:w="4758" w:type="dxa"/>
            <w:tcBorders>
              <w:top w:val="single" w:sz="4" w:space="0" w:color="auto"/>
              <w:left w:val="single" w:sz="4" w:space="0" w:color="auto"/>
              <w:bottom w:val="single" w:sz="4" w:space="0" w:color="auto"/>
              <w:right w:val="single" w:sz="4" w:space="0" w:color="auto"/>
            </w:tcBorders>
          </w:tcPr>
          <w:p w14:paraId="49EAFC65" w14:textId="77777777" w:rsidR="00786B5C" w:rsidRPr="00041236" w:rsidRDefault="00786B5C">
            <w:pPr>
              <w:jc w:val="left"/>
              <w:rPr>
                <w:rFonts w:ascii="仿宋_GB2312" w:eastAsia="仿宋_GB2312" w:hAnsi="等线"/>
                <w:b/>
                <w:bCs/>
                <w:kern w:val="0"/>
                <w:sz w:val="20"/>
                <w:szCs w:val="20"/>
              </w:rPr>
            </w:pPr>
          </w:p>
        </w:tc>
      </w:tr>
      <w:tr w:rsidR="00313A44" w:rsidRPr="00041236" w14:paraId="7919356E" w14:textId="77777777">
        <w:tc>
          <w:tcPr>
            <w:tcW w:w="1301" w:type="dxa"/>
            <w:tcBorders>
              <w:top w:val="single" w:sz="4" w:space="0" w:color="auto"/>
              <w:left w:val="single" w:sz="4" w:space="0" w:color="auto"/>
              <w:bottom w:val="single" w:sz="4" w:space="0" w:color="auto"/>
              <w:right w:val="single" w:sz="4" w:space="0" w:color="auto"/>
            </w:tcBorders>
            <w:vAlign w:val="center"/>
          </w:tcPr>
          <w:p w14:paraId="27AC7F25"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3.1.1</w:t>
            </w:r>
          </w:p>
        </w:tc>
        <w:tc>
          <w:tcPr>
            <w:tcW w:w="2187" w:type="dxa"/>
            <w:tcBorders>
              <w:top w:val="single" w:sz="4" w:space="0" w:color="auto"/>
              <w:left w:val="single" w:sz="4" w:space="0" w:color="auto"/>
              <w:bottom w:val="single" w:sz="4" w:space="0" w:color="auto"/>
              <w:right w:val="single" w:sz="4" w:space="0" w:color="auto"/>
            </w:tcBorders>
            <w:vAlign w:val="center"/>
          </w:tcPr>
          <w:p w14:paraId="1F96800A"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产品信息管理</w:t>
            </w:r>
          </w:p>
        </w:tc>
        <w:tc>
          <w:tcPr>
            <w:tcW w:w="4758" w:type="dxa"/>
            <w:tcBorders>
              <w:top w:val="single" w:sz="4" w:space="0" w:color="auto"/>
              <w:left w:val="single" w:sz="4" w:space="0" w:color="auto"/>
              <w:bottom w:val="single" w:sz="4" w:space="0" w:color="auto"/>
              <w:right w:val="single" w:sz="4" w:space="0" w:color="auto"/>
            </w:tcBorders>
          </w:tcPr>
          <w:p w14:paraId="6BBAD20D" w14:textId="77777777" w:rsidR="00786B5C" w:rsidRPr="00041236" w:rsidRDefault="00786B5C">
            <w:pPr>
              <w:jc w:val="left"/>
              <w:rPr>
                <w:rFonts w:ascii="仿宋_GB2312" w:eastAsia="仿宋_GB2312" w:hAnsi="等线"/>
                <w:b/>
                <w:bCs/>
                <w:kern w:val="0"/>
                <w:sz w:val="20"/>
                <w:szCs w:val="20"/>
              </w:rPr>
            </w:pPr>
          </w:p>
        </w:tc>
      </w:tr>
      <w:tr w:rsidR="00313A44" w:rsidRPr="00041236" w14:paraId="4C510061" w14:textId="77777777">
        <w:tc>
          <w:tcPr>
            <w:tcW w:w="1301" w:type="dxa"/>
            <w:tcBorders>
              <w:top w:val="single" w:sz="4" w:space="0" w:color="auto"/>
              <w:left w:val="single" w:sz="4" w:space="0" w:color="auto"/>
              <w:bottom w:val="single" w:sz="4" w:space="0" w:color="auto"/>
              <w:right w:val="single" w:sz="4" w:space="0" w:color="auto"/>
            </w:tcBorders>
            <w:vAlign w:val="center"/>
          </w:tcPr>
          <w:p w14:paraId="5723AEC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3.1.1.1</w:t>
            </w:r>
          </w:p>
        </w:tc>
        <w:tc>
          <w:tcPr>
            <w:tcW w:w="2187" w:type="dxa"/>
            <w:tcBorders>
              <w:top w:val="single" w:sz="4" w:space="0" w:color="auto"/>
              <w:left w:val="single" w:sz="4" w:space="0" w:color="auto"/>
              <w:bottom w:val="single" w:sz="4" w:space="0" w:color="auto"/>
              <w:right w:val="single" w:sz="4" w:space="0" w:color="auto"/>
            </w:tcBorders>
            <w:vAlign w:val="center"/>
          </w:tcPr>
          <w:p w14:paraId="0EF4DED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录入产品信息管理</w:t>
            </w:r>
          </w:p>
        </w:tc>
        <w:tc>
          <w:tcPr>
            <w:tcW w:w="4758" w:type="dxa"/>
            <w:tcBorders>
              <w:top w:val="single" w:sz="4" w:space="0" w:color="auto"/>
              <w:left w:val="single" w:sz="4" w:space="0" w:color="auto"/>
              <w:bottom w:val="single" w:sz="4" w:space="0" w:color="auto"/>
              <w:right w:val="single" w:sz="4" w:space="0" w:color="auto"/>
            </w:tcBorders>
          </w:tcPr>
          <w:p w14:paraId="631589B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支持用户录入完整的产品基础信息，具体包含产品代码、产品名称、产品等级、等信息录入流程。</w:t>
            </w:r>
          </w:p>
        </w:tc>
      </w:tr>
      <w:tr w:rsidR="00313A44" w:rsidRPr="00041236" w14:paraId="0591B6C6" w14:textId="77777777">
        <w:tc>
          <w:tcPr>
            <w:tcW w:w="1301" w:type="dxa"/>
            <w:tcBorders>
              <w:top w:val="single" w:sz="4" w:space="0" w:color="auto"/>
              <w:left w:val="single" w:sz="4" w:space="0" w:color="auto"/>
              <w:bottom w:val="single" w:sz="4" w:space="0" w:color="auto"/>
              <w:right w:val="single" w:sz="4" w:space="0" w:color="auto"/>
            </w:tcBorders>
            <w:vAlign w:val="center"/>
          </w:tcPr>
          <w:p w14:paraId="5A886D5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3.1.1.2</w:t>
            </w:r>
          </w:p>
        </w:tc>
        <w:tc>
          <w:tcPr>
            <w:tcW w:w="2187" w:type="dxa"/>
            <w:tcBorders>
              <w:top w:val="single" w:sz="4" w:space="0" w:color="auto"/>
              <w:left w:val="single" w:sz="4" w:space="0" w:color="auto"/>
              <w:bottom w:val="single" w:sz="4" w:space="0" w:color="auto"/>
              <w:right w:val="single" w:sz="4" w:space="0" w:color="auto"/>
            </w:tcBorders>
            <w:vAlign w:val="center"/>
          </w:tcPr>
          <w:p w14:paraId="3ED79638"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产品编辑和更新管理</w:t>
            </w:r>
          </w:p>
        </w:tc>
        <w:tc>
          <w:tcPr>
            <w:tcW w:w="4758" w:type="dxa"/>
            <w:tcBorders>
              <w:top w:val="single" w:sz="4" w:space="0" w:color="auto"/>
              <w:left w:val="single" w:sz="4" w:space="0" w:color="auto"/>
              <w:bottom w:val="single" w:sz="4" w:space="0" w:color="auto"/>
              <w:right w:val="single" w:sz="4" w:space="0" w:color="auto"/>
            </w:tcBorders>
          </w:tcPr>
          <w:p w14:paraId="6FAAC69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允许用户在产品信息发生变更时，对上述产品代码、产品名称、产品等级、等信息项进行编辑调整。</w:t>
            </w:r>
          </w:p>
        </w:tc>
      </w:tr>
      <w:tr w:rsidR="00313A44" w:rsidRPr="00041236" w14:paraId="4A6354B7" w14:textId="77777777">
        <w:tc>
          <w:tcPr>
            <w:tcW w:w="1301" w:type="dxa"/>
            <w:tcBorders>
              <w:top w:val="single" w:sz="4" w:space="0" w:color="auto"/>
              <w:left w:val="single" w:sz="4" w:space="0" w:color="auto"/>
              <w:bottom w:val="single" w:sz="4" w:space="0" w:color="auto"/>
              <w:right w:val="single" w:sz="4" w:space="0" w:color="auto"/>
            </w:tcBorders>
            <w:vAlign w:val="center"/>
          </w:tcPr>
          <w:p w14:paraId="421D7FA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3.1.1.3</w:t>
            </w:r>
          </w:p>
        </w:tc>
        <w:tc>
          <w:tcPr>
            <w:tcW w:w="2187" w:type="dxa"/>
            <w:tcBorders>
              <w:top w:val="single" w:sz="4" w:space="0" w:color="auto"/>
              <w:left w:val="single" w:sz="4" w:space="0" w:color="auto"/>
              <w:bottom w:val="single" w:sz="4" w:space="0" w:color="auto"/>
              <w:right w:val="single" w:sz="4" w:space="0" w:color="auto"/>
            </w:tcBorders>
            <w:vAlign w:val="center"/>
          </w:tcPr>
          <w:p w14:paraId="00B70C9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产品信息删除管理</w:t>
            </w:r>
          </w:p>
        </w:tc>
        <w:tc>
          <w:tcPr>
            <w:tcW w:w="4758" w:type="dxa"/>
            <w:tcBorders>
              <w:top w:val="single" w:sz="4" w:space="0" w:color="auto"/>
              <w:left w:val="single" w:sz="4" w:space="0" w:color="auto"/>
              <w:bottom w:val="single" w:sz="4" w:space="0" w:color="auto"/>
              <w:right w:val="single" w:sz="4" w:space="0" w:color="auto"/>
            </w:tcBorders>
          </w:tcPr>
          <w:p w14:paraId="096A344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针对失效、错误或无需保留的产品信息，提供安全的删除操作，删除后相关信息将按系统规则进行归档或清理，维持产品信息库的整洁性。</w:t>
            </w:r>
          </w:p>
        </w:tc>
      </w:tr>
      <w:tr w:rsidR="00313A44" w:rsidRPr="00041236" w14:paraId="794A1EB2" w14:textId="77777777">
        <w:tc>
          <w:tcPr>
            <w:tcW w:w="1301" w:type="dxa"/>
            <w:tcBorders>
              <w:top w:val="single" w:sz="4" w:space="0" w:color="auto"/>
              <w:left w:val="single" w:sz="4" w:space="0" w:color="auto"/>
              <w:bottom w:val="single" w:sz="4" w:space="0" w:color="auto"/>
              <w:right w:val="single" w:sz="4" w:space="0" w:color="auto"/>
            </w:tcBorders>
            <w:vAlign w:val="center"/>
          </w:tcPr>
          <w:p w14:paraId="5FB5D12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3.1.1.4</w:t>
            </w:r>
          </w:p>
        </w:tc>
        <w:tc>
          <w:tcPr>
            <w:tcW w:w="2187" w:type="dxa"/>
            <w:tcBorders>
              <w:top w:val="single" w:sz="4" w:space="0" w:color="auto"/>
              <w:left w:val="single" w:sz="4" w:space="0" w:color="auto"/>
              <w:bottom w:val="single" w:sz="4" w:space="0" w:color="auto"/>
              <w:right w:val="single" w:sz="4" w:space="0" w:color="auto"/>
            </w:tcBorders>
            <w:vAlign w:val="center"/>
          </w:tcPr>
          <w:p w14:paraId="5D2681AA"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产品查询与检索</w:t>
            </w:r>
          </w:p>
        </w:tc>
        <w:tc>
          <w:tcPr>
            <w:tcW w:w="4758" w:type="dxa"/>
            <w:tcBorders>
              <w:top w:val="single" w:sz="4" w:space="0" w:color="auto"/>
              <w:left w:val="single" w:sz="4" w:space="0" w:color="auto"/>
              <w:bottom w:val="single" w:sz="4" w:space="0" w:color="auto"/>
              <w:right w:val="single" w:sz="4" w:space="0" w:color="auto"/>
            </w:tcBorders>
          </w:tcPr>
          <w:p w14:paraId="29493A3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为用户提供多维度的查询条件，可根据产品名称、产品代码中的一项或多项组合进行检索，快速定位目标产品信息，同时支持查询结果的排序与筛选，提升信息查找效率。</w:t>
            </w:r>
          </w:p>
        </w:tc>
      </w:tr>
      <w:tr w:rsidR="00313A44" w:rsidRPr="00041236" w14:paraId="58342C90" w14:textId="77777777">
        <w:tc>
          <w:tcPr>
            <w:tcW w:w="1301" w:type="dxa"/>
            <w:tcBorders>
              <w:top w:val="single" w:sz="4" w:space="0" w:color="auto"/>
              <w:left w:val="single" w:sz="4" w:space="0" w:color="auto"/>
              <w:bottom w:val="single" w:sz="4" w:space="0" w:color="auto"/>
              <w:right w:val="single" w:sz="4" w:space="0" w:color="auto"/>
            </w:tcBorders>
            <w:vAlign w:val="center"/>
          </w:tcPr>
          <w:p w14:paraId="2B889C0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3.1.1.5</w:t>
            </w:r>
          </w:p>
        </w:tc>
        <w:tc>
          <w:tcPr>
            <w:tcW w:w="2187" w:type="dxa"/>
            <w:tcBorders>
              <w:top w:val="single" w:sz="4" w:space="0" w:color="auto"/>
              <w:left w:val="single" w:sz="4" w:space="0" w:color="auto"/>
              <w:bottom w:val="single" w:sz="4" w:space="0" w:color="auto"/>
              <w:right w:val="single" w:sz="4" w:space="0" w:color="auto"/>
            </w:tcBorders>
            <w:vAlign w:val="center"/>
          </w:tcPr>
          <w:p w14:paraId="32D5D09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产品信息在线汇总</w:t>
            </w:r>
          </w:p>
        </w:tc>
        <w:tc>
          <w:tcPr>
            <w:tcW w:w="4758" w:type="dxa"/>
            <w:tcBorders>
              <w:top w:val="single" w:sz="4" w:space="0" w:color="auto"/>
              <w:left w:val="single" w:sz="4" w:space="0" w:color="auto"/>
              <w:bottom w:val="single" w:sz="4" w:space="0" w:color="auto"/>
              <w:right w:val="single" w:sz="4" w:space="0" w:color="auto"/>
            </w:tcBorders>
          </w:tcPr>
          <w:p w14:paraId="4FB119B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以结构化列表形式展示所有产品信息，列表中清晰呈现每款产品的产品代码、产品名称、产品等级等完整信息项，用户可在列表页面直接进行分页浏览、信息预览，还能关</w:t>
            </w:r>
            <w:r w:rsidRPr="00041236">
              <w:rPr>
                <w:rFonts w:ascii="仿宋_GB2312" w:eastAsia="仿宋_GB2312" w:hAnsi="宋体" w:hint="eastAsia"/>
                <w:kern w:val="0"/>
                <w:sz w:val="20"/>
                <w:szCs w:val="20"/>
              </w:rPr>
              <w:lastRenderedPageBreak/>
              <w:t>联触发修改、删除、查询详情等操作，实现产品信息的集中化在线查看与管理。</w:t>
            </w:r>
          </w:p>
        </w:tc>
      </w:tr>
      <w:tr w:rsidR="00313A44" w:rsidRPr="00041236" w14:paraId="4F03E464" w14:textId="77777777">
        <w:tc>
          <w:tcPr>
            <w:tcW w:w="1301" w:type="dxa"/>
            <w:tcBorders>
              <w:top w:val="single" w:sz="4" w:space="0" w:color="auto"/>
              <w:left w:val="single" w:sz="4" w:space="0" w:color="auto"/>
              <w:bottom w:val="single" w:sz="4" w:space="0" w:color="auto"/>
              <w:right w:val="single" w:sz="4" w:space="0" w:color="auto"/>
            </w:tcBorders>
            <w:vAlign w:val="center"/>
          </w:tcPr>
          <w:p w14:paraId="649E7B2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3.1.1.6</w:t>
            </w:r>
          </w:p>
        </w:tc>
        <w:tc>
          <w:tcPr>
            <w:tcW w:w="2187" w:type="dxa"/>
            <w:tcBorders>
              <w:top w:val="single" w:sz="4" w:space="0" w:color="auto"/>
              <w:left w:val="single" w:sz="4" w:space="0" w:color="auto"/>
              <w:bottom w:val="single" w:sz="4" w:space="0" w:color="auto"/>
              <w:right w:val="single" w:sz="4" w:space="0" w:color="auto"/>
            </w:tcBorders>
            <w:vAlign w:val="center"/>
          </w:tcPr>
          <w:p w14:paraId="2EE7AE7C"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产品信息详情查看</w:t>
            </w:r>
          </w:p>
        </w:tc>
        <w:tc>
          <w:tcPr>
            <w:tcW w:w="4758" w:type="dxa"/>
            <w:tcBorders>
              <w:top w:val="single" w:sz="4" w:space="0" w:color="auto"/>
              <w:left w:val="single" w:sz="4" w:space="0" w:color="auto"/>
              <w:bottom w:val="single" w:sz="4" w:space="0" w:color="auto"/>
              <w:right w:val="single" w:sz="4" w:space="0" w:color="auto"/>
            </w:tcBorders>
          </w:tcPr>
          <w:p w14:paraId="091D95A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建设产品信息详情查看管理，实现对产品信息的在线详情查看功能。包括对产品代码、产品名称、产品等级等产品信息详情的在线查看。</w:t>
            </w:r>
          </w:p>
        </w:tc>
      </w:tr>
      <w:tr w:rsidR="00313A44" w:rsidRPr="00041236" w14:paraId="5F174126" w14:textId="77777777">
        <w:tc>
          <w:tcPr>
            <w:tcW w:w="1301" w:type="dxa"/>
            <w:tcBorders>
              <w:top w:val="single" w:sz="4" w:space="0" w:color="auto"/>
              <w:left w:val="single" w:sz="4" w:space="0" w:color="auto"/>
              <w:bottom w:val="single" w:sz="4" w:space="0" w:color="auto"/>
              <w:right w:val="single" w:sz="4" w:space="0" w:color="auto"/>
            </w:tcBorders>
            <w:vAlign w:val="center"/>
          </w:tcPr>
          <w:p w14:paraId="635DA24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3.1.1.7</w:t>
            </w:r>
          </w:p>
        </w:tc>
        <w:tc>
          <w:tcPr>
            <w:tcW w:w="2187" w:type="dxa"/>
            <w:tcBorders>
              <w:top w:val="single" w:sz="4" w:space="0" w:color="auto"/>
              <w:left w:val="single" w:sz="4" w:space="0" w:color="auto"/>
              <w:bottom w:val="single" w:sz="4" w:space="0" w:color="auto"/>
              <w:right w:val="single" w:sz="4" w:space="0" w:color="auto"/>
            </w:tcBorders>
            <w:vAlign w:val="center"/>
          </w:tcPr>
          <w:p w14:paraId="1A2832E0"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产品信息导出和备份</w:t>
            </w:r>
          </w:p>
        </w:tc>
        <w:tc>
          <w:tcPr>
            <w:tcW w:w="4758" w:type="dxa"/>
            <w:tcBorders>
              <w:top w:val="single" w:sz="4" w:space="0" w:color="auto"/>
              <w:left w:val="single" w:sz="4" w:space="0" w:color="auto"/>
              <w:bottom w:val="single" w:sz="4" w:space="0" w:color="auto"/>
              <w:right w:val="single" w:sz="4" w:space="0" w:color="auto"/>
            </w:tcBorders>
          </w:tcPr>
          <w:p w14:paraId="1334791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实现对产品信息在线导出功能，支持EXCEL导出。</w:t>
            </w:r>
          </w:p>
        </w:tc>
      </w:tr>
      <w:tr w:rsidR="00313A44" w:rsidRPr="00041236" w14:paraId="17347B03" w14:textId="77777777">
        <w:tc>
          <w:tcPr>
            <w:tcW w:w="1301" w:type="dxa"/>
            <w:tcBorders>
              <w:top w:val="single" w:sz="4" w:space="0" w:color="auto"/>
              <w:left w:val="single" w:sz="4" w:space="0" w:color="auto"/>
              <w:bottom w:val="single" w:sz="4" w:space="0" w:color="auto"/>
              <w:right w:val="single" w:sz="4" w:space="0" w:color="auto"/>
            </w:tcBorders>
            <w:vAlign w:val="center"/>
          </w:tcPr>
          <w:p w14:paraId="1A2B3310"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3.1.2</w:t>
            </w:r>
          </w:p>
        </w:tc>
        <w:tc>
          <w:tcPr>
            <w:tcW w:w="2187" w:type="dxa"/>
            <w:tcBorders>
              <w:top w:val="single" w:sz="4" w:space="0" w:color="auto"/>
              <w:left w:val="single" w:sz="4" w:space="0" w:color="auto"/>
              <w:bottom w:val="single" w:sz="4" w:space="0" w:color="auto"/>
              <w:right w:val="single" w:sz="4" w:space="0" w:color="auto"/>
            </w:tcBorders>
            <w:vAlign w:val="center"/>
          </w:tcPr>
          <w:p w14:paraId="0652A1A4"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企业质量档案</w:t>
            </w:r>
          </w:p>
        </w:tc>
        <w:tc>
          <w:tcPr>
            <w:tcW w:w="4758" w:type="dxa"/>
            <w:tcBorders>
              <w:top w:val="single" w:sz="4" w:space="0" w:color="auto"/>
              <w:left w:val="single" w:sz="4" w:space="0" w:color="auto"/>
              <w:bottom w:val="single" w:sz="4" w:space="0" w:color="auto"/>
              <w:right w:val="single" w:sz="4" w:space="0" w:color="auto"/>
            </w:tcBorders>
          </w:tcPr>
          <w:p w14:paraId="2B0FC63A" w14:textId="77777777" w:rsidR="00786B5C" w:rsidRPr="00041236" w:rsidRDefault="00786B5C">
            <w:pPr>
              <w:jc w:val="left"/>
              <w:rPr>
                <w:rFonts w:ascii="仿宋_GB2312" w:eastAsia="仿宋_GB2312" w:hAnsi="等线"/>
                <w:b/>
                <w:bCs/>
                <w:kern w:val="0"/>
                <w:sz w:val="20"/>
                <w:szCs w:val="20"/>
              </w:rPr>
            </w:pPr>
          </w:p>
        </w:tc>
      </w:tr>
      <w:tr w:rsidR="00313A44" w:rsidRPr="00041236" w14:paraId="52085240" w14:textId="77777777">
        <w:tc>
          <w:tcPr>
            <w:tcW w:w="1301" w:type="dxa"/>
            <w:tcBorders>
              <w:top w:val="single" w:sz="4" w:space="0" w:color="auto"/>
              <w:left w:val="single" w:sz="4" w:space="0" w:color="auto"/>
              <w:bottom w:val="single" w:sz="4" w:space="0" w:color="auto"/>
              <w:right w:val="single" w:sz="4" w:space="0" w:color="auto"/>
            </w:tcBorders>
            <w:vAlign w:val="center"/>
          </w:tcPr>
          <w:p w14:paraId="535FD0B2"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3.1.2.1</w:t>
            </w:r>
          </w:p>
        </w:tc>
        <w:tc>
          <w:tcPr>
            <w:tcW w:w="2187" w:type="dxa"/>
            <w:tcBorders>
              <w:top w:val="single" w:sz="4" w:space="0" w:color="auto"/>
              <w:left w:val="single" w:sz="4" w:space="0" w:color="auto"/>
              <w:bottom w:val="single" w:sz="4" w:space="0" w:color="auto"/>
              <w:right w:val="single" w:sz="4" w:space="0" w:color="auto"/>
            </w:tcBorders>
            <w:noWrap/>
            <w:vAlign w:val="center"/>
          </w:tcPr>
          <w:p w14:paraId="1DD615C2"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企业质量档案管理</w:t>
            </w:r>
          </w:p>
        </w:tc>
        <w:tc>
          <w:tcPr>
            <w:tcW w:w="4758" w:type="dxa"/>
            <w:tcBorders>
              <w:top w:val="single" w:sz="4" w:space="0" w:color="auto"/>
              <w:left w:val="single" w:sz="4" w:space="0" w:color="auto"/>
              <w:bottom w:val="single" w:sz="4" w:space="0" w:color="auto"/>
              <w:right w:val="single" w:sz="4" w:space="0" w:color="auto"/>
            </w:tcBorders>
            <w:noWrap/>
          </w:tcPr>
          <w:p w14:paraId="390D65D4" w14:textId="77777777" w:rsidR="00786B5C" w:rsidRPr="00041236" w:rsidRDefault="00786B5C">
            <w:pPr>
              <w:jc w:val="left"/>
              <w:rPr>
                <w:rFonts w:ascii="仿宋_GB2312" w:eastAsia="仿宋_GB2312" w:hAnsi="等线"/>
                <w:b/>
                <w:bCs/>
                <w:kern w:val="0"/>
                <w:sz w:val="20"/>
                <w:szCs w:val="20"/>
              </w:rPr>
            </w:pPr>
          </w:p>
        </w:tc>
      </w:tr>
      <w:tr w:rsidR="00313A44" w:rsidRPr="00041236" w14:paraId="3639894D" w14:textId="77777777">
        <w:tc>
          <w:tcPr>
            <w:tcW w:w="1301" w:type="dxa"/>
            <w:tcBorders>
              <w:top w:val="single" w:sz="4" w:space="0" w:color="auto"/>
              <w:left w:val="single" w:sz="4" w:space="0" w:color="auto"/>
              <w:bottom w:val="single" w:sz="4" w:space="0" w:color="auto"/>
              <w:right w:val="single" w:sz="4" w:space="0" w:color="auto"/>
            </w:tcBorders>
            <w:vAlign w:val="center"/>
          </w:tcPr>
          <w:p w14:paraId="2448521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3.1.2.1.1</w:t>
            </w:r>
          </w:p>
        </w:tc>
        <w:tc>
          <w:tcPr>
            <w:tcW w:w="2187" w:type="dxa"/>
            <w:tcBorders>
              <w:top w:val="single" w:sz="4" w:space="0" w:color="auto"/>
              <w:left w:val="single" w:sz="4" w:space="0" w:color="auto"/>
              <w:bottom w:val="single" w:sz="4" w:space="0" w:color="auto"/>
              <w:right w:val="single" w:sz="4" w:space="0" w:color="auto"/>
            </w:tcBorders>
            <w:vAlign w:val="center"/>
          </w:tcPr>
          <w:p w14:paraId="05822B5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记录主体信息</w:t>
            </w:r>
          </w:p>
        </w:tc>
        <w:tc>
          <w:tcPr>
            <w:tcW w:w="4758" w:type="dxa"/>
            <w:tcBorders>
              <w:top w:val="single" w:sz="4" w:space="0" w:color="auto"/>
              <w:left w:val="single" w:sz="4" w:space="0" w:color="auto"/>
              <w:bottom w:val="single" w:sz="4" w:space="0" w:color="auto"/>
              <w:right w:val="single" w:sz="4" w:space="0" w:color="auto"/>
            </w:tcBorders>
          </w:tcPr>
          <w:p w14:paraId="6DC4E95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系统提供企业登记信息查询功能，可查询企业登记注册时的详细信息。包括：单位名称、统一社会信用代码、注册地址、行政区划、注册时间、登记机关、注册资金、经营状态。</w:t>
            </w:r>
          </w:p>
        </w:tc>
      </w:tr>
      <w:tr w:rsidR="00313A44" w:rsidRPr="00041236" w14:paraId="5FB1CEE3" w14:textId="77777777">
        <w:tc>
          <w:tcPr>
            <w:tcW w:w="1301" w:type="dxa"/>
            <w:tcBorders>
              <w:top w:val="single" w:sz="4" w:space="0" w:color="auto"/>
              <w:left w:val="single" w:sz="4" w:space="0" w:color="auto"/>
              <w:bottom w:val="single" w:sz="4" w:space="0" w:color="auto"/>
              <w:right w:val="single" w:sz="4" w:space="0" w:color="auto"/>
            </w:tcBorders>
            <w:vAlign w:val="center"/>
          </w:tcPr>
          <w:p w14:paraId="585513D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3.1.2.1.2</w:t>
            </w:r>
          </w:p>
        </w:tc>
        <w:tc>
          <w:tcPr>
            <w:tcW w:w="2187" w:type="dxa"/>
            <w:tcBorders>
              <w:top w:val="single" w:sz="4" w:space="0" w:color="auto"/>
              <w:left w:val="single" w:sz="4" w:space="0" w:color="auto"/>
              <w:bottom w:val="single" w:sz="4" w:space="0" w:color="auto"/>
              <w:right w:val="single" w:sz="4" w:space="0" w:color="auto"/>
            </w:tcBorders>
            <w:vAlign w:val="center"/>
          </w:tcPr>
          <w:p w14:paraId="52E6A97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记录企业年报信息</w:t>
            </w:r>
          </w:p>
        </w:tc>
        <w:tc>
          <w:tcPr>
            <w:tcW w:w="4758" w:type="dxa"/>
            <w:tcBorders>
              <w:top w:val="single" w:sz="4" w:space="0" w:color="auto"/>
              <w:left w:val="single" w:sz="4" w:space="0" w:color="auto"/>
              <w:bottom w:val="single" w:sz="4" w:space="0" w:color="auto"/>
              <w:right w:val="single" w:sz="4" w:space="0" w:color="auto"/>
            </w:tcBorders>
          </w:tcPr>
          <w:p w14:paraId="75FF56C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聚焦企业年度经营与合规信息的档案化记录，为企业年度发展轨迹与合规情况提供可追溯依据。记录内容覆盖企业年报核心维度，包括年度基本经营信息。</w:t>
            </w:r>
          </w:p>
        </w:tc>
      </w:tr>
      <w:tr w:rsidR="00313A44" w:rsidRPr="00041236" w14:paraId="7F5F93FF" w14:textId="77777777">
        <w:tc>
          <w:tcPr>
            <w:tcW w:w="1301" w:type="dxa"/>
            <w:tcBorders>
              <w:top w:val="single" w:sz="4" w:space="0" w:color="auto"/>
              <w:left w:val="single" w:sz="4" w:space="0" w:color="auto"/>
              <w:bottom w:val="single" w:sz="4" w:space="0" w:color="auto"/>
              <w:right w:val="single" w:sz="4" w:space="0" w:color="auto"/>
            </w:tcBorders>
            <w:vAlign w:val="center"/>
          </w:tcPr>
          <w:p w14:paraId="435AC13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3.1.2.1.3</w:t>
            </w:r>
          </w:p>
        </w:tc>
        <w:tc>
          <w:tcPr>
            <w:tcW w:w="2187" w:type="dxa"/>
            <w:tcBorders>
              <w:top w:val="single" w:sz="4" w:space="0" w:color="auto"/>
              <w:left w:val="single" w:sz="4" w:space="0" w:color="auto"/>
              <w:bottom w:val="single" w:sz="4" w:space="0" w:color="auto"/>
              <w:right w:val="single" w:sz="4" w:space="0" w:color="auto"/>
            </w:tcBorders>
            <w:vAlign w:val="center"/>
          </w:tcPr>
          <w:p w14:paraId="0BB24FC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记录列严列异</w:t>
            </w:r>
          </w:p>
        </w:tc>
        <w:tc>
          <w:tcPr>
            <w:tcW w:w="4758" w:type="dxa"/>
            <w:tcBorders>
              <w:top w:val="single" w:sz="4" w:space="0" w:color="auto"/>
              <w:left w:val="single" w:sz="4" w:space="0" w:color="auto"/>
              <w:bottom w:val="single" w:sz="4" w:space="0" w:color="auto"/>
              <w:right w:val="single" w:sz="4" w:space="0" w:color="auto"/>
            </w:tcBorders>
          </w:tcPr>
          <w:p w14:paraId="52AAD94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专门记录企业被列入经营异常名录的相关信息，为企业信用风险轨迹存档提供核心依据，支撑信用监管决策。记录内容需完整反映列异全流程，形成完整的列异记录链，便于后续信用风险分析与监管追溯。</w:t>
            </w:r>
          </w:p>
        </w:tc>
      </w:tr>
      <w:tr w:rsidR="00313A44" w:rsidRPr="00041236" w14:paraId="5FD3A278" w14:textId="77777777">
        <w:tc>
          <w:tcPr>
            <w:tcW w:w="1301" w:type="dxa"/>
            <w:tcBorders>
              <w:top w:val="single" w:sz="4" w:space="0" w:color="auto"/>
              <w:left w:val="single" w:sz="4" w:space="0" w:color="auto"/>
              <w:bottom w:val="single" w:sz="4" w:space="0" w:color="auto"/>
              <w:right w:val="single" w:sz="4" w:space="0" w:color="auto"/>
            </w:tcBorders>
            <w:vAlign w:val="center"/>
          </w:tcPr>
          <w:p w14:paraId="10BD97D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3.1.2.1.4</w:t>
            </w:r>
          </w:p>
        </w:tc>
        <w:tc>
          <w:tcPr>
            <w:tcW w:w="2187" w:type="dxa"/>
            <w:tcBorders>
              <w:top w:val="single" w:sz="4" w:space="0" w:color="auto"/>
              <w:left w:val="single" w:sz="4" w:space="0" w:color="auto"/>
              <w:bottom w:val="single" w:sz="4" w:space="0" w:color="auto"/>
              <w:right w:val="single" w:sz="4" w:space="0" w:color="auto"/>
            </w:tcBorders>
            <w:vAlign w:val="center"/>
          </w:tcPr>
          <w:p w14:paraId="54771D33"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记录监督抽查结果信息</w:t>
            </w:r>
          </w:p>
        </w:tc>
        <w:tc>
          <w:tcPr>
            <w:tcW w:w="4758" w:type="dxa"/>
            <w:tcBorders>
              <w:top w:val="single" w:sz="4" w:space="0" w:color="auto"/>
              <w:left w:val="single" w:sz="4" w:space="0" w:color="auto"/>
              <w:bottom w:val="single" w:sz="4" w:space="0" w:color="auto"/>
              <w:right w:val="single" w:sz="4" w:space="0" w:color="auto"/>
            </w:tcBorders>
          </w:tcPr>
          <w:p w14:paraId="78A7FE4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专注于企业产品质量或经营合规性监督抽查结果的档案化记录，为企业质量安全轨迹追踪与监管效果评估提供数据支撑。记录内容覆盖抽查全流程关键信息。</w:t>
            </w:r>
          </w:p>
        </w:tc>
      </w:tr>
      <w:tr w:rsidR="00313A44" w:rsidRPr="00041236" w14:paraId="212E7F8E" w14:textId="77777777">
        <w:tc>
          <w:tcPr>
            <w:tcW w:w="1301" w:type="dxa"/>
            <w:tcBorders>
              <w:top w:val="single" w:sz="4" w:space="0" w:color="auto"/>
              <w:left w:val="single" w:sz="4" w:space="0" w:color="auto"/>
              <w:bottom w:val="single" w:sz="4" w:space="0" w:color="auto"/>
              <w:right w:val="single" w:sz="4" w:space="0" w:color="auto"/>
            </w:tcBorders>
            <w:vAlign w:val="center"/>
          </w:tcPr>
          <w:p w14:paraId="550CAEF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3.1.2.1.5</w:t>
            </w:r>
          </w:p>
        </w:tc>
        <w:tc>
          <w:tcPr>
            <w:tcW w:w="2187" w:type="dxa"/>
            <w:tcBorders>
              <w:top w:val="single" w:sz="4" w:space="0" w:color="auto"/>
              <w:left w:val="single" w:sz="4" w:space="0" w:color="auto"/>
              <w:bottom w:val="single" w:sz="4" w:space="0" w:color="auto"/>
              <w:right w:val="single" w:sz="4" w:space="0" w:color="auto"/>
            </w:tcBorders>
            <w:vAlign w:val="center"/>
          </w:tcPr>
          <w:p w14:paraId="62A1C7C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记录“两个规定”信息</w:t>
            </w:r>
          </w:p>
        </w:tc>
        <w:tc>
          <w:tcPr>
            <w:tcW w:w="4758" w:type="dxa"/>
            <w:tcBorders>
              <w:top w:val="single" w:sz="4" w:space="0" w:color="auto"/>
              <w:left w:val="single" w:sz="4" w:space="0" w:color="auto"/>
              <w:bottom w:val="single" w:sz="4" w:space="0" w:color="auto"/>
              <w:right w:val="single" w:sz="4" w:space="0" w:color="auto"/>
            </w:tcBorders>
          </w:tcPr>
          <w:p w14:paraId="7379C2A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聚焦企业质量安全“两个规定”落实情况的档案基础信息。</w:t>
            </w:r>
          </w:p>
        </w:tc>
      </w:tr>
      <w:tr w:rsidR="00313A44" w:rsidRPr="00041236" w14:paraId="00D86562" w14:textId="77777777">
        <w:tc>
          <w:tcPr>
            <w:tcW w:w="1301" w:type="dxa"/>
            <w:tcBorders>
              <w:top w:val="single" w:sz="4" w:space="0" w:color="auto"/>
              <w:left w:val="single" w:sz="4" w:space="0" w:color="auto"/>
              <w:bottom w:val="single" w:sz="4" w:space="0" w:color="auto"/>
              <w:right w:val="single" w:sz="4" w:space="0" w:color="auto"/>
            </w:tcBorders>
            <w:vAlign w:val="center"/>
          </w:tcPr>
          <w:p w14:paraId="0FE0254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3.1.2.1.6</w:t>
            </w:r>
          </w:p>
        </w:tc>
        <w:tc>
          <w:tcPr>
            <w:tcW w:w="2187" w:type="dxa"/>
            <w:tcBorders>
              <w:top w:val="single" w:sz="4" w:space="0" w:color="auto"/>
              <w:left w:val="single" w:sz="4" w:space="0" w:color="auto"/>
              <w:bottom w:val="single" w:sz="4" w:space="0" w:color="auto"/>
              <w:right w:val="single" w:sz="4" w:space="0" w:color="auto"/>
            </w:tcBorders>
            <w:vAlign w:val="center"/>
          </w:tcPr>
          <w:p w14:paraId="2502111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档案查询与检索</w:t>
            </w:r>
          </w:p>
        </w:tc>
        <w:tc>
          <w:tcPr>
            <w:tcW w:w="4758" w:type="dxa"/>
            <w:tcBorders>
              <w:top w:val="single" w:sz="4" w:space="0" w:color="auto"/>
              <w:left w:val="single" w:sz="4" w:space="0" w:color="auto"/>
              <w:bottom w:val="single" w:sz="4" w:space="0" w:color="auto"/>
              <w:right w:val="single" w:sz="4" w:space="0" w:color="auto"/>
            </w:tcBorders>
          </w:tcPr>
          <w:p w14:paraId="5B55ACF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支持用户通过多维度组合筛选，快速定位目标企业档案及关联的各类信息，满足监管查询、企业自查等多场景需求。</w:t>
            </w:r>
          </w:p>
        </w:tc>
      </w:tr>
      <w:tr w:rsidR="00313A44" w:rsidRPr="00041236" w14:paraId="1033A987" w14:textId="77777777">
        <w:tc>
          <w:tcPr>
            <w:tcW w:w="1301" w:type="dxa"/>
            <w:tcBorders>
              <w:top w:val="single" w:sz="4" w:space="0" w:color="auto"/>
              <w:left w:val="single" w:sz="4" w:space="0" w:color="auto"/>
              <w:bottom w:val="single" w:sz="4" w:space="0" w:color="auto"/>
              <w:right w:val="single" w:sz="4" w:space="0" w:color="auto"/>
            </w:tcBorders>
            <w:vAlign w:val="center"/>
          </w:tcPr>
          <w:p w14:paraId="08B60D3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3.1.2.1.7</w:t>
            </w:r>
          </w:p>
        </w:tc>
        <w:tc>
          <w:tcPr>
            <w:tcW w:w="2187" w:type="dxa"/>
            <w:tcBorders>
              <w:top w:val="single" w:sz="4" w:space="0" w:color="auto"/>
              <w:left w:val="single" w:sz="4" w:space="0" w:color="auto"/>
              <w:bottom w:val="single" w:sz="4" w:space="0" w:color="auto"/>
              <w:right w:val="single" w:sz="4" w:space="0" w:color="auto"/>
            </w:tcBorders>
            <w:vAlign w:val="center"/>
          </w:tcPr>
          <w:p w14:paraId="4B24A0D6"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档案编辑与更新</w:t>
            </w:r>
          </w:p>
        </w:tc>
        <w:tc>
          <w:tcPr>
            <w:tcW w:w="4758" w:type="dxa"/>
            <w:tcBorders>
              <w:top w:val="single" w:sz="4" w:space="0" w:color="auto"/>
              <w:left w:val="single" w:sz="4" w:space="0" w:color="auto"/>
              <w:bottom w:val="single" w:sz="4" w:space="0" w:color="auto"/>
              <w:right w:val="single" w:sz="4" w:space="0" w:color="auto"/>
            </w:tcBorders>
          </w:tcPr>
          <w:p w14:paraId="573B122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用于维护企业档案信息的动态准确性，支持对已归档的各类信息进行修改、补充与完善，适用于企业信息变更、数据补充或错误修正等场景。</w:t>
            </w:r>
          </w:p>
        </w:tc>
      </w:tr>
      <w:tr w:rsidR="00313A44" w:rsidRPr="00041236" w14:paraId="721163F1" w14:textId="77777777">
        <w:tc>
          <w:tcPr>
            <w:tcW w:w="1301" w:type="dxa"/>
            <w:tcBorders>
              <w:top w:val="single" w:sz="4" w:space="0" w:color="auto"/>
              <w:left w:val="single" w:sz="4" w:space="0" w:color="auto"/>
              <w:bottom w:val="single" w:sz="4" w:space="0" w:color="auto"/>
              <w:right w:val="single" w:sz="4" w:space="0" w:color="auto"/>
            </w:tcBorders>
            <w:vAlign w:val="center"/>
          </w:tcPr>
          <w:p w14:paraId="28FB473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3.1.2.1.8</w:t>
            </w:r>
          </w:p>
        </w:tc>
        <w:tc>
          <w:tcPr>
            <w:tcW w:w="2187" w:type="dxa"/>
            <w:tcBorders>
              <w:top w:val="single" w:sz="4" w:space="0" w:color="auto"/>
              <w:left w:val="single" w:sz="4" w:space="0" w:color="auto"/>
              <w:bottom w:val="single" w:sz="4" w:space="0" w:color="auto"/>
              <w:right w:val="single" w:sz="4" w:space="0" w:color="auto"/>
            </w:tcBorders>
            <w:vAlign w:val="center"/>
          </w:tcPr>
          <w:p w14:paraId="4AE87C33"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档案审核与审批</w:t>
            </w:r>
          </w:p>
        </w:tc>
        <w:tc>
          <w:tcPr>
            <w:tcW w:w="4758" w:type="dxa"/>
            <w:tcBorders>
              <w:top w:val="single" w:sz="4" w:space="0" w:color="auto"/>
              <w:left w:val="single" w:sz="4" w:space="0" w:color="auto"/>
              <w:bottom w:val="single" w:sz="4" w:space="0" w:color="auto"/>
              <w:right w:val="single" w:sz="4" w:space="0" w:color="auto"/>
            </w:tcBorders>
          </w:tcPr>
          <w:p w14:paraId="53F17B3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是保障企业档案信息真实性与合规性的关键环节，通过多级审核流程确保归档数据符合监管要求。审核对象包括企业自主填报的新增信息及修改后的关键信息，确保归档信息合规有效。</w:t>
            </w:r>
          </w:p>
        </w:tc>
      </w:tr>
      <w:tr w:rsidR="00313A44" w:rsidRPr="00041236" w14:paraId="2D0FB4D2" w14:textId="77777777">
        <w:tc>
          <w:tcPr>
            <w:tcW w:w="1301" w:type="dxa"/>
            <w:tcBorders>
              <w:top w:val="single" w:sz="4" w:space="0" w:color="auto"/>
              <w:left w:val="single" w:sz="4" w:space="0" w:color="auto"/>
              <w:bottom w:val="single" w:sz="4" w:space="0" w:color="auto"/>
              <w:right w:val="single" w:sz="4" w:space="0" w:color="auto"/>
            </w:tcBorders>
            <w:vAlign w:val="center"/>
          </w:tcPr>
          <w:p w14:paraId="203408C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3.1.2.1.9</w:t>
            </w:r>
          </w:p>
        </w:tc>
        <w:tc>
          <w:tcPr>
            <w:tcW w:w="2187" w:type="dxa"/>
            <w:tcBorders>
              <w:top w:val="single" w:sz="4" w:space="0" w:color="auto"/>
              <w:left w:val="single" w:sz="4" w:space="0" w:color="auto"/>
              <w:bottom w:val="single" w:sz="4" w:space="0" w:color="auto"/>
              <w:right w:val="single" w:sz="4" w:space="0" w:color="auto"/>
            </w:tcBorders>
            <w:vAlign w:val="center"/>
          </w:tcPr>
          <w:p w14:paraId="0741168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数据导出与备份</w:t>
            </w:r>
          </w:p>
        </w:tc>
        <w:tc>
          <w:tcPr>
            <w:tcW w:w="4758" w:type="dxa"/>
            <w:tcBorders>
              <w:top w:val="single" w:sz="4" w:space="0" w:color="auto"/>
              <w:left w:val="single" w:sz="4" w:space="0" w:color="auto"/>
              <w:bottom w:val="single" w:sz="4" w:space="0" w:color="auto"/>
              <w:right w:val="single" w:sz="4" w:space="0" w:color="auto"/>
            </w:tcBorders>
          </w:tcPr>
          <w:p w14:paraId="670B06C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满足企业档案数据离线应用与安全存储需求，支持按自定义范围导出数据及系统自动备份归档。</w:t>
            </w:r>
          </w:p>
        </w:tc>
      </w:tr>
      <w:tr w:rsidR="00313A44" w:rsidRPr="00041236" w14:paraId="6B661CB2" w14:textId="77777777">
        <w:tc>
          <w:tcPr>
            <w:tcW w:w="1301" w:type="dxa"/>
            <w:tcBorders>
              <w:top w:val="single" w:sz="4" w:space="0" w:color="auto"/>
              <w:left w:val="single" w:sz="4" w:space="0" w:color="auto"/>
              <w:bottom w:val="single" w:sz="4" w:space="0" w:color="auto"/>
              <w:right w:val="single" w:sz="4" w:space="0" w:color="auto"/>
            </w:tcBorders>
            <w:vAlign w:val="center"/>
          </w:tcPr>
          <w:p w14:paraId="4E989C6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3.1.2.1.10</w:t>
            </w:r>
          </w:p>
        </w:tc>
        <w:tc>
          <w:tcPr>
            <w:tcW w:w="2187" w:type="dxa"/>
            <w:tcBorders>
              <w:top w:val="single" w:sz="4" w:space="0" w:color="auto"/>
              <w:left w:val="single" w:sz="4" w:space="0" w:color="auto"/>
              <w:bottom w:val="single" w:sz="4" w:space="0" w:color="auto"/>
              <w:right w:val="single" w:sz="4" w:space="0" w:color="auto"/>
            </w:tcBorders>
            <w:vAlign w:val="center"/>
          </w:tcPr>
          <w:p w14:paraId="4FB5EE0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统计分析报告</w:t>
            </w:r>
          </w:p>
        </w:tc>
        <w:tc>
          <w:tcPr>
            <w:tcW w:w="4758" w:type="dxa"/>
            <w:tcBorders>
              <w:top w:val="single" w:sz="4" w:space="0" w:color="auto"/>
              <w:left w:val="single" w:sz="4" w:space="0" w:color="auto"/>
              <w:bottom w:val="single" w:sz="4" w:space="0" w:color="auto"/>
              <w:right w:val="single" w:sz="4" w:space="0" w:color="auto"/>
            </w:tcBorders>
          </w:tcPr>
          <w:p w14:paraId="1179094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基于企业档案中的多维度数据，支持时间维度、区域维度、经营状态维度、数据质量维度、数据来源维度多维度交叉统计。</w:t>
            </w:r>
          </w:p>
        </w:tc>
      </w:tr>
      <w:tr w:rsidR="00313A44" w:rsidRPr="00041236" w14:paraId="342A9CA4" w14:textId="77777777">
        <w:tc>
          <w:tcPr>
            <w:tcW w:w="1301" w:type="dxa"/>
            <w:tcBorders>
              <w:top w:val="single" w:sz="4" w:space="0" w:color="auto"/>
              <w:left w:val="single" w:sz="4" w:space="0" w:color="auto"/>
              <w:bottom w:val="single" w:sz="4" w:space="0" w:color="auto"/>
              <w:right w:val="single" w:sz="4" w:space="0" w:color="auto"/>
            </w:tcBorders>
            <w:vAlign w:val="center"/>
          </w:tcPr>
          <w:p w14:paraId="4767B713"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3.1.2.2</w:t>
            </w:r>
          </w:p>
        </w:tc>
        <w:tc>
          <w:tcPr>
            <w:tcW w:w="2187" w:type="dxa"/>
            <w:tcBorders>
              <w:top w:val="single" w:sz="4" w:space="0" w:color="auto"/>
              <w:left w:val="single" w:sz="4" w:space="0" w:color="auto"/>
              <w:bottom w:val="single" w:sz="4" w:space="0" w:color="auto"/>
              <w:right w:val="single" w:sz="4" w:space="0" w:color="auto"/>
            </w:tcBorders>
            <w:vAlign w:val="center"/>
          </w:tcPr>
          <w:p w14:paraId="70E728A5"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主体基本信息管理</w:t>
            </w:r>
          </w:p>
        </w:tc>
        <w:tc>
          <w:tcPr>
            <w:tcW w:w="4758" w:type="dxa"/>
            <w:tcBorders>
              <w:top w:val="single" w:sz="4" w:space="0" w:color="auto"/>
              <w:left w:val="single" w:sz="4" w:space="0" w:color="auto"/>
              <w:bottom w:val="single" w:sz="4" w:space="0" w:color="auto"/>
              <w:right w:val="single" w:sz="4" w:space="0" w:color="auto"/>
            </w:tcBorders>
          </w:tcPr>
          <w:p w14:paraId="6F0F2C7D" w14:textId="77777777" w:rsidR="00786B5C" w:rsidRPr="00041236" w:rsidRDefault="00786B5C">
            <w:pPr>
              <w:jc w:val="left"/>
              <w:rPr>
                <w:rFonts w:ascii="仿宋_GB2312" w:eastAsia="仿宋_GB2312" w:hAnsi="等线"/>
                <w:b/>
                <w:bCs/>
                <w:kern w:val="0"/>
                <w:sz w:val="20"/>
                <w:szCs w:val="20"/>
              </w:rPr>
            </w:pPr>
          </w:p>
        </w:tc>
      </w:tr>
      <w:tr w:rsidR="00313A44" w:rsidRPr="00041236" w14:paraId="1251D43E" w14:textId="77777777">
        <w:tc>
          <w:tcPr>
            <w:tcW w:w="1301" w:type="dxa"/>
            <w:tcBorders>
              <w:top w:val="single" w:sz="4" w:space="0" w:color="auto"/>
              <w:left w:val="single" w:sz="4" w:space="0" w:color="auto"/>
              <w:bottom w:val="single" w:sz="4" w:space="0" w:color="auto"/>
              <w:right w:val="single" w:sz="4" w:space="0" w:color="auto"/>
            </w:tcBorders>
            <w:vAlign w:val="center"/>
          </w:tcPr>
          <w:p w14:paraId="61C8025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3.1.2.2.1</w:t>
            </w:r>
          </w:p>
        </w:tc>
        <w:tc>
          <w:tcPr>
            <w:tcW w:w="2187" w:type="dxa"/>
            <w:tcBorders>
              <w:top w:val="single" w:sz="4" w:space="0" w:color="auto"/>
              <w:left w:val="single" w:sz="4" w:space="0" w:color="auto"/>
              <w:bottom w:val="single" w:sz="4" w:space="0" w:color="auto"/>
              <w:right w:val="single" w:sz="4" w:space="0" w:color="auto"/>
            </w:tcBorders>
            <w:vAlign w:val="center"/>
          </w:tcPr>
          <w:p w14:paraId="510E9760"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主体基本信息清洗和归集</w:t>
            </w:r>
          </w:p>
        </w:tc>
        <w:tc>
          <w:tcPr>
            <w:tcW w:w="4758" w:type="dxa"/>
            <w:tcBorders>
              <w:top w:val="single" w:sz="4" w:space="0" w:color="auto"/>
              <w:left w:val="single" w:sz="4" w:space="0" w:color="auto"/>
              <w:bottom w:val="single" w:sz="4" w:space="0" w:color="auto"/>
              <w:right w:val="single" w:sz="4" w:space="0" w:color="auto"/>
            </w:tcBorders>
          </w:tcPr>
          <w:p w14:paraId="37D21A9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本功能面向企业 、机构等各类业务主体，实现多源头异构主体数据自动采集、标准化清洗、去重合并、统一归集入库，构建唯一、完整、规范、可溯源的主体基础信息主数据库，支撑业务查询、统计分析、监管核查、报表导出等上层应用，解决多系统主体数据重复、字段混乱、信息缺失、格式不统一、主体身份混淆等数据质量问题。</w:t>
            </w:r>
          </w:p>
        </w:tc>
      </w:tr>
      <w:tr w:rsidR="00313A44" w:rsidRPr="00041236" w14:paraId="28D63BDE" w14:textId="77777777">
        <w:tc>
          <w:tcPr>
            <w:tcW w:w="1301" w:type="dxa"/>
            <w:tcBorders>
              <w:top w:val="single" w:sz="4" w:space="0" w:color="auto"/>
              <w:left w:val="single" w:sz="4" w:space="0" w:color="auto"/>
              <w:bottom w:val="single" w:sz="4" w:space="0" w:color="auto"/>
              <w:right w:val="single" w:sz="4" w:space="0" w:color="auto"/>
            </w:tcBorders>
            <w:vAlign w:val="center"/>
          </w:tcPr>
          <w:p w14:paraId="6847FE6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3.1.2.2.2</w:t>
            </w:r>
          </w:p>
        </w:tc>
        <w:tc>
          <w:tcPr>
            <w:tcW w:w="2187" w:type="dxa"/>
            <w:tcBorders>
              <w:top w:val="single" w:sz="4" w:space="0" w:color="auto"/>
              <w:left w:val="single" w:sz="4" w:space="0" w:color="auto"/>
              <w:bottom w:val="single" w:sz="4" w:space="0" w:color="auto"/>
              <w:right w:val="single" w:sz="4" w:space="0" w:color="auto"/>
            </w:tcBorders>
            <w:vAlign w:val="center"/>
          </w:tcPr>
          <w:p w14:paraId="2CF791E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录入主体基本信息</w:t>
            </w:r>
          </w:p>
        </w:tc>
        <w:tc>
          <w:tcPr>
            <w:tcW w:w="4758" w:type="dxa"/>
            <w:tcBorders>
              <w:top w:val="single" w:sz="4" w:space="0" w:color="auto"/>
              <w:left w:val="single" w:sz="4" w:space="0" w:color="auto"/>
              <w:bottom w:val="single" w:sz="4" w:space="0" w:color="auto"/>
              <w:right w:val="single" w:sz="4" w:space="0" w:color="auto"/>
            </w:tcBorders>
          </w:tcPr>
          <w:p w14:paraId="30A4442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是主体基本信息归集的初始操作入口，支持用户手动录入企业基础身份与经营信息，录入字段与归集信息项完全对应（企业名称、统一社会信用代码、行政区划、法定代表人、注册资本、成立日期、经营状况），为后续信息归集奠定准确的基础数据。</w:t>
            </w:r>
          </w:p>
        </w:tc>
      </w:tr>
      <w:tr w:rsidR="00313A44" w:rsidRPr="00041236" w14:paraId="0D85EB1A" w14:textId="77777777">
        <w:tc>
          <w:tcPr>
            <w:tcW w:w="1301" w:type="dxa"/>
            <w:tcBorders>
              <w:top w:val="single" w:sz="4" w:space="0" w:color="auto"/>
              <w:left w:val="single" w:sz="4" w:space="0" w:color="auto"/>
              <w:bottom w:val="single" w:sz="4" w:space="0" w:color="auto"/>
              <w:right w:val="single" w:sz="4" w:space="0" w:color="auto"/>
            </w:tcBorders>
            <w:vAlign w:val="center"/>
          </w:tcPr>
          <w:p w14:paraId="3DC38EF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3.1.2.2.3</w:t>
            </w:r>
          </w:p>
        </w:tc>
        <w:tc>
          <w:tcPr>
            <w:tcW w:w="2187" w:type="dxa"/>
            <w:tcBorders>
              <w:top w:val="single" w:sz="4" w:space="0" w:color="auto"/>
              <w:left w:val="single" w:sz="4" w:space="0" w:color="auto"/>
              <w:bottom w:val="single" w:sz="4" w:space="0" w:color="auto"/>
              <w:right w:val="single" w:sz="4" w:space="0" w:color="auto"/>
            </w:tcBorders>
            <w:vAlign w:val="center"/>
          </w:tcPr>
          <w:p w14:paraId="12514380"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主体基本信息编辑和更新</w:t>
            </w:r>
          </w:p>
        </w:tc>
        <w:tc>
          <w:tcPr>
            <w:tcW w:w="4758" w:type="dxa"/>
            <w:tcBorders>
              <w:top w:val="single" w:sz="4" w:space="0" w:color="auto"/>
              <w:left w:val="single" w:sz="4" w:space="0" w:color="auto"/>
              <w:bottom w:val="single" w:sz="4" w:space="0" w:color="auto"/>
              <w:right w:val="single" w:sz="4" w:space="0" w:color="auto"/>
            </w:tcBorders>
          </w:tcPr>
          <w:p w14:paraId="529732D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用于维护企业主体信息的动态准确性，支持用户对已归集的企业信息进行修改和补充，编辑范围覆盖所有基础信息字段，尤其适用于企业发生变更场景。</w:t>
            </w:r>
          </w:p>
        </w:tc>
      </w:tr>
      <w:tr w:rsidR="00313A44" w:rsidRPr="00041236" w14:paraId="645DDE1F" w14:textId="77777777">
        <w:tc>
          <w:tcPr>
            <w:tcW w:w="1301" w:type="dxa"/>
            <w:tcBorders>
              <w:top w:val="single" w:sz="4" w:space="0" w:color="auto"/>
              <w:left w:val="single" w:sz="4" w:space="0" w:color="auto"/>
              <w:bottom w:val="single" w:sz="4" w:space="0" w:color="auto"/>
              <w:right w:val="single" w:sz="4" w:space="0" w:color="auto"/>
            </w:tcBorders>
            <w:vAlign w:val="center"/>
          </w:tcPr>
          <w:p w14:paraId="6598F02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3.1.2.2.4</w:t>
            </w:r>
          </w:p>
        </w:tc>
        <w:tc>
          <w:tcPr>
            <w:tcW w:w="2187" w:type="dxa"/>
            <w:tcBorders>
              <w:top w:val="single" w:sz="4" w:space="0" w:color="auto"/>
              <w:left w:val="single" w:sz="4" w:space="0" w:color="auto"/>
              <w:bottom w:val="single" w:sz="4" w:space="0" w:color="auto"/>
              <w:right w:val="single" w:sz="4" w:space="0" w:color="auto"/>
            </w:tcBorders>
            <w:vAlign w:val="center"/>
          </w:tcPr>
          <w:p w14:paraId="3740F7DB"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主体基本查询与检索</w:t>
            </w:r>
          </w:p>
        </w:tc>
        <w:tc>
          <w:tcPr>
            <w:tcW w:w="4758" w:type="dxa"/>
            <w:tcBorders>
              <w:top w:val="single" w:sz="4" w:space="0" w:color="auto"/>
              <w:left w:val="single" w:sz="4" w:space="0" w:color="auto"/>
              <w:bottom w:val="single" w:sz="4" w:space="0" w:color="auto"/>
              <w:right w:val="single" w:sz="4" w:space="0" w:color="auto"/>
            </w:tcBorders>
          </w:tcPr>
          <w:p w14:paraId="52716C8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支持用户通过多维度条件快速定位目标企业主体信息，核心查询条件包括企业名称、统一社会信用代码、行政区划、经营状况，同时可拓展查询条件。提升信息检索效率，满足不同场景下的企业信息查询需求。</w:t>
            </w:r>
          </w:p>
        </w:tc>
      </w:tr>
      <w:tr w:rsidR="00313A44" w:rsidRPr="00041236" w14:paraId="27A02627" w14:textId="77777777">
        <w:tc>
          <w:tcPr>
            <w:tcW w:w="1301" w:type="dxa"/>
            <w:tcBorders>
              <w:top w:val="single" w:sz="4" w:space="0" w:color="auto"/>
              <w:left w:val="single" w:sz="4" w:space="0" w:color="auto"/>
              <w:bottom w:val="single" w:sz="4" w:space="0" w:color="auto"/>
              <w:right w:val="single" w:sz="4" w:space="0" w:color="auto"/>
            </w:tcBorders>
            <w:vAlign w:val="center"/>
          </w:tcPr>
          <w:p w14:paraId="001F2C0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3.1.2.2.5</w:t>
            </w:r>
          </w:p>
        </w:tc>
        <w:tc>
          <w:tcPr>
            <w:tcW w:w="2187" w:type="dxa"/>
            <w:tcBorders>
              <w:top w:val="single" w:sz="4" w:space="0" w:color="auto"/>
              <w:left w:val="single" w:sz="4" w:space="0" w:color="auto"/>
              <w:bottom w:val="single" w:sz="4" w:space="0" w:color="auto"/>
              <w:right w:val="single" w:sz="4" w:space="0" w:color="auto"/>
            </w:tcBorders>
            <w:vAlign w:val="center"/>
          </w:tcPr>
          <w:p w14:paraId="46E79C38"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主体信息在线汇总</w:t>
            </w:r>
          </w:p>
        </w:tc>
        <w:tc>
          <w:tcPr>
            <w:tcW w:w="4758" w:type="dxa"/>
            <w:tcBorders>
              <w:top w:val="single" w:sz="4" w:space="0" w:color="auto"/>
              <w:left w:val="single" w:sz="4" w:space="0" w:color="auto"/>
              <w:bottom w:val="single" w:sz="4" w:space="0" w:color="auto"/>
              <w:right w:val="single" w:sz="4" w:space="0" w:color="auto"/>
            </w:tcBorders>
          </w:tcPr>
          <w:p w14:paraId="3E60EE3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以结构化列表形式集中展示所有已归集的企业主体基本信息，实现主体信息的在线汇总管理，列表字段涵盖全部基础信息项。</w:t>
            </w:r>
          </w:p>
        </w:tc>
      </w:tr>
      <w:tr w:rsidR="00313A44" w:rsidRPr="00041236" w14:paraId="2234EA50" w14:textId="77777777">
        <w:tc>
          <w:tcPr>
            <w:tcW w:w="1301" w:type="dxa"/>
            <w:tcBorders>
              <w:top w:val="single" w:sz="4" w:space="0" w:color="auto"/>
              <w:left w:val="single" w:sz="4" w:space="0" w:color="auto"/>
              <w:bottom w:val="single" w:sz="4" w:space="0" w:color="auto"/>
              <w:right w:val="single" w:sz="4" w:space="0" w:color="auto"/>
            </w:tcBorders>
            <w:vAlign w:val="center"/>
          </w:tcPr>
          <w:p w14:paraId="45E45C0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3.1.2.2.6</w:t>
            </w:r>
          </w:p>
        </w:tc>
        <w:tc>
          <w:tcPr>
            <w:tcW w:w="2187" w:type="dxa"/>
            <w:tcBorders>
              <w:top w:val="single" w:sz="4" w:space="0" w:color="auto"/>
              <w:left w:val="single" w:sz="4" w:space="0" w:color="auto"/>
              <w:bottom w:val="single" w:sz="4" w:space="0" w:color="auto"/>
              <w:right w:val="single" w:sz="4" w:space="0" w:color="auto"/>
            </w:tcBorders>
            <w:vAlign w:val="center"/>
          </w:tcPr>
          <w:p w14:paraId="64ABDC79"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主体基本信息查看</w:t>
            </w:r>
          </w:p>
        </w:tc>
        <w:tc>
          <w:tcPr>
            <w:tcW w:w="4758" w:type="dxa"/>
            <w:tcBorders>
              <w:top w:val="single" w:sz="4" w:space="0" w:color="auto"/>
              <w:left w:val="single" w:sz="4" w:space="0" w:color="auto"/>
              <w:bottom w:val="single" w:sz="4" w:space="0" w:color="auto"/>
              <w:right w:val="single" w:sz="4" w:space="0" w:color="auto"/>
            </w:tcBorders>
          </w:tcPr>
          <w:p w14:paraId="3035FCE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用于展示企业主体信息的详细内容，支持用户点击汇总列表中的某条企业记录，跳转至详情页查看完整信息，详情页采用卡片式布局。帮助用户全面、深入了解企业基础情况，为业务决策提供详细数据支持。</w:t>
            </w:r>
          </w:p>
        </w:tc>
      </w:tr>
      <w:tr w:rsidR="00313A44" w:rsidRPr="00041236" w14:paraId="2ECB107B" w14:textId="77777777">
        <w:tc>
          <w:tcPr>
            <w:tcW w:w="1301" w:type="dxa"/>
            <w:tcBorders>
              <w:top w:val="single" w:sz="4" w:space="0" w:color="auto"/>
              <w:left w:val="single" w:sz="4" w:space="0" w:color="auto"/>
              <w:bottom w:val="single" w:sz="4" w:space="0" w:color="auto"/>
              <w:right w:val="single" w:sz="4" w:space="0" w:color="auto"/>
            </w:tcBorders>
            <w:vAlign w:val="center"/>
          </w:tcPr>
          <w:p w14:paraId="630DCD3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3.1.2.2.7</w:t>
            </w:r>
          </w:p>
        </w:tc>
        <w:tc>
          <w:tcPr>
            <w:tcW w:w="2187" w:type="dxa"/>
            <w:tcBorders>
              <w:top w:val="single" w:sz="4" w:space="0" w:color="auto"/>
              <w:left w:val="single" w:sz="4" w:space="0" w:color="auto"/>
              <w:bottom w:val="single" w:sz="4" w:space="0" w:color="auto"/>
              <w:right w:val="single" w:sz="4" w:space="0" w:color="auto"/>
            </w:tcBorders>
            <w:vAlign w:val="center"/>
          </w:tcPr>
          <w:p w14:paraId="23867BC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主体基本信息导出</w:t>
            </w:r>
          </w:p>
        </w:tc>
        <w:tc>
          <w:tcPr>
            <w:tcW w:w="4758" w:type="dxa"/>
            <w:tcBorders>
              <w:top w:val="single" w:sz="4" w:space="0" w:color="auto"/>
              <w:left w:val="single" w:sz="4" w:space="0" w:color="auto"/>
              <w:bottom w:val="single" w:sz="4" w:space="0" w:color="auto"/>
              <w:right w:val="single" w:sz="4" w:space="0" w:color="auto"/>
            </w:tcBorders>
          </w:tcPr>
          <w:p w14:paraId="7946DE4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支持将归集的企业主体基本信息导出，导出格式默认采用EXCEL，方便用户离线使用企业基础数据。</w:t>
            </w:r>
          </w:p>
        </w:tc>
      </w:tr>
      <w:tr w:rsidR="00313A44" w:rsidRPr="00041236" w14:paraId="74F4E159" w14:textId="77777777">
        <w:tc>
          <w:tcPr>
            <w:tcW w:w="1301" w:type="dxa"/>
            <w:tcBorders>
              <w:top w:val="single" w:sz="4" w:space="0" w:color="auto"/>
              <w:left w:val="single" w:sz="4" w:space="0" w:color="auto"/>
              <w:bottom w:val="single" w:sz="4" w:space="0" w:color="auto"/>
              <w:right w:val="single" w:sz="4" w:space="0" w:color="auto"/>
            </w:tcBorders>
            <w:vAlign w:val="center"/>
          </w:tcPr>
          <w:p w14:paraId="3F4416BA"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3.1.2.3</w:t>
            </w:r>
          </w:p>
        </w:tc>
        <w:tc>
          <w:tcPr>
            <w:tcW w:w="2187" w:type="dxa"/>
            <w:tcBorders>
              <w:top w:val="single" w:sz="4" w:space="0" w:color="auto"/>
              <w:left w:val="single" w:sz="4" w:space="0" w:color="auto"/>
              <w:bottom w:val="single" w:sz="4" w:space="0" w:color="auto"/>
              <w:right w:val="single" w:sz="4" w:space="0" w:color="auto"/>
            </w:tcBorders>
            <w:vAlign w:val="center"/>
          </w:tcPr>
          <w:p w14:paraId="3228A175"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年报信息管理</w:t>
            </w:r>
          </w:p>
        </w:tc>
        <w:tc>
          <w:tcPr>
            <w:tcW w:w="4758" w:type="dxa"/>
            <w:tcBorders>
              <w:top w:val="single" w:sz="4" w:space="0" w:color="auto"/>
              <w:left w:val="single" w:sz="4" w:space="0" w:color="auto"/>
              <w:bottom w:val="single" w:sz="4" w:space="0" w:color="auto"/>
              <w:right w:val="single" w:sz="4" w:space="0" w:color="auto"/>
            </w:tcBorders>
          </w:tcPr>
          <w:p w14:paraId="5BC6CEB5" w14:textId="77777777" w:rsidR="00786B5C" w:rsidRPr="00041236" w:rsidRDefault="00786B5C">
            <w:pPr>
              <w:jc w:val="left"/>
              <w:rPr>
                <w:rFonts w:ascii="仿宋_GB2312" w:eastAsia="仿宋_GB2312" w:hAnsi="等线"/>
                <w:b/>
                <w:bCs/>
                <w:kern w:val="0"/>
                <w:sz w:val="20"/>
                <w:szCs w:val="20"/>
              </w:rPr>
            </w:pPr>
          </w:p>
        </w:tc>
      </w:tr>
      <w:tr w:rsidR="00313A44" w:rsidRPr="00041236" w14:paraId="2BE89E02" w14:textId="77777777">
        <w:tc>
          <w:tcPr>
            <w:tcW w:w="1301" w:type="dxa"/>
            <w:tcBorders>
              <w:top w:val="single" w:sz="4" w:space="0" w:color="auto"/>
              <w:left w:val="single" w:sz="4" w:space="0" w:color="auto"/>
              <w:bottom w:val="single" w:sz="4" w:space="0" w:color="auto"/>
              <w:right w:val="single" w:sz="4" w:space="0" w:color="auto"/>
            </w:tcBorders>
            <w:vAlign w:val="center"/>
          </w:tcPr>
          <w:p w14:paraId="71760D3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3.1.2.3.1</w:t>
            </w:r>
          </w:p>
        </w:tc>
        <w:tc>
          <w:tcPr>
            <w:tcW w:w="2187" w:type="dxa"/>
            <w:tcBorders>
              <w:top w:val="single" w:sz="4" w:space="0" w:color="auto"/>
              <w:left w:val="single" w:sz="4" w:space="0" w:color="auto"/>
              <w:bottom w:val="single" w:sz="4" w:space="0" w:color="auto"/>
              <w:right w:val="single" w:sz="4" w:space="0" w:color="auto"/>
            </w:tcBorders>
            <w:vAlign w:val="center"/>
          </w:tcPr>
          <w:p w14:paraId="58E6CB61"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年报信息清洗和归集</w:t>
            </w:r>
          </w:p>
        </w:tc>
        <w:tc>
          <w:tcPr>
            <w:tcW w:w="4758" w:type="dxa"/>
            <w:tcBorders>
              <w:top w:val="single" w:sz="4" w:space="0" w:color="auto"/>
              <w:left w:val="single" w:sz="4" w:space="0" w:color="auto"/>
              <w:bottom w:val="single" w:sz="4" w:space="0" w:color="auto"/>
              <w:right w:val="single" w:sz="4" w:space="0" w:color="auto"/>
            </w:tcBorders>
          </w:tcPr>
          <w:p w14:paraId="2915299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聚焦企业年度报告关键信息的标准化采集与规范化处理，通过“清洗+归集”双环节确保年报数据的准确性与可用性。在信息清洗环节，系统通过预设规则自动校验数据完整性、逻辑性、格式规范性，对异常数据进行标记并提示人工复核，同时消除重复数据，最终形成结构化、标准化的年报信息库，为后续查询、分析提供高质量数据基础。</w:t>
            </w:r>
          </w:p>
        </w:tc>
      </w:tr>
      <w:tr w:rsidR="00313A44" w:rsidRPr="00041236" w14:paraId="707D543D" w14:textId="77777777">
        <w:tc>
          <w:tcPr>
            <w:tcW w:w="1301" w:type="dxa"/>
            <w:tcBorders>
              <w:top w:val="single" w:sz="4" w:space="0" w:color="auto"/>
              <w:left w:val="single" w:sz="4" w:space="0" w:color="auto"/>
              <w:bottom w:val="single" w:sz="4" w:space="0" w:color="auto"/>
              <w:right w:val="single" w:sz="4" w:space="0" w:color="auto"/>
            </w:tcBorders>
            <w:vAlign w:val="center"/>
          </w:tcPr>
          <w:p w14:paraId="16026FA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3.1.2.3.2</w:t>
            </w:r>
          </w:p>
        </w:tc>
        <w:tc>
          <w:tcPr>
            <w:tcW w:w="2187" w:type="dxa"/>
            <w:tcBorders>
              <w:top w:val="single" w:sz="4" w:space="0" w:color="auto"/>
              <w:left w:val="single" w:sz="4" w:space="0" w:color="auto"/>
              <w:bottom w:val="single" w:sz="4" w:space="0" w:color="auto"/>
              <w:right w:val="single" w:sz="4" w:space="0" w:color="auto"/>
            </w:tcBorders>
            <w:vAlign w:val="center"/>
          </w:tcPr>
          <w:p w14:paraId="7681DA4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年报信息查询与检索</w:t>
            </w:r>
          </w:p>
        </w:tc>
        <w:tc>
          <w:tcPr>
            <w:tcW w:w="4758" w:type="dxa"/>
            <w:tcBorders>
              <w:top w:val="single" w:sz="4" w:space="0" w:color="auto"/>
              <w:left w:val="single" w:sz="4" w:space="0" w:color="auto"/>
              <w:bottom w:val="single" w:sz="4" w:space="0" w:color="auto"/>
              <w:right w:val="single" w:sz="4" w:space="0" w:color="auto"/>
            </w:tcBorders>
          </w:tcPr>
          <w:p w14:paraId="6E9F4DE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支持用户通过多维度精准筛选，快速定位目标企业的年报信息，满足不同场景下的查询需求。查询时系统支持 “多条件组合检索”，并实时反馈查询结果，结果列表默认展示企业名称、年报年份，用户点击即可进入详情页，大幅提升年报信息检索效率，为监管分析、企业调研提供便捷工具。</w:t>
            </w:r>
          </w:p>
        </w:tc>
      </w:tr>
      <w:tr w:rsidR="00313A44" w:rsidRPr="00041236" w14:paraId="3D974972" w14:textId="77777777">
        <w:tc>
          <w:tcPr>
            <w:tcW w:w="1301" w:type="dxa"/>
            <w:tcBorders>
              <w:top w:val="single" w:sz="4" w:space="0" w:color="auto"/>
              <w:left w:val="single" w:sz="4" w:space="0" w:color="auto"/>
              <w:bottom w:val="single" w:sz="4" w:space="0" w:color="auto"/>
              <w:right w:val="single" w:sz="4" w:space="0" w:color="auto"/>
            </w:tcBorders>
            <w:vAlign w:val="center"/>
          </w:tcPr>
          <w:p w14:paraId="13158B9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3.1.2.3.3</w:t>
            </w:r>
          </w:p>
        </w:tc>
        <w:tc>
          <w:tcPr>
            <w:tcW w:w="2187" w:type="dxa"/>
            <w:tcBorders>
              <w:top w:val="single" w:sz="4" w:space="0" w:color="auto"/>
              <w:left w:val="single" w:sz="4" w:space="0" w:color="auto"/>
              <w:bottom w:val="single" w:sz="4" w:space="0" w:color="auto"/>
              <w:right w:val="single" w:sz="4" w:space="0" w:color="auto"/>
            </w:tcBorders>
            <w:vAlign w:val="center"/>
          </w:tcPr>
          <w:p w14:paraId="3C98FB3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年报信息查看</w:t>
            </w:r>
          </w:p>
        </w:tc>
        <w:tc>
          <w:tcPr>
            <w:tcW w:w="4758" w:type="dxa"/>
            <w:tcBorders>
              <w:top w:val="single" w:sz="4" w:space="0" w:color="auto"/>
              <w:left w:val="single" w:sz="4" w:space="0" w:color="auto"/>
              <w:bottom w:val="single" w:sz="4" w:space="0" w:color="auto"/>
              <w:right w:val="single" w:sz="4" w:space="0" w:color="auto"/>
            </w:tcBorders>
          </w:tcPr>
          <w:p w14:paraId="53E970C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详情页形式完整呈现企业单年度的年报信息，首先展示基础关联信息，包括企业名称、统一社会信用代码、年报年份等信息。详情用户可快速切换查看同一企业不同年份的年报数据，形成数据对比视角，全面了解企业年度经营与合规情况的变化趋势，为深度分析提供完整数据支撑。</w:t>
            </w:r>
          </w:p>
        </w:tc>
      </w:tr>
      <w:tr w:rsidR="00313A44" w:rsidRPr="00041236" w14:paraId="10BFED97" w14:textId="77777777">
        <w:tc>
          <w:tcPr>
            <w:tcW w:w="1301" w:type="dxa"/>
            <w:tcBorders>
              <w:top w:val="single" w:sz="4" w:space="0" w:color="auto"/>
              <w:left w:val="single" w:sz="4" w:space="0" w:color="auto"/>
              <w:bottom w:val="single" w:sz="4" w:space="0" w:color="auto"/>
              <w:right w:val="single" w:sz="4" w:space="0" w:color="auto"/>
            </w:tcBorders>
            <w:vAlign w:val="center"/>
          </w:tcPr>
          <w:p w14:paraId="6FE9702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3.1.2.3.4</w:t>
            </w:r>
          </w:p>
        </w:tc>
        <w:tc>
          <w:tcPr>
            <w:tcW w:w="2187" w:type="dxa"/>
            <w:tcBorders>
              <w:top w:val="single" w:sz="4" w:space="0" w:color="auto"/>
              <w:left w:val="single" w:sz="4" w:space="0" w:color="auto"/>
              <w:bottom w:val="single" w:sz="4" w:space="0" w:color="auto"/>
              <w:right w:val="single" w:sz="4" w:space="0" w:color="auto"/>
            </w:tcBorders>
            <w:vAlign w:val="center"/>
          </w:tcPr>
          <w:p w14:paraId="697F9A6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年报信息在线汇总</w:t>
            </w:r>
          </w:p>
        </w:tc>
        <w:tc>
          <w:tcPr>
            <w:tcW w:w="4758" w:type="dxa"/>
            <w:tcBorders>
              <w:top w:val="single" w:sz="4" w:space="0" w:color="auto"/>
              <w:left w:val="single" w:sz="4" w:space="0" w:color="auto"/>
              <w:bottom w:val="single" w:sz="4" w:space="0" w:color="auto"/>
              <w:right w:val="single" w:sz="4" w:space="0" w:color="auto"/>
            </w:tcBorders>
          </w:tcPr>
          <w:p w14:paraId="5F5310F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在基础列表汇总功能上进一步优化，以结构化列表形式集中展示所有已归集的年报信息，无需切换页面即可完成初步数据分析，提升年报信息汇总的实用性与效率。</w:t>
            </w:r>
          </w:p>
        </w:tc>
      </w:tr>
      <w:tr w:rsidR="00313A44" w:rsidRPr="00041236" w14:paraId="447EE1E0" w14:textId="77777777">
        <w:tc>
          <w:tcPr>
            <w:tcW w:w="1301" w:type="dxa"/>
            <w:tcBorders>
              <w:top w:val="single" w:sz="4" w:space="0" w:color="auto"/>
              <w:left w:val="single" w:sz="4" w:space="0" w:color="auto"/>
              <w:bottom w:val="single" w:sz="4" w:space="0" w:color="auto"/>
              <w:right w:val="single" w:sz="4" w:space="0" w:color="auto"/>
            </w:tcBorders>
            <w:vAlign w:val="center"/>
          </w:tcPr>
          <w:p w14:paraId="2E0A835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3.1.2.3.5</w:t>
            </w:r>
          </w:p>
        </w:tc>
        <w:tc>
          <w:tcPr>
            <w:tcW w:w="2187" w:type="dxa"/>
            <w:tcBorders>
              <w:top w:val="single" w:sz="4" w:space="0" w:color="auto"/>
              <w:left w:val="single" w:sz="4" w:space="0" w:color="auto"/>
              <w:bottom w:val="single" w:sz="4" w:space="0" w:color="auto"/>
              <w:right w:val="single" w:sz="4" w:space="0" w:color="auto"/>
            </w:tcBorders>
            <w:vAlign w:val="center"/>
          </w:tcPr>
          <w:p w14:paraId="645E418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年报信息导出</w:t>
            </w:r>
          </w:p>
        </w:tc>
        <w:tc>
          <w:tcPr>
            <w:tcW w:w="4758" w:type="dxa"/>
            <w:tcBorders>
              <w:top w:val="single" w:sz="4" w:space="0" w:color="auto"/>
              <w:left w:val="single" w:sz="4" w:space="0" w:color="auto"/>
              <w:bottom w:val="single" w:sz="4" w:space="0" w:color="auto"/>
              <w:right w:val="single" w:sz="4" w:space="0" w:color="auto"/>
            </w:tcBorders>
          </w:tcPr>
          <w:p w14:paraId="0F04C17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针对年报数据的离线应用需求，支持按用户筛选范围导出标准化数据，导出格式默认采用EXCEL，确保离线使用时数据含义清晰，无需二次沟通即可直接用于分析或存档。</w:t>
            </w:r>
          </w:p>
        </w:tc>
      </w:tr>
      <w:tr w:rsidR="00313A44" w:rsidRPr="00041236" w14:paraId="5408F7C5" w14:textId="77777777">
        <w:tc>
          <w:tcPr>
            <w:tcW w:w="1301" w:type="dxa"/>
            <w:tcBorders>
              <w:top w:val="single" w:sz="4" w:space="0" w:color="auto"/>
              <w:left w:val="single" w:sz="4" w:space="0" w:color="auto"/>
              <w:bottom w:val="single" w:sz="4" w:space="0" w:color="auto"/>
              <w:right w:val="single" w:sz="4" w:space="0" w:color="auto"/>
            </w:tcBorders>
            <w:vAlign w:val="center"/>
          </w:tcPr>
          <w:p w14:paraId="52AC1A94"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3.1.2.4</w:t>
            </w:r>
          </w:p>
        </w:tc>
        <w:tc>
          <w:tcPr>
            <w:tcW w:w="2187" w:type="dxa"/>
            <w:tcBorders>
              <w:top w:val="single" w:sz="4" w:space="0" w:color="auto"/>
              <w:left w:val="single" w:sz="4" w:space="0" w:color="auto"/>
              <w:bottom w:val="single" w:sz="4" w:space="0" w:color="auto"/>
              <w:right w:val="single" w:sz="4" w:space="0" w:color="auto"/>
            </w:tcBorders>
            <w:vAlign w:val="center"/>
          </w:tcPr>
          <w:p w14:paraId="2F846F31"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列严列异信息管理</w:t>
            </w:r>
          </w:p>
        </w:tc>
        <w:tc>
          <w:tcPr>
            <w:tcW w:w="4758" w:type="dxa"/>
            <w:tcBorders>
              <w:top w:val="single" w:sz="4" w:space="0" w:color="auto"/>
              <w:left w:val="single" w:sz="4" w:space="0" w:color="auto"/>
              <w:bottom w:val="single" w:sz="4" w:space="0" w:color="auto"/>
              <w:right w:val="single" w:sz="4" w:space="0" w:color="auto"/>
            </w:tcBorders>
          </w:tcPr>
          <w:p w14:paraId="06AA72F6" w14:textId="77777777" w:rsidR="00786B5C" w:rsidRPr="00041236" w:rsidRDefault="00786B5C">
            <w:pPr>
              <w:jc w:val="left"/>
              <w:rPr>
                <w:rFonts w:ascii="仿宋_GB2312" w:eastAsia="仿宋_GB2312" w:hAnsi="等线"/>
                <w:b/>
                <w:bCs/>
                <w:kern w:val="0"/>
                <w:sz w:val="20"/>
                <w:szCs w:val="20"/>
              </w:rPr>
            </w:pPr>
          </w:p>
        </w:tc>
      </w:tr>
      <w:tr w:rsidR="00313A44" w:rsidRPr="00041236" w14:paraId="4FD382E9" w14:textId="77777777">
        <w:tc>
          <w:tcPr>
            <w:tcW w:w="1301" w:type="dxa"/>
            <w:tcBorders>
              <w:top w:val="single" w:sz="4" w:space="0" w:color="auto"/>
              <w:left w:val="single" w:sz="4" w:space="0" w:color="auto"/>
              <w:bottom w:val="single" w:sz="4" w:space="0" w:color="auto"/>
              <w:right w:val="single" w:sz="4" w:space="0" w:color="auto"/>
            </w:tcBorders>
            <w:vAlign w:val="center"/>
          </w:tcPr>
          <w:p w14:paraId="7716277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3.1.2.4.1</w:t>
            </w:r>
          </w:p>
        </w:tc>
        <w:tc>
          <w:tcPr>
            <w:tcW w:w="2187" w:type="dxa"/>
            <w:tcBorders>
              <w:top w:val="single" w:sz="4" w:space="0" w:color="auto"/>
              <w:left w:val="single" w:sz="4" w:space="0" w:color="auto"/>
              <w:bottom w:val="single" w:sz="4" w:space="0" w:color="auto"/>
              <w:right w:val="single" w:sz="4" w:space="0" w:color="auto"/>
            </w:tcBorders>
            <w:vAlign w:val="center"/>
          </w:tcPr>
          <w:p w14:paraId="27F402F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列严列异信息清洗和归集</w:t>
            </w:r>
          </w:p>
        </w:tc>
        <w:tc>
          <w:tcPr>
            <w:tcW w:w="4758" w:type="dxa"/>
            <w:tcBorders>
              <w:top w:val="single" w:sz="4" w:space="0" w:color="auto"/>
              <w:left w:val="single" w:sz="4" w:space="0" w:color="auto"/>
              <w:bottom w:val="single" w:sz="4" w:space="0" w:color="auto"/>
              <w:right w:val="single" w:sz="4" w:space="0" w:color="auto"/>
            </w:tcBorders>
          </w:tcPr>
          <w:p w14:paraId="5722098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聚焦企业信用风险信息的标准化采集与规范化处理，专门收集企业被列入 “严重违法失信名单”（列严）或 “经营异常名录”（列异）的相关信息，通过“清洗+归集”双环节确保数据真实、完整且可用。在信息清洗环节，系统通过预设规则自动校验数据完整性、逻辑性、唯一性，对异常数据进行标记并提示人工复核，最终形成结构化的列严列异信息库，为企业信用监管、联合惩戒提供精准数据支撑。</w:t>
            </w:r>
          </w:p>
        </w:tc>
      </w:tr>
      <w:tr w:rsidR="00313A44" w:rsidRPr="00041236" w14:paraId="518E06F1" w14:textId="77777777">
        <w:tc>
          <w:tcPr>
            <w:tcW w:w="1301" w:type="dxa"/>
            <w:tcBorders>
              <w:top w:val="single" w:sz="4" w:space="0" w:color="auto"/>
              <w:left w:val="single" w:sz="4" w:space="0" w:color="auto"/>
              <w:bottom w:val="single" w:sz="4" w:space="0" w:color="auto"/>
              <w:right w:val="single" w:sz="4" w:space="0" w:color="auto"/>
            </w:tcBorders>
            <w:vAlign w:val="center"/>
          </w:tcPr>
          <w:p w14:paraId="005217D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3.1.2.4.2</w:t>
            </w:r>
          </w:p>
        </w:tc>
        <w:tc>
          <w:tcPr>
            <w:tcW w:w="2187" w:type="dxa"/>
            <w:tcBorders>
              <w:top w:val="single" w:sz="4" w:space="0" w:color="auto"/>
              <w:left w:val="single" w:sz="4" w:space="0" w:color="auto"/>
              <w:bottom w:val="single" w:sz="4" w:space="0" w:color="auto"/>
              <w:right w:val="single" w:sz="4" w:space="0" w:color="auto"/>
            </w:tcBorders>
            <w:vAlign w:val="center"/>
          </w:tcPr>
          <w:p w14:paraId="68684101"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列严列异查询与检索</w:t>
            </w:r>
          </w:p>
        </w:tc>
        <w:tc>
          <w:tcPr>
            <w:tcW w:w="4758" w:type="dxa"/>
            <w:tcBorders>
              <w:top w:val="single" w:sz="4" w:space="0" w:color="auto"/>
              <w:left w:val="single" w:sz="4" w:space="0" w:color="auto"/>
              <w:bottom w:val="single" w:sz="4" w:space="0" w:color="auto"/>
              <w:right w:val="single" w:sz="4" w:space="0" w:color="auto"/>
            </w:tcBorders>
          </w:tcPr>
          <w:p w14:paraId="0292B74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支持用户通过多维度精准筛选，快速定位目标企业的列严列异信息，满足信用监管与风险排查需求。核心查询条件包括企业名称、统一社会信用代码等信息。查询时支持 “多条件组合检索”，实时反馈查询结果，用户点击即可进入详情页，大幅提升信用风险信息检索效率，为监管部门精准施策提供便捷工具。</w:t>
            </w:r>
          </w:p>
        </w:tc>
      </w:tr>
      <w:tr w:rsidR="00313A44" w:rsidRPr="00041236" w14:paraId="19F724DF" w14:textId="77777777">
        <w:tc>
          <w:tcPr>
            <w:tcW w:w="1301" w:type="dxa"/>
            <w:tcBorders>
              <w:top w:val="single" w:sz="4" w:space="0" w:color="auto"/>
              <w:left w:val="single" w:sz="4" w:space="0" w:color="auto"/>
              <w:bottom w:val="single" w:sz="4" w:space="0" w:color="auto"/>
              <w:right w:val="single" w:sz="4" w:space="0" w:color="auto"/>
            </w:tcBorders>
            <w:vAlign w:val="center"/>
          </w:tcPr>
          <w:p w14:paraId="50AD37D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3.1.2.4.3</w:t>
            </w:r>
          </w:p>
        </w:tc>
        <w:tc>
          <w:tcPr>
            <w:tcW w:w="2187" w:type="dxa"/>
            <w:tcBorders>
              <w:top w:val="single" w:sz="4" w:space="0" w:color="auto"/>
              <w:left w:val="single" w:sz="4" w:space="0" w:color="auto"/>
              <w:bottom w:val="single" w:sz="4" w:space="0" w:color="auto"/>
              <w:right w:val="single" w:sz="4" w:space="0" w:color="auto"/>
            </w:tcBorders>
            <w:vAlign w:val="center"/>
          </w:tcPr>
          <w:p w14:paraId="20437631"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列严列异信息查看</w:t>
            </w:r>
          </w:p>
        </w:tc>
        <w:tc>
          <w:tcPr>
            <w:tcW w:w="4758" w:type="dxa"/>
            <w:tcBorders>
              <w:top w:val="single" w:sz="4" w:space="0" w:color="auto"/>
              <w:left w:val="single" w:sz="4" w:space="0" w:color="auto"/>
              <w:bottom w:val="single" w:sz="4" w:space="0" w:color="auto"/>
              <w:right w:val="single" w:sz="4" w:space="0" w:color="auto"/>
            </w:tcBorders>
          </w:tcPr>
          <w:p w14:paraId="5719F5C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详情页形式完整呈现企业单条列严列异记录的核心信息，采用“风险核心+关联延伸”的展示逻辑，确保信息清晰且具有监管参考价值。详情页通过红色预警标识突出列严列异状态，直观传递信用风险等级，为监管人员全面评估企业信用状况、制定后续监管策略提供完整数据支撑。</w:t>
            </w:r>
          </w:p>
        </w:tc>
      </w:tr>
      <w:tr w:rsidR="00313A44" w:rsidRPr="00041236" w14:paraId="57A0B51C" w14:textId="77777777">
        <w:tc>
          <w:tcPr>
            <w:tcW w:w="1301" w:type="dxa"/>
            <w:tcBorders>
              <w:top w:val="single" w:sz="4" w:space="0" w:color="auto"/>
              <w:left w:val="single" w:sz="4" w:space="0" w:color="auto"/>
              <w:bottom w:val="single" w:sz="4" w:space="0" w:color="auto"/>
              <w:right w:val="single" w:sz="4" w:space="0" w:color="auto"/>
            </w:tcBorders>
            <w:vAlign w:val="center"/>
          </w:tcPr>
          <w:p w14:paraId="394E345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3.1.2.4.4</w:t>
            </w:r>
          </w:p>
        </w:tc>
        <w:tc>
          <w:tcPr>
            <w:tcW w:w="2187" w:type="dxa"/>
            <w:tcBorders>
              <w:top w:val="single" w:sz="4" w:space="0" w:color="auto"/>
              <w:left w:val="single" w:sz="4" w:space="0" w:color="auto"/>
              <w:bottom w:val="single" w:sz="4" w:space="0" w:color="auto"/>
              <w:right w:val="single" w:sz="4" w:space="0" w:color="auto"/>
            </w:tcBorders>
            <w:vAlign w:val="center"/>
          </w:tcPr>
          <w:p w14:paraId="083B93DA"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列严列异信息在线汇总</w:t>
            </w:r>
          </w:p>
        </w:tc>
        <w:tc>
          <w:tcPr>
            <w:tcW w:w="4758" w:type="dxa"/>
            <w:tcBorders>
              <w:top w:val="single" w:sz="4" w:space="0" w:color="auto"/>
              <w:left w:val="single" w:sz="4" w:space="0" w:color="auto"/>
              <w:bottom w:val="single" w:sz="4" w:space="0" w:color="auto"/>
              <w:right w:val="single" w:sz="4" w:space="0" w:color="auto"/>
            </w:tcBorders>
          </w:tcPr>
          <w:p w14:paraId="70A3D14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在基础列表汇总功能上强化信用风险可视化管理，以结构化列表形式集中展示所有已归集的列严列异信息，无需切换页面即可掌握整体信用风险分布情况，提升列严列异信息汇总的监管实用性与效率。</w:t>
            </w:r>
          </w:p>
        </w:tc>
      </w:tr>
      <w:tr w:rsidR="00313A44" w:rsidRPr="00041236" w14:paraId="4A431804" w14:textId="77777777">
        <w:tc>
          <w:tcPr>
            <w:tcW w:w="1301" w:type="dxa"/>
            <w:tcBorders>
              <w:top w:val="single" w:sz="4" w:space="0" w:color="auto"/>
              <w:left w:val="single" w:sz="4" w:space="0" w:color="auto"/>
              <w:bottom w:val="single" w:sz="4" w:space="0" w:color="auto"/>
              <w:right w:val="single" w:sz="4" w:space="0" w:color="auto"/>
            </w:tcBorders>
            <w:vAlign w:val="center"/>
          </w:tcPr>
          <w:p w14:paraId="4B50DA0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3.1.2.4.5</w:t>
            </w:r>
          </w:p>
        </w:tc>
        <w:tc>
          <w:tcPr>
            <w:tcW w:w="2187" w:type="dxa"/>
            <w:tcBorders>
              <w:top w:val="single" w:sz="4" w:space="0" w:color="auto"/>
              <w:left w:val="single" w:sz="4" w:space="0" w:color="auto"/>
              <w:bottom w:val="single" w:sz="4" w:space="0" w:color="auto"/>
              <w:right w:val="single" w:sz="4" w:space="0" w:color="auto"/>
            </w:tcBorders>
            <w:vAlign w:val="center"/>
          </w:tcPr>
          <w:p w14:paraId="77C9E74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列严列异信息导出</w:t>
            </w:r>
          </w:p>
        </w:tc>
        <w:tc>
          <w:tcPr>
            <w:tcW w:w="4758" w:type="dxa"/>
            <w:tcBorders>
              <w:top w:val="single" w:sz="4" w:space="0" w:color="auto"/>
              <w:left w:val="single" w:sz="4" w:space="0" w:color="auto"/>
              <w:bottom w:val="single" w:sz="4" w:space="0" w:color="auto"/>
              <w:right w:val="single" w:sz="4" w:space="0" w:color="auto"/>
            </w:tcBorders>
          </w:tcPr>
          <w:p w14:paraId="17B9B43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针对信用监管数据的离线应用需求，支持按用户筛选范围导出标准化列严列异信息，导出格式默认采用EXCEL，确保离线使用时数据含义清晰，直接支撑信用联合惩戒、风险数据分析等工作，提升信用监管数据的复用价值。</w:t>
            </w:r>
          </w:p>
        </w:tc>
      </w:tr>
      <w:tr w:rsidR="00313A44" w:rsidRPr="00041236" w14:paraId="7E9D4BA3" w14:textId="77777777">
        <w:tc>
          <w:tcPr>
            <w:tcW w:w="1301" w:type="dxa"/>
            <w:tcBorders>
              <w:top w:val="single" w:sz="4" w:space="0" w:color="auto"/>
              <w:left w:val="single" w:sz="4" w:space="0" w:color="auto"/>
              <w:bottom w:val="single" w:sz="4" w:space="0" w:color="auto"/>
              <w:right w:val="single" w:sz="4" w:space="0" w:color="auto"/>
            </w:tcBorders>
            <w:vAlign w:val="center"/>
          </w:tcPr>
          <w:p w14:paraId="0AFD253A"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lastRenderedPageBreak/>
              <w:t>3.1.2.5</w:t>
            </w:r>
          </w:p>
        </w:tc>
        <w:tc>
          <w:tcPr>
            <w:tcW w:w="2187" w:type="dxa"/>
            <w:tcBorders>
              <w:top w:val="single" w:sz="4" w:space="0" w:color="auto"/>
              <w:left w:val="single" w:sz="4" w:space="0" w:color="auto"/>
              <w:bottom w:val="single" w:sz="4" w:space="0" w:color="auto"/>
              <w:right w:val="single" w:sz="4" w:space="0" w:color="auto"/>
            </w:tcBorders>
            <w:vAlign w:val="center"/>
          </w:tcPr>
          <w:p w14:paraId="2C89D865"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监督抽查信息</w:t>
            </w:r>
          </w:p>
        </w:tc>
        <w:tc>
          <w:tcPr>
            <w:tcW w:w="4758" w:type="dxa"/>
            <w:tcBorders>
              <w:top w:val="single" w:sz="4" w:space="0" w:color="auto"/>
              <w:left w:val="single" w:sz="4" w:space="0" w:color="auto"/>
              <w:bottom w:val="single" w:sz="4" w:space="0" w:color="auto"/>
              <w:right w:val="single" w:sz="4" w:space="0" w:color="auto"/>
            </w:tcBorders>
          </w:tcPr>
          <w:p w14:paraId="3F3F689E" w14:textId="77777777" w:rsidR="00786B5C" w:rsidRPr="00041236" w:rsidRDefault="00786B5C">
            <w:pPr>
              <w:jc w:val="left"/>
              <w:rPr>
                <w:rFonts w:ascii="仿宋_GB2312" w:eastAsia="仿宋_GB2312" w:hAnsi="等线"/>
                <w:b/>
                <w:bCs/>
                <w:kern w:val="0"/>
                <w:sz w:val="20"/>
                <w:szCs w:val="20"/>
              </w:rPr>
            </w:pPr>
          </w:p>
        </w:tc>
      </w:tr>
      <w:tr w:rsidR="00313A44" w:rsidRPr="00041236" w14:paraId="262ADC71" w14:textId="77777777">
        <w:tc>
          <w:tcPr>
            <w:tcW w:w="1301" w:type="dxa"/>
            <w:tcBorders>
              <w:top w:val="single" w:sz="4" w:space="0" w:color="auto"/>
              <w:left w:val="single" w:sz="4" w:space="0" w:color="auto"/>
              <w:bottom w:val="single" w:sz="4" w:space="0" w:color="auto"/>
              <w:right w:val="single" w:sz="4" w:space="0" w:color="auto"/>
            </w:tcBorders>
            <w:vAlign w:val="center"/>
          </w:tcPr>
          <w:p w14:paraId="736BAF0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3.1.2.5.1</w:t>
            </w:r>
          </w:p>
        </w:tc>
        <w:tc>
          <w:tcPr>
            <w:tcW w:w="2187" w:type="dxa"/>
            <w:tcBorders>
              <w:top w:val="single" w:sz="4" w:space="0" w:color="auto"/>
              <w:left w:val="single" w:sz="4" w:space="0" w:color="auto"/>
              <w:bottom w:val="single" w:sz="4" w:space="0" w:color="auto"/>
              <w:right w:val="single" w:sz="4" w:space="0" w:color="auto"/>
            </w:tcBorders>
            <w:vAlign w:val="center"/>
          </w:tcPr>
          <w:p w14:paraId="0526F22C"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监督抽查信息清洗和归集</w:t>
            </w:r>
          </w:p>
        </w:tc>
        <w:tc>
          <w:tcPr>
            <w:tcW w:w="4758" w:type="dxa"/>
            <w:tcBorders>
              <w:top w:val="single" w:sz="4" w:space="0" w:color="auto"/>
              <w:left w:val="single" w:sz="4" w:space="0" w:color="auto"/>
              <w:bottom w:val="single" w:sz="4" w:space="0" w:color="auto"/>
              <w:right w:val="single" w:sz="4" w:space="0" w:color="auto"/>
            </w:tcBorders>
          </w:tcPr>
          <w:p w14:paraId="422525E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根据市县监管所分别统计生产和销售企业类型的整体录入数量，针对不同的用户查看不同的统计范围，并根据统计结果导出响应的excel表格提供查看。</w:t>
            </w:r>
          </w:p>
        </w:tc>
      </w:tr>
      <w:tr w:rsidR="00313A44" w:rsidRPr="00041236" w14:paraId="662EBEB5" w14:textId="77777777">
        <w:tc>
          <w:tcPr>
            <w:tcW w:w="1301" w:type="dxa"/>
            <w:tcBorders>
              <w:top w:val="single" w:sz="4" w:space="0" w:color="auto"/>
              <w:left w:val="single" w:sz="4" w:space="0" w:color="auto"/>
              <w:bottom w:val="single" w:sz="4" w:space="0" w:color="auto"/>
              <w:right w:val="single" w:sz="4" w:space="0" w:color="auto"/>
            </w:tcBorders>
            <w:vAlign w:val="center"/>
          </w:tcPr>
          <w:p w14:paraId="55579B4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3.1.2.5.2</w:t>
            </w:r>
          </w:p>
        </w:tc>
        <w:tc>
          <w:tcPr>
            <w:tcW w:w="2187" w:type="dxa"/>
            <w:tcBorders>
              <w:top w:val="single" w:sz="4" w:space="0" w:color="auto"/>
              <w:left w:val="single" w:sz="4" w:space="0" w:color="auto"/>
              <w:bottom w:val="single" w:sz="4" w:space="0" w:color="auto"/>
              <w:right w:val="single" w:sz="4" w:space="0" w:color="auto"/>
            </w:tcBorders>
            <w:vAlign w:val="center"/>
          </w:tcPr>
          <w:p w14:paraId="1CEC4CBB"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录入监督抽查信息</w:t>
            </w:r>
          </w:p>
        </w:tc>
        <w:tc>
          <w:tcPr>
            <w:tcW w:w="4758" w:type="dxa"/>
            <w:tcBorders>
              <w:top w:val="single" w:sz="4" w:space="0" w:color="auto"/>
              <w:left w:val="single" w:sz="4" w:space="0" w:color="auto"/>
              <w:bottom w:val="single" w:sz="4" w:space="0" w:color="auto"/>
              <w:right w:val="single" w:sz="4" w:space="0" w:color="auto"/>
            </w:tcBorders>
          </w:tcPr>
          <w:p w14:paraId="3048714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用于抽样任务所属检测机构受检产品任务信息，提供产品抽样人员进行样品的抽样登记工作，录入检测产品的基础信息。</w:t>
            </w:r>
          </w:p>
        </w:tc>
      </w:tr>
      <w:tr w:rsidR="00313A44" w:rsidRPr="00041236" w14:paraId="1A035C69" w14:textId="77777777">
        <w:tc>
          <w:tcPr>
            <w:tcW w:w="1301" w:type="dxa"/>
            <w:tcBorders>
              <w:top w:val="single" w:sz="4" w:space="0" w:color="auto"/>
              <w:left w:val="single" w:sz="4" w:space="0" w:color="auto"/>
              <w:bottom w:val="single" w:sz="4" w:space="0" w:color="auto"/>
              <w:right w:val="single" w:sz="4" w:space="0" w:color="auto"/>
            </w:tcBorders>
            <w:vAlign w:val="center"/>
          </w:tcPr>
          <w:p w14:paraId="2A5700A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3.1.2.5.3</w:t>
            </w:r>
          </w:p>
        </w:tc>
        <w:tc>
          <w:tcPr>
            <w:tcW w:w="2187" w:type="dxa"/>
            <w:tcBorders>
              <w:top w:val="single" w:sz="4" w:space="0" w:color="auto"/>
              <w:left w:val="single" w:sz="4" w:space="0" w:color="auto"/>
              <w:bottom w:val="single" w:sz="4" w:space="0" w:color="auto"/>
              <w:right w:val="single" w:sz="4" w:space="0" w:color="auto"/>
            </w:tcBorders>
            <w:vAlign w:val="center"/>
          </w:tcPr>
          <w:p w14:paraId="66C07A1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监督抽查信息编辑和更新</w:t>
            </w:r>
          </w:p>
        </w:tc>
        <w:tc>
          <w:tcPr>
            <w:tcW w:w="4758" w:type="dxa"/>
            <w:tcBorders>
              <w:top w:val="single" w:sz="4" w:space="0" w:color="auto"/>
              <w:left w:val="single" w:sz="4" w:space="0" w:color="auto"/>
              <w:bottom w:val="single" w:sz="4" w:space="0" w:color="auto"/>
              <w:right w:val="single" w:sz="4" w:space="0" w:color="auto"/>
            </w:tcBorders>
          </w:tcPr>
          <w:p w14:paraId="01183DB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用于抽样任务所属检测机构受检产品任务信息，提供产品抽样人员进行样品的抽样登记工作，暂存及修改检测产品的基础信息。</w:t>
            </w:r>
          </w:p>
        </w:tc>
      </w:tr>
      <w:tr w:rsidR="00313A44" w:rsidRPr="00041236" w14:paraId="0A07000E" w14:textId="77777777">
        <w:tc>
          <w:tcPr>
            <w:tcW w:w="1301" w:type="dxa"/>
            <w:tcBorders>
              <w:top w:val="single" w:sz="4" w:space="0" w:color="auto"/>
              <w:left w:val="single" w:sz="4" w:space="0" w:color="auto"/>
              <w:bottom w:val="single" w:sz="4" w:space="0" w:color="auto"/>
              <w:right w:val="single" w:sz="4" w:space="0" w:color="auto"/>
            </w:tcBorders>
            <w:vAlign w:val="center"/>
          </w:tcPr>
          <w:p w14:paraId="0DFCE8F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3.1.2.5.4</w:t>
            </w:r>
          </w:p>
        </w:tc>
        <w:tc>
          <w:tcPr>
            <w:tcW w:w="2187" w:type="dxa"/>
            <w:tcBorders>
              <w:top w:val="single" w:sz="4" w:space="0" w:color="auto"/>
              <w:left w:val="single" w:sz="4" w:space="0" w:color="auto"/>
              <w:bottom w:val="single" w:sz="4" w:space="0" w:color="auto"/>
              <w:right w:val="single" w:sz="4" w:space="0" w:color="auto"/>
            </w:tcBorders>
            <w:vAlign w:val="center"/>
          </w:tcPr>
          <w:p w14:paraId="3A81E8EA"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监督抽查查询与检索</w:t>
            </w:r>
          </w:p>
        </w:tc>
        <w:tc>
          <w:tcPr>
            <w:tcW w:w="4758" w:type="dxa"/>
            <w:tcBorders>
              <w:top w:val="single" w:sz="4" w:space="0" w:color="auto"/>
              <w:left w:val="single" w:sz="4" w:space="0" w:color="auto"/>
              <w:bottom w:val="single" w:sz="4" w:space="0" w:color="auto"/>
              <w:right w:val="single" w:sz="4" w:space="0" w:color="auto"/>
            </w:tcBorders>
          </w:tcPr>
          <w:p w14:paraId="24D13C6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支持用户通过多维度精准筛选，快速定位目标监督抽查记录。核心查询条件包括企业名称、统一社会信用代码、产品分类等条件。</w:t>
            </w:r>
          </w:p>
        </w:tc>
      </w:tr>
      <w:tr w:rsidR="00313A44" w:rsidRPr="00041236" w14:paraId="4F1C2227" w14:textId="77777777">
        <w:tc>
          <w:tcPr>
            <w:tcW w:w="1301" w:type="dxa"/>
            <w:tcBorders>
              <w:top w:val="single" w:sz="4" w:space="0" w:color="auto"/>
              <w:left w:val="single" w:sz="4" w:space="0" w:color="auto"/>
              <w:bottom w:val="single" w:sz="4" w:space="0" w:color="auto"/>
              <w:right w:val="single" w:sz="4" w:space="0" w:color="auto"/>
            </w:tcBorders>
            <w:vAlign w:val="center"/>
          </w:tcPr>
          <w:p w14:paraId="4999DB3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3.1.2.5.5</w:t>
            </w:r>
          </w:p>
        </w:tc>
        <w:tc>
          <w:tcPr>
            <w:tcW w:w="2187" w:type="dxa"/>
            <w:tcBorders>
              <w:top w:val="single" w:sz="4" w:space="0" w:color="auto"/>
              <w:left w:val="single" w:sz="4" w:space="0" w:color="auto"/>
              <w:bottom w:val="single" w:sz="4" w:space="0" w:color="auto"/>
              <w:right w:val="single" w:sz="4" w:space="0" w:color="auto"/>
            </w:tcBorders>
            <w:vAlign w:val="center"/>
          </w:tcPr>
          <w:p w14:paraId="2E7CE8A3"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监督抽查信息查看</w:t>
            </w:r>
          </w:p>
        </w:tc>
        <w:tc>
          <w:tcPr>
            <w:tcW w:w="4758" w:type="dxa"/>
            <w:tcBorders>
              <w:top w:val="single" w:sz="4" w:space="0" w:color="auto"/>
              <w:left w:val="single" w:sz="4" w:space="0" w:color="auto"/>
              <w:bottom w:val="single" w:sz="4" w:space="0" w:color="auto"/>
              <w:right w:val="single" w:sz="4" w:space="0" w:color="auto"/>
            </w:tcBorders>
          </w:tcPr>
          <w:p w14:paraId="08F58C8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以详情页形式完整呈现单条监督抽查记录的核心信息，任务信息、生产企业信息、受检企业信息、抽样信、检验信息息。</w:t>
            </w:r>
          </w:p>
        </w:tc>
      </w:tr>
      <w:tr w:rsidR="00313A44" w:rsidRPr="00041236" w14:paraId="29AECA39" w14:textId="77777777">
        <w:tc>
          <w:tcPr>
            <w:tcW w:w="1301" w:type="dxa"/>
            <w:tcBorders>
              <w:top w:val="single" w:sz="4" w:space="0" w:color="auto"/>
              <w:left w:val="single" w:sz="4" w:space="0" w:color="auto"/>
              <w:bottom w:val="single" w:sz="4" w:space="0" w:color="auto"/>
              <w:right w:val="single" w:sz="4" w:space="0" w:color="auto"/>
            </w:tcBorders>
            <w:vAlign w:val="center"/>
          </w:tcPr>
          <w:p w14:paraId="0557249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3.1.2.5.6</w:t>
            </w:r>
          </w:p>
        </w:tc>
        <w:tc>
          <w:tcPr>
            <w:tcW w:w="2187" w:type="dxa"/>
            <w:tcBorders>
              <w:top w:val="single" w:sz="4" w:space="0" w:color="auto"/>
              <w:left w:val="single" w:sz="4" w:space="0" w:color="auto"/>
              <w:bottom w:val="single" w:sz="4" w:space="0" w:color="auto"/>
              <w:right w:val="single" w:sz="4" w:space="0" w:color="auto"/>
            </w:tcBorders>
            <w:vAlign w:val="center"/>
          </w:tcPr>
          <w:p w14:paraId="7B234FFA"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监督抽查信息在线汇总</w:t>
            </w:r>
          </w:p>
        </w:tc>
        <w:tc>
          <w:tcPr>
            <w:tcW w:w="4758" w:type="dxa"/>
            <w:tcBorders>
              <w:top w:val="single" w:sz="4" w:space="0" w:color="auto"/>
              <w:left w:val="single" w:sz="4" w:space="0" w:color="auto"/>
              <w:bottom w:val="single" w:sz="4" w:space="0" w:color="auto"/>
              <w:right w:val="single" w:sz="4" w:space="0" w:color="auto"/>
            </w:tcBorders>
          </w:tcPr>
          <w:p w14:paraId="14C0209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在基础列表汇总功能上强化质量监管可视化，以结构化列表形式集中展示所有已归集的监督抽查信息，列表字段覆盖监管核心维度：企业名称、统一社会信用代码、抽查产品名称及规格型号、抽查时间、抽查结果、抽查机构等信息。</w:t>
            </w:r>
          </w:p>
        </w:tc>
      </w:tr>
      <w:tr w:rsidR="00313A44" w:rsidRPr="00041236" w14:paraId="2C7F2DB8" w14:textId="77777777">
        <w:tc>
          <w:tcPr>
            <w:tcW w:w="1301" w:type="dxa"/>
            <w:tcBorders>
              <w:top w:val="single" w:sz="4" w:space="0" w:color="auto"/>
              <w:left w:val="single" w:sz="4" w:space="0" w:color="auto"/>
              <w:bottom w:val="single" w:sz="4" w:space="0" w:color="auto"/>
              <w:right w:val="single" w:sz="4" w:space="0" w:color="auto"/>
            </w:tcBorders>
            <w:vAlign w:val="center"/>
          </w:tcPr>
          <w:p w14:paraId="3190BB3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3.1.2.5.7</w:t>
            </w:r>
          </w:p>
        </w:tc>
        <w:tc>
          <w:tcPr>
            <w:tcW w:w="2187" w:type="dxa"/>
            <w:tcBorders>
              <w:top w:val="single" w:sz="4" w:space="0" w:color="auto"/>
              <w:left w:val="single" w:sz="4" w:space="0" w:color="auto"/>
              <w:bottom w:val="single" w:sz="4" w:space="0" w:color="auto"/>
              <w:right w:val="single" w:sz="4" w:space="0" w:color="auto"/>
            </w:tcBorders>
            <w:vAlign w:val="center"/>
          </w:tcPr>
          <w:p w14:paraId="186BAE10"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监督抽查信息导出</w:t>
            </w:r>
          </w:p>
        </w:tc>
        <w:tc>
          <w:tcPr>
            <w:tcW w:w="4758" w:type="dxa"/>
            <w:tcBorders>
              <w:top w:val="single" w:sz="4" w:space="0" w:color="auto"/>
              <w:left w:val="single" w:sz="4" w:space="0" w:color="auto"/>
              <w:bottom w:val="single" w:sz="4" w:space="0" w:color="auto"/>
              <w:right w:val="single" w:sz="4" w:space="0" w:color="auto"/>
            </w:tcBorders>
          </w:tcPr>
          <w:p w14:paraId="7601574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针对质量监管数据的离线应用需求，支持按用户筛选范围导出标准化监督抽查信息，导出格式默认采用 EXCEL。确保离线使用时数据含义清晰，直接支撑质量监管报告制作、产品质量趋势分析、跨部门数据共享等工作，提升质量监管数据的复用价值。</w:t>
            </w:r>
          </w:p>
        </w:tc>
      </w:tr>
      <w:tr w:rsidR="00313A44" w:rsidRPr="00041236" w14:paraId="0722FBB5" w14:textId="77777777">
        <w:tc>
          <w:tcPr>
            <w:tcW w:w="1301" w:type="dxa"/>
            <w:tcBorders>
              <w:top w:val="single" w:sz="4" w:space="0" w:color="auto"/>
              <w:left w:val="single" w:sz="4" w:space="0" w:color="auto"/>
              <w:bottom w:val="single" w:sz="4" w:space="0" w:color="auto"/>
              <w:right w:val="single" w:sz="4" w:space="0" w:color="auto"/>
            </w:tcBorders>
            <w:vAlign w:val="center"/>
          </w:tcPr>
          <w:p w14:paraId="2609B25A"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3.1.2.6</w:t>
            </w:r>
          </w:p>
        </w:tc>
        <w:tc>
          <w:tcPr>
            <w:tcW w:w="2187" w:type="dxa"/>
            <w:tcBorders>
              <w:top w:val="single" w:sz="4" w:space="0" w:color="auto"/>
              <w:left w:val="single" w:sz="4" w:space="0" w:color="auto"/>
              <w:bottom w:val="single" w:sz="4" w:space="0" w:color="auto"/>
              <w:right w:val="single" w:sz="4" w:space="0" w:color="auto"/>
            </w:tcBorders>
            <w:vAlign w:val="center"/>
          </w:tcPr>
          <w:p w14:paraId="5D0BFD9C"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两个规定相关信息</w:t>
            </w:r>
          </w:p>
        </w:tc>
        <w:tc>
          <w:tcPr>
            <w:tcW w:w="4758" w:type="dxa"/>
            <w:tcBorders>
              <w:top w:val="single" w:sz="4" w:space="0" w:color="auto"/>
              <w:left w:val="single" w:sz="4" w:space="0" w:color="auto"/>
              <w:bottom w:val="single" w:sz="4" w:space="0" w:color="auto"/>
              <w:right w:val="single" w:sz="4" w:space="0" w:color="auto"/>
            </w:tcBorders>
          </w:tcPr>
          <w:p w14:paraId="300D3E7D" w14:textId="77777777" w:rsidR="00786B5C" w:rsidRPr="00041236" w:rsidRDefault="00786B5C">
            <w:pPr>
              <w:jc w:val="left"/>
              <w:rPr>
                <w:rFonts w:ascii="仿宋_GB2312" w:eastAsia="仿宋_GB2312" w:hAnsi="等线"/>
                <w:b/>
                <w:bCs/>
                <w:kern w:val="0"/>
                <w:sz w:val="20"/>
                <w:szCs w:val="20"/>
              </w:rPr>
            </w:pPr>
          </w:p>
        </w:tc>
      </w:tr>
      <w:tr w:rsidR="00313A44" w:rsidRPr="00041236" w14:paraId="35721F9A" w14:textId="77777777">
        <w:tc>
          <w:tcPr>
            <w:tcW w:w="1301" w:type="dxa"/>
            <w:tcBorders>
              <w:top w:val="single" w:sz="4" w:space="0" w:color="auto"/>
              <w:left w:val="single" w:sz="4" w:space="0" w:color="auto"/>
              <w:bottom w:val="single" w:sz="4" w:space="0" w:color="auto"/>
              <w:right w:val="single" w:sz="4" w:space="0" w:color="auto"/>
            </w:tcBorders>
            <w:vAlign w:val="center"/>
          </w:tcPr>
          <w:p w14:paraId="641F0E5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3.1.2.6.1</w:t>
            </w:r>
          </w:p>
        </w:tc>
        <w:tc>
          <w:tcPr>
            <w:tcW w:w="2187" w:type="dxa"/>
            <w:tcBorders>
              <w:top w:val="single" w:sz="4" w:space="0" w:color="auto"/>
              <w:left w:val="single" w:sz="4" w:space="0" w:color="auto"/>
              <w:bottom w:val="single" w:sz="4" w:space="0" w:color="auto"/>
              <w:right w:val="single" w:sz="4" w:space="0" w:color="auto"/>
            </w:tcBorders>
            <w:vAlign w:val="center"/>
          </w:tcPr>
          <w:p w14:paraId="16770E28"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两个规定相关信息归集</w:t>
            </w:r>
          </w:p>
        </w:tc>
        <w:tc>
          <w:tcPr>
            <w:tcW w:w="4758" w:type="dxa"/>
            <w:tcBorders>
              <w:top w:val="single" w:sz="4" w:space="0" w:color="auto"/>
              <w:left w:val="single" w:sz="4" w:space="0" w:color="auto"/>
              <w:bottom w:val="single" w:sz="4" w:space="0" w:color="auto"/>
              <w:right w:val="single" w:sz="4" w:space="0" w:color="auto"/>
            </w:tcBorders>
          </w:tcPr>
          <w:p w14:paraId="7066DE7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统计整体企业的主体责任的已落实和未落实的整体情况，并计算相应的落实比例，以此快速掌握企业信息的录入情况。以属地为统计维度，统计各个属地下ABCD四种监管层级的企业数量，并提供相应的数据表格导出。</w:t>
            </w:r>
          </w:p>
        </w:tc>
      </w:tr>
      <w:tr w:rsidR="00313A44" w:rsidRPr="00041236" w14:paraId="39355EF0" w14:textId="77777777">
        <w:tc>
          <w:tcPr>
            <w:tcW w:w="1301" w:type="dxa"/>
            <w:tcBorders>
              <w:top w:val="single" w:sz="4" w:space="0" w:color="auto"/>
              <w:left w:val="single" w:sz="4" w:space="0" w:color="auto"/>
              <w:bottom w:val="single" w:sz="4" w:space="0" w:color="auto"/>
              <w:right w:val="single" w:sz="4" w:space="0" w:color="auto"/>
            </w:tcBorders>
            <w:vAlign w:val="center"/>
          </w:tcPr>
          <w:p w14:paraId="763327C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3.1.2.6.2</w:t>
            </w:r>
          </w:p>
        </w:tc>
        <w:tc>
          <w:tcPr>
            <w:tcW w:w="2187" w:type="dxa"/>
            <w:tcBorders>
              <w:top w:val="single" w:sz="4" w:space="0" w:color="auto"/>
              <w:left w:val="single" w:sz="4" w:space="0" w:color="auto"/>
              <w:bottom w:val="single" w:sz="4" w:space="0" w:color="auto"/>
              <w:right w:val="single" w:sz="4" w:space="0" w:color="auto"/>
            </w:tcBorders>
            <w:vAlign w:val="center"/>
          </w:tcPr>
          <w:p w14:paraId="238A7036"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两个规定相关查询与检索</w:t>
            </w:r>
          </w:p>
        </w:tc>
        <w:tc>
          <w:tcPr>
            <w:tcW w:w="4758" w:type="dxa"/>
            <w:tcBorders>
              <w:top w:val="single" w:sz="4" w:space="0" w:color="auto"/>
              <w:left w:val="single" w:sz="4" w:space="0" w:color="auto"/>
              <w:bottom w:val="single" w:sz="4" w:space="0" w:color="auto"/>
              <w:right w:val="single" w:sz="4" w:space="0" w:color="auto"/>
            </w:tcBorders>
          </w:tcPr>
          <w:p w14:paraId="10FF9CF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支持监管人员通过多维度精准筛选，查询条件包括企业名称、统一社会信用代码、企业类型、风险等级、企业分级等信息。</w:t>
            </w:r>
          </w:p>
        </w:tc>
      </w:tr>
      <w:tr w:rsidR="00313A44" w:rsidRPr="00041236" w14:paraId="4F24ABEF" w14:textId="77777777">
        <w:tc>
          <w:tcPr>
            <w:tcW w:w="1301" w:type="dxa"/>
            <w:tcBorders>
              <w:top w:val="single" w:sz="4" w:space="0" w:color="auto"/>
              <w:left w:val="single" w:sz="4" w:space="0" w:color="auto"/>
              <w:bottom w:val="single" w:sz="4" w:space="0" w:color="auto"/>
              <w:right w:val="single" w:sz="4" w:space="0" w:color="auto"/>
            </w:tcBorders>
            <w:vAlign w:val="center"/>
          </w:tcPr>
          <w:p w14:paraId="4F87E14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3.1.2.6.3</w:t>
            </w:r>
          </w:p>
        </w:tc>
        <w:tc>
          <w:tcPr>
            <w:tcW w:w="2187" w:type="dxa"/>
            <w:tcBorders>
              <w:top w:val="single" w:sz="4" w:space="0" w:color="auto"/>
              <w:left w:val="single" w:sz="4" w:space="0" w:color="auto"/>
              <w:bottom w:val="single" w:sz="4" w:space="0" w:color="auto"/>
              <w:right w:val="single" w:sz="4" w:space="0" w:color="auto"/>
            </w:tcBorders>
            <w:vAlign w:val="center"/>
          </w:tcPr>
          <w:p w14:paraId="2ADAFEB9"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两个规定相关信息查看</w:t>
            </w:r>
          </w:p>
        </w:tc>
        <w:tc>
          <w:tcPr>
            <w:tcW w:w="4758" w:type="dxa"/>
            <w:tcBorders>
              <w:top w:val="single" w:sz="4" w:space="0" w:color="auto"/>
              <w:left w:val="single" w:sz="4" w:space="0" w:color="auto"/>
              <w:bottom w:val="single" w:sz="4" w:space="0" w:color="auto"/>
              <w:right w:val="single" w:sz="4" w:space="0" w:color="auto"/>
            </w:tcBorders>
          </w:tcPr>
          <w:p w14:paraId="2E6AB81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以详情页形式完整呈现单家企业的“两个规定”相关信息，采用企业基本信息，主体责任信息。</w:t>
            </w:r>
          </w:p>
        </w:tc>
      </w:tr>
      <w:tr w:rsidR="00313A44" w:rsidRPr="00041236" w14:paraId="7010B647" w14:textId="77777777">
        <w:tc>
          <w:tcPr>
            <w:tcW w:w="1301" w:type="dxa"/>
            <w:tcBorders>
              <w:top w:val="single" w:sz="4" w:space="0" w:color="auto"/>
              <w:left w:val="single" w:sz="4" w:space="0" w:color="auto"/>
              <w:bottom w:val="single" w:sz="4" w:space="0" w:color="auto"/>
              <w:right w:val="single" w:sz="4" w:space="0" w:color="auto"/>
            </w:tcBorders>
            <w:vAlign w:val="center"/>
          </w:tcPr>
          <w:p w14:paraId="4CE4D36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3.1.2.6.4</w:t>
            </w:r>
          </w:p>
        </w:tc>
        <w:tc>
          <w:tcPr>
            <w:tcW w:w="2187" w:type="dxa"/>
            <w:tcBorders>
              <w:top w:val="single" w:sz="4" w:space="0" w:color="auto"/>
              <w:left w:val="single" w:sz="4" w:space="0" w:color="auto"/>
              <w:bottom w:val="single" w:sz="4" w:space="0" w:color="auto"/>
              <w:right w:val="single" w:sz="4" w:space="0" w:color="auto"/>
            </w:tcBorders>
            <w:vAlign w:val="center"/>
          </w:tcPr>
          <w:p w14:paraId="018EFF9F"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两个规定信息在线汇总</w:t>
            </w:r>
          </w:p>
        </w:tc>
        <w:tc>
          <w:tcPr>
            <w:tcW w:w="4758" w:type="dxa"/>
            <w:tcBorders>
              <w:top w:val="single" w:sz="4" w:space="0" w:color="auto"/>
              <w:left w:val="single" w:sz="4" w:space="0" w:color="auto"/>
              <w:bottom w:val="single" w:sz="4" w:space="0" w:color="auto"/>
              <w:right w:val="single" w:sz="4" w:space="0" w:color="auto"/>
            </w:tcBorders>
          </w:tcPr>
          <w:p w14:paraId="65F12B2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在基础列表汇总功能上强化质量安全责任监管可视化，以结构化列表形式集中展示所有已归集的“两个规定”相关信息，列表字段覆盖监管核心维度：企业名称、统一社会信用代码、企业负责人、质量总监、质量安全员等信息。</w:t>
            </w:r>
          </w:p>
        </w:tc>
      </w:tr>
      <w:tr w:rsidR="00313A44" w:rsidRPr="00041236" w14:paraId="450EC129" w14:textId="77777777">
        <w:tc>
          <w:tcPr>
            <w:tcW w:w="1301" w:type="dxa"/>
            <w:tcBorders>
              <w:top w:val="single" w:sz="4" w:space="0" w:color="auto"/>
              <w:left w:val="single" w:sz="4" w:space="0" w:color="auto"/>
              <w:bottom w:val="single" w:sz="4" w:space="0" w:color="auto"/>
              <w:right w:val="single" w:sz="4" w:space="0" w:color="auto"/>
            </w:tcBorders>
            <w:vAlign w:val="center"/>
          </w:tcPr>
          <w:p w14:paraId="4C2DC1E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3.1.2.6.5</w:t>
            </w:r>
          </w:p>
        </w:tc>
        <w:tc>
          <w:tcPr>
            <w:tcW w:w="2187" w:type="dxa"/>
            <w:tcBorders>
              <w:top w:val="single" w:sz="4" w:space="0" w:color="auto"/>
              <w:left w:val="single" w:sz="4" w:space="0" w:color="auto"/>
              <w:bottom w:val="single" w:sz="4" w:space="0" w:color="auto"/>
              <w:right w:val="single" w:sz="4" w:space="0" w:color="auto"/>
            </w:tcBorders>
            <w:vAlign w:val="center"/>
          </w:tcPr>
          <w:p w14:paraId="1275459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两个规定相关信息导出</w:t>
            </w:r>
          </w:p>
        </w:tc>
        <w:tc>
          <w:tcPr>
            <w:tcW w:w="4758" w:type="dxa"/>
            <w:tcBorders>
              <w:top w:val="single" w:sz="4" w:space="0" w:color="auto"/>
              <w:left w:val="single" w:sz="4" w:space="0" w:color="auto"/>
              <w:bottom w:val="single" w:sz="4" w:space="0" w:color="auto"/>
              <w:right w:val="single" w:sz="4" w:space="0" w:color="auto"/>
            </w:tcBorders>
          </w:tcPr>
          <w:p w14:paraId="37FB76F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针对质量安全责任监管数据的离线应用需求，支持按用户筛选范围导出标准化“两个规定”相关信息，导出格式默认采用EXCEL。</w:t>
            </w:r>
          </w:p>
        </w:tc>
      </w:tr>
      <w:tr w:rsidR="00313A44" w:rsidRPr="00041236" w14:paraId="3A289BB6" w14:textId="77777777">
        <w:tc>
          <w:tcPr>
            <w:tcW w:w="1301" w:type="dxa"/>
            <w:tcBorders>
              <w:top w:val="single" w:sz="4" w:space="0" w:color="auto"/>
              <w:left w:val="single" w:sz="4" w:space="0" w:color="auto"/>
              <w:bottom w:val="single" w:sz="4" w:space="0" w:color="auto"/>
              <w:right w:val="single" w:sz="4" w:space="0" w:color="auto"/>
            </w:tcBorders>
            <w:vAlign w:val="center"/>
          </w:tcPr>
          <w:p w14:paraId="621511EB"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3.1.3</w:t>
            </w:r>
          </w:p>
        </w:tc>
        <w:tc>
          <w:tcPr>
            <w:tcW w:w="2187" w:type="dxa"/>
            <w:tcBorders>
              <w:top w:val="single" w:sz="4" w:space="0" w:color="auto"/>
              <w:left w:val="single" w:sz="4" w:space="0" w:color="auto"/>
              <w:bottom w:val="single" w:sz="4" w:space="0" w:color="auto"/>
              <w:right w:val="single" w:sz="4" w:space="0" w:color="auto"/>
            </w:tcBorders>
            <w:vAlign w:val="center"/>
          </w:tcPr>
          <w:p w14:paraId="5D5D3DE9"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专家库管理</w:t>
            </w:r>
          </w:p>
        </w:tc>
        <w:tc>
          <w:tcPr>
            <w:tcW w:w="4758" w:type="dxa"/>
            <w:tcBorders>
              <w:top w:val="single" w:sz="4" w:space="0" w:color="auto"/>
              <w:left w:val="single" w:sz="4" w:space="0" w:color="auto"/>
              <w:bottom w:val="single" w:sz="4" w:space="0" w:color="auto"/>
              <w:right w:val="single" w:sz="4" w:space="0" w:color="auto"/>
            </w:tcBorders>
          </w:tcPr>
          <w:p w14:paraId="5D1CEFCE" w14:textId="77777777" w:rsidR="00786B5C" w:rsidRPr="00041236" w:rsidRDefault="00786B5C">
            <w:pPr>
              <w:jc w:val="left"/>
              <w:rPr>
                <w:rFonts w:ascii="仿宋_GB2312" w:eastAsia="仿宋_GB2312" w:hAnsi="等线"/>
                <w:b/>
                <w:bCs/>
                <w:kern w:val="0"/>
                <w:sz w:val="20"/>
                <w:szCs w:val="20"/>
              </w:rPr>
            </w:pPr>
          </w:p>
        </w:tc>
      </w:tr>
      <w:tr w:rsidR="00313A44" w:rsidRPr="00041236" w14:paraId="7A34FAE6" w14:textId="77777777">
        <w:tc>
          <w:tcPr>
            <w:tcW w:w="1301" w:type="dxa"/>
            <w:tcBorders>
              <w:top w:val="single" w:sz="4" w:space="0" w:color="auto"/>
              <w:left w:val="single" w:sz="4" w:space="0" w:color="auto"/>
              <w:bottom w:val="single" w:sz="4" w:space="0" w:color="auto"/>
              <w:right w:val="single" w:sz="4" w:space="0" w:color="auto"/>
            </w:tcBorders>
            <w:vAlign w:val="center"/>
          </w:tcPr>
          <w:p w14:paraId="42EA61D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3.1.3.1</w:t>
            </w:r>
          </w:p>
        </w:tc>
        <w:tc>
          <w:tcPr>
            <w:tcW w:w="2187" w:type="dxa"/>
            <w:tcBorders>
              <w:top w:val="single" w:sz="4" w:space="0" w:color="auto"/>
              <w:left w:val="single" w:sz="4" w:space="0" w:color="auto"/>
              <w:bottom w:val="single" w:sz="4" w:space="0" w:color="auto"/>
              <w:right w:val="single" w:sz="4" w:space="0" w:color="auto"/>
            </w:tcBorders>
            <w:vAlign w:val="center"/>
          </w:tcPr>
          <w:p w14:paraId="34B8754F"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专家信息录入管理</w:t>
            </w:r>
          </w:p>
        </w:tc>
        <w:tc>
          <w:tcPr>
            <w:tcW w:w="4758" w:type="dxa"/>
            <w:tcBorders>
              <w:top w:val="single" w:sz="4" w:space="0" w:color="auto"/>
              <w:left w:val="single" w:sz="4" w:space="0" w:color="auto"/>
              <w:bottom w:val="single" w:sz="4" w:space="0" w:color="auto"/>
              <w:right w:val="single" w:sz="4" w:space="0" w:color="auto"/>
            </w:tcBorders>
          </w:tcPr>
          <w:p w14:paraId="2379296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支持用户录入完整的专家基础信息，具体包含姓名、手机号、所属单位等核心内容，通过标准化的录入表单，确保新增专家信息的准确性与合规性。</w:t>
            </w:r>
          </w:p>
        </w:tc>
      </w:tr>
      <w:tr w:rsidR="00313A44" w:rsidRPr="00041236" w14:paraId="1731ACF7" w14:textId="77777777">
        <w:tc>
          <w:tcPr>
            <w:tcW w:w="1301" w:type="dxa"/>
            <w:tcBorders>
              <w:top w:val="single" w:sz="4" w:space="0" w:color="auto"/>
              <w:left w:val="single" w:sz="4" w:space="0" w:color="auto"/>
              <w:bottom w:val="single" w:sz="4" w:space="0" w:color="auto"/>
              <w:right w:val="single" w:sz="4" w:space="0" w:color="auto"/>
            </w:tcBorders>
            <w:vAlign w:val="center"/>
          </w:tcPr>
          <w:p w14:paraId="5D8A3E2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3.1.3.2</w:t>
            </w:r>
          </w:p>
        </w:tc>
        <w:tc>
          <w:tcPr>
            <w:tcW w:w="2187" w:type="dxa"/>
            <w:tcBorders>
              <w:top w:val="single" w:sz="4" w:space="0" w:color="auto"/>
              <w:left w:val="single" w:sz="4" w:space="0" w:color="auto"/>
              <w:bottom w:val="single" w:sz="4" w:space="0" w:color="auto"/>
              <w:right w:val="single" w:sz="4" w:space="0" w:color="auto"/>
            </w:tcBorders>
            <w:vAlign w:val="center"/>
          </w:tcPr>
          <w:p w14:paraId="1B7EDD3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专家信息编辑和更新</w:t>
            </w:r>
          </w:p>
        </w:tc>
        <w:tc>
          <w:tcPr>
            <w:tcW w:w="4758" w:type="dxa"/>
            <w:tcBorders>
              <w:top w:val="single" w:sz="4" w:space="0" w:color="auto"/>
              <w:left w:val="single" w:sz="4" w:space="0" w:color="auto"/>
              <w:bottom w:val="single" w:sz="4" w:space="0" w:color="auto"/>
              <w:right w:val="single" w:sz="4" w:space="0" w:color="auto"/>
            </w:tcBorders>
          </w:tcPr>
          <w:p w14:paraId="6CF8932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允许在专家信息发生变更时，对已录入的专家信息进行编辑调整。</w:t>
            </w:r>
          </w:p>
        </w:tc>
      </w:tr>
      <w:tr w:rsidR="00313A44" w:rsidRPr="00041236" w14:paraId="36D9B571" w14:textId="77777777">
        <w:tc>
          <w:tcPr>
            <w:tcW w:w="1301" w:type="dxa"/>
            <w:tcBorders>
              <w:top w:val="single" w:sz="4" w:space="0" w:color="auto"/>
              <w:left w:val="single" w:sz="4" w:space="0" w:color="auto"/>
              <w:bottom w:val="single" w:sz="4" w:space="0" w:color="auto"/>
              <w:right w:val="single" w:sz="4" w:space="0" w:color="auto"/>
            </w:tcBorders>
            <w:vAlign w:val="center"/>
          </w:tcPr>
          <w:p w14:paraId="67C52DF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3.1.3.3</w:t>
            </w:r>
          </w:p>
        </w:tc>
        <w:tc>
          <w:tcPr>
            <w:tcW w:w="2187" w:type="dxa"/>
            <w:tcBorders>
              <w:top w:val="single" w:sz="4" w:space="0" w:color="auto"/>
              <w:left w:val="single" w:sz="4" w:space="0" w:color="auto"/>
              <w:bottom w:val="single" w:sz="4" w:space="0" w:color="auto"/>
              <w:right w:val="single" w:sz="4" w:space="0" w:color="auto"/>
            </w:tcBorders>
            <w:vAlign w:val="center"/>
          </w:tcPr>
          <w:p w14:paraId="128112FB"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专家信息删除管理</w:t>
            </w:r>
          </w:p>
        </w:tc>
        <w:tc>
          <w:tcPr>
            <w:tcW w:w="4758" w:type="dxa"/>
            <w:tcBorders>
              <w:top w:val="single" w:sz="4" w:space="0" w:color="auto"/>
              <w:left w:val="single" w:sz="4" w:space="0" w:color="auto"/>
              <w:bottom w:val="single" w:sz="4" w:space="0" w:color="auto"/>
              <w:right w:val="single" w:sz="4" w:space="0" w:color="auto"/>
            </w:tcBorders>
          </w:tcPr>
          <w:p w14:paraId="7CC1EE2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针对离职、注销或不符合要求的专家信息，提供安全的删除操作，删除后相关信息将按系统规则归档，维持专家库的整洁性。</w:t>
            </w:r>
          </w:p>
        </w:tc>
      </w:tr>
      <w:tr w:rsidR="00313A44" w:rsidRPr="00041236" w14:paraId="4FBA138B" w14:textId="77777777">
        <w:tc>
          <w:tcPr>
            <w:tcW w:w="1301" w:type="dxa"/>
            <w:tcBorders>
              <w:top w:val="single" w:sz="4" w:space="0" w:color="auto"/>
              <w:left w:val="single" w:sz="4" w:space="0" w:color="auto"/>
              <w:bottom w:val="single" w:sz="4" w:space="0" w:color="auto"/>
              <w:right w:val="single" w:sz="4" w:space="0" w:color="auto"/>
            </w:tcBorders>
            <w:vAlign w:val="center"/>
          </w:tcPr>
          <w:p w14:paraId="59128C4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3.1.3.4</w:t>
            </w:r>
          </w:p>
        </w:tc>
        <w:tc>
          <w:tcPr>
            <w:tcW w:w="2187" w:type="dxa"/>
            <w:tcBorders>
              <w:top w:val="single" w:sz="4" w:space="0" w:color="auto"/>
              <w:left w:val="single" w:sz="4" w:space="0" w:color="auto"/>
              <w:bottom w:val="single" w:sz="4" w:space="0" w:color="auto"/>
              <w:right w:val="single" w:sz="4" w:space="0" w:color="auto"/>
            </w:tcBorders>
            <w:vAlign w:val="center"/>
          </w:tcPr>
          <w:p w14:paraId="379CBD5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专家信息在线汇总</w:t>
            </w:r>
          </w:p>
        </w:tc>
        <w:tc>
          <w:tcPr>
            <w:tcW w:w="4758" w:type="dxa"/>
            <w:tcBorders>
              <w:top w:val="single" w:sz="4" w:space="0" w:color="auto"/>
              <w:left w:val="single" w:sz="4" w:space="0" w:color="auto"/>
              <w:bottom w:val="single" w:sz="4" w:space="0" w:color="auto"/>
              <w:right w:val="single" w:sz="4" w:space="0" w:color="auto"/>
            </w:tcBorders>
          </w:tcPr>
          <w:p w14:paraId="1319616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以结构化列表形式集中展示所有专家信息，列表中包含专家姓名、所属单位支持分页浏览、批量操作及关联跳转至修改、查看等功能页面，实现专家信息的集中化在线管理。</w:t>
            </w:r>
          </w:p>
        </w:tc>
      </w:tr>
      <w:tr w:rsidR="00313A44" w:rsidRPr="00041236" w14:paraId="38F876A6" w14:textId="77777777">
        <w:tc>
          <w:tcPr>
            <w:tcW w:w="1301" w:type="dxa"/>
            <w:tcBorders>
              <w:top w:val="single" w:sz="4" w:space="0" w:color="auto"/>
              <w:left w:val="single" w:sz="4" w:space="0" w:color="auto"/>
              <w:bottom w:val="single" w:sz="4" w:space="0" w:color="auto"/>
              <w:right w:val="single" w:sz="4" w:space="0" w:color="auto"/>
            </w:tcBorders>
            <w:vAlign w:val="center"/>
          </w:tcPr>
          <w:p w14:paraId="308C89A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3.1.3.5</w:t>
            </w:r>
          </w:p>
        </w:tc>
        <w:tc>
          <w:tcPr>
            <w:tcW w:w="2187" w:type="dxa"/>
            <w:tcBorders>
              <w:top w:val="single" w:sz="4" w:space="0" w:color="auto"/>
              <w:left w:val="single" w:sz="4" w:space="0" w:color="auto"/>
              <w:bottom w:val="single" w:sz="4" w:space="0" w:color="auto"/>
              <w:right w:val="single" w:sz="4" w:space="0" w:color="auto"/>
            </w:tcBorders>
            <w:vAlign w:val="center"/>
          </w:tcPr>
          <w:p w14:paraId="1A896A1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专家信息查看</w:t>
            </w:r>
          </w:p>
        </w:tc>
        <w:tc>
          <w:tcPr>
            <w:tcW w:w="4758" w:type="dxa"/>
            <w:tcBorders>
              <w:top w:val="single" w:sz="4" w:space="0" w:color="auto"/>
              <w:left w:val="single" w:sz="4" w:space="0" w:color="auto"/>
              <w:bottom w:val="single" w:sz="4" w:space="0" w:color="auto"/>
              <w:right w:val="single" w:sz="4" w:space="0" w:color="auto"/>
            </w:tcBorders>
          </w:tcPr>
          <w:p w14:paraId="24B7C47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提供专家信息的详细展示页面，除新增时录入的姓名、手机号、所属单位外，还包含职务（专家在单位内担任的职务）等拓展信息，便于用户全面了解专家资质背景。</w:t>
            </w:r>
          </w:p>
        </w:tc>
      </w:tr>
      <w:tr w:rsidR="00313A44" w:rsidRPr="00041236" w14:paraId="6B009774" w14:textId="77777777">
        <w:tc>
          <w:tcPr>
            <w:tcW w:w="1301" w:type="dxa"/>
            <w:tcBorders>
              <w:top w:val="single" w:sz="4" w:space="0" w:color="auto"/>
              <w:left w:val="single" w:sz="4" w:space="0" w:color="auto"/>
              <w:bottom w:val="single" w:sz="4" w:space="0" w:color="auto"/>
              <w:right w:val="single" w:sz="4" w:space="0" w:color="auto"/>
            </w:tcBorders>
            <w:vAlign w:val="center"/>
          </w:tcPr>
          <w:p w14:paraId="2EEC965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3.1.3.6</w:t>
            </w:r>
          </w:p>
        </w:tc>
        <w:tc>
          <w:tcPr>
            <w:tcW w:w="2187" w:type="dxa"/>
            <w:tcBorders>
              <w:top w:val="single" w:sz="4" w:space="0" w:color="auto"/>
              <w:left w:val="single" w:sz="4" w:space="0" w:color="auto"/>
              <w:bottom w:val="single" w:sz="4" w:space="0" w:color="auto"/>
              <w:right w:val="single" w:sz="4" w:space="0" w:color="auto"/>
            </w:tcBorders>
            <w:vAlign w:val="center"/>
          </w:tcPr>
          <w:p w14:paraId="45509838"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专家信息查询与检索</w:t>
            </w:r>
          </w:p>
        </w:tc>
        <w:tc>
          <w:tcPr>
            <w:tcW w:w="4758" w:type="dxa"/>
            <w:tcBorders>
              <w:top w:val="single" w:sz="4" w:space="0" w:color="auto"/>
              <w:left w:val="single" w:sz="4" w:space="0" w:color="auto"/>
              <w:bottom w:val="single" w:sz="4" w:space="0" w:color="auto"/>
              <w:right w:val="single" w:sz="4" w:space="0" w:color="auto"/>
            </w:tcBorders>
          </w:tcPr>
          <w:p w14:paraId="3FEC658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支持多维度查询条件组合，用户可通过输入专家姓名，所属机构，大幅提升信息查找效率。</w:t>
            </w:r>
          </w:p>
        </w:tc>
      </w:tr>
      <w:tr w:rsidR="00313A44" w:rsidRPr="00041236" w14:paraId="1A9A472E" w14:textId="77777777">
        <w:tc>
          <w:tcPr>
            <w:tcW w:w="1301" w:type="dxa"/>
            <w:tcBorders>
              <w:top w:val="single" w:sz="4" w:space="0" w:color="auto"/>
              <w:left w:val="single" w:sz="4" w:space="0" w:color="auto"/>
              <w:bottom w:val="single" w:sz="4" w:space="0" w:color="auto"/>
              <w:right w:val="single" w:sz="4" w:space="0" w:color="auto"/>
            </w:tcBorders>
            <w:vAlign w:val="center"/>
          </w:tcPr>
          <w:p w14:paraId="10BF370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3.1.3.7</w:t>
            </w:r>
          </w:p>
        </w:tc>
        <w:tc>
          <w:tcPr>
            <w:tcW w:w="2187" w:type="dxa"/>
            <w:tcBorders>
              <w:top w:val="single" w:sz="4" w:space="0" w:color="auto"/>
              <w:left w:val="single" w:sz="4" w:space="0" w:color="auto"/>
              <w:bottom w:val="single" w:sz="4" w:space="0" w:color="auto"/>
              <w:right w:val="single" w:sz="4" w:space="0" w:color="auto"/>
            </w:tcBorders>
            <w:vAlign w:val="center"/>
          </w:tcPr>
          <w:p w14:paraId="12AFB59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专家信息待审核管理</w:t>
            </w:r>
          </w:p>
        </w:tc>
        <w:tc>
          <w:tcPr>
            <w:tcW w:w="4758" w:type="dxa"/>
            <w:tcBorders>
              <w:top w:val="single" w:sz="4" w:space="0" w:color="auto"/>
              <w:left w:val="single" w:sz="4" w:space="0" w:color="auto"/>
              <w:bottom w:val="single" w:sz="4" w:space="0" w:color="auto"/>
              <w:right w:val="single" w:sz="4" w:space="0" w:color="auto"/>
            </w:tcBorders>
          </w:tcPr>
          <w:p w14:paraId="79D5D00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专门归集新增或修改后待审核的专家信息，以列表形式展示待审核记录的核心信息，包括专家姓名、提交时间、审核状态等，支持审核人员快速定位待处理任务，实现审核流程的有序推进。</w:t>
            </w:r>
          </w:p>
        </w:tc>
      </w:tr>
      <w:tr w:rsidR="00313A44" w:rsidRPr="00041236" w14:paraId="5ECAB071" w14:textId="77777777">
        <w:tc>
          <w:tcPr>
            <w:tcW w:w="1301" w:type="dxa"/>
            <w:tcBorders>
              <w:top w:val="single" w:sz="4" w:space="0" w:color="auto"/>
              <w:left w:val="single" w:sz="4" w:space="0" w:color="auto"/>
              <w:bottom w:val="single" w:sz="4" w:space="0" w:color="auto"/>
              <w:right w:val="single" w:sz="4" w:space="0" w:color="auto"/>
            </w:tcBorders>
            <w:vAlign w:val="center"/>
          </w:tcPr>
          <w:p w14:paraId="2BA970D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3.1.3.8</w:t>
            </w:r>
          </w:p>
        </w:tc>
        <w:tc>
          <w:tcPr>
            <w:tcW w:w="2187" w:type="dxa"/>
            <w:tcBorders>
              <w:top w:val="single" w:sz="4" w:space="0" w:color="auto"/>
              <w:left w:val="single" w:sz="4" w:space="0" w:color="auto"/>
              <w:bottom w:val="single" w:sz="4" w:space="0" w:color="auto"/>
              <w:right w:val="single" w:sz="4" w:space="0" w:color="auto"/>
            </w:tcBorders>
            <w:vAlign w:val="center"/>
          </w:tcPr>
          <w:p w14:paraId="1E5A2293"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专家信息审核管理</w:t>
            </w:r>
          </w:p>
        </w:tc>
        <w:tc>
          <w:tcPr>
            <w:tcW w:w="4758" w:type="dxa"/>
            <w:tcBorders>
              <w:top w:val="single" w:sz="4" w:space="0" w:color="auto"/>
              <w:left w:val="single" w:sz="4" w:space="0" w:color="auto"/>
              <w:bottom w:val="single" w:sz="4" w:space="0" w:color="auto"/>
              <w:right w:val="single" w:sz="4" w:space="0" w:color="auto"/>
            </w:tcBorders>
          </w:tcPr>
          <w:p w14:paraId="02ED25A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构建在线审核机制，审核人员可在系统中查看待审核专家的完整信息包含姓名、手机号及相关信息等，根据审核标准完成通过或驳回操作，并填写审核意见，审核结果将实时反馈至提交人，确保专家信息的合规性与真实性。</w:t>
            </w:r>
          </w:p>
        </w:tc>
      </w:tr>
      <w:tr w:rsidR="00313A44" w:rsidRPr="00041236" w14:paraId="18070CC9" w14:textId="77777777">
        <w:tc>
          <w:tcPr>
            <w:tcW w:w="1301" w:type="dxa"/>
            <w:tcBorders>
              <w:top w:val="single" w:sz="4" w:space="0" w:color="auto"/>
              <w:left w:val="single" w:sz="4" w:space="0" w:color="auto"/>
              <w:bottom w:val="single" w:sz="4" w:space="0" w:color="auto"/>
              <w:right w:val="single" w:sz="4" w:space="0" w:color="auto"/>
            </w:tcBorders>
            <w:vAlign w:val="center"/>
          </w:tcPr>
          <w:p w14:paraId="20DFB60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3.1.3.9</w:t>
            </w:r>
          </w:p>
        </w:tc>
        <w:tc>
          <w:tcPr>
            <w:tcW w:w="2187" w:type="dxa"/>
            <w:tcBorders>
              <w:top w:val="single" w:sz="4" w:space="0" w:color="auto"/>
              <w:left w:val="single" w:sz="4" w:space="0" w:color="auto"/>
              <w:bottom w:val="single" w:sz="4" w:space="0" w:color="auto"/>
              <w:right w:val="single" w:sz="4" w:space="0" w:color="auto"/>
            </w:tcBorders>
            <w:vAlign w:val="center"/>
          </w:tcPr>
          <w:p w14:paraId="4157B06B"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专家信息已审核管理</w:t>
            </w:r>
          </w:p>
        </w:tc>
        <w:tc>
          <w:tcPr>
            <w:tcW w:w="4758" w:type="dxa"/>
            <w:tcBorders>
              <w:top w:val="single" w:sz="4" w:space="0" w:color="auto"/>
              <w:left w:val="single" w:sz="4" w:space="0" w:color="auto"/>
              <w:bottom w:val="single" w:sz="4" w:space="0" w:color="auto"/>
              <w:right w:val="single" w:sz="4" w:space="0" w:color="auto"/>
            </w:tcBorders>
          </w:tcPr>
          <w:p w14:paraId="5C17CC5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构建在线审核机制，审核人员可在系统中查看已审核专家的完整信息包含姓名、手机号及相关信息等，确保专家信息的合规性与真实性。</w:t>
            </w:r>
          </w:p>
        </w:tc>
      </w:tr>
      <w:tr w:rsidR="00313A44" w:rsidRPr="00041236" w14:paraId="01E77874" w14:textId="77777777">
        <w:tc>
          <w:tcPr>
            <w:tcW w:w="1301" w:type="dxa"/>
            <w:tcBorders>
              <w:top w:val="single" w:sz="4" w:space="0" w:color="auto"/>
              <w:left w:val="single" w:sz="4" w:space="0" w:color="auto"/>
              <w:bottom w:val="single" w:sz="4" w:space="0" w:color="auto"/>
              <w:right w:val="single" w:sz="4" w:space="0" w:color="auto"/>
            </w:tcBorders>
            <w:vAlign w:val="center"/>
          </w:tcPr>
          <w:p w14:paraId="6182331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3.1.3.10</w:t>
            </w:r>
          </w:p>
        </w:tc>
        <w:tc>
          <w:tcPr>
            <w:tcW w:w="2187" w:type="dxa"/>
            <w:tcBorders>
              <w:top w:val="single" w:sz="4" w:space="0" w:color="auto"/>
              <w:left w:val="single" w:sz="4" w:space="0" w:color="auto"/>
              <w:bottom w:val="single" w:sz="4" w:space="0" w:color="auto"/>
              <w:right w:val="single" w:sz="4" w:space="0" w:color="auto"/>
            </w:tcBorders>
            <w:vAlign w:val="center"/>
          </w:tcPr>
          <w:p w14:paraId="5AEDE7EB"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专家库导入管理</w:t>
            </w:r>
          </w:p>
        </w:tc>
        <w:tc>
          <w:tcPr>
            <w:tcW w:w="4758" w:type="dxa"/>
            <w:tcBorders>
              <w:top w:val="single" w:sz="4" w:space="0" w:color="auto"/>
              <w:left w:val="single" w:sz="4" w:space="0" w:color="auto"/>
              <w:bottom w:val="single" w:sz="4" w:space="0" w:color="auto"/>
              <w:right w:val="single" w:sz="4" w:space="0" w:color="auto"/>
            </w:tcBorders>
          </w:tcPr>
          <w:p w14:paraId="73E70CE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支持批量导入专家信息，用户可通过上传符合格式要求的文件快速完成大量专家信息的录入，减少手动操作成本。</w:t>
            </w:r>
          </w:p>
        </w:tc>
      </w:tr>
      <w:tr w:rsidR="00313A44" w:rsidRPr="00041236" w14:paraId="05F22BA3" w14:textId="77777777">
        <w:tc>
          <w:tcPr>
            <w:tcW w:w="1301" w:type="dxa"/>
            <w:tcBorders>
              <w:top w:val="single" w:sz="4" w:space="0" w:color="auto"/>
              <w:left w:val="single" w:sz="4" w:space="0" w:color="auto"/>
              <w:bottom w:val="single" w:sz="4" w:space="0" w:color="auto"/>
              <w:right w:val="single" w:sz="4" w:space="0" w:color="auto"/>
            </w:tcBorders>
            <w:vAlign w:val="center"/>
          </w:tcPr>
          <w:p w14:paraId="2804AEF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3.1.3.11</w:t>
            </w:r>
          </w:p>
        </w:tc>
        <w:tc>
          <w:tcPr>
            <w:tcW w:w="2187" w:type="dxa"/>
            <w:tcBorders>
              <w:top w:val="single" w:sz="4" w:space="0" w:color="auto"/>
              <w:left w:val="single" w:sz="4" w:space="0" w:color="auto"/>
              <w:bottom w:val="single" w:sz="4" w:space="0" w:color="auto"/>
              <w:right w:val="single" w:sz="4" w:space="0" w:color="auto"/>
            </w:tcBorders>
            <w:vAlign w:val="center"/>
          </w:tcPr>
          <w:p w14:paraId="56B915B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专家库导出管理</w:t>
            </w:r>
          </w:p>
        </w:tc>
        <w:tc>
          <w:tcPr>
            <w:tcW w:w="4758" w:type="dxa"/>
            <w:tcBorders>
              <w:top w:val="single" w:sz="4" w:space="0" w:color="auto"/>
              <w:left w:val="single" w:sz="4" w:space="0" w:color="auto"/>
              <w:bottom w:val="single" w:sz="4" w:space="0" w:color="auto"/>
              <w:right w:val="single" w:sz="4" w:space="0" w:color="auto"/>
            </w:tcBorders>
          </w:tcPr>
          <w:p w14:paraId="15840CF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支持将专家库信息以EXCEL格式导出，满足离线备份、数据分析或报表制作等需求，用户可选择导出全部信息或指定查询范围内的信息。</w:t>
            </w:r>
          </w:p>
        </w:tc>
      </w:tr>
      <w:tr w:rsidR="00313A44" w:rsidRPr="00041236" w14:paraId="4AA29242" w14:textId="77777777">
        <w:tc>
          <w:tcPr>
            <w:tcW w:w="1301" w:type="dxa"/>
            <w:tcBorders>
              <w:top w:val="single" w:sz="4" w:space="0" w:color="auto"/>
              <w:left w:val="single" w:sz="4" w:space="0" w:color="auto"/>
              <w:bottom w:val="single" w:sz="4" w:space="0" w:color="auto"/>
              <w:right w:val="single" w:sz="4" w:space="0" w:color="auto"/>
            </w:tcBorders>
            <w:vAlign w:val="center"/>
          </w:tcPr>
          <w:p w14:paraId="3680BFC4"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3.1.4</w:t>
            </w:r>
          </w:p>
        </w:tc>
        <w:tc>
          <w:tcPr>
            <w:tcW w:w="2187" w:type="dxa"/>
            <w:tcBorders>
              <w:top w:val="single" w:sz="4" w:space="0" w:color="auto"/>
              <w:left w:val="single" w:sz="4" w:space="0" w:color="auto"/>
              <w:bottom w:val="single" w:sz="4" w:space="0" w:color="auto"/>
              <w:right w:val="single" w:sz="4" w:space="0" w:color="auto"/>
            </w:tcBorders>
            <w:vAlign w:val="center"/>
          </w:tcPr>
          <w:p w14:paraId="04499AD9"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监管机构管理</w:t>
            </w:r>
          </w:p>
        </w:tc>
        <w:tc>
          <w:tcPr>
            <w:tcW w:w="4758" w:type="dxa"/>
            <w:tcBorders>
              <w:top w:val="single" w:sz="4" w:space="0" w:color="auto"/>
              <w:left w:val="single" w:sz="4" w:space="0" w:color="auto"/>
              <w:bottom w:val="single" w:sz="4" w:space="0" w:color="auto"/>
              <w:right w:val="single" w:sz="4" w:space="0" w:color="auto"/>
            </w:tcBorders>
          </w:tcPr>
          <w:p w14:paraId="16C625BD" w14:textId="77777777" w:rsidR="00786B5C" w:rsidRPr="00041236" w:rsidRDefault="00786B5C">
            <w:pPr>
              <w:jc w:val="left"/>
              <w:rPr>
                <w:rFonts w:ascii="仿宋_GB2312" w:eastAsia="仿宋_GB2312" w:hAnsi="等线"/>
                <w:b/>
                <w:bCs/>
                <w:kern w:val="0"/>
                <w:sz w:val="20"/>
                <w:szCs w:val="20"/>
              </w:rPr>
            </w:pPr>
          </w:p>
        </w:tc>
      </w:tr>
      <w:tr w:rsidR="00313A44" w:rsidRPr="00041236" w14:paraId="0A3732DA" w14:textId="77777777">
        <w:tc>
          <w:tcPr>
            <w:tcW w:w="1301" w:type="dxa"/>
            <w:tcBorders>
              <w:top w:val="single" w:sz="4" w:space="0" w:color="auto"/>
              <w:left w:val="single" w:sz="4" w:space="0" w:color="auto"/>
              <w:bottom w:val="single" w:sz="4" w:space="0" w:color="auto"/>
              <w:right w:val="single" w:sz="4" w:space="0" w:color="auto"/>
            </w:tcBorders>
            <w:vAlign w:val="center"/>
          </w:tcPr>
          <w:p w14:paraId="59D1DC9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3.1.4.1</w:t>
            </w:r>
          </w:p>
        </w:tc>
        <w:tc>
          <w:tcPr>
            <w:tcW w:w="2187" w:type="dxa"/>
            <w:tcBorders>
              <w:top w:val="single" w:sz="4" w:space="0" w:color="auto"/>
              <w:left w:val="single" w:sz="4" w:space="0" w:color="auto"/>
              <w:bottom w:val="single" w:sz="4" w:space="0" w:color="auto"/>
              <w:right w:val="single" w:sz="4" w:space="0" w:color="auto"/>
            </w:tcBorders>
            <w:vAlign w:val="center"/>
          </w:tcPr>
          <w:p w14:paraId="6307AAC6"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监管机构信息录入管理</w:t>
            </w:r>
          </w:p>
        </w:tc>
        <w:tc>
          <w:tcPr>
            <w:tcW w:w="4758" w:type="dxa"/>
            <w:tcBorders>
              <w:top w:val="single" w:sz="4" w:space="0" w:color="auto"/>
              <w:left w:val="single" w:sz="4" w:space="0" w:color="auto"/>
              <w:bottom w:val="single" w:sz="4" w:space="0" w:color="auto"/>
              <w:right w:val="single" w:sz="4" w:space="0" w:color="auto"/>
            </w:tcBorders>
          </w:tcPr>
          <w:p w14:paraId="382F50B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支持用户录入监管机构的完整基础信息，包括监管机构名称、联系人、联系方式、行政区划、上级机构等关键内容，通过标准化录入确保机构信息的完整性。</w:t>
            </w:r>
          </w:p>
        </w:tc>
      </w:tr>
      <w:tr w:rsidR="00313A44" w:rsidRPr="00041236" w14:paraId="0E454342" w14:textId="77777777">
        <w:tc>
          <w:tcPr>
            <w:tcW w:w="1301" w:type="dxa"/>
            <w:tcBorders>
              <w:top w:val="single" w:sz="4" w:space="0" w:color="auto"/>
              <w:left w:val="single" w:sz="4" w:space="0" w:color="auto"/>
              <w:bottom w:val="single" w:sz="4" w:space="0" w:color="auto"/>
              <w:right w:val="single" w:sz="4" w:space="0" w:color="auto"/>
            </w:tcBorders>
            <w:vAlign w:val="center"/>
          </w:tcPr>
          <w:p w14:paraId="02A6908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3.1.4.2</w:t>
            </w:r>
          </w:p>
        </w:tc>
        <w:tc>
          <w:tcPr>
            <w:tcW w:w="2187" w:type="dxa"/>
            <w:tcBorders>
              <w:top w:val="single" w:sz="4" w:space="0" w:color="auto"/>
              <w:left w:val="single" w:sz="4" w:space="0" w:color="auto"/>
              <w:bottom w:val="single" w:sz="4" w:space="0" w:color="auto"/>
              <w:right w:val="single" w:sz="4" w:space="0" w:color="auto"/>
            </w:tcBorders>
            <w:vAlign w:val="center"/>
          </w:tcPr>
          <w:p w14:paraId="4B03D29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监管机构信息编辑和更新</w:t>
            </w:r>
          </w:p>
        </w:tc>
        <w:tc>
          <w:tcPr>
            <w:tcW w:w="4758" w:type="dxa"/>
            <w:tcBorders>
              <w:top w:val="single" w:sz="4" w:space="0" w:color="auto"/>
              <w:left w:val="single" w:sz="4" w:space="0" w:color="auto"/>
              <w:bottom w:val="single" w:sz="4" w:space="0" w:color="auto"/>
              <w:right w:val="single" w:sz="4" w:space="0" w:color="auto"/>
            </w:tcBorders>
          </w:tcPr>
          <w:p w14:paraId="6CB2467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允许在机构信息变更时，对已录入的信息进行编辑更新，修改过程需经权限验证，且系统保留修改日志，确保信息变更可追溯。</w:t>
            </w:r>
          </w:p>
        </w:tc>
      </w:tr>
      <w:tr w:rsidR="00313A44" w:rsidRPr="00041236" w14:paraId="1416AABA" w14:textId="77777777">
        <w:tc>
          <w:tcPr>
            <w:tcW w:w="1301" w:type="dxa"/>
            <w:tcBorders>
              <w:top w:val="single" w:sz="4" w:space="0" w:color="auto"/>
              <w:left w:val="single" w:sz="4" w:space="0" w:color="auto"/>
              <w:bottom w:val="single" w:sz="4" w:space="0" w:color="auto"/>
              <w:right w:val="single" w:sz="4" w:space="0" w:color="auto"/>
            </w:tcBorders>
            <w:vAlign w:val="center"/>
          </w:tcPr>
          <w:p w14:paraId="1231E52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3.1.4.3</w:t>
            </w:r>
          </w:p>
        </w:tc>
        <w:tc>
          <w:tcPr>
            <w:tcW w:w="2187" w:type="dxa"/>
            <w:tcBorders>
              <w:top w:val="single" w:sz="4" w:space="0" w:color="auto"/>
              <w:left w:val="single" w:sz="4" w:space="0" w:color="auto"/>
              <w:bottom w:val="single" w:sz="4" w:space="0" w:color="auto"/>
              <w:right w:val="single" w:sz="4" w:space="0" w:color="auto"/>
            </w:tcBorders>
            <w:vAlign w:val="center"/>
          </w:tcPr>
          <w:p w14:paraId="1F3139DA"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监管机构信息删除管理</w:t>
            </w:r>
          </w:p>
        </w:tc>
        <w:tc>
          <w:tcPr>
            <w:tcW w:w="4758" w:type="dxa"/>
            <w:tcBorders>
              <w:top w:val="single" w:sz="4" w:space="0" w:color="auto"/>
              <w:left w:val="single" w:sz="4" w:space="0" w:color="auto"/>
              <w:bottom w:val="single" w:sz="4" w:space="0" w:color="auto"/>
              <w:right w:val="single" w:sz="4" w:space="0" w:color="auto"/>
            </w:tcBorders>
          </w:tcPr>
          <w:p w14:paraId="3E851F8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针对撤销、合并或失效的监管机构信息，提供安全删除操作，删除前需二次确认，避免误操作，删除后信息按规则归档，保持监管机构库的准确性。</w:t>
            </w:r>
          </w:p>
        </w:tc>
      </w:tr>
      <w:tr w:rsidR="00313A44" w:rsidRPr="00041236" w14:paraId="3306C675" w14:textId="77777777">
        <w:tc>
          <w:tcPr>
            <w:tcW w:w="1301" w:type="dxa"/>
            <w:tcBorders>
              <w:top w:val="single" w:sz="4" w:space="0" w:color="auto"/>
              <w:left w:val="single" w:sz="4" w:space="0" w:color="auto"/>
              <w:bottom w:val="single" w:sz="4" w:space="0" w:color="auto"/>
              <w:right w:val="single" w:sz="4" w:space="0" w:color="auto"/>
            </w:tcBorders>
            <w:vAlign w:val="center"/>
          </w:tcPr>
          <w:p w14:paraId="44A055A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3.1.4.4</w:t>
            </w:r>
          </w:p>
        </w:tc>
        <w:tc>
          <w:tcPr>
            <w:tcW w:w="2187" w:type="dxa"/>
            <w:tcBorders>
              <w:top w:val="single" w:sz="4" w:space="0" w:color="auto"/>
              <w:left w:val="single" w:sz="4" w:space="0" w:color="auto"/>
              <w:bottom w:val="single" w:sz="4" w:space="0" w:color="auto"/>
              <w:right w:val="single" w:sz="4" w:space="0" w:color="auto"/>
            </w:tcBorders>
            <w:vAlign w:val="center"/>
          </w:tcPr>
          <w:p w14:paraId="56027DFF"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监管机构信息在线汇总</w:t>
            </w:r>
          </w:p>
        </w:tc>
        <w:tc>
          <w:tcPr>
            <w:tcW w:w="4758" w:type="dxa"/>
            <w:tcBorders>
              <w:top w:val="single" w:sz="4" w:space="0" w:color="auto"/>
              <w:left w:val="single" w:sz="4" w:space="0" w:color="auto"/>
              <w:bottom w:val="single" w:sz="4" w:space="0" w:color="auto"/>
              <w:right w:val="single" w:sz="4" w:space="0" w:color="auto"/>
            </w:tcBorders>
          </w:tcPr>
          <w:p w14:paraId="38A87E6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以结构化列表集中展示所有监管机构信息，包含机构名称、行政区划、联系人、联系方式等核心信息，支持分页浏览、批量操作及关联跳转，实现机构信息的集中化在线查看与管理。</w:t>
            </w:r>
          </w:p>
        </w:tc>
      </w:tr>
      <w:tr w:rsidR="00313A44" w:rsidRPr="00041236" w14:paraId="3FD342C6" w14:textId="77777777">
        <w:tc>
          <w:tcPr>
            <w:tcW w:w="1301" w:type="dxa"/>
            <w:tcBorders>
              <w:top w:val="single" w:sz="4" w:space="0" w:color="auto"/>
              <w:left w:val="single" w:sz="4" w:space="0" w:color="auto"/>
              <w:bottom w:val="single" w:sz="4" w:space="0" w:color="auto"/>
              <w:right w:val="single" w:sz="4" w:space="0" w:color="auto"/>
            </w:tcBorders>
            <w:vAlign w:val="center"/>
          </w:tcPr>
          <w:p w14:paraId="25F84C7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3.1.4.5</w:t>
            </w:r>
          </w:p>
        </w:tc>
        <w:tc>
          <w:tcPr>
            <w:tcW w:w="2187" w:type="dxa"/>
            <w:tcBorders>
              <w:top w:val="single" w:sz="4" w:space="0" w:color="auto"/>
              <w:left w:val="single" w:sz="4" w:space="0" w:color="auto"/>
              <w:bottom w:val="single" w:sz="4" w:space="0" w:color="auto"/>
              <w:right w:val="single" w:sz="4" w:space="0" w:color="auto"/>
            </w:tcBorders>
            <w:vAlign w:val="center"/>
          </w:tcPr>
          <w:p w14:paraId="4199985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监管机构信息查看管理</w:t>
            </w:r>
          </w:p>
        </w:tc>
        <w:tc>
          <w:tcPr>
            <w:tcW w:w="4758" w:type="dxa"/>
            <w:tcBorders>
              <w:top w:val="single" w:sz="4" w:space="0" w:color="auto"/>
              <w:left w:val="single" w:sz="4" w:space="0" w:color="auto"/>
              <w:bottom w:val="single" w:sz="4" w:space="0" w:color="auto"/>
              <w:right w:val="single" w:sz="4" w:space="0" w:color="auto"/>
            </w:tcBorders>
          </w:tcPr>
          <w:p w14:paraId="3C7717A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提供机构信息的详细展示页面，除新增时录入的名称、联系人、联系方式、行政区划、上级机构外等信息，便于全面了解机构详情。</w:t>
            </w:r>
          </w:p>
        </w:tc>
      </w:tr>
      <w:tr w:rsidR="00313A44" w:rsidRPr="00041236" w14:paraId="1CEACCA0" w14:textId="77777777">
        <w:tc>
          <w:tcPr>
            <w:tcW w:w="1301" w:type="dxa"/>
            <w:tcBorders>
              <w:top w:val="single" w:sz="4" w:space="0" w:color="auto"/>
              <w:left w:val="single" w:sz="4" w:space="0" w:color="auto"/>
              <w:bottom w:val="single" w:sz="4" w:space="0" w:color="auto"/>
              <w:right w:val="single" w:sz="4" w:space="0" w:color="auto"/>
            </w:tcBorders>
            <w:vAlign w:val="center"/>
          </w:tcPr>
          <w:p w14:paraId="26B58F5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3.1.4.6</w:t>
            </w:r>
          </w:p>
        </w:tc>
        <w:tc>
          <w:tcPr>
            <w:tcW w:w="2187" w:type="dxa"/>
            <w:tcBorders>
              <w:top w:val="single" w:sz="4" w:space="0" w:color="auto"/>
              <w:left w:val="single" w:sz="4" w:space="0" w:color="auto"/>
              <w:bottom w:val="single" w:sz="4" w:space="0" w:color="auto"/>
              <w:right w:val="single" w:sz="4" w:space="0" w:color="auto"/>
            </w:tcBorders>
            <w:vAlign w:val="center"/>
          </w:tcPr>
          <w:p w14:paraId="1E495F5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监管机构查询与检索</w:t>
            </w:r>
          </w:p>
        </w:tc>
        <w:tc>
          <w:tcPr>
            <w:tcW w:w="4758" w:type="dxa"/>
            <w:tcBorders>
              <w:top w:val="single" w:sz="4" w:space="0" w:color="auto"/>
              <w:left w:val="single" w:sz="4" w:space="0" w:color="auto"/>
              <w:bottom w:val="single" w:sz="4" w:space="0" w:color="auto"/>
              <w:right w:val="single" w:sz="4" w:space="0" w:color="auto"/>
            </w:tcBorders>
          </w:tcPr>
          <w:p w14:paraId="7FDB58C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支持按监管机构名称等条件检索目标机构，查询结果可按名称或行政区划排序，帮助用户快速定位所需机构信息。</w:t>
            </w:r>
          </w:p>
        </w:tc>
      </w:tr>
      <w:tr w:rsidR="00313A44" w:rsidRPr="00041236" w14:paraId="7583B34F" w14:textId="77777777">
        <w:tc>
          <w:tcPr>
            <w:tcW w:w="1301" w:type="dxa"/>
            <w:tcBorders>
              <w:top w:val="single" w:sz="4" w:space="0" w:color="auto"/>
              <w:left w:val="single" w:sz="4" w:space="0" w:color="auto"/>
              <w:bottom w:val="single" w:sz="4" w:space="0" w:color="auto"/>
              <w:right w:val="single" w:sz="4" w:space="0" w:color="auto"/>
            </w:tcBorders>
            <w:vAlign w:val="center"/>
          </w:tcPr>
          <w:p w14:paraId="76B8DE47"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3.2</w:t>
            </w:r>
          </w:p>
        </w:tc>
        <w:tc>
          <w:tcPr>
            <w:tcW w:w="2187" w:type="dxa"/>
            <w:tcBorders>
              <w:top w:val="single" w:sz="4" w:space="0" w:color="auto"/>
              <w:left w:val="single" w:sz="4" w:space="0" w:color="auto"/>
              <w:bottom w:val="single" w:sz="4" w:space="0" w:color="auto"/>
              <w:right w:val="single" w:sz="4" w:space="0" w:color="auto"/>
            </w:tcBorders>
            <w:vAlign w:val="center"/>
          </w:tcPr>
          <w:p w14:paraId="2D3446ED"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分级分类监管</w:t>
            </w:r>
          </w:p>
        </w:tc>
        <w:tc>
          <w:tcPr>
            <w:tcW w:w="4758" w:type="dxa"/>
            <w:tcBorders>
              <w:top w:val="single" w:sz="4" w:space="0" w:color="auto"/>
              <w:left w:val="single" w:sz="4" w:space="0" w:color="auto"/>
              <w:bottom w:val="single" w:sz="4" w:space="0" w:color="auto"/>
              <w:right w:val="single" w:sz="4" w:space="0" w:color="auto"/>
            </w:tcBorders>
          </w:tcPr>
          <w:p w14:paraId="4991B2C3" w14:textId="77777777" w:rsidR="00786B5C" w:rsidRPr="00041236" w:rsidRDefault="00786B5C">
            <w:pPr>
              <w:jc w:val="left"/>
              <w:rPr>
                <w:rFonts w:ascii="仿宋_GB2312" w:eastAsia="仿宋_GB2312" w:hAnsi="等线"/>
                <w:b/>
                <w:bCs/>
                <w:kern w:val="0"/>
                <w:sz w:val="20"/>
                <w:szCs w:val="20"/>
              </w:rPr>
            </w:pPr>
          </w:p>
        </w:tc>
      </w:tr>
      <w:tr w:rsidR="00313A44" w:rsidRPr="00041236" w14:paraId="00489B86" w14:textId="77777777">
        <w:tc>
          <w:tcPr>
            <w:tcW w:w="1301" w:type="dxa"/>
            <w:tcBorders>
              <w:top w:val="single" w:sz="4" w:space="0" w:color="auto"/>
              <w:left w:val="single" w:sz="4" w:space="0" w:color="auto"/>
              <w:bottom w:val="single" w:sz="4" w:space="0" w:color="auto"/>
              <w:right w:val="single" w:sz="4" w:space="0" w:color="auto"/>
            </w:tcBorders>
            <w:vAlign w:val="center"/>
          </w:tcPr>
          <w:p w14:paraId="5882E10C"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3.2.1</w:t>
            </w:r>
          </w:p>
        </w:tc>
        <w:tc>
          <w:tcPr>
            <w:tcW w:w="2187" w:type="dxa"/>
            <w:tcBorders>
              <w:top w:val="single" w:sz="4" w:space="0" w:color="auto"/>
              <w:left w:val="single" w:sz="4" w:space="0" w:color="auto"/>
              <w:bottom w:val="single" w:sz="4" w:space="0" w:color="auto"/>
              <w:right w:val="single" w:sz="4" w:space="0" w:color="auto"/>
            </w:tcBorders>
            <w:vAlign w:val="center"/>
          </w:tcPr>
          <w:p w14:paraId="3000733C"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企业分类管理</w:t>
            </w:r>
          </w:p>
        </w:tc>
        <w:tc>
          <w:tcPr>
            <w:tcW w:w="4758" w:type="dxa"/>
            <w:tcBorders>
              <w:top w:val="single" w:sz="4" w:space="0" w:color="auto"/>
              <w:left w:val="single" w:sz="4" w:space="0" w:color="auto"/>
              <w:bottom w:val="single" w:sz="4" w:space="0" w:color="auto"/>
              <w:right w:val="single" w:sz="4" w:space="0" w:color="auto"/>
            </w:tcBorders>
          </w:tcPr>
          <w:p w14:paraId="1C519187" w14:textId="77777777" w:rsidR="00786B5C" w:rsidRPr="00041236" w:rsidRDefault="00786B5C">
            <w:pPr>
              <w:jc w:val="left"/>
              <w:rPr>
                <w:rFonts w:ascii="仿宋_GB2312" w:eastAsia="仿宋_GB2312" w:hAnsi="等线"/>
                <w:b/>
                <w:bCs/>
                <w:kern w:val="0"/>
                <w:sz w:val="20"/>
                <w:szCs w:val="20"/>
              </w:rPr>
            </w:pPr>
          </w:p>
        </w:tc>
      </w:tr>
      <w:tr w:rsidR="00313A44" w:rsidRPr="00041236" w14:paraId="3F789052" w14:textId="77777777">
        <w:tc>
          <w:tcPr>
            <w:tcW w:w="1301" w:type="dxa"/>
            <w:tcBorders>
              <w:top w:val="single" w:sz="4" w:space="0" w:color="auto"/>
              <w:left w:val="single" w:sz="4" w:space="0" w:color="auto"/>
              <w:bottom w:val="single" w:sz="4" w:space="0" w:color="auto"/>
              <w:right w:val="single" w:sz="4" w:space="0" w:color="auto"/>
            </w:tcBorders>
            <w:vAlign w:val="center"/>
          </w:tcPr>
          <w:p w14:paraId="7C830EF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3.2.1.1</w:t>
            </w:r>
          </w:p>
        </w:tc>
        <w:tc>
          <w:tcPr>
            <w:tcW w:w="2187" w:type="dxa"/>
            <w:tcBorders>
              <w:top w:val="single" w:sz="4" w:space="0" w:color="auto"/>
              <w:left w:val="single" w:sz="4" w:space="0" w:color="auto"/>
              <w:bottom w:val="single" w:sz="4" w:space="0" w:color="auto"/>
              <w:right w:val="single" w:sz="4" w:space="0" w:color="auto"/>
            </w:tcBorders>
            <w:vAlign w:val="center"/>
          </w:tcPr>
          <w:p w14:paraId="4AE2D94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企业分类模型</w:t>
            </w:r>
          </w:p>
        </w:tc>
        <w:tc>
          <w:tcPr>
            <w:tcW w:w="4758" w:type="dxa"/>
            <w:tcBorders>
              <w:top w:val="single" w:sz="4" w:space="0" w:color="auto"/>
              <w:left w:val="single" w:sz="4" w:space="0" w:color="auto"/>
              <w:bottom w:val="single" w:sz="4" w:space="0" w:color="auto"/>
              <w:right w:val="single" w:sz="4" w:space="0" w:color="auto"/>
            </w:tcBorders>
          </w:tcPr>
          <w:p w14:paraId="7BB73BA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由市场监督管理局结合企业实际情况，综合考量企业质量管理水平、监督抽查结果、监督检查记录等多维度产品质量安全评价因素，对企业划分标签类型、产品分类、领域类型、经营状态、是否生产许可等状态分类，同时该模型关联存储企业名称、统一社会信用代码、监管部门、联系人及联系方式等关键信息，为后续监管操作提供数据支撑。</w:t>
            </w:r>
          </w:p>
        </w:tc>
      </w:tr>
      <w:tr w:rsidR="00313A44" w:rsidRPr="00041236" w14:paraId="20423C17" w14:textId="77777777">
        <w:tc>
          <w:tcPr>
            <w:tcW w:w="1301" w:type="dxa"/>
            <w:tcBorders>
              <w:top w:val="single" w:sz="4" w:space="0" w:color="auto"/>
              <w:left w:val="single" w:sz="4" w:space="0" w:color="auto"/>
              <w:bottom w:val="single" w:sz="4" w:space="0" w:color="auto"/>
              <w:right w:val="single" w:sz="4" w:space="0" w:color="auto"/>
            </w:tcBorders>
            <w:vAlign w:val="center"/>
          </w:tcPr>
          <w:p w14:paraId="0F45700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3.2.1.2</w:t>
            </w:r>
          </w:p>
        </w:tc>
        <w:tc>
          <w:tcPr>
            <w:tcW w:w="2187" w:type="dxa"/>
            <w:tcBorders>
              <w:top w:val="single" w:sz="4" w:space="0" w:color="auto"/>
              <w:left w:val="single" w:sz="4" w:space="0" w:color="auto"/>
              <w:bottom w:val="single" w:sz="4" w:space="0" w:color="auto"/>
              <w:right w:val="single" w:sz="4" w:space="0" w:color="auto"/>
            </w:tcBorders>
            <w:vAlign w:val="center"/>
          </w:tcPr>
          <w:p w14:paraId="75E7BF5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企业分类管理</w:t>
            </w:r>
          </w:p>
        </w:tc>
        <w:tc>
          <w:tcPr>
            <w:tcW w:w="4758" w:type="dxa"/>
            <w:tcBorders>
              <w:top w:val="single" w:sz="4" w:space="0" w:color="auto"/>
              <w:left w:val="single" w:sz="4" w:space="0" w:color="auto"/>
              <w:bottom w:val="single" w:sz="4" w:space="0" w:color="auto"/>
              <w:right w:val="single" w:sz="4" w:space="0" w:color="auto"/>
            </w:tcBorders>
          </w:tcPr>
          <w:p w14:paraId="56A5588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以结构化列表形式集中汇总所有企业的分类信息，列表中清晰呈现企业分类结果基础信息，支持分页浏览与批量操作，方便用户快速获取企业分类整体情况，实现分类信息的在线集中管理。</w:t>
            </w:r>
          </w:p>
        </w:tc>
      </w:tr>
      <w:tr w:rsidR="00313A44" w:rsidRPr="00041236" w14:paraId="1681C3AD" w14:textId="77777777">
        <w:tc>
          <w:tcPr>
            <w:tcW w:w="1301" w:type="dxa"/>
            <w:tcBorders>
              <w:top w:val="single" w:sz="4" w:space="0" w:color="auto"/>
              <w:left w:val="single" w:sz="4" w:space="0" w:color="auto"/>
              <w:bottom w:val="single" w:sz="4" w:space="0" w:color="auto"/>
              <w:right w:val="single" w:sz="4" w:space="0" w:color="auto"/>
            </w:tcBorders>
            <w:vAlign w:val="center"/>
          </w:tcPr>
          <w:p w14:paraId="2807FA4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3.2.1.3</w:t>
            </w:r>
          </w:p>
        </w:tc>
        <w:tc>
          <w:tcPr>
            <w:tcW w:w="2187" w:type="dxa"/>
            <w:tcBorders>
              <w:top w:val="single" w:sz="4" w:space="0" w:color="auto"/>
              <w:left w:val="single" w:sz="4" w:space="0" w:color="auto"/>
              <w:bottom w:val="single" w:sz="4" w:space="0" w:color="auto"/>
              <w:right w:val="single" w:sz="4" w:space="0" w:color="auto"/>
            </w:tcBorders>
            <w:vAlign w:val="center"/>
          </w:tcPr>
          <w:p w14:paraId="551A1B70"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企业分类调整管理</w:t>
            </w:r>
          </w:p>
        </w:tc>
        <w:tc>
          <w:tcPr>
            <w:tcW w:w="4758" w:type="dxa"/>
            <w:tcBorders>
              <w:top w:val="single" w:sz="4" w:space="0" w:color="auto"/>
              <w:left w:val="single" w:sz="4" w:space="0" w:color="auto"/>
              <w:bottom w:val="single" w:sz="4" w:space="0" w:color="auto"/>
              <w:right w:val="single" w:sz="4" w:space="0" w:color="auto"/>
            </w:tcBorders>
          </w:tcPr>
          <w:p w14:paraId="659B6BC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建设企业分类信息在线调整管理，实现监管单位可以根据数据分类进行人工标注微调，对企业分类进行在线调整。</w:t>
            </w:r>
          </w:p>
        </w:tc>
      </w:tr>
      <w:tr w:rsidR="00313A44" w:rsidRPr="00041236" w14:paraId="3FA31331" w14:textId="77777777">
        <w:tc>
          <w:tcPr>
            <w:tcW w:w="1301" w:type="dxa"/>
            <w:tcBorders>
              <w:top w:val="single" w:sz="4" w:space="0" w:color="auto"/>
              <w:left w:val="single" w:sz="4" w:space="0" w:color="auto"/>
              <w:bottom w:val="single" w:sz="4" w:space="0" w:color="auto"/>
              <w:right w:val="single" w:sz="4" w:space="0" w:color="auto"/>
            </w:tcBorders>
            <w:vAlign w:val="center"/>
          </w:tcPr>
          <w:p w14:paraId="0B3C814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3.2.1.4</w:t>
            </w:r>
          </w:p>
        </w:tc>
        <w:tc>
          <w:tcPr>
            <w:tcW w:w="2187" w:type="dxa"/>
            <w:tcBorders>
              <w:top w:val="single" w:sz="4" w:space="0" w:color="auto"/>
              <w:left w:val="single" w:sz="4" w:space="0" w:color="auto"/>
              <w:bottom w:val="single" w:sz="4" w:space="0" w:color="auto"/>
              <w:right w:val="single" w:sz="4" w:space="0" w:color="auto"/>
            </w:tcBorders>
            <w:vAlign w:val="center"/>
          </w:tcPr>
          <w:p w14:paraId="2B38CBA0"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企业分类查询与检索</w:t>
            </w:r>
          </w:p>
        </w:tc>
        <w:tc>
          <w:tcPr>
            <w:tcW w:w="4758" w:type="dxa"/>
            <w:tcBorders>
              <w:top w:val="single" w:sz="4" w:space="0" w:color="auto"/>
              <w:left w:val="single" w:sz="4" w:space="0" w:color="auto"/>
              <w:bottom w:val="single" w:sz="4" w:space="0" w:color="auto"/>
              <w:right w:val="single" w:sz="4" w:space="0" w:color="auto"/>
            </w:tcBorders>
          </w:tcPr>
          <w:p w14:paraId="3CE8878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提供多条件检索能力，用户可通过输入企业名称、统一社会信用代码、产品分类、领域类型等字段，快速定位目标企业的分类信息，大幅提升信息查找效率，满足精准监管需求。</w:t>
            </w:r>
          </w:p>
        </w:tc>
      </w:tr>
      <w:tr w:rsidR="00313A44" w:rsidRPr="00041236" w14:paraId="62604AEE" w14:textId="77777777">
        <w:tc>
          <w:tcPr>
            <w:tcW w:w="1301" w:type="dxa"/>
            <w:tcBorders>
              <w:top w:val="single" w:sz="4" w:space="0" w:color="auto"/>
              <w:left w:val="single" w:sz="4" w:space="0" w:color="auto"/>
              <w:bottom w:val="single" w:sz="4" w:space="0" w:color="auto"/>
              <w:right w:val="single" w:sz="4" w:space="0" w:color="auto"/>
            </w:tcBorders>
            <w:vAlign w:val="center"/>
          </w:tcPr>
          <w:p w14:paraId="6E24028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3.2.1.5</w:t>
            </w:r>
          </w:p>
        </w:tc>
        <w:tc>
          <w:tcPr>
            <w:tcW w:w="2187" w:type="dxa"/>
            <w:tcBorders>
              <w:top w:val="single" w:sz="4" w:space="0" w:color="auto"/>
              <w:left w:val="single" w:sz="4" w:space="0" w:color="auto"/>
              <w:bottom w:val="single" w:sz="4" w:space="0" w:color="auto"/>
              <w:right w:val="single" w:sz="4" w:space="0" w:color="auto"/>
            </w:tcBorders>
            <w:vAlign w:val="center"/>
          </w:tcPr>
          <w:p w14:paraId="76822366"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企业分类信息查看</w:t>
            </w:r>
          </w:p>
        </w:tc>
        <w:tc>
          <w:tcPr>
            <w:tcW w:w="4758" w:type="dxa"/>
            <w:tcBorders>
              <w:top w:val="single" w:sz="4" w:space="0" w:color="auto"/>
              <w:left w:val="single" w:sz="4" w:space="0" w:color="auto"/>
              <w:bottom w:val="single" w:sz="4" w:space="0" w:color="auto"/>
              <w:right w:val="single" w:sz="4" w:space="0" w:color="auto"/>
            </w:tcBorders>
          </w:tcPr>
          <w:p w14:paraId="7994F3F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提供企业分类信息的详细展示页面，呈现企业基础信息与分类结果，还完整展示监督抽查结果、监督检查记录。</w:t>
            </w:r>
          </w:p>
        </w:tc>
      </w:tr>
      <w:tr w:rsidR="00313A44" w:rsidRPr="00041236" w14:paraId="6FC3F505" w14:textId="77777777">
        <w:tc>
          <w:tcPr>
            <w:tcW w:w="1301" w:type="dxa"/>
            <w:tcBorders>
              <w:top w:val="single" w:sz="4" w:space="0" w:color="auto"/>
              <w:left w:val="single" w:sz="4" w:space="0" w:color="auto"/>
              <w:bottom w:val="single" w:sz="4" w:space="0" w:color="auto"/>
              <w:right w:val="single" w:sz="4" w:space="0" w:color="auto"/>
            </w:tcBorders>
            <w:vAlign w:val="center"/>
          </w:tcPr>
          <w:p w14:paraId="2327849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3.2.1.6</w:t>
            </w:r>
          </w:p>
        </w:tc>
        <w:tc>
          <w:tcPr>
            <w:tcW w:w="2187" w:type="dxa"/>
            <w:tcBorders>
              <w:top w:val="single" w:sz="4" w:space="0" w:color="auto"/>
              <w:left w:val="single" w:sz="4" w:space="0" w:color="auto"/>
              <w:bottom w:val="single" w:sz="4" w:space="0" w:color="auto"/>
              <w:right w:val="single" w:sz="4" w:space="0" w:color="auto"/>
            </w:tcBorders>
            <w:vAlign w:val="center"/>
          </w:tcPr>
          <w:p w14:paraId="3E15B566"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企业分类导出和备份</w:t>
            </w:r>
          </w:p>
        </w:tc>
        <w:tc>
          <w:tcPr>
            <w:tcW w:w="4758" w:type="dxa"/>
            <w:tcBorders>
              <w:top w:val="single" w:sz="4" w:space="0" w:color="auto"/>
              <w:left w:val="single" w:sz="4" w:space="0" w:color="auto"/>
              <w:bottom w:val="single" w:sz="4" w:space="0" w:color="auto"/>
              <w:right w:val="single" w:sz="4" w:space="0" w:color="auto"/>
            </w:tcBorders>
          </w:tcPr>
          <w:p w14:paraId="61DCD42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将企业分类信息以EXCEL格式导出，导出内容涵盖企业名称、统一社会信用代码、监管级别、监管部门、联系人、联系方式等核心信息，满足离线备份、数据分析或监管报表制作等需求，确保分类信息的灵活利用。</w:t>
            </w:r>
          </w:p>
        </w:tc>
      </w:tr>
      <w:tr w:rsidR="00313A44" w:rsidRPr="00041236" w14:paraId="4340A38C" w14:textId="77777777">
        <w:tc>
          <w:tcPr>
            <w:tcW w:w="1301" w:type="dxa"/>
            <w:tcBorders>
              <w:top w:val="single" w:sz="4" w:space="0" w:color="auto"/>
              <w:left w:val="single" w:sz="4" w:space="0" w:color="auto"/>
              <w:bottom w:val="single" w:sz="4" w:space="0" w:color="auto"/>
              <w:right w:val="single" w:sz="4" w:space="0" w:color="auto"/>
            </w:tcBorders>
            <w:vAlign w:val="center"/>
          </w:tcPr>
          <w:p w14:paraId="4B9BAFA3"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3.2.2</w:t>
            </w:r>
          </w:p>
        </w:tc>
        <w:tc>
          <w:tcPr>
            <w:tcW w:w="2187" w:type="dxa"/>
            <w:tcBorders>
              <w:top w:val="single" w:sz="4" w:space="0" w:color="auto"/>
              <w:left w:val="single" w:sz="4" w:space="0" w:color="auto"/>
              <w:bottom w:val="single" w:sz="4" w:space="0" w:color="auto"/>
              <w:right w:val="single" w:sz="4" w:space="0" w:color="auto"/>
            </w:tcBorders>
            <w:vAlign w:val="center"/>
          </w:tcPr>
          <w:p w14:paraId="2EADCC91"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产品分类模块</w:t>
            </w:r>
          </w:p>
        </w:tc>
        <w:tc>
          <w:tcPr>
            <w:tcW w:w="4758" w:type="dxa"/>
            <w:tcBorders>
              <w:top w:val="single" w:sz="4" w:space="0" w:color="auto"/>
              <w:left w:val="single" w:sz="4" w:space="0" w:color="auto"/>
              <w:bottom w:val="single" w:sz="4" w:space="0" w:color="auto"/>
              <w:right w:val="single" w:sz="4" w:space="0" w:color="auto"/>
            </w:tcBorders>
          </w:tcPr>
          <w:p w14:paraId="5C8DB409" w14:textId="77777777" w:rsidR="00786B5C" w:rsidRPr="00041236" w:rsidRDefault="00786B5C">
            <w:pPr>
              <w:jc w:val="left"/>
              <w:rPr>
                <w:rFonts w:ascii="仿宋_GB2312" w:eastAsia="仿宋_GB2312" w:hAnsi="等线"/>
                <w:b/>
                <w:bCs/>
                <w:kern w:val="0"/>
                <w:sz w:val="20"/>
                <w:szCs w:val="20"/>
              </w:rPr>
            </w:pPr>
          </w:p>
        </w:tc>
      </w:tr>
      <w:tr w:rsidR="00313A44" w:rsidRPr="00041236" w14:paraId="62A797CF" w14:textId="77777777">
        <w:tc>
          <w:tcPr>
            <w:tcW w:w="1301" w:type="dxa"/>
            <w:tcBorders>
              <w:top w:val="single" w:sz="4" w:space="0" w:color="auto"/>
              <w:left w:val="single" w:sz="4" w:space="0" w:color="auto"/>
              <w:bottom w:val="single" w:sz="4" w:space="0" w:color="auto"/>
              <w:right w:val="single" w:sz="4" w:space="0" w:color="auto"/>
            </w:tcBorders>
            <w:vAlign w:val="center"/>
          </w:tcPr>
          <w:p w14:paraId="21CF096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3.2.2.1</w:t>
            </w:r>
          </w:p>
        </w:tc>
        <w:tc>
          <w:tcPr>
            <w:tcW w:w="2187" w:type="dxa"/>
            <w:tcBorders>
              <w:top w:val="single" w:sz="4" w:space="0" w:color="auto"/>
              <w:left w:val="single" w:sz="4" w:space="0" w:color="auto"/>
              <w:bottom w:val="single" w:sz="4" w:space="0" w:color="auto"/>
              <w:right w:val="single" w:sz="4" w:space="0" w:color="auto"/>
            </w:tcBorders>
            <w:vAlign w:val="center"/>
          </w:tcPr>
          <w:p w14:paraId="1EA787B6"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产品分级信息在线汇总</w:t>
            </w:r>
          </w:p>
        </w:tc>
        <w:tc>
          <w:tcPr>
            <w:tcW w:w="4758" w:type="dxa"/>
            <w:tcBorders>
              <w:top w:val="single" w:sz="4" w:space="0" w:color="auto"/>
              <w:left w:val="single" w:sz="4" w:space="0" w:color="auto"/>
              <w:bottom w:val="single" w:sz="4" w:space="0" w:color="auto"/>
              <w:right w:val="single" w:sz="4" w:space="0" w:color="auto"/>
            </w:tcBorders>
          </w:tcPr>
          <w:p w14:paraId="1C0E10C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构建结构化的产品分级信息列表，全面展示产品分级相关信息，支持用户在线详细查看每款产品的分级结果及关联数据，实现产品分级信息的集中化、可视化管理。</w:t>
            </w:r>
          </w:p>
        </w:tc>
      </w:tr>
      <w:tr w:rsidR="00313A44" w:rsidRPr="00041236" w14:paraId="72226F78" w14:textId="77777777">
        <w:tc>
          <w:tcPr>
            <w:tcW w:w="1301" w:type="dxa"/>
            <w:tcBorders>
              <w:top w:val="single" w:sz="4" w:space="0" w:color="auto"/>
              <w:left w:val="single" w:sz="4" w:space="0" w:color="auto"/>
              <w:bottom w:val="single" w:sz="4" w:space="0" w:color="auto"/>
              <w:right w:val="single" w:sz="4" w:space="0" w:color="auto"/>
            </w:tcBorders>
            <w:vAlign w:val="center"/>
          </w:tcPr>
          <w:p w14:paraId="5277CC6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3.2.2.2</w:t>
            </w:r>
          </w:p>
        </w:tc>
        <w:tc>
          <w:tcPr>
            <w:tcW w:w="2187" w:type="dxa"/>
            <w:tcBorders>
              <w:top w:val="single" w:sz="4" w:space="0" w:color="auto"/>
              <w:left w:val="single" w:sz="4" w:space="0" w:color="auto"/>
              <w:bottom w:val="single" w:sz="4" w:space="0" w:color="auto"/>
              <w:right w:val="single" w:sz="4" w:space="0" w:color="auto"/>
            </w:tcBorders>
            <w:vAlign w:val="center"/>
          </w:tcPr>
          <w:p w14:paraId="58E9239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产品分级查询与检索</w:t>
            </w:r>
          </w:p>
        </w:tc>
        <w:tc>
          <w:tcPr>
            <w:tcW w:w="4758" w:type="dxa"/>
            <w:tcBorders>
              <w:top w:val="single" w:sz="4" w:space="0" w:color="auto"/>
              <w:left w:val="single" w:sz="4" w:space="0" w:color="auto"/>
              <w:bottom w:val="single" w:sz="4" w:space="0" w:color="auto"/>
              <w:right w:val="single" w:sz="4" w:space="0" w:color="auto"/>
            </w:tcBorders>
          </w:tcPr>
          <w:p w14:paraId="030857F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搭建在线查询机制，用户可通过输入产品名称等条件，快速检索目标产品的分级信息，帮助用户高效定位所需产品分类数据，提升信息获取效率。</w:t>
            </w:r>
          </w:p>
        </w:tc>
      </w:tr>
      <w:tr w:rsidR="00313A44" w:rsidRPr="00041236" w14:paraId="31E36AB6" w14:textId="77777777">
        <w:tc>
          <w:tcPr>
            <w:tcW w:w="1301" w:type="dxa"/>
            <w:tcBorders>
              <w:top w:val="single" w:sz="4" w:space="0" w:color="auto"/>
              <w:left w:val="single" w:sz="4" w:space="0" w:color="auto"/>
              <w:bottom w:val="single" w:sz="4" w:space="0" w:color="auto"/>
              <w:right w:val="single" w:sz="4" w:space="0" w:color="auto"/>
            </w:tcBorders>
            <w:vAlign w:val="center"/>
          </w:tcPr>
          <w:p w14:paraId="2E1B544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3.2.2.3</w:t>
            </w:r>
          </w:p>
        </w:tc>
        <w:tc>
          <w:tcPr>
            <w:tcW w:w="2187" w:type="dxa"/>
            <w:tcBorders>
              <w:top w:val="single" w:sz="4" w:space="0" w:color="auto"/>
              <w:left w:val="single" w:sz="4" w:space="0" w:color="auto"/>
              <w:bottom w:val="single" w:sz="4" w:space="0" w:color="auto"/>
              <w:right w:val="single" w:sz="4" w:space="0" w:color="auto"/>
            </w:tcBorders>
            <w:vAlign w:val="center"/>
          </w:tcPr>
          <w:p w14:paraId="697CA76B"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产品分级导出管理</w:t>
            </w:r>
          </w:p>
        </w:tc>
        <w:tc>
          <w:tcPr>
            <w:tcW w:w="4758" w:type="dxa"/>
            <w:tcBorders>
              <w:top w:val="single" w:sz="4" w:space="0" w:color="auto"/>
              <w:left w:val="single" w:sz="4" w:space="0" w:color="auto"/>
              <w:bottom w:val="single" w:sz="4" w:space="0" w:color="auto"/>
              <w:right w:val="single" w:sz="4" w:space="0" w:color="auto"/>
            </w:tcBorders>
          </w:tcPr>
          <w:p w14:paraId="6E2F913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支持将产品分级信息以EXCEL格式导出，满足离线数据分析、跨系统数据同步或报表制作等需求，保障产品分级信息的灵活应用。</w:t>
            </w:r>
          </w:p>
        </w:tc>
      </w:tr>
      <w:tr w:rsidR="00313A44" w:rsidRPr="00041236" w14:paraId="213A674E" w14:textId="77777777">
        <w:tc>
          <w:tcPr>
            <w:tcW w:w="1301" w:type="dxa"/>
            <w:tcBorders>
              <w:top w:val="single" w:sz="4" w:space="0" w:color="auto"/>
              <w:left w:val="single" w:sz="4" w:space="0" w:color="auto"/>
              <w:bottom w:val="single" w:sz="4" w:space="0" w:color="auto"/>
              <w:right w:val="single" w:sz="4" w:space="0" w:color="auto"/>
            </w:tcBorders>
            <w:vAlign w:val="center"/>
          </w:tcPr>
          <w:p w14:paraId="7C819FB4"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3.2.3</w:t>
            </w:r>
          </w:p>
        </w:tc>
        <w:tc>
          <w:tcPr>
            <w:tcW w:w="2187" w:type="dxa"/>
            <w:tcBorders>
              <w:top w:val="single" w:sz="4" w:space="0" w:color="auto"/>
              <w:left w:val="single" w:sz="4" w:space="0" w:color="auto"/>
              <w:bottom w:val="single" w:sz="4" w:space="0" w:color="auto"/>
              <w:right w:val="single" w:sz="4" w:space="0" w:color="auto"/>
            </w:tcBorders>
            <w:vAlign w:val="center"/>
          </w:tcPr>
          <w:p w14:paraId="13D8C98F"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分类监管情况地区分布模块</w:t>
            </w:r>
          </w:p>
        </w:tc>
        <w:tc>
          <w:tcPr>
            <w:tcW w:w="4758" w:type="dxa"/>
            <w:tcBorders>
              <w:top w:val="single" w:sz="4" w:space="0" w:color="auto"/>
              <w:left w:val="single" w:sz="4" w:space="0" w:color="auto"/>
              <w:bottom w:val="single" w:sz="4" w:space="0" w:color="auto"/>
              <w:right w:val="single" w:sz="4" w:space="0" w:color="auto"/>
            </w:tcBorders>
          </w:tcPr>
          <w:p w14:paraId="7EB92E84" w14:textId="77777777" w:rsidR="00786B5C" w:rsidRPr="00041236" w:rsidRDefault="00786B5C">
            <w:pPr>
              <w:jc w:val="left"/>
              <w:rPr>
                <w:rFonts w:ascii="仿宋_GB2312" w:eastAsia="仿宋_GB2312" w:hAnsi="等线"/>
                <w:b/>
                <w:bCs/>
                <w:kern w:val="0"/>
                <w:sz w:val="20"/>
                <w:szCs w:val="20"/>
              </w:rPr>
            </w:pPr>
          </w:p>
        </w:tc>
      </w:tr>
      <w:tr w:rsidR="00313A44" w:rsidRPr="00041236" w14:paraId="03CF6E38" w14:textId="77777777">
        <w:tc>
          <w:tcPr>
            <w:tcW w:w="1301" w:type="dxa"/>
            <w:tcBorders>
              <w:top w:val="single" w:sz="4" w:space="0" w:color="auto"/>
              <w:left w:val="single" w:sz="4" w:space="0" w:color="auto"/>
              <w:bottom w:val="single" w:sz="4" w:space="0" w:color="auto"/>
              <w:right w:val="single" w:sz="4" w:space="0" w:color="auto"/>
            </w:tcBorders>
            <w:vAlign w:val="center"/>
          </w:tcPr>
          <w:p w14:paraId="5899DDC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3.2.1.1</w:t>
            </w:r>
          </w:p>
        </w:tc>
        <w:tc>
          <w:tcPr>
            <w:tcW w:w="2187" w:type="dxa"/>
            <w:tcBorders>
              <w:top w:val="single" w:sz="4" w:space="0" w:color="auto"/>
              <w:left w:val="single" w:sz="4" w:space="0" w:color="auto"/>
              <w:bottom w:val="single" w:sz="4" w:space="0" w:color="auto"/>
              <w:right w:val="single" w:sz="4" w:space="0" w:color="auto"/>
            </w:tcBorders>
            <w:vAlign w:val="center"/>
          </w:tcPr>
          <w:p w14:paraId="21DEB95F"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分类监管情况地区分布</w:t>
            </w:r>
          </w:p>
        </w:tc>
        <w:tc>
          <w:tcPr>
            <w:tcW w:w="4758" w:type="dxa"/>
            <w:tcBorders>
              <w:top w:val="single" w:sz="4" w:space="0" w:color="auto"/>
              <w:left w:val="single" w:sz="4" w:space="0" w:color="auto"/>
              <w:bottom w:val="single" w:sz="4" w:space="0" w:color="auto"/>
              <w:right w:val="single" w:sz="4" w:space="0" w:color="auto"/>
            </w:tcBorders>
          </w:tcPr>
          <w:p w14:paraId="787A385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按照监管对象建库情况、主体责任建库情况等多维度分析汇总。提供按照任务年份查询汇总，支持按照省、市、区（县）、所四级数据层级下钻，提供一键导出及排序功能。</w:t>
            </w:r>
          </w:p>
        </w:tc>
      </w:tr>
      <w:tr w:rsidR="00313A44" w:rsidRPr="00041236" w14:paraId="719F6D16" w14:textId="77777777">
        <w:tc>
          <w:tcPr>
            <w:tcW w:w="1301" w:type="dxa"/>
            <w:tcBorders>
              <w:top w:val="single" w:sz="4" w:space="0" w:color="auto"/>
              <w:left w:val="single" w:sz="4" w:space="0" w:color="auto"/>
              <w:bottom w:val="single" w:sz="4" w:space="0" w:color="auto"/>
              <w:right w:val="single" w:sz="4" w:space="0" w:color="auto"/>
            </w:tcBorders>
            <w:vAlign w:val="center"/>
          </w:tcPr>
          <w:p w14:paraId="47C4184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3.2.1.2</w:t>
            </w:r>
          </w:p>
        </w:tc>
        <w:tc>
          <w:tcPr>
            <w:tcW w:w="2187" w:type="dxa"/>
            <w:tcBorders>
              <w:top w:val="single" w:sz="4" w:space="0" w:color="auto"/>
              <w:left w:val="single" w:sz="4" w:space="0" w:color="auto"/>
              <w:bottom w:val="single" w:sz="4" w:space="0" w:color="auto"/>
              <w:right w:val="single" w:sz="4" w:space="0" w:color="auto"/>
            </w:tcBorders>
            <w:vAlign w:val="center"/>
          </w:tcPr>
          <w:p w14:paraId="48E570DB"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分类监管情况地区分布查询</w:t>
            </w:r>
          </w:p>
        </w:tc>
        <w:tc>
          <w:tcPr>
            <w:tcW w:w="4758" w:type="dxa"/>
            <w:tcBorders>
              <w:top w:val="single" w:sz="4" w:space="0" w:color="auto"/>
              <w:left w:val="single" w:sz="4" w:space="0" w:color="auto"/>
              <w:bottom w:val="single" w:sz="4" w:space="0" w:color="auto"/>
              <w:right w:val="single" w:sz="4" w:space="0" w:color="auto"/>
            </w:tcBorders>
          </w:tcPr>
          <w:p w14:paraId="2527597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支持多条件检索，用户可通过企业名称、统一社会信用代码、产品分类等条件，查询特定区域或特定产品相关的分类监管情况，实现监管信息的精准定位与获取。</w:t>
            </w:r>
          </w:p>
        </w:tc>
      </w:tr>
      <w:tr w:rsidR="00313A44" w:rsidRPr="00041236" w14:paraId="432218C2" w14:textId="77777777">
        <w:tc>
          <w:tcPr>
            <w:tcW w:w="1301" w:type="dxa"/>
            <w:tcBorders>
              <w:top w:val="single" w:sz="4" w:space="0" w:color="auto"/>
              <w:left w:val="single" w:sz="4" w:space="0" w:color="auto"/>
              <w:bottom w:val="single" w:sz="4" w:space="0" w:color="auto"/>
              <w:right w:val="single" w:sz="4" w:space="0" w:color="auto"/>
            </w:tcBorders>
            <w:vAlign w:val="center"/>
          </w:tcPr>
          <w:p w14:paraId="0C28DCC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3.2.1.3</w:t>
            </w:r>
          </w:p>
        </w:tc>
        <w:tc>
          <w:tcPr>
            <w:tcW w:w="2187" w:type="dxa"/>
            <w:tcBorders>
              <w:top w:val="single" w:sz="4" w:space="0" w:color="auto"/>
              <w:left w:val="single" w:sz="4" w:space="0" w:color="auto"/>
              <w:bottom w:val="single" w:sz="4" w:space="0" w:color="auto"/>
              <w:right w:val="single" w:sz="4" w:space="0" w:color="auto"/>
            </w:tcBorders>
            <w:vAlign w:val="center"/>
          </w:tcPr>
          <w:p w14:paraId="16AB8F66"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分类监管情况地区分布导出</w:t>
            </w:r>
          </w:p>
        </w:tc>
        <w:tc>
          <w:tcPr>
            <w:tcW w:w="4758" w:type="dxa"/>
            <w:tcBorders>
              <w:top w:val="single" w:sz="4" w:space="0" w:color="auto"/>
              <w:left w:val="single" w:sz="4" w:space="0" w:color="auto"/>
              <w:bottom w:val="single" w:sz="4" w:space="0" w:color="auto"/>
              <w:right w:val="single" w:sz="4" w:space="0" w:color="auto"/>
            </w:tcBorders>
          </w:tcPr>
          <w:p w14:paraId="4EA8F73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支持将辖区内企业分类监管情况信息以EXCEL格式导出，满足区域监管数据分析、离线存档或监管报告制作等需求，为区域监管工作评估提供数据支持。</w:t>
            </w:r>
          </w:p>
        </w:tc>
      </w:tr>
      <w:tr w:rsidR="00313A44" w:rsidRPr="00041236" w14:paraId="373E816D" w14:textId="77777777">
        <w:tc>
          <w:tcPr>
            <w:tcW w:w="1301" w:type="dxa"/>
            <w:tcBorders>
              <w:top w:val="single" w:sz="4" w:space="0" w:color="auto"/>
              <w:left w:val="single" w:sz="4" w:space="0" w:color="auto"/>
              <w:bottom w:val="single" w:sz="4" w:space="0" w:color="auto"/>
              <w:right w:val="single" w:sz="4" w:space="0" w:color="auto"/>
            </w:tcBorders>
            <w:vAlign w:val="center"/>
          </w:tcPr>
          <w:p w14:paraId="0E1CA166"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3.2.4</w:t>
            </w:r>
          </w:p>
        </w:tc>
        <w:tc>
          <w:tcPr>
            <w:tcW w:w="2187" w:type="dxa"/>
            <w:tcBorders>
              <w:top w:val="single" w:sz="4" w:space="0" w:color="auto"/>
              <w:left w:val="single" w:sz="4" w:space="0" w:color="auto"/>
              <w:bottom w:val="single" w:sz="4" w:space="0" w:color="auto"/>
              <w:right w:val="single" w:sz="4" w:space="0" w:color="auto"/>
            </w:tcBorders>
            <w:vAlign w:val="center"/>
          </w:tcPr>
          <w:p w14:paraId="7B686E23"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辖区企业综合评价情况分析模块</w:t>
            </w:r>
          </w:p>
        </w:tc>
        <w:tc>
          <w:tcPr>
            <w:tcW w:w="4758" w:type="dxa"/>
            <w:tcBorders>
              <w:top w:val="single" w:sz="4" w:space="0" w:color="auto"/>
              <w:left w:val="single" w:sz="4" w:space="0" w:color="auto"/>
              <w:bottom w:val="single" w:sz="4" w:space="0" w:color="auto"/>
              <w:right w:val="single" w:sz="4" w:space="0" w:color="auto"/>
            </w:tcBorders>
          </w:tcPr>
          <w:p w14:paraId="70563BBC" w14:textId="77777777" w:rsidR="00786B5C" w:rsidRPr="00041236" w:rsidRDefault="00786B5C">
            <w:pPr>
              <w:jc w:val="left"/>
              <w:rPr>
                <w:rFonts w:ascii="仿宋_GB2312" w:eastAsia="仿宋_GB2312" w:hAnsi="等线"/>
                <w:b/>
                <w:bCs/>
                <w:kern w:val="0"/>
                <w:sz w:val="20"/>
                <w:szCs w:val="20"/>
              </w:rPr>
            </w:pPr>
          </w:p>
        </w:tc>
      </w:tr>
      <w:tr w:rsidR="00313A44" w:rsidRPr="00041236" w14:paraId="1BAF0DBC" w14:textId="77777777">
        <w:tc>
          <w:tcPr>
            <w:tcW w:w="1301" w:type="dxa"/>
            <w:tcBorders>
              <w:top w:val="single" w:sz="4" w:space="0" w:color="auto"/>
              <w:left w:val="single" w:sz="4" w:space="0" w:color="auto"/>
              <w:bottom w:val="single" w:sz="4" w:space="0" w:color="auto"/>
              <w:right w:val="single" w:sz="4" w:space="0" w:color="auto"/>
            </w:tcBorders>
            <w:vAlign w:val="center"/>
          </w:tcPr>
          <w:p w14:paraId="73F7FC4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3.2.4.1</w:t>
            </w:r>
          </w:p>
        </w:tc>
        <w:tc>
          <w:tcPr>
            <w:tcW w:w="2187" w:type="dxa"/>
            <w:tcBorders>
              <w:top w:val="single" w:sz="4" w:space="0" w:color="auto"/>
              <w:left w:val="single" w:sz="4" w:space="0" w:color="auto"/>
              <w:bottom w:val="single" w:sz="4" w:space="0" w:color="auto"/>
              <w:right w:val="single" w:sz="4" w:space="0" w:color="auto"/>
            </w:tcBorders>
            <w:vAlign w:val="center"/>
          </w:tcPr>
          <w:p w14:paraId="0B95124C"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辖区企业综合评价情况分析</w:t>
            </w:r>
          </w:p>
        </w:tc>
        <w:tc>
          <w:tcPr>
            <w:tcW w:w="4758" w:type="dxa"/>
            <w:tcBorders>
              <w:top w:val="single" w:sz="4" w:space="0" w:color="auto"/>
              <w:left w:val="single" w:sz="4" w:space="0" w:color="auto"/>
              <w:bottom w:val="single" w:sz="4" w:space="0" w:color="auto"/>
              <w:right w:val="single" w:sz="4" w:space="0" w:color="auto"/>
            </w:tcBorders>
          </w:tcPr>
          <w:p w14:paraId="70EBA89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照监管对象建库情况、主体责任建库情况等多维度分析汇总。提供按照任务年份查询汇总，支持按照省、市、区（县）、所四级。监管对象：按企业责任监管单位汇总监管对象总数、在营业总数、获证企业总数、销售企业总数、非获证生产企业总数、已监管总数、监管覆盖率分析。主体责任库：按企业责任监管单位汇总主体责任库总数、强制性认证产品生产销售企业总数、强制性产品标准生产销售企业总数、工业生产许可证产品生产销售企业总数分析</w:t>
            </w:r>
          </w:p>
        </w:tc>
      </w:tr>
      <w:tr w:rsidR="00313A44" w:rsidRPr="00041236" w14:paraId="534B016C" w14:textId="77777777">
        <w:tc>
          <w:tcPr>
            <w:tcW w:w="1301" w:type="dxa"/>
            <w:tcBorders>
              <w:top w:val="single" w:sz="4" w:space="0" w:color="auto"/>
              <w:left w:val="single" w:sz="4" w:space="0" w:color="auto"/>
              <w:bottom w:val="single" w:sz="4" w:space="0" w:color="auto"/>
              <w:right w:val="single" w:sz="4" w:space="0" w:color="auto"/>
            </w:tcBorders>
            <w:vAlign w:val="center"/>
          </w:tcPr>
          <w:p w14:paraId="25AEA25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3.2.4.2</w:t>
            </w:r>
          </w:p>
        </w:tc>
        <w:tc>
          <w:tcPr>
            <w:tcW w:w="2187" w:type="dxa"/>
            <w:tcBorders>
              <w:top w:val="single" w:sz="4" w:space="0" w:color="auto"/>
              <w:left w:val="single" w:sz="4" w:space="0" w:color="auto"/>
              <w:bottom w:val="single" w:sz="4" w:space="0" w:color="auto"/>
              <w:right w:val="single" w:sz="4" w:space="0" w:color="auto"/>
            </w:tcBorders>
            <w:vAlign w:val="center"/>
          </w:tcPr>
          <w:p w14:paraId="3797A50C"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辖区企业综合评价情况分析查询</w:t>
            </w:r>
          </w:p>
        </w:tc>
        <w:tc>
          <w:tcPr>
            <w:tcW w:w="4758" w:type="dxa"/>
            <w:tcBorders>
              <w:top w:val="single" w:sz="4" w:space="0" w:color="auto"/>
              <w:left w:val="single" w:sz="4" w:space="0" w:color="auto"/>
              <w:bottom w:val="single" w:sz="4" w:space="0" w:color="auto"/>
              <w:right w:val="single" w:sz="4" w:space="0" w:color="auto"/>
            </w:tcBorders>
          </w:tcPr>
          <w:p w14:paraId="4FA3A05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提供多维度查询条件，用户可通过产品类别、企业名称、统一社会信用代码等字段进行检索，快速获取特定企业或特定范围内企业的综合评价分析结果，满足精准化分析需求。</w:t>
            </w:r>
          </w:p>
        </w:tc>
      </w:tr>
      <w:tr w:rsidR="00313A44" w:rsidRPr="00041236" w14:paraId="7344058B" w14:textId="77777777">
        <w:tc>
          <w:tcPr>
            <w:tcW w:w="1301" w:type="dxa"/>
            <w:tcBorders>
              <w:top w:val="single" w:sz="4" w:space="0" w:color="auto"/>
              <w:left w:val="single" w:sz="4" w:space="0" w:color="auto"/>
              <w:bottom w:val="single" w:sz="4" w:space="0" w:color="auto"/>
              <w:right w:val="single" w:sz="4" w:space="0" w:color="auto"/>
            </w:tcBorders>
            <w:vAlign w:val="center"/>
          </w:tcPr>
          <w:p w14:paraId="7F82619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3.2.4.3</w:t>
            </w:r>
          </w:p>
        </w:tc>
        <w:tc>
          <w:tcPr>
            <w:tcW w:w="2187" w:type="dxa"/>
            <w:tcBorders>
              <w:top w:val="single" w:sz="4" w:space="0" w:color="auto"/>
              <w:left w:val="single" w:sz="4" w:space="0" w:color="auto"/>
              <w:bottom w:val="single" w:sz="4" w:space="0" w:color="auto"/>
              <w:right w:val="single" w:sz="4" w:space="0" w:color="auto"/>
            </w:tcBorders>
            <w:vAlign w:val="center"/>
          </w:tcPr>
          <w:p w14:paraId="47E6405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辖区企业综合评价情况分析导出</w:t>
            </w:r>
          </w:p>
        </w:tc>
        <w:tc>
          <w:tcPr>
            <w:tcW w:w="4758" w:type="dxa"/>
            <w:tcBorders>
              <w:top w:val="single" w:sz="4" w:space="0" w:color="auto"/>
              <w:left w:val="single" w:sz="4" w:space="0" w:color="auto"/>
              <w:bottom w:val="single" w:sz="4" w:space="0" w:color="auto"/>
              <w:right w:val="single" w:sz="4" w:space="0" w:color="auto"/>
            </w:tcBorders>
          </w:tcPr>
          <w:p w14:paraId="673EE78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支持将辖区企业综合评价分析相关信息以EXCEL格式导出，便于监管部门离线开展深度数据分析、制作监管评估报告或存档备案，为后续监管决策优化提供数据依据。</w:t>
            </w:r>
          </w:p>
        </w:tc>
      </w:tr>
      <w:tr w:rsidR="00313A44" w:rsidRPr="00041236" w14:paraId="0908D249" w14:textId="77777777">
        <w:tc>
          <w:tcPr>
            <w:tcW w:w="1301" w:type="dxa"/>
            <w:tcBorders>
              <w:top w:val="single" w:sz="4" w:space="0" w:color="auto"/>
              <w:left w:val="single" w:sz="4" w:space="0" w:color="auto"/>
              <w:bottom w:val="single" w:sz="4" w:space="0" w:color="auto"/>
              <w:right w:val="single" w:sz="4" w:space="0" w:color="auto"/>
            </w:tcBorders>
            <w:vAlign w:val="center"/>
          </w:tcPr>
          <w:p w14:paraId="1395A2DB"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3.3</w:t>
            </w:r>
          </w:p>
        </w:tc>
        <w:tc>
          <w:tcPr>
            <w:tcW w:w="2187" w:type="dxa"/>
            <w:tcBorders>
              <w:top w:val="single" w:sz="4" w:space="0" w:color="auto"/>
              <w:left w:val="single" w:sz="4" w:space="0" w:color="auto"/>
              <w:bottom w:val="single" w:sz="4" w:space="0" w:color="auto"/>
              <w:right w:val="single" w:sz="4" w:space="0" w:color="auto"/>
            </w:tcBorders>
            <w:vAlign w:val="center"/>
          </w:tcPr>
          <w:p w14:paraId="6E955AB0"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专项整治管理</w:t>
            </w:r>
          </w:p>
        </w:tc>
        <w:tc>
          <w:tcPr>
            <w:tcW w:w="4758" w:type="dxa"/>
            <w:tcBorders>
              <w:top w:val="single" w:sz="4" w:space="0" w:color="auto"/>
              <w:left w:val="single" w:sz="4" w:space="0" w:color="auto"/>
              <w:bottom w:val="single" w:sz="4" w:space="0" w:color="auto"/>
              <w:right w:val="single" w:sz="4" w:space="0" w:color="auto"/>
            </w:tcBorders>
          </w:tcPr>
          <w:p w14:paraId="72C4F571" w14:textId="77777777" w:rsidR="00786B5C" w:rsidRPr="00041236" w:rsidRDefault="00786B5C">
            <w:pPr>
              <w:jc w:val="left"/>
              <w:rPr>
                <w:rFonts w:ascii="仿宋_GB2312" w:eastAsia="仿宋_GB2312" w:hAnsi="等线"/>
                <w:b/>
                <w:bCs/>
                <w:kern w:val="0"/>
                <w:sz w:val="20"/>
                <w:szCs w:val="20"/>
              </w:rPr>
            </w:pPr>
          </w:p>
        </w:tc>
      </w:tr>
      <w:tr w:rsidR="00313A44" w:rsidRPr="00041236" w14:paraId="01E6675F" w14:textId="77777777">
        <w:tc>
          <w:tcPr>
            <w:tcW w:w="1301" w:type="dxa"/>
            <w:tcBorders>
              <w:top w:val="single" w:sz="4" w:space="0" w:color="auto"/>
              <w:left w:val="single" w:sz="4" w:space="0" w:color="auto"/>
              <w:bottom w:val="single" w:sz="4" w:space="0" w:color="auto"/>
              <w:right w:val="single" w:sz="4" w:space="0" w:color="auto"/>
            </w:tcBorders>
            <w:vAlign w:val="center"/>
          </w:tcPr>
          <w:p w14:paraId="3277F317"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3.3.1</w:t>
            </w:r>
          </w:p>
        </w:tc>
        <w:tc>
          <w:tcPr>
            <w:tcW w:w="2187" w:type="dxa"/>
            <w:tcBorders>
              <w:top w:val="single" w:sz="4" w:space="0" w:color="auto"/>
              <w:left w:val="single" w:sz="4" w:space="0" w:color="auto"/>
              <w:bottom w:val="single" w:sz="4" w:space="0" w:color="auto"/>
              <w:right w:val="single" w:sz="4" w:space="0" w:color="auto"/>
            </w:tcBorders>
            <w:vAlign w:val="center"/>
          </w:tcPr>
          <w:p w14:paraId="3EB59884"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专项整治计划制定模块</w:t>
            </w:r>
          </w:p>
        </w:tc>
        <w:tc>
          <w:tcPr>
            <w:tcW w:w="4758" w:type="dxa"/>
            <w:tcBorders>
              <w:top w:val="single" w:sz="4" w:space="0" w:color="auto"/>
              <w:left w:val="single" w:sz="4" w:space="0" w:color="auto"/>
              <w:bottom w:val="single" w:sz="4" w:space="0" w:color="auto"/>
              <w:right w:val="single" w:sz="4" w:space="0" w:color="auto"/>
            </w:tcBorders>
          </w:tcPr>
          <w:p w14:paraId="57A8CDA7" w14:textId="77777777" w:rsidR="00786B5C" w:rsidRPr="00041236" w:rsidRDefault="00786B5C">
            <w:pPr>
              <w:jc w:val="left"/>
              <w:rPr>
                <w:rFonts w:ascii="仿宋_GB2312" w:eastAsia="仿宋_GB2312" w:hAnsi="等线"/>
                <w:b/>
                <w:bCs/>
                <w:kern w:val="0"/>
                <w:sz w:val="20"/>
                <w:szCs w:val="20"/>
              </w:rPr>
            </w:pPr>
          </w:p>
        </w:tc>
      </w:tr>
      <w:tr w:rsidR="00313A44" w:rsidRPr="00041236" w14:paraId="4A57AB43" w14:textId="77777777">
        <w:tc>
          <w:tcPr>
            <w:tcW w:w="1301" w:type="dxa"/>
            <w:tcBorders>
              <w:top w:val="single" w:sz="4" w:space="0" w:color="auto"/>
              <w:left w:val="single" w:sz="4" w:space="0" w:color="auto"/>
              <w:bottom w:val="single" w:sz="4" w:space="0" w:color="auto"/>
              <w:right w:val="single" w:sz="4" w:space="0" w:color="auto"/>
            </w:tcBorders>
            <w:vAlign w:val="center"/>
          </w:tcPr>
          <w:p w14:paraId="7F1869F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3.3.1.1</w:t>
            </w:r>
          </w:p>
        </w:tc>
        <w:tc>
          <w:tcPr>
            <w:tcW w:w="2187" w:type="dxa"/>
            <w:tcBorders>
              <w:top w:val="single" w:sz="4" w:space="0" w:color="auto"/>
              <w:left w:val="single" w:sz="4" w:space="0" w:color="auto"/>
              <w:bottom w:val="single" w:sz="4" w:space="0" w:color="auto"/>
              <w:right w:val="single" w:sz="4" w:space="0" w:color="auto"/>
            </w:tcBorders>
            <w:vAlign w:val="center"/>
          </w:tcPr>
          <w:p w14:paraId="66A653B8"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专项整治计划录入</w:t>
            </w:r>
          </w:p>
        </w:tc>
        <w:tc>
          <w:tcPr>
            <w:tcW w:w="4758" w:type="dxa"/>
            <w:tcBorders>
              <w:top w:val="single" w:sz="4" w:space="0" w:color="auto"/>
              <w:left w:val="single" w:sz="4" w:space="0" w:color="auto"/>
              <w:bottom w:val="single" w:sz="4" w:space="0" w:color="auto"/>
              <w:right w:val="single" w:sz="4" w:space="0" w:color="auto"/>
            </w:tcBorders>
          </w:tcPr>
          <w:p w14:paraId="15E697B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支持用户录入完整的计划基础信息，包括计划名称、计划时间、创建时间等信息，通过标准化表单确保计划信息的完整性与准确性。</w:t>
            </w:r>
          </w:p>
        </w:tc>
      </w:tr>
      <w:tr w:rsidR="00313A44" w:rsidRPr="00041236" w14:paraId="0DCB4EF8" w14:textId="77777777">
        <w:tc>
          <w:tcPr>
            <w:tcW w:w="1301" w:type="dxa"/>
            <w:tcBorders>
              <w:top w:val="single" w:sz="4" w:space="0" w:color="auto"/>
              <w:left w:val="single" w:sz="4" w:space="0" w:color="auto"/>
              <w:bottom w:val="single" w:sz="4" w:space="0" w:color="auto"/>
              <w:right w:val="single" w:sz="4" w:space="0" w:color="auto"/>
            </w:tcBorders>
            <w:vAlign w:val="center"/>
          </w:tcPr>
          <w:p w14:paraId="20520A6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3.3.1.2</w:t>
            </w:r>
          </w:p>
        </w:tc>
        <w:tc>
          <w:tcPr>
            <w:tcW w:w="2187" w:type="dxa"/>
            <w:tcBorders>
              <w:top w:val="single" w:sz="4" w:space="0" w:color="auto"/>
              <w:left w:val="single" w:sz="4" w:space="0" w:color="auto"/>
              <w:bottom w:val="single" w:sz="4" w:space="0" w:color="auto"/>
              <w:right w:val="single" w:sz="4" w:space="0" w:color="auto"/>
            </w:tcBorders>
            <w:vAlign w:val="center"/>
          </w:tcPr>
          <w:p w14:paraId="0664C0F9"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专项整治计划编辑和更新</w:t>
            </w:r>
          </w:p>
        </w:tc>
        <w:tc>
          <w:tcPr>
            <w:tcW w:w="4758" w:type="dxa"/>
            <w:tcBorders>
              <w:top w:val="single" w:sz="4" w:space="0" w:color="auto"/>
              <w:left w:val="single" w:sz="4" w:space="0" w:color="auto"/>
              <w:bottom w:val="single" w:sz="4" w:space="0" w:color="auto"/>
              <w:right w:val="single" w:sz="4" w:space="0" w:color="auto"/>
            </w:tcBorders>
          </w:tcPr>
          <w:p w14:paraId="624BB77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允许在计划未执行或执行中需调整时，对已录入的计划信息进行编辑更新。</w:t>
            </w:r>
          </w:p>
        </w:tc>
      </w:tr>
      <w:tr w:rsidR="00313A44" w:rsidRPr="00041236" w14:paraId="6A867ACC" w14:textId="77777777">
        <w:tc>
          <w:tcPr>
            <w:tcW w:w="1301" w:type="dxa"/>
            <w:tcBorders>
              <w:top w:val="single" w:sz="4" w:space="0" w:color="auto"/>
              <w:left w:val="single" w:sz="4" w:space="0" w:color="auto"/>
              <w:bottom w:val="single" w:sz="4" w:space="0" w:color="auto"/>
              <w:right w:val="single" w:sz="4" w:space="0" w:color="auto"/>
            </w:tcBorders>
            <w:vAlign w:val="center"/>
          </w:tcPr>
          <w:p w14:paraId="4BA12CA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3.3.1.3</w:t>
            </w:r>
          </w:p>
        </w:tc>
        <w:tc>
          <w:tcPr>
            <w:tcW w:w="2187" w:type="dxa"/>
            <w:tcBorders>
              <w:top w:val="single" w:sz="4" w:space="0" w:color="auto"/>
              <w:left w:val="single" w:sz="4" w:space="0" w:color="auto"/>
              <w:bottom w:val="single" w:sz="4" w:space="0" w:color="auto"/>
              <w:right w:val="single" w:sz="4" w:space="0" w:color="auto"/>
            </w:tcBorders>
            <w:vAlign w:val="center"/>
          </w:tcPr>
          <w:p w14:paraId="013BC59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专项整治计划删除管理</w:t>
            </w:r>
          </w:p>
        </w:tc>
        <w:tc>
          <w:tcPr>
            <w:tcW w:w="4758" w:type="dxa"/>
            <w:tcBorders>
              <w:top w:val="single" w:sz="4" w:space="0" w:color="auto"/>
              <w:left w:val="single" w:sz="4" w:space="0" w:color="auto"/>
              <w:bottom w:val="single" w:sz="4" w:space="0" w:color="auto"/>
              <w:right w:val="single" w:sz="4" w:space="0" w:color="auto"/>
            </w:tcBorders>
          </w:tcPr>
          <w:p w14:paraId="6D18C69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针对失效、废弃或重复创建的计划，提供安全删除操作，删除前需二次确认，避免误删，删除后计划信息按系统规则归档，维持计划库的整洁。</w:t>
            </w:r>
          </w:p>
        </w:tc>
      </w:tr>
      <w:tr w:rsidR="00313A44" w:rsidRPr="00041236" w14:paraId="7A5990AE" w14:textId="77777777">
        <w:tc>
          <w:tcPr>
            <w:tcW w:w="1301" w:type="dxa"/>
            <w:tcBorders>
              <w:top w:val="single" w:sz="4" w:space="0" w:color="auto"/>
              <w:left w:val="single" w:sz="4" w:space="0" w:color="auto"/>
              <w:bottom w:val="single" w:sz="4" w:space="0" w:color="auto"/>
              <w:right w:val="single" w:sz="4" w:space="0" w:color="auto"/>
            </w:tcBorders>
            <w:vAlign w:val="center"/>
          </w:tcPr>
          <w:p w14:paraId="4421CC7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3.3.1.4</w:t>
            </w:r>
          </w:p>
        </w:tc>
        <w:tc>
          <w:tcPr>
            <w:tcW w:w="2187" w:type="dxa"/>
            <w:tcBorders>
              <w:top w:val="single" w:sz="4" w:space="0" w:color="auto"/>
              <w:left w:val="single" w:sz="4" w:space="0" w:color="auto"/>
              <w:bottom w:val="single" w:sz="4" w:space="0" w:color="auto"/>
              <w:right w:val="single" w:sz="4" w:space="0" w:color="auto"/>
            </w:tcBorders>
            <w:vAlign w:val="center"/>
          </w:tcPr>
          <w:p w14:paraId="5FAE8BDC"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专项整治计划在线汇总</w:t>
            </w:r>
          </w:p>
        </w:tc>
        <w:tc>
          <w:tcPr>
            <w:tcW w:w="4758" w:type="dxa"/>
            <w:tcBorders>
              <w:top w:val="single" w:sz="4" w:space="0" w:color="auto"/>
              <w:left w:val="single" w:sz="4" w:space="0" w:color="auto"/>
              <w:bottom w:val="single" w:sz="4" w:space="0" w:color="auto"/>
              <w:right w:val="single" w:sz="4" w:space="0" w:color="auto"/>
            </w:tcBorders>
          </w:tcPr>
          <w:p w14:paraId="4638567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以结构化列表形式集中展示所有专项整治计划，列表中包含计划名称、计划时间等核心信息，支持分页浏览与批量操作，实现计划的集中化在线查看与管理。</w:t>
            </w:r>
          </w:p>
        </w:tc>
      </w:tr>
      <w:tr w:rsidR="00313A44" w:rsidRPr="00041236" w14:paraId="0EFA3451" w14:textId="77777777">
        <w:tc>
          <w:tcPr>
            <w:tcW w:w="1301" w:type="dxa"/>
            <w:tcBorders>
              <w:top w:val="single" w:sz="4" w:space="0" w:color="auto"/>
              <w:left w:val="single" w:sz="4" w:space="0" w:color="auto"/>
              <w:bottom w:val="single" w:sz="4" w:space="0" w:color="auto"/>
              <w:right w:val="single" w:sz="4" w:space="0" w:color="auto"/>
            </w:tcBorders>
            <w:vAlign w:val="center"/>
          </w:tcPr>
          <w:p w14:paraId="59105CA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3.3.1.5</w:t>
            </w:r>
          </w:p>
        </w:tc>
        <w:tc>
          <w:tcPr>
            <w:tcW w:w="2187" w:type="dxa"/>
            <w:tcBorders>
              <w:top w:val="single" w:sz="4" w:space="0" w:color="auto"/>
              <w:left w:val="single" w:sz="4" w:space="0" w:color="auto"/>
              <w:bottom w:val="single" w:sz="4" w:space="0" w:color="auto"/>
              <w:right w:val="single" w:sz="4" w:space="0" w:color="auto"/>
            </w:tcBorders>
            <w:vAlign w:val="center"/>
          </w:tcPr>
          <w:p w14:paraId="63BFF6E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专项整治计划查看</w:t>
            </w:r>
          </w:p>
        </w:tc>
        <w:tc>
          <w:tcPr>
            <w:tcW w:w="4758" w:type="dxa"/>
            <w:tcBorders>
              <w:top w:val="single" w:sz="4" w:space="0" w:color="auto"/>
              <w:left w:val="single" w:sz="4" w:space="0" w:color="auto"/>
              <w:bottom w:val="single" w:sz="4" w:space="0" w:color="auto"/>
              <w:right w:val="single" w:sz="4" w:space="0" w:color="auto"/>
            </w:tcBorders>
          </w:tcPr>
          <w:p w14:paraId="566F82C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提供计划详细信息展示页面，除基础信息外，还包括计划名称、计划时间、创建时间、计划执行等情况的在线展示，便于用户全面了解计划详情。</w:t>
            </w:r>
          </w:p>
        </w:tc>
      </w:tr>
      <w:tr w:rsidR="00313A44" w:rsidRPr="00041236" w14:paraId="7D88002C" w14:textId="77777777">
        <w:tc>
          <w:tcPr>
            <w:tcW w:w="1301" w:type="dxa"/>
            <w:tcBorders>
              <w:top w:val="single" w:sz="4" w:space="0" w:color="auto"/>
              <w:left w:val="single" w:sz="4" w:space="0" w:color="auto"/>
              <w:bottom w:val="single" w:sz="4" w:space="0" w:color="auto"/>
              <w:right w:val="single" w:sz="4" w:space="0" w:color="auto"/>
            </w:tcBorders>
            <w:vAlign w:val="center"/>
          </w:tcPr>
          <w:p w14:paraId="2FB5B73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3.3.1.6</w:t>
            </w:r>
          </w:p>
        </w:tc>
        <w:tc>
          <w:tcPr>
            <w:tcW w:w="2187" w:type="dxa"/>
            <w:tcBorders>
              <w:top w:val="single" w:sz="4" w:space="0" w:color="auto"/>
              <w:left w:val="single" w:sz="4" w:space="0" w:color="auto"/>
              <w:bottom w:val="single" w:sz="4" w:space="0" w:color="auto"/>
              <w:right w:val="single" w:sz="4" w:space="0" w:color="auto"/>
            </w:tcBorders>
            <w:vAlign w:val="center"/>
          </w:tcPr>
          <w:p w14:paraId="694327E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专项整治计划查询与检索</w:t>
            </w:r>
          </w:p>
        </w:tc>
        <w:tc>
          <w:tcPr>
            <w:tcW w:w="4758" w:type="dxa"/>
            <w:tcBorders>
              <w:top w:val="single" w:sz="4" w:space="0" w:color="auto"/>
              <w:left w:val="single" w:sz="4" w:space="0" w:color="auto"/>
              <w:bottom w:val="single" w:sz="4" w:space="0" w:color="auto"/>
              <w:right w:val="single" w:sz="4" w:space="0" w:color="auto"/>
            </w:tcBorders>
          </w:tcPr>
          <w:p w14:paraId="505F929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支持多条件组合检索，用户可通过计划名称、检查年份、创建时间等条件，快速定位目标计划，提升信息查找效率。</w:t>
            </w:r>
          </w:p>
        </w:tc>
      </w:tr>
      <w:tr w:rsidR="00313A44" w:rsidRPr="00041236" w14:paraId="499285E7" w14:textId="77777777">
        <w:tc>
          <w:tcPr>
            <w:tcW w:w="1301" w:type="dxa"/>
            <w:tcBorders>
              <w:top w:val="single" w:sz="4" w:space="0" w:color="auto"/>
              <w:left w:val="single" w:sz="4" w:space="0" w:color="auto"/>
              <w:bottom w:val="single" w:sz="4" w:space="0" w:color="auto"/>
              <w:right w:val="single" w:sz="4" w:space="0" w:color="auto"/>
            </w:tcBorders>
            <w:vAlign w:val="center"/>
          </w:tcPr>
          <w:p w14:paraId="657B9D3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3.3.1.7</w:t>
            </w:r>
          </w:p>
        </w:tc>
        <w:tc>
          <w:tcPr>
            <w:tcW w:w="2187" w:type="dxa"/>
            <w:tcBorders>
              <w:top w:val="single" w:sz="4" w:space="0" w:color="auto"/>
              <w:left w:val="single" w:sz="4" w:space="0" w:color="auto"/>
              <w:bottom w:val="single" w:sz="4" w:space="0" w:color="auto"/>
              <w:right w:val="single" w:sz="4" w:space="0" w:color="auto"/>
            </w:tcBorders>
            <w:vAlign w:val="center"/>
          </w:tcPr>
          <w:p w14:paraId="524AD298"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专项整治计划导出</w:t>
            </w:r>
          </w:p>
        </w:tc>
        <w:tc>
          <w:tcPr>
            <w:tcW w:w="4758" w:type="dxa"/>
            <w:tcBorders>
              <w:top w:val="single" w:sz="4" w:space="0" w:color="auto"/>
              <w:left w:val="single" w:sz="4" w:space="0" w:color="auto"/>
              <w:bottom w:val="single" w:sz="4" w:space="0" w:color="auto"/>
              <w:right w:val="single" w:sz="4" w:space="0" w:color="auto"/>
            </w:tcBorders>
          </w:tcPr>
          <w:p w14:paraId="1B7DF0F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支持以 EXCEL 格式导出计划信息，导出内容涵盖计划名称、计划时间、创建时间等核心字段，满足离线备份、报表制作等需求。</w:t>
            </w:r>
          </w:p>
        </w:tc>
      </w:tr>
      <w:tr w:rsidR="00313A44" w:rsidRPr="00041236" w14:paraId="344E3B80" w14:textId="77777777">
        <w:tc>
          <w:tcPr>
            <w:tcW w:w="1301" w:type="dxa"/>
            <w:tcBorders>
              <w:top w:val="single" w:sz="4" w:space="0" w:color="auto"/>
              <w:left w:val="single" w:sz="4" w:space="0" w:color="auto"/>
              <w:bottom w:val="single" w:sz="4" w:space="0" w:color="auto"/>
              <w:right w:val="single" w:sz="4" w:space="0" w:color="auto"/>
            </w:tcBorders>
            <w:vAlign w:val="center"/>
          </w:tcPr>
          <w:p w14:paraId="1527DC0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3.3.1.8</w:t>
            </w:r>
          </w:p>
        </w:tc>
        <w:tc>
          <w:tcPr>
            <w:tcW w:w="2187" w:type="dxa"/>
            <w:tcBorders>
              <w:top w:val="single" w:sz="4" w:space="0" w:color="auto"/>
              <w:left w:val="single" w:sz="4" w:space="0" w:color="auto"/>
              <w:bottom w:val="single" w:sz="4" w:space="0" w:color="auto"/>
              <w:right w:val="single" w:sz="4" w:space="0" w:color="auto"/>
            </w:tcBorders>
            <w:vAlign w:val="center"/>
          </w:tcPr>
          <w:p w14:paraId="35304AEA"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专项整治计划通知管理</w:t>
            </w:r>
          </w:p>
        </w:tc>
        <w:tc>
          <w:tcPr>
            <w:tcW w:w="4758" w:type="dxa"/>
            <w:tcBorders>
              <w:top w:val="single" w:sz="4" w:space="0" w:color="auto"/>
              <w:left w:val="single" w:sz="4" w:space="0" w:color="auto"/>
              <w:bottom w:val="single" w:sz="4" w:space="0" w:color="auto"/>
              <w:right w:val="single" w:sz="4" w:space="0" w:color="auto"/>
            </w:tcBorders>
          </w:tcPr>
          <w:p w14:paraId="18B6B51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可将制定完成的计划自动或手动推送至对应执行单位（如各地州监管部门），通过系统消息方式触发通知，确保执行单位及时知晓计划内容。</w:t>
            </w:r>
          </w:p>
        </w:tc>
      </w:tr>
      <w:tr w:rsidR="00313A44" w:rsidRPr="00041236" w14:paraId="2AE41C8F" w14:textId="77777777">
        <w:tc>
          <w:tcPr>
            <w:tcW w:w="1301" w:type="dxa"/>
            <w:tcBorders>
              <w:top w:val="single" w:sz="4" w:space="0" w:color="auto"/>
              <w:left w:val="single" w:sz="4" w:space="0" w:color="auto"/>
              <w:bottom w:val="single" w:sz="4" w:space="0" w:color="auto"/>
              <w:right w:val="single" w:sz="4" w:space="0" w:color="auto"/>
            </w:tcBorders>
            <w:vAlign w:val="center"/>
          </w:tcPr>
          <w:p w14:paraId="384D78E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3.3.1.9</w:t>
            </w:r>
          </w:p>
        </w:tc>
        <w:tc>
          <w:tcPr>
            <w:tcW w:w="2187" w:type="dxa"/>
            <w:tcBorders>
              <w:top w:val="single" w:sz="4" w:space="0" w:color="auto"/>
              <w:left w:val="single" w:sz="4" w:space="0" w:color="auto"/>
              <w:bottom w:val="single" w:sz="4" w:space="0" w:color="auto"/>
              <w:right w:val="single" w:sz="4" w:space="0" w:color="auto"/>
            </w:tcBorders>
            <w:vAlign w:val="center"/>
          </w:tcPr>
          <w:p w14:paraId="0F247391"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整治计划通知在线汇总</w:t>
            </w:r>
          </w:p>
        </w:tc>
        <w:tc>
          <w:tcPr>
            <w:tcW w:w="4758" w:type="dxa"/>
            <w:tcBorders>
              <w:top w:val="single" w:sz="4" w:space="0" w:color="auto"/>
              <w:left w:val="single" w:sz="4" w:space="0" w:color="auto"/>
              <w:bottom w:val="single" w:sz="4" w:space="0" w:color="auto"/>
              <w:right w:val="single" w:sz="4" w:space="0" w:color="auto"/>
            </w:tcBorders>
          </w:tcPr>
          <w:p w14:paraId="04722AE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以列表形式汇总所有通知记录，包含通知对象、发送时间等信息，便于管理员跟踪通知触达情况。</w:t>
            </w:r>
          </w:p>
        </w:tc>
      </w:tr>
      <w:tr w:rsidR="00313A44" w:rsidRPr="00041236" w14:paraId="22E7FFEE" w14:textId="77777777">
        <w:tc>
          <w:tcPr>
            <w:tcW w:w="1301" w:type="dxa"/>
            <w:tcBorders>
              <w:top w:val="single" w:sz="4" w:space="0" w:color="auto"/>
              <w:left w:val="single" w:sz="4" w:space="0" w:color="auto"/>
              <w:bottom w:val="single" w:sz="4" w:space="0" w:color="auto"/>
              <w:right w:val="single" w:sz="4" w:space="0" w:color="auto"/>
            </w:tcBorders>
            <w:vAlign w:val="center"/>
          </w:tcPr>
          <w:p w14:paraId="0C28687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3.3.1.10</w:t>
            </w:r>
          </w:p>
        </w:tc>
        <w:tc>
          <w:tcPr>
            <w:tcW w:w="2187" w:type="dxa"/>
            <w:tcBorders>
              <w:top w:val="single" w:sz="4" w:space="0" w:color="auto"/>
              <w:left w:val="single" w:sz="4" w:space="0" w:color="auto"/>
              <w:bottom w:val="single" w:sz="4" w:space="0" w:color="auto"/>
              <w:right w:val="single" w:sz="4" w:space="0" w:color="auto"/>
            </w:tcBorders>
            <w:vAlign w:val="center"/>
          </w:tcPr>
          <w:p w14:paraId="053CD196"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专项整治方案上传管理</w:t>
            </w:r>
          </w:p>
        </w:tc>
        <w:tc>
          <w:tcPr>
            <w:tcW w:w="4758" w:type="dxa"/>
            <w:tcBorders>
              <w:top w:val="single" w:sz="4" w:space="0" w:color="auto"/>
              <w:left w:val="single" w:sz="4" w:space="0" w:color="auto"/>
              <w:bottom w:val="single" w:sz="4" w:space="0" w:color="auto"/>
              <w:right w:val="single" w:sz="4" w:space="0" w:color="auto"/>
            </w:tcBorders>
          </w:tcPr>
          <w:p w14:paraId="094122F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支持上传与计划配套的专项整治方案、操作指南等文件（如PDF、Word格式），上传后可关联至对应计划，供执行单位查看。</w:t>
            </w:r>
          </w:p>
        </w:tc>
      </w:tr>
      <w:tr w:rsidR="00313A44" w:rsidRPr="00041236" w14:paraId="4DBE0396" w14:textId="77777777">
        <w:tc>
          <w:tcPr>
            <w:tcW w:w="1301" w:type="dxa"/>
            <w:tcBorders>
              <w:top w:val="single" w:sz="4" w:space="0" w:color="auto"/>
              <w:left w:val="single" w:sz="4" w:space="0" w:color="auto"/>
              <w:bottom w:val="single" w:sz="4" w:space="0" w:color="auto"/>
              <w:right w:val="single" w:sz="4" w:space="0" w:color="auto"/>
            </w:tcBorders>
            <w:vAlign w:val="center"/>
          </w:tcPr>
          <w:p w14:paraId="395213E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3.3.1.11</w:t>
            </w:r>
          </w:p>
        </w:tc>
        <w:tc>
          <w:tcPr>
            <w:tcW w:w="2187" w:type="dxa"/>
            <w:tcBorders>
              <w:top w:val="single" w:sz="4" w:space="0" w:color="auto"/>
              <w:left w:val="single" w:sz="4" w:space="0" w:color="auto"/>
              <w:bottom w:val="single" w:sz="4" w:space="0" w:color="auto"/>
              <w:right w:val="single" w:sz="4" w:space="0" w:color="auto"/>
            </w:tcBorders>
            <w:vAlign w:val="center"/>
          </w:tcPr>
          <w:p w14:paraId="1CD2082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专项整治计划待领取管理</w:t>
            </w:r>
          </w:p>
        </w:tc>
        <w:tc>
          <w:tcPr>
            <w:tcW w:w="4758" w:type="dxa"/>
            <w:tcBorders>
              <w:top w:val="single" w:sz="4" w:space="0" w:color="auto"/>
              <w:left w:val="single" w:sz="4" w:space="0" w:color="auto"/>
              <w:bottom w:val="single" w:sz="4" w:space="0" w:color="auto"/>
              <w:right w:val="single" w:sz="4" w:space="0" w:color="auto"/>
            </w:tcBorders>
          </w:tcPr>
          <w:p w14:paraId="408F1FA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归集未被执行单位确认领取的计划，列表中清晰标注计划名称、领取截止时间等信息，方便执行单位快速认领。</w:t>
            </w:r>
          </w:p>
        </w:tc>
      </w:tr>
      <w:tr w:rsidR="00313A44" w:rsidRPr="00041236" w14:paraId="727236A3" w14:textId="77777777">
        <w:tc>
          <w:tcPr>
            <w:tcW w:w="1301" w:type="dxa"/>
            <w:tcBorders>
              <w:top w:val="single" w:sz="4" w:space="0" w:color="auto"/>
              <w:left w:val="single" w:sz="4" w:space="0" w:color="auto"/>
              <w:bottom w:val="single" w:sz="4" w:space="0" w:color="auto"/>
              <w:right w:val="single" w:sz="4" w:space="0" w:color="auto"/>
            </w:tcBorders>
            <w:vAlign w:val="center"/>
          </w:tcPr>
          <w:p w14:paraId="0D9C7AF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3.3.1.12</w:t>
            </w:r>
          </w:p>
        </w:tc>
        <w:tc>
          <w:tcPr>
            <w:tcW w:w="2187" w:type="dxa"/>
            <w:tcBorders>
              <w:top w:val="single" w:sz="4" w:space="0" w:color="auto"/>
              <w:left w:val="single" w:sz="4" w:space="0" w:color="auto"/>
              <w:bottom w:val="single" w:sz="4" w:space="0" w:color="auto"/>
              <w:right w:val="single" w:sz="4" w:space="0" w:color="auto"/>
            </w:tcBorders>
            <w:vAlign w:val="center"/>
          </w:tcPr>
          <w:p w14:paraId="47273286"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专项整治计划领取管理</w:t>
            </w:r>
          </w:p>
        </w:tc>
        <w:tc>
          <w:tcPr>
            <w:tcW w:w="4758" w:type="dxa"/>
            <w:tcBorders>
              <w:top w:val="single" w:sz="4" w:space="0" w:color="auto"/>
              <w:left w:val="single" w:sz="4" w:space="0" w:color="auto"/>
              <w:bottom w:val="single" w:sz="4" w:space="0" w:color="auto"/>
              <w:right w:val="single" w:sz="4" w:space="0" w:color="auto"/>
            </w:tcBorders>
          </w:tcPr>
          <w:p w14:paraId="45CA06C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允许各地州执行单位在线确认领取计划，领取后可直接查看计划相关文件，支持文件在线阅览与下载，确保执行单位获取完整执行依据。</w:t>
            </w:r>
          </w:p>
        </w:tc>
      </w:tr>
      <w:tr w:rsidR="00313A44" w:rsidRPr="00041236" w14:paraId="4C306375" w14:textId="77777777">
        <w:tc>
          <w:tcPr>
            <w:tcW w:w="1301" w:type="dxa"/>
            <w:tcBorders>
              <w:top w:val="single" w:sz="4" w:space="0" w:color="auto"/>
              <w:left w:val="single" w:sz="4" w:space="0" w:color="auto"/>
              <w:bottom w:val="single" w:sz="4" w:space="0" w:color="auto"/>
              <w:right w:val="single" w:sz="4" w:space="0" w:color="auto"/>
            </w:tcBorders>
            <w:vAlign w:val="center"/>
          </w:tcPr>
          <w:p w14:paraId="22A6F63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3.3.1.13</w:t>
            </w:r>
          </w:p>
        </w:tc>
        <w:tc>
          <w:tcPr>
            <w:tcW w:w="2187" w:type="dxa"/>
            <w:tcBorders>
              <w:top w:val="single" w:sz="4" w:space="0" w:color="auto"/>
              <w:left w:val="single" w:sz="4" w:space="0" w:color="auto"/>
              <w:bottom w:val="single" w:sz="4" w:space="0" w:color="auto"/>
              <w:right w:val="single" w:sz="4" w:space="0" w:color="auto"/>
            </w:tcBorders>
            <w:vAlign w:val="center"/>
          </w:tcPr>
          <w:p w14:paraId="7A405E2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专项整治计划已领取管理</w:t>
            </w:r>
          </w:p>
        </w:tc>
        <w:tc>
          <w:tcPr>
            <w:tcW w:w="4758" w:type="dxa"/>
            <w:tcBorders>
              <w:top w:val="single" w:sz="4" w:space="0" w:color="auto"/>
              <w:left w:val="single" w:sz="4" w:space="0" w:color="auto"/>
              <w:bottom w:val="single" w:sz="4" w:space="0" w:color="auto"/>
              <w:right w:val="single" w:sz="4" w:space="0" w:color="auto"/>
            </w:tcBorders>
          </w:tcPr>
          <w:p w14:paraId="126873D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建立专项整治计划已领取信息列表，汇总已被领取的计划，实现对专项整治计划已领取信息详细的在线查看，展示领取单位、领取时间等信息，便于管理员跟踪计划领取进度。</w:t>
            </w:r>
          </w:p>
        </w:tc>
      </w:tr>
      <w:tr w:rsidR="00313A44" w:rsidRPr="00041236" w14:paraId="299A878E" w14:textId="77777777">
        <w:tc>
          <w:tcPr>
            <w:tcW w:w="1301" w:type="dxa"/>
            <w:tcBorders>
              <w:top w:val="single" w:sz="4" w:space="0" w:color="auto"/>
              <w:left w:val="single" w:sz="4" w:space="0" w:color="auto"/>
              <w:bottom w:val="single" w:sz="4" w:space="0" w:color="auto"/>
              <w:right w:val="single" w:sz="4" w:space="0" w:color="auto"/>
            </w:tcBorders>
            <w:vAlign w:val="center"/>
          </w:tcPr>
          <w:p w14:paraId="7764585E"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3.3.2</w:t>
            </w:r>
          </w:p>
        </w:tc>
        <w:tc>
          <w:tcPr>
            <w:tcW w:w="2187" w:type="dxa"/>
            <w:tcBorders>
              <w:top w:val="single" w:sz="4" w:space="0" w:color="auto"/>
              <w:left w:val="single" w:sz="4" w:space="0" w:color="auto"/>
              <w:bottom w:val="single" w:sz="4" w:space="0" w:color="auto"/>
              <w:right w:val="single" w:sz="4" w:space="0" w:color="auto"/>
            </w:tcBorders>
            <w:vAlign w:val="center"/>
          </w:tcPr>
          <w:p w14:paraId="5F9EF852"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专项整治检查信息模块</w:t>
            </w:r>
          </w:p>
        </w:tc>
        <w:tc>
          <w:tcPr>
            <w:tcW w:w="4758" w:type="dxa"/>
            <w:tcBorders>
              <w:top w:val="single" w:sz="4" w:space="0" w:color="auto"/>
              <w:left w:val="single" w:sz="4" w:space="0" w:color="auto"/>
              <w:bottom w:val="single" w:sz="4" w:space="0" w:color="auto"/>
              <w:right w:val="single" w:sz="4" w:space="0" w:color="auto"/>
            </w:tcBorders>
          </w:tcPr>
          <w:p w14:paraId="70A94A76" w14:textId="77777777" w:rsidR="00786B5C" w:rsidRPr="00041236" w:rsidRDefault="00786B5C">
            <w:pPr>
              <w:jc w:val="left"/>
              <w:rPr>
                <w:rFonts w:ascii="仿宋_GB2312" w:eastAsia="仿宋_GB2312" w:hAnsi="等线"/>
                <w:b/>
                <w:bCs/>
                <w:kern w:val="0"/>
                <w:sz w:val="20"/>
                <w:szCs w:val="20"/>
              </w:rPr>
            </w:pPr>
          </w:p>
        </w:tc>
      </w:tr>
      <w:tr w:rsidR="00313A44" w:rsidRPr="00041236" w14:paraId="5958249B" w14:textId="77777777">
        <w:tc>
          <w:tcPr>
            <w:tcW w:w="1301" w:type="dxa"/>
            <w:tcBorders>
              <w:top w:val="single" w:sz="4" w:space="0" w:color="auto"/>
              <w:left w:val="single" w:sz="4" w:space="0" w:color="auto"/>
              <w:bottom w:val="single" w:sz="4" w:space="0" w:color="auto"/>
              <w:right w:val="single" w:sz="4" w:space="0" w:color="auto"/>
            </w:tcBorders>
            <w:vAlign w:val="center"/>
          </w:tcPr>
          <w:p w14:paraId="284F21A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3.3.2.1</w:t>
            </w:r>
          </w:p>
        </w:tc>
        <w:tc>
          <w:tcPr>
            <w:tcW w:w="2187" w:type="dxa"/>
            <w:tcBorders>
              <w:top w:val="single" w:sz="4" w:space="0" w:color="auto"/>
              <w:left w:val="single" w:sz="4" w:space="0" w:color="auto"/>
              <w:bottom w:val="single" w:sz="4" w:space="0" w:color="auto"/>
              <w:right w:val="single" w:sz="4" w:space="0" w:color="auto"/>
            </w:tcBorders>
            <w:vAlign w:val="center"/>
          </w:tcPr>
          <w:p w14:paraId="7ECA35E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专项整治检查信息待上报管理</w:t>
            </w:r>
          </w:p>
        </w:tc>
        <w:tc>
          <w:tcPr>
            <w:tcW w:w="4758" w:type="dxa"/>
            <w:tcBorders>
              <w:top w:val="single" w:sz="4" w:space="0" w:color="auto"/>
              <w:left w:val="single" w:sz="4" w:space="0" w:color="auto"/>
              <w:bottom w:val="single" w:sz="4" w:space="0" w:color="auto"/>
              <w:right w:val="single" w:sz="4" w:space="0" w:color="auto"/>
            </w:tcBorders>
          </w:tcPr>
          <w:p w14:paraId="2E82573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归集各地州未完成上报的检查任务，列表中包含检查对象基本信息。</w:t>
            </w:r>
          </w:p>
        </w:tc>
      </w:tr>
      <w:tr w:rsidR="00313A44" w:rsidRPr="00041236" w14:paraId="107407CB" w14:textId="77777777">
        <w:tc>
          <w:tcPr>
            <w:tcW w:w="1301" w:type="dxa"/>
            <w:tcBorders>
              <w:top w:val="single" w:sz="4" w:space="0" w:color="auto"/>
              <w:left w:val="single" w:sz="4" w:space="0" w:color="auto"/>
              <w:bottom w:val="single" w:sz="4" w:space="0" w:color="auto"/>
              <w:right w:val="single" w:sz="4" w:space="0" w:color="auto"/>
            </w:tcBorders>
            <w:vAlign w:val="center"/>
          </w:tcPr>
          <w:p w14:paraId="2581296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3.3.2.2</w:t>
            </w:r>
          </w:p>
        </w:tc>
        <w:tc>
          <w:tcPr>
            <w:tcW w:w="2187" w:type="dxa"/>
            <w:tcBorders>
              <w:top w:val="single" w:sz="4" w:space="0" w:color="auto"/>
              <w:left w:val="single" w:sz="4" w:space="0" w:color="auto"/>
              <w:bottom w:val="single" w:sz="4" w:space="0" w:color="auto"/>
              <w:right w:val="single" w:sz="4" w:space="0" w:color="auto"/>
            </w:tcBorders>
            <w:vAlign w:val="center"/>
          </w:tcPr>
          <w:p w14:paraId="671EE94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专项整治检查信息上报管理</w:t>
            </w:r>
          </w:p>
        </w:tc>
        <w:tc>
          <w:tcPr>
            <w:tcW w:w="4758" w:type="dxa"/>
            <w:tcBorders>
              <w:top w:val="single" w:sz="4" w:space="0" w:color="auto"/>
              <w:left w:val="single" w:sz="4" w:space="0" w:color="auto"/>
              <w:bottom w:val="single" w:sz="4" w:space="0" w:color="auto"/>
              <w:right w:val="single" w:sz="4" w:space="0" w:color="auto"/>
            </w:tcBorders>
          </w:tcPr>
          <w:p w14:paraId="27E828D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支持各地州按实际检查情况在线填报信息，包括检查对象、检查结果、问题描述等，并现场照片等佐证材料，实现检查数据的线上化归集。</w:t>
            </w:r>
          </w:p>
        </w:tc>
      </w:tr>
      <w:tr w:rsidR="00313A44" w:rsidRPr="00041236" w14:paraId="6DF6AE37" w14:textId="77777777">
        <w:tc>
          <w:tcPr>
            <w:tcW w:w="1301" w:type="dxa"/>
            <w:tcBorders>
              <w:top w:val="single" w:sz="4" w:space="0" w:color="auto"/>
              <w:left w:val="single" w:sz="4" w:space="0" w:color="auto"/>
              <w:bottom w:val="single" w:sz="4" w:space="0" w:color="auto"/>
              <w:right w:val="single" w:sz="4" w:space="0" w:color="auto"/>
            </w:tcBorders>
            <w:vAlign w:val="center"/>
          </w:tcPr>
          <w:p w14:paraId="4E5BACF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3.3.2.3</w:t>
            </w:r>
          </w:p>
        </w:tc>
        <w:tc>
          <w:tcPr>
            <w:tcW w:w="2187" w:type="dxa"/>
            <w:tcBorders>
              <w:top w:val="single" w:sz="4" w:space="0" w:color="auto"/>
              <w:left w:val="single" w:sz="4" w:space="0" w:color="auto"/>
              <w:bottom w:val="single" w:sz="4" w:space="0" w:color="auto"/>
              <w:right w:val="single" w:sz="4" w:space="0" w:color="auto"/>
            </w:tcBorders>
            <w:vAlign w:val="center"/>
          </w:tcPr>
          <w:p w14:paraId="2E087998"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专项整治检查信息待审核管理</w:t>
            </w:r>
          </w:p>
        </w:tc>
        <w:tc>
          <w:tcPr>
            <w:tcW w:w="4758" w:type="dxa"/>
            <w:tcBorders>
              <w:top w:val="single" w:sz="4" w:space="0" w:color="auto"/>
              <w:left w:val="single" w:sz="4" w:space="0" w:color="auto"/>
              <w:bottom w:val="single" w:sz="4" w:space="0" w:color="auto"/>
              <w:right w:val="single" w:sz="4" w:space="0" w:color="auto"/>
            </w:tcBorders>
          </w:tcPr>
          <w:p w14:paraId="162D969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汇总各地州已上报但未审核的检查信息，列表中标注上报单位、上报时间等信息，方便审核人员快速定位待处理任务。</w:t>
            </w:r>
          </w:p>
        </w:tc>
      </w:tr>
      <w:tr w:rsidR="00313A44" w:rsidRPr="00041236" w14:paraId="27C0B93D" w14:textId="77777777">
        <w:tc>
          <w:tcPr>
            <w:tcW w:w="1301" w:type="dxa"/>
            <w:tcBorders>
              <w:top w:val="single" w:sz="4" w:space="0" w:color="auto"/>
              <w:left w:val="single" w:sz="4" w:space="0" w:color="auto"/>
              <w:bottom w:val="single" w:sz="4" w:space="0" w:color="auto"/>
              <w:right w:val="single" w:sz="4" w:space="0" w:color="auto"/>
            </w:tcBorders>
            <w:vAlign w:val="center"/>
          </w:tcPr>
          <w:p w14:paraId="2B8656E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3.3.2.4</w:t>
            </w:r>
          </w:p>
        </w:tc>
        <w:tc>
          <w:tcPr>
            <w:tcW w:w="2187" w:type="dxa"/>
            <w:tcBorders>
              <w:top w:val="single" w:sz="4" w:space="0" w:color="auto"/>
              <w:left w:val="single" w:sz="4" w:space="0" w:color="auto"/>
              <w:bottom w:val="single" w:sz="4" w:space="0" w:color="auto"/>
              <w:right w:val="single" w:sz="4" w:space="0" w:color="auto"/>
            </w:tcBorders>
            <w:vAlign w:val="center"/>
          </w:tcPr>
          <w:p w14:paraId="5BC01350"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专项整治检查信息在线审核</w:t>
            </w:r>
          </w:p>
        </w:tc>
        <w:tc>
          <w:tcPr>
            <w:tcW w:w="4758" w:type="dxa"/>
            <w:tcBorders>
              <w:top w:val="single" w:sz="4" w:space="0" w:color="auto"/>
              <w:left w:val="single" w:sz="4" w:space="0" w:color="auto"/>
              <w:bottom w:val="single" w:sz="4" w:space="0" w:color="auto"/>
              <w:right w:val="single" w:sz="4" w:space="0" w:color="auto"/>
            </w:tcBorders>
          </w:tcPr>
          <w:p w14:paraId="72B1BD8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允许审核人员在线查看检查信息及佐证材料，根据信息完整性、逻辑一致性等审核标准完成通过或驳回操作，并填写审核意见，审核结果实时反馈至上报单位。</w:t>
            </w:r>
          </w:p>
        </w:tc>
      </w:tr>
      <w:tr w:rsidR="00313A44" w:rsidRPr="00041236" w14:paraId="66AD6987" w14:textId="77777777">
        <w:tc>
          <w:tcPr>
            <w:tcW w:w="1301" w:type="dxa"/>
            <w:tcBorders>
              <w:top w:val="single" w:sz="4" w:space="0" w:color="auto"/>
              <w:left w:val="single" w:sz="4" w:space="0" w:color="auto"/>
              <w:bottom w:val="single" w:sz="4" w:space="0" w:color="auto"/>
              <w:right w:val="single" w:sz="4" w:space="0" w:color="auto"/>
            </w:tcBorders>
            <w:vAlign w:val="center"/>
          </w:tcPr>
          <w:p w14:paraId="278F20D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3.3.2.5</w:t>
            </w:r>
          </w:p>
        </w:tc>
        <w:tc>
          <w:tcPr>
            <w:tcW w:w="2187" w:type="dxa"/>
            <w:tcBorders>
              <w:top w:val="single" w:sz="4" w:space="0" w:color="auto"/>
              <w:left w:val="single" w:sz="4" w:space="0" w:color="auto"/>
              <w:bottom w:val="single" w:sz="4" w:space="0" w:color="auto"/>
              <w:right w:val="single" w:sz="4" w:space="0" w:color="auto"/>
            </w:tcBorders>
            <w:vAlign w:val="center"/>
          </w:tcPr>
          <w:p w14:paraId="38ECB7F8"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专项整治检查信息退回管理</w:t>
            </w:r>
          </w:p>
        </w:tc>
        <w:tc>
          <w:tcPr>
            <w:tcW w:w="4758" w:type="dxa"/>
            <w:tcBorders>
              <w:top w:val="single" w:sz="4" w:space="0" w:color="auto"/>
              <w:left w:val="single" w:sz="4" w:space="0" w:color="auto"/>
              <w:bottom w:val="single" w:sz="4" w:space="0" w:color="auto"/>
              <w:right w:val="single" w:sz="4" w:space="0" w:color="auto"/>
            </w:tcBorders>
          </w:tcPr>
          <w:p w14:paraId="6C5A7E5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针对审核不通过的检查信息，支持审核人员填写信息缺失、材料不全等退回原因，并将信息退回至上报单位，待补充完善后重新上报，确保检查信息合规准确。</w:t>
            </w:r>
          </w:p>
        </w:tc>
      </w:tr>
      <w:tr w:rsidR="00313A44" w:rsidRPr="00041236" w14:paraId="5B33856B" w14:textId="77777777">
        <w:tc>
          <w:tcPr>
            <w:tcW w:w="1301" w:type="dxa"/>
            <w:tcBorders>
              <w:top w:val="single" w:sz="4" w:space="0" w:color="auto"/>
              <w:left w:val="single" w:sz="4" w:space="0" w:color="auto"/>
              <w:bottom w:val="single" w:sz="4" w:space="0" w:color="auto"/>
              <w:right w:val="single" w:sz="4" w:space="0" w:color="auto"/>
            </w:tcBorders>
            <w:vAlign w:val="center"/>
          </w:tcPr>
          <w:p w14:paraId="25B65A8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3.3.2.6</w:t>
            </w:r>
          </w:p>
        </w:tc>
        <w:tc>
          <w:tcPr>
            <w:tcW w:w="2187" w:type="dxa"/>
            <w:tcBorders>
              <w:top w:val="single" w:sz="4" w:space="0" w:color="auto"/>
              <w:left w:val="single" w:sz="4" w:space="0" w:color="auto"/>
              <w:bottom w:val="single" w:sz="4" w:space="0" w:color="auto"/>
              <w:right w:val="single" w:sz="4" w:space="0" w:color="auto"/>
            </w:tcBorders>
            <w:vAlign w:val="center"/>
          </w:tcPr>
          <w:p w14:paraId="5FBCAC63"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专项整治检查信息在线汇总</w:t>
            </w:r>
          </w:p>
        </w:tc>
        <w:tc>
          <w:tcPr>
            <w:tcW w:w="4758" w:type="dxa"/>
            <w:tcBorders>
              <w:top w:val="single" w:sz="4" w:space="0" w:color="auto"/>
              <w:left w:val="single" w:sz="4" w:space="0" w:color="auto"/>
              <w:bottom w:val="single" w:sz="4" w:space="0" w:color="auto"/>
              <w:right w:val="single" w:sz="4" w:space="0" w:color="auto"/>
            </w:tcBorders>
          </w:tcPr>
          <w:p w14:paraId="642E31A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建设专项整治检查信息在线汇总管理，方便监管人员在线跟踪计划执行情况，实时掌握计划执行进度。</w:t>
            </w:r>
          </w:p>
        </w:tc>
      </w:tr>
      <w:tr w:rsidR="00313A44" w:rsidRPr="00041236" w14:paraId="27722D6B" w14:textId="77777777">
        <w:tc>
          <w:tcPr>
            <w:tcW w:w="1301" w:type="dxa"/>
            <w:tcBorders>
              <w:top w:val="single" w:sz="4" w:space="0" w:color="auto"/>
              <w:left w:val="single" w:sz="4" w:space="0" w:color="auto"/>
              <w:bottom w:val="single" w:sz="4" w:space="0" w:color="auto"/>
              <w:right w:val="single" w:sz="4" w:space="0" w:color="auto"/>
            </w:tcBorders>
            <w:vAlign w:val="center"/>
          </w:tcPr>
          <w:p w14:paraId="62924B16"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3.3.3</w:t>
            </w:r>
          </w:p>
        </w:tc>
        <w:tc>
          <w:tcPr>
            <w:tcW w:w="2187" w:type="dxa"/>
            <w:tcBorders>
              <w:top w:val="single" w:sz="4" w:space="0" w:color="auto"/>
              <w:left w:val="single" w:sz="4" w:space="0" w:color="auto"/>
              <w:bottom w:val="single" w:sz="4" w:space="0" w:color="auto"/>
              <w:right w:val="single" w:sz="4" w:space="0" w:color="auto"/>
            </w:tcBorders>
            <w:vAlign w:val="center"/>
          </w:tcPr>
          <w:p w14:paraId="21577671"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专项整治整改反馈模块</w:t>
            </w:r>
          </w:p>
        </w:tc>
        <w:tc>
          <w:tcPr>
            <w:tcW w:w="4758" w:type="dxa"/>
            <w:tcBorders>
              <w:top w:val="single" w:sz="4" w:space="0" w:color="auto"/>
              <w:left w:val="single" w:sz="4" w:space="0" w:color="auto"/>
              <w:bottom w:val="single" w:sz="4" w:space="0" w:color="auto"/>
              <w:right w:val="single" w:sz="4" w:space="0" w:color="auto"/>
            </w:tcBorders>
          </w:tcPr>
          <w:p w14:paraId="336792A9" w14:textId="77777777" w:rsidR="00786B5C" w:rsidRPr="00041236" w:rsidRDefault="00786B5C">
            <w:pPr>
              <w:jc w:val="left"/>
              <w:rPr>
                <w:rFonts w:ascii="仿宋_GB2312" w:eastAsia="仿宋_GB2312" w:hAnsi="等线"/>
                <w:b/>
                <w:bCs/>
                <w:kern w:val="0"/>
                <w:sz w:val="20"/>
                <w:szCs w:val="20"/>
              </w:rPr>
            </w:pPr>
          </w:p>
        </w:tc>
      </w:tr>
      <w:tr w:rsidR="00313A44" w:rsidRPr="00041236" w14:paraId="09FE5559" w14:textId="77777777">
        <w:tc>
          <w:tcPr>
            <w:tcW w:w="1301" w:type="dxa"/>
            <w:tcBorders>
              <w:top w:val="single" w:sz="4" w:space="0" w:color="auto"/>
              <w:left w:val="single" w:sz="4" w:space="0" w:color="auto"/>
              <w:bottom w:val="single" w:sz="4" w:space="0" w:color="auto"/>
              <w:right w:val="single" w:sz="4" w:space="0" w:color="auto"/>
            </w:tcBorders>
            <w:vAlign w:val="center"/>
          </w:tcPr>
          <w:p w14:paraId="62453B6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3.3.3.1</w:t>
            </w:r>
          </w:p>
        </w:tc>
        <w:tc>
          <w:tcPr>
            <w:tcW w:w="2187" w:type="dxa"/>
            <w:tcBorders>
              <w:top w:val="single" w:sz="4" w:space="0" w:color="auto"/>
              <w:left w:val="single" w:sz="4" w:space="0" w:color="auto"/>
              <w:bottom w:val="single" w:sz="4" w:space="0" w:color="auto"/>
              <w:right w:val="single" w:sz="4" w:space="0" w:color="auto"/>
            </w:tcBorders>
            <w:vAlign w:val="center"/>
          </w:tcPr>
          <w:p w14:paraId="1505074F"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专项整治整改反馈待上报管理</w:t>
            </w:r>
          </w:p>
        </w:tc>
        <w:tc>
          <w:tcPr>
            <w:tcW w:w="4758" w:type="dxa"/>
            <w:tcBorders>
              <w:top w:val="single" w:sz="4" w:space="0" w:color="auto"/>
              <w:left w:val="single" w:sz="4" w:space="0" w:color="auto"/>
              <w:bottom w:val="single" w:sz="4" w:space="0" w:color="auto"/>
              <w:right w:val="single" w:sz="4" w:space="0" w:color="auto"/>
            </w:tcBorders>
          </w:tcPr>
          <w:p w14:paraId="7CF6253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归集需反馈整改情况的检查任务，列表中包含企业名称、统一社会信用代码、要求办结时间等信息，提醒各地州按时反馈。</w:t>
            </w:r>
          </w:p>
        </w:tc>
      </w:tr>
      <w:tr w:rsidR="00313A44" w:rsidRPr="00041236" w14:paraId="1BD24963" w14:textId="77777777">
        <w:tc>
          <w:tcPr>
            <w:tcW w:w="1301" w:type="dxa"/>
            <w:tcBorders>
              <w:top w:val="single" w:sz="4" w:space="0" w:color="auto"/>
              <w:left w:val="single" w:sz="4" w:space="0" w:color="auto"/>
              <w:bottom w:val="single" w:sz="4" w:space="0" w:color="auto"/>
              <w:right w:val="single" w:sz="4" w:space="0" w:color="auto"/>
            </w:tcBorders>
            <w:vAlign w:val="center"/>
          </w:tcPr>
          <w:p w14:paraId="7D1CEAC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3.3.3.2</w:t>
            </w:r>
          </w:p>
        </w:tc>
        <w:tc>
          <w:tcPr>
            <w:tcW w:w="2187" w:type="dxa"/>
            <w:tcBorders>
              <w:top w:val="single" w:sz="4" w:space="0" w:color="auto"/>
              <w:left w:val="single" w:sz="4" w:space="0" w:color="auto"/>
              <w:bottom w:val="single" w:sz="4" w:space="0" w:color="auto"/>
              <w:right w:val="single" w:sz="4" w:space="0" w:color="auto"/>
            </w:tcBorders>
            <w:vAlign w:val="center"/>
          </w:tcPr>
          <w:p w14:paraId="5968D8DF"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专项整治整改反馈上报</w:t>
            </w:r>
          </w:p>
        </w:tc>
        <w:tc>
          <w:tcPr>
            <w:tcW w:w="4758" w:type="dxa"/>
            <w:tcBorders>
              <w:top w:val="single" w:sz="4" w:space="0" w:color="auto"/>
              <w:left w:val="single" w:sz="4" w:space="0" w:color="auto"/>
              <w:bottom w:val="single" w:sz="4" w:space="0" w:color="auto"/>
              <w:right w:val="single" w:sz="4" w:space="0" w:color="auto"/>
            </w:tcBorders>
          </w:tcPr>
          <w:p w14:paraId="2654BC8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支持各地州在线新增整改反馈信息，对已完成整改并提交整改核查申请企业或到期未提交整改复查申请企业，监管人员到企业现场进行复查，并将复查结果上传到系统中。</w:t>
            </w:r>
          </w:p>
        </w:tc>
      </w:tr>
      <w:tr w:rsidR="00313A44" w:rsidRPr="00041236" w14:paraId="2911D733" w14:textId="77777777">
        <w:tc>
          <w:tcPr>
            <w:tcW w:w="1301" w:type="dxa"/>
            <w:tcBorders>
              <w:top w:val="single" w:sz="4" w:space="0" w:color="auto"/>
              <w:left w:val="single" w:sz="4" w:space="0" w:color="auto"/>
              <w:bottom w:val="single" w:sz="4" w:space="0" w:color="auto"/>
              <w:right w:val="single" w:sz="4" w:space="0" w:color="auto"/>
            </w:tcBorders>
            <w:vAlign w:val="center"/>
          </w:tcPr>
          <w:p w14:paraId="6D561E7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3.3.3.3</w:t>
            </w:r>
          </w:p>
        </w:tc>
        <w:tc>
          <w:tcPr>
            <w:tcW w:w="2187" w:type="dxa"/>
            <w:tcBorders>
              <w:top w:val="single" w:sz="4" w:space="0" w:color="auto"/>
              <w:left w:val="single" w:sz="4" w:space="0" w:color="auto"/>
              <w:bottom w:val="single" w:sz="4" w:space="0" w:color="auto"/>
              <w:right w:val="single" w:sz="4" w:space="0" w:color="auto"/>
            </w:tcBorders>
            <w:vAlign w:val="center"/>
          </w:tcPr>
          <w:p w14:paraId="1BDBFB0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专项整治整改反馈信息编辑和更新</w:t>
            </w:r>
          </w:p>
        </w:tc>
        <w:tc>
          <w:tcPr>
            <w:tcW w:w="4758" w:type="dxa"/>
            <w:tcBorders>
              <w:top w:val="single" w:sz="4" w:space="0" w:color="auto"/>
              <w:left w:val="single" w:sz="4" w:space="0" w:color="auto"/>
              <w:bottom w:val="single" w:sz="4" w:space="0" w:color="auto"/>
              <w:right w:val="single" w:sz="4" w:space="0" w:color="auto"/>
            </w:tcBorders>
          </w:tcPr>
          <w:p w14:paraId="613AD53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专项整治整改反馈信息编辑和更新功能，对已完成整改并提交整改核查申请企业或到期未提交整改复查申请企业，监管人员到企业现场进行复查，并将复查结果上传到系统中，对填报错误或需补充的内容进行编辑调整。</w:t>
            </w:r>
          </w:p>
        </w:tc>
      </w:tr>
      <w:tr w:rsidR="00313A44" w:rsidRPr="00041236" w14:paraId="710EC938" w14:textId="77777777">
        <w:tc>
          <w:tcPr>
            <w:tcW w:w="1301" w:type="dxa"/>
            <w:tcBorders>
              <w:top w:val="single" w:sz="4" w:space="0" w:color="auto"/>
              <w:left w:val="single" w:sz="4" w:space="0" w:color="auto"/>
              <w:bottom w:val="single" w:sz="4" w:space="0" w:color="auto"/>
              <w:right w:val="single" w:sz="4" w:space="0" w:color="auto"/>
            </w:tcBorders>
            <w:vAlign w:val="center"/>
          </w:tcPr>
          <w:p w14:paraId="2C7998E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3.3.3.4</w:t>
            </w:r>
          </w:p>
        </w:tc>
        <w:tc>
          <w:tcPr>
            <w:tcW w:w="2187" w:type="dxa"/>
            <w:tcBorders>
              <w:top w:val="single" w:sz="4" w:space="0" w:color="auto"/>
              <w:left w:val="single" w:sz="4" w:space="0" w:color="auto"/>
              <w:bottom w:val="single" w:sz="4" w:space="0" w:color="auto"/>
              <w:right w:val="single" w:sz="4" w:space="0" w:color="auto"/>
            </w:tcBorders>
            <w:vAlign w:val="center"/>
          </w:tcPr>
          <w:p w14:paraId="4FEC3D98"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专项整治整改反馈信息删除</w:t>
            </w:r>
          </w:p>
        </w:tc>
        <w:tc>
          <w:tcPr>
            <w:tcW w:w="4758" w:type="dxa"/>
            <w:tcBorders>
              <w:top w:val="single" w:sz="4" w:space="0" w:color="auto"/>
              <w:left w:val="single" w:sz="4" w:space="0" w:color="auto"/>
              <w:bottom w:val="single" w:sz="4" w:space="0" w:color="auto"/>
              <w:right w:val="single" w:sz="4" w:space="0" w:color="auto"/>
            </w:tcBorders>
          </w:tcPr>
          <w:p w14:paraId="3503E25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建设专项整治整改反馈信息删除功能，支持删除误报、重复或失效的反馈记录，删除前需二次确认。</w:t>
            </w:r>
          </w:p>
        </w:tc>
      </w:tr>
      <w:tr w:rsidR="00313A44" w:rsidRPr="00041236" w14:paraId="6F262077" w14:textId="77777777">
        <w:tc>
          <w:tcPr>
            <w:tcW w:w="1301" w:type="dxa"/>
            <w:tcBorders>
              <w:top w:val="single" w:sz="4" w:space="0" w:color="auto"/>
              <w:left w:val="single" w:sz="4" w:space="0" w:color="auto"/>
              <w:bottom w:val="single" w:sz="4" w:space="0" w:color="auto"/>
              <w:right w:val="single" w:sz="4" w:space="0" w:color="auto"/>
            </w:tcBorders>
            <w:vAlign w:val="center"/>
          </w:tcPr>
          <w:p w14:paraId="5F4A4A3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3.3.3.5</w:t>
            </w:r>
          </w:p>
        </w:tc>
        <w:tc>
          <w:tcPr>
            <w:tcW w:w="2187" w:type="dxa"/>
            <w:tcBorders>
              <w:top w:val="single" w:sz="4" w:space="0" w:color="auto"/>
              <w:left w:val="single" w:sz="4" w:space="0" w:color="auto"/>
              <w:bottom w:val="single" w:sz="4" w:space="0" w:color="auto"/>
              <w:right w:val="single" w:sz="4" w:space="0" w:color="auto"/>
            </w:tcBorders>
            <w:vAlign w:val="center"/>
          </w:tcPr>
          <w:p w14:paraId="400E67AA"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专项整治整改反馈信息在线汇总</w:t>
            </w:r>
          </w:p>
        </w:tc>
        <w:tc>
          <w:tcPr>
            <w:tcW w:w="4758" w:type="dxa"/>
            <w:tcBorders>
              <w:top w:val="single" w:sz="4" w:space="0" w:color="auto"/>
              <w:left w:val="single" w:sz="4" w:space="0" w:color="auto"/>
              <w:bottom w:val="single" w:sz="4" w:space="0" w:color="auto"/>
              <w:right w:val="single" w:sz="4" w:space="0" w:color="auto"/>
            </w:tcBorders>
          </w:tcPr>
          <w:p w14:paraId="03ABC16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建设专项整治整改反馈信息在线汇总，以结构化列表汇总所有反馈记录，展示企业名称、统一社会信用代码、后处理单位等核心信息，支持分页浏览与批量操作。</w:t>
            </w:r>
          </w:p>
        </w:tc>
      </w:tr>
      <w:tr w:rsidR="00313A44" w:rsidRPr="00041236" w14:paraId="1BA643F9" w14:textId="77777777">
        <w:tc>
          <w:tcPr>
            <w:tcW w:w="1301" w:type="dxa"/>
            <w:tcBorders>
              <w:top w:val="single" w:sz="4" w:space="0" w:color="auto"/>
              <w:left w:val="single" w:sz="4" w:space="0" w:color="auto"/>
              <w:bottom w:val="single" w:sz="4" w:space="0" w:color="auto"/>
              <w:right w:val="single" w:sz="4" w:space="0" w:color="auto"/>
            </w:tcBorders>
            <w:vAlign w:val="center"/>
          </w:tcPr>
          <w:p w14:paraId="24B875F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3.3.3.6</w:t>
            </w:r>
          </w:p>
        </w:tc>
        <w:tc>
          <w:tcPr>
            <w:tcW w:w="2187" w:type="dxa"/>
            <w:tcBorders>
              <w:top w:val="single" w:sz="4" w:space="0" w:color="auto"/>
              <w:left w:val="single" w:sz="4" w:space="0" w:color="auto"/>
              <w:bottom w:val="single" w:sz="4" w:space="0" w:color="auto"/>
              <w:right w:val="single" w:sz="4" w:space="0" w:color="auto"/>
            </w:tcBorders>
            <w:vAlign w:val="center"/>
          </w:tcPr>
          <w:p w14:paraId="5392143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专项整治整改反馈查询与检索</w:t>
            </w:r>
          </w:p>
        </w:tc>
        <w:tc>
          <w:tcPr>
            <w:tcW w:w="4758" w:type="dxa"/>
            <w:tcBorders>
              <w:top w:val="single" w:sz="4" w:space="0" w:color="auto"/>
              <w:left w:val="single" w:sz="4" w:space="0" w:color="auto"/>
              <w:bottom w:val="single" w:sz="4" w:space="0" w:color="auto"/>
              <w:right w:val="single" w:sz="4" w:space="0" w:color="auto"/>
            </w:tcBorders>
          </w:tcPr>
          <w:p w14:paraId="261F590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支持通过企业名称、统一社会信用代码等条件，快速检索目标反馈记录。</w:t>
            </w:r>
          </w:p>
        </w:tc>
      </w:tr>
      <w:tr w:rsidR="00313A44" w:rsidRPr="00041236" w14:paraId="4B664B48" w14:textId="77777777">
        <w:tc>
          <w:tcPr>
            <w:tcW w:w="1301" w:type="dxa"/>
            <w:tcBorders>
              <w:top w:val="single" w:sz="4" w:space="0" w:color="auto"/>
              <w:left w:val="single" w:sz="4" w:space="0" w:color="auto"/>
              <w:bottom w:val="single" w:sz="4" w:space="0" w:color="auto"/>
              <w:right w:val="single" w:sz="4" w:space="0" w:color="auto"/>
            </w:tcBorders>
            <w:vAlign w:val="center"/>
          </w:tcPr>
          <w:p w14:paraId="548A5B4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3.3.3.7</w:t>
            </w:r>
          </w:p>
        </w:tc>
        <w:tc>
          <w:tcPr>
            <w:tcW w:w="2187" w:type="dxa"/>
            <w:tcBorders>
              <w:top w:val="single" w:sz="4" w:space="0" w:color="auto"/>
              <w:left w:val="single" w:sz="4" w:space="0" w:color="auto"/>
              <w:bottom w:val="single" w:sz="4" w:space="0" w:color="auto"/>
              <w:right w:val="single" w:sz="4" w:space="0" w:color="auto"/>
            </w:tcBorders>
            <w:vAlign w:val="center"/>
          </w:tcPr>
          <w:p w14:paraId="5ADDB3D9"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专项整治整改反馈待审核管理</w:t>
            </w:r>
          </w:p>
        </w:tc>
        <w:tc>
          <w:tcPr>
            <w:tcW w:w="4758" w:type="dxa"/>
            <w:tcBorders>
              <w:top w:val="single" w:sz="4" w:space="0" w:color="auto"/>
              <w:left w:val="single" w:sz="4" w:space="0" w:color="auto"/>
              <w:bottom w:val="single" w:sz="4" w:space="0" w:color="auto"/>
              <w:right w:val="single" w:sz="4" w:space="0" w:color="auto"/>
            </w:tcBorders>
          </w:tcPr>
          <w:p w14:paraId="064976F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建设专项整治整改反馈待审核信息管理，归集已上报但未审核的整改反馈，标注上报单位、上报时间等信息，方便审核人员高效处理。</w:t>
            </w:r>
          </w:p>
        </w:tc>
      </w:tr>
      <w:tr w:rsidR="00313A44" w:rsidRPr="00041236" w14:paraId="3127C4A1" w14:textId="77777777">
        <w:tc>
          <w:tcPr>
            <w:tcW w:w="1301" w:type="dxa"/>
            <w:tcBorders>
              <w:top w:val="single" w:sz="4" w:space="0" w:color="auto"/>
              <w:left w:val="single" w:sz="4" w:space="0" w:color="auto"/>
              <w:bottom w:val="single" w:sz="4" w:space="0" w:color="auto"/>
              <w:right w:val="single" w:sz="4" w:space="0" w:color="auto"/>
            </w:tcBorders>
            <w:vAlign w:val="center"/>
          </w:tcPr>
          <w:p w14:paraId="2E62E9A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3.3.3.8</w:t>
            </w:r>
          </w:p>
        </w:tc>
        <w:tc>
          <w:tcPr>
            <w:tcW w:w="2187" w:type="dxa"/>
            <w:tcBorders>
              <w:top w:val="single" w:sz="4" w:space="0" w:color="auto"/>
              <w:left w:val="single" w:sz="4" w:space="0" w:color="auto"/>
              <w:bottom w:val="single" w:sz="4" w:space="0" w:color="auto"/>
              <w:right w:val="single" w:sz="4" w:space="0" w:color="auto"/>
            </w:tcBorders>
            <w:vAlign w:val="center"/>
          </w:tcPr>
          <w:p w14:paraId="23AAF6C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专项整治整改反馈审核管理</w:t>
            </w:r>
          </w:p>
        </w:tc>
        <w:tc>
          <w:tcPr>
            <w:tcW w:w="4758" w:type="dxa"/>
            <w:tcBorders>
              <w:top w:val="single" w:sz="4" w:space="0" w:color="auto"/>
              <w:left w:val="single" w:sz="4" w:space="0" w:color="auto"/>
              <w:bottom w:val="single" w:sz="4" w:space="0" w:color="auto"/>
              <w:right w:val="single" w:sz="4" w:space="0" w:color="auto"/>
            </w:tcBorders>
          </w:tcPr>
          <w:p w14:paraId="70CADA5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审核人员可在线查看完整反馈信息包括企业名称、检查结果、整改反馈等信息，符合整改要求则审核通过，否则驳回，审核意见实时反馈。</w:t>
            </w:r>
          </w:p>
        </w:tc>
      </w:tr>
      <w:tr w:rsidR="00313A44" w:rsidRPr="00041236" w14:paraId="1E58EBAF" w14:textId="77777777">
        <w:tc>
          <w:tcPr>
            <w:tcW w:w="1301" w:type="dxa"/>
            <w:tcBorders>
              <w:top w:val="single" w:sz="4" w:space="0" w:color="auto"/>
              <w:left w:val="single" w:sz="4" w:space="0" w:color="auto"/>
              <w:bottom w:val="single" w:sz="4" w:space="0" w:color="auto"/>
              <w:right w:val="single" w:sz="4" w:space="0" w:color="auto"/>
            </w:tcBorders>
            <w:vAlign w:val="center"/>
          </w:tcPr>
          <w:p w14:paraId="5DAF19C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3.3.3.9</w:t>
            </w:r>
          </w:p>
        </w:tc>
        <w:tc>
          <w:tcPr>
            <w:tcW w:w="2187" w:type="dxa"/>
            <w:tcBorders>
              <w:top w:val="single" w:sz="4" w:space="0" w:color="auto"/>
              <w:left w:val="single" w:sz="4" w:space="0" w:color="auto"/>
              <w:bottom w:val="single" w:sz="4" w:space="0" w:color="auto"/>
              <w:right w:val="single" w:sz="4" w:space="0" w:color="auto"/>
            </w:tcBorders>
            <w:vAlign w:val="center"/>
          </w:tcPr>
          <w:p w14:paraId="217D81A0"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专项整治整改反馈审核退回</w:t>
            </w:r>
          </w:p>
        </w:tc>
        <w:tc>
          <w:tcPr>
            <w:tcW w:w="4758" w:type="dxa"/>
            <w:tcBorders>
              <w:top w:val="single" w:sz="4" w:space="0" w:color="auto"/>
              <w:left w:val="single" w:sz="4" w:space="0" w:color="auto"/>
              <w:bottom w:val="single" w:sz="4" w:space="0" w:color="auto"/>
              <w:right w:val="single" w:sz="4" w:space="0" w:color="auto"/>
            </w:tcBorders>
          </w:tcPr>
          <w:p w14:paraId="66E29AC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建设专项整治整改反馈审核退回功能，实现对专项整治整改反馈结果在线退回。针对审核不通过的反馈，审核人员</w:t>
            </w:r>
            <w:r w:rsidRPr="00041236">
              <w:rPr>
                <w:rFonts w:ascii="仿宋_GB2312" w:eastAsia="仿宋_GB2312" w:hAnsi="宋体" w:hint="eastAsia"/>
                <w:kern w:val="0"/>
                <w:sz w:val="20"/>
                <w:szCs w:val="20"/>
              </w:rPr>
              <w:lastRenderedPageBreak/>
              <w:t>需填写退回原因，包括整改措施不到位、材料不充分等，并明确补充要求，退回后由上报单位重新完善。</w:t>
            </w:r>
          </w:p>
        </w:tc>
      </w:tr>
      <w:tr w:rsidR="00313A44" w:rsidRPr="00041236" w14:paraId="5FD3D15D" w14:textId="77777777">
        <w:tc>
          <w:tcPr>
            <w:tcW w:w="1301" w:type="dxa"/>
            <w:tcBorders>
              <w:top w:val="single" w:sz="4" w:space="0" w:color="auto"/>
              <w:left w:val="single" w:sz="4" w:space="0" w:color="auto"/>
              <w:bottom w:val="single" w:sz="4" w:space="0" w:color="auto"/>
              <w:right w:val="single" w:sz="4" w:space="0" w:color="auto"/>
            </w:tcBorders>
            <w:vAlign w:val="center"/>
          </w:tcPr>
          <w:p w14:paraId="54566A2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3.3.3.10</w:t>
            </w:r>
          </w:p>
        </w:tc>
        <w:tc>
          <w:tcPr>
            <w:tcW w:w="2187" w:type="dxa"/>
            <w:tcBorders>
              <w:top w:val="single" w:sz="4" w:space="0" w:color="auto"/>
              <w:left w:val="single" w:sz="4" w:space="0" w:color="auto"/>
              <w:bottom w:val="single" w:sz="4" w:space="0" w:color="auto"/>
              <w:right w:val="single" w:sz="4" w:space="0" w:color="auto"/>
            </w:tcBorders>
            <w:vAlign w:val="center"/>
          </w:tcPr>
          <w:p w14:paraId="1233EC69"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专项整治整改反馈已审核管理</w:t>
            </w:r>
          </w:p>
        </w:tc>
        <w:tc>
          <w:tcPr>
            <w:tcW w:w="4758" w:type="dxa"/>
            <w:tcBorders>
              <w:top w:val="single" w:sz="4" w:space="0" w:color="auto"/>
              <w:left w:val="single" w:sz="4" w:space="0" w:color="auto"/>
              <w:bottom w:val="single" w:sz="4" w:space="0" w:color="auto"/>
              <w:right w:val="single" w:sz="4" w:space="0" w:color="auto"/>
            </w:tcBorders>
          </w:tcPr>
          <w:p w14:paraId="6D01242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建立专项整治整改反馈已审核信息列表，实现对专项整治整改反馈已审核信息详细的在线查看。汇总已完成审核的反馈记录，区分审核通过与退回状态，便于管理员跟踪整改闭环进度。</w:t>
            </w:r>
          </w:p>
        </w:tc>
      </w:tr>
      <w:tr w:rsidR="00313A44" w:rsidRPr="00041236" w14:paraId="6732990A" w14:textId="77777777">
        <w:tc>
          <w:tcPr>
            <w:tcW w:w="1301" w:type="dxa"/>
            <w:tcBorders>
              <w:top w:val="single" w:sz="4" w:space="0" w:color="auto"/>
              <w:left w:val="single" w:sz="4" w:space="0" w:color="auto"/>
              <w:bottom w:val="single" w:sz="4" w:space="0" w:color="auto"/>
              <w:right w:val="single" w:sz="4" w:space="0" w:color="auto"/>
            </w:tcBorders>
            <w:vAlign w:val="center"/>
          </w:tcPr>
          <w:p w14:paraId="5C13D2C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3.3.3.11</w:t>
            </w:r>
          </w:p>
        </w:tc>
        <w:tc>
          <w:tcPr>
            <w:tcW w:w="2187" w:type="dxa"/>
            <w:tcBorders>
              <w:top w:val="single" w:sz="4" w:space="0" w:color="auto"/>
              <w:left w:val="single" w:sz="4" w:space="0" w:color="auto"/>
              <w:bottom w:val="single" w:sz="4" w:space="0" w:color="auto"/>
              <w:right w:val="single" w:sz="4" w:space="0" w:color="auto"/>
            </w:tcBorders>
            <w:vAlign w:val="center"/>
          </w:tcPr>
          <w:p w14:paraId="7F8AB92B"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专项整治整治整改反馈信息导出</w:t>
            </w:r>
          </w:p>
        </w:tc>
        <w:tc>
          <w:tcPr>
            <w:tcW w:w="4758" w:type="dxa"/>
            <w:tcBorders>
              <w:top w:val="single" w:sz="4" w:space="0" w:color="auto"/>
              <w:left w:val="single" w:sz="4" w:space="0" w:color="auto"/>
              <w:bottom w:val="single" w:sz="4" w:space="0" w:color="auto"/>
              <w:right w:val="single" w:sz="4" w:space="0" w:color="auto"/>
            </w:tcBorders>
          </w:tcPr>
          <w:p w14:paraId="07EE976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建设专项整治整改反馈导出功能，支持以 EXCEL 格式导出计划信息，满足离线分析、存档或报告制作需求。</w:t>
            </w:r>
          </w:p>
        </w:tc>
      </w:tr>
      <w:tr w:rsidR="00313A44" w:rsidRPr="00041236" w14:paraId="32905AFD" w14:textId="77777777">
        <w:tc>
          <w:tcPr>
            <w:tcW w:w="1301" w:type="dxa"/>
            <w:tcBorders>
              <w:top w:val="single" w:sz="4" w:space="0" w:color="auto"/>
              <w:left w:val="single" w:sz="4" w:space="0" w:color="auto"/>
              <w:bottom w:val="single" w:sz="4" w:space="0" w:color="auto"/>
              <w:right w:val="single" w:sz="4" w:space="0" w:color="auto"/>
            </w:tcBorders>
            <w:vAlign w:val="center"/>
          </w:tcPr>
          <w:p w14:paraId="1B25F9F0"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3.4</w:t>
            </w:r>
          </w:p>
        </w:tc>
        <w:tc>
          <w:tcPr>
            <w:tcW w:w="2187" w:type="dxa"/>
            <w:tcBorders>
              <w:top w:val="single" w:sz="4" w:space="0" w:color="auto"/>
              <w:left w:val="single" w:sz="4" w:space="0" w:color="auto"/>
              <w:bottom w:val="single" w:sz="4" w:space="0" w:color="auto"/>
              <w:right w:val="single" w:sz="4" w:space="0" w:color="auto"/>
            </w:tcBorders>
            <w:vAlign w:val="center"/>
          </w:tcPr>
          <w:p w14:paraId="1AF235D8"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日常检查管理</w:t>
            </w:r>
          </w:p>
        </w:tc>
        <w:tc>
          <w:tcPr>
            <w:tcW w:w="4758" w:type="dxa"/>
            <w:tcBorders>
              <w:top w:val="single" w:sz="4" w:space="0" w:color="auto"/>
              <w:left w:val="single" w:sz="4" w:space="0" w:color="auto"/>
              <w:bottom w:val="single" w:sz="4" w:space="0" w:color="auto"/>
              <w:right w:val="single" w:sz="4" w:space="0" w:color="auto"/>
            </w:tcBorders>
          </w:tcPr>
          <w:p w14:paraId="59086826" w14:textId="77777777" w:rsidR="00786B5C" w:rsidRPr="00041236" w:rsidRDefault="00786B5C">
            <w:pPr>
              <w:jc w:val="left"/>
              <w:rPr>
                <w:rFonts w:ascii="仿宋_GB2312" w:eastAsia="仿宋_GB2312" w:hAnsi="等线"/>
                <w:b/>
                <w:bCs/>
                <w:kern w:val="0"/>
                <w:sz w:val="20"/>
                <w:szCs w:val="20"/>
              </w:rPr>
            </w:pPr>
          </w:p>
        </w:tc>
      </w:tr>
      <w:tr w:rsidR="00313A44" w:rsidRPr="00041236" w14:paraId="42826DB7" w14:textId="77777777">
        <w:tc>
          <w:tcPr>
            <w:tcW w:w="1301" w:type="dxa"/>
            <w:tcBorders>
              <w:top w:val="single" w:sz="4" w:space="0" w:color="auto"/>
              <w:left w:val="single" w:sz="4" w:space="0" w:color="auto"/>
              <w:bottom w:val="single" w:sz="4" w:space="0" w:color="auto"/>
              <w:right w:val="single" w:sz="4" w:space="0" w:color="auto"/>
            </w:tcBorders>
            <w:vAlign w:val="center"/>
          </w:tcPr>
          <w:p w14:paraId="66FF65F0"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3.4.1</w:t>
            </w:r>
          </w:p>
        </w:tc>
        <w:tc>
          <w:tcPr>
            <w:tcW w:w="2187" w:type="dxa"/>
            <w:tcBorders>
              <w:top w:val="single" w:sz="4" w:space="0" w:color="auto"/>
              <w:left w:val="single" w:sz="4" w:space="0" w:color="auto"/>
              <w:bottom w:val="single" w:sz="4" w:space="0" w:color="auto"/>
              <w:right w:val="single" w:sz="4" w:space="0" w:color="auto"/>
            </w:tcBorders>
            <w:vAlign w:val="center"/>
          </w:tcPr>
          <w:p w14:paraId="6EF693B5"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计划管理模块</w:t>
            </w:r>
          </w:p>
        </w:tc>
        <w:tc>
          <w:tcPr>
            <w:tcW w:w="4758" w:type="dxa"/>
            <w:tcBorders>
              <w:top w:val="single" w:sz="4" w:space="0" w:color="auto"/>
              <w:left w:val="single" w:sz="4" w:space="0" w:color="auto"/>
              <w:bottom w:val="single" w:sz="4" w:space="0" w:color="auto"/>
              <w:right w:val="single" w:sz="4" w:space="0" w:color="auto"/>
            </w:tcBorders>
          </w:tcPr>
          <w:p w14:paraId="048D79B3" w14:textId="77777777" w:rsidR="00786B5C" w:rsidRPr="00041236" w:rsidRDefault="00786B5C">
            <w:pPr>
              <w:jc w:val="left"/>
              <w:rPr>
                <w:rFonts w:ascii="仿宋_GB2312" w:eastAsia="仿宋_GB2312" w:hAnsi="等线"/>
                <w:b/>
                <w:bCs/>
                <w:kern w:val="0"/>
                <w:sz w:val="20"/>
                <w:szCs w:val="20"/>
              </w:rPr>
            </w:pPr>
          </w:p>
        </w:tc>
      </w:tr>
      <w:tr w:rsidR="00313A44" w:rsidRPr="00041236" w14:paraId="71913E1E" w14:textId="77777777">
        <w:tc>
          <w:tcPr>
            <w:tcW w:w="1301" w:type="dxa"/>
            <w:tcBorders>
              <w:top w:val="single" w:sz="4" w:space="0" w:color="auto"/>
              <w:left w:val="single" w:sz="4" w:space="0" w:color="auto"/>
              <w:bottom w:val="single" w:sz="4" w:space="0" w:color="auto"/>
              <w:right w:val="single" w:sz="4" w:space="0" w:color="auto"/>
            </w:tcBorders>
            <w:vAlign w:val="center"/>
          </w:tcPr>
          <w:p w14:paraId="20B7ED5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3.4.1.1</w:t>
            </w:r>
          </w:p>
        </w:tc>
        <w:tc>
          <w:tcPr>
            <w:tcW w:w="2187" w:type="dxa"/>
            <w:tcBorders>
              <w:top w:val="single" w:sz="4" w:space="0" w:color="auto"/>
              <w:left w:val="single" w:sz="4" w:space="0" w:color="auto"/>
              <w:bottom w:val="single" w:sz="4" w:space="0" w:color="auto"/>
              <w:right w:val="single" w:sz="4" w:space="0" w:color="auto"/>
            </w:tcBorders>
            <w:vAlign w:val="center"/>
          </w:tcPr>
          <w:p w14:paraId="4B18A64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日常检查计划录入</w:t>
            </w:r>
          </w:p>
        </w:tc>
        <w:tc>
          <w:tcPr>
            <w:tcW w:w="4758" w:type="dxa"/>
            <w:tcBorders>
              <w:top w:val="single" w:sz="4" w:space="0" w:color="auto"/>
              <w:left w:val="single" w:sz="4" w:space="0" w:color="auto"/>
              <w:bottom w:val="single" w:sz="4" w:space="0" w:color="auto"/>
              <w:right w:val="single" w:sz="4" w:space="0" w:color="auto"/>
            </w:tcBorders>
          </w:tcPr>
          <w:p w14:paraId="0BAFC7D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建设日常检查计划录入完整的计划基础信息，包括计划名称、计划时间、创建时间等信息，通过标准化表单确保计划信息的完整性与准确性。</w:t>
            </w:r>
          </w:p>
        </w:tc>
      </w:tr>
      <w:tr w:rsidR="00313A44" w:rsidRPr="00041236" w14:paraId="42F2D168" w14:textId="77777777">
        <w:tc>
          <w:tcPr>
            <w:tcW w:w="1301" w:type="dxa"/>
            <w:tcBorders>
              <w:top w:val="single" w:sz="4" w:space="0" w:color="auto"/>
              <w:left w:val="single" w:sz="4" w:space="0" w:color="auto"/>
              <w:bottom w:val="single" w:sz="4" w:space="0" w:color="auto"/>
              <w:right w:val="single" w:sz="4" w:space="0" w:color="auto"/>
            </w:tcBorders>
            <w:vAlign w:val="center"/>
          </w:tcPr>
          <w:p w14:paraId="6C08F0A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3.4.1.2</w:t>
            </w:r>
          </w:p>
        </w:tc>
        <w:tc>
          <w:tcPr>
            <w:tcW w:w="2187" w:type="dxa"/>
            <w:tcBorders>
              <w:top w:val="single" w:sz="4" w:space="0" w:color="auto"/>
              <w:left w:val="single" w:sz="4" w:space="0" w:color="auto"/>
              <w:bottom w:val="single" w:sz="4" w:space="0" w:color="auto"/>
              <w:right w:val="single" w:sz="4" w:space="0" w:color="auto"/>
            </w:tcBorders>
            <w:vAlign w:val="center"/>
          </w:tcPr>
          <w:p w14:paraId="2E04CB93"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日常检查计划编辑和更新</w:t>
            </w:r>
          </w:p>
        </w:tc>
        <w:tc>
          <w:tcPr>
            <w:tcW w:w="4758" w:type="dxa"/>
            <w:tcBorders>
              <w:top w:val="single" w:sz="4" w:space="0" w:color="auto"/>
              <w:left w:val="single" w:sz="4" w:space="0" w:color="auto"/>
              <w:bottom w:val="single" w:sz="4" w:space="0" w:color="auto"/>
              <w:right w:val="single" w:sz="4" w:space="0" w:color="auto"/>
            </w:tcBorders>
          </w:tcPr>
          <w:p w14:paraId="090293F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建设日常检查计划编辑和更新功能，允许在计划未执行或执行中需调整时，对已录入的计划信息进行编辑更新。</w:t>
            </w:r>
          </w:p>
        </w:tc>
      </w:tr>
      <w:tr w:rsidR="00313A44" w:rsidRPr="00041236" w14:paraId="6918F9D2" w14:textId="77777777">
        <w:tc>
          <w:tcPr>
            <w:tcW w:w="1301" w:type="dxa"/>
            <w:tcBorders>
              <w:top w:val="single" w:sz="4" w:space="0" w:color="auto"/>
              <w:left w:val="single" w:sz="4" w:space="0" w:color="auto"/>
              <w:bottom w:val="single" w:sz="4" w:space="0" w:color="auto"/>
              <w:right w:val="single" w:sz="4" w:space="0" w:color="auto"/>
            </w:tcBorders>
            <w:vAlign w:val="center"/>
          </w:tcPr>
          <w:p w14:paraId="78584D7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3.4.1.3</w:t>
            </w:r>
          </w:p>
        </w:tc>
        <w:tc>
          <w:tcPr>
            <w:tcW w:w="2187" w:type="dxa"/>
            <w:tcBorders>
              <w:top w:val="single" w:sz="4" w:space="0" w:color="auto"/>
              <w:left w:val="single" w:sz="4" w:space="0" w:color="auto"/>
              <w:bottom w:val="single" w:sz="4" w:space="0" w:color="auto"/>
              <w:right w:val="single" w:sz="4" w:space="0" w:color="auto"/>
            </w:tcBorders>
            <w:vAlign w:val="center"/>
          </w:tcPr>
          <w:p w14:paraId="6EA16B8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日常检查计划删除管理</w:t>
            </w:r>
          </w:p>
        </w:tc>
        <w:tc>
          <w:tcPr>
            <w:tcW w:w="4758" w:type="dxa"/>
            <w:tcBorders>
              <w:top w:val="single" w:sz="4" w:space="0" w:color="auto"/>
              <w:left w:val="single" w:sz="4" w:space="0" w:color="auto"/>
              <w:bottom w:val="single" w:sz="4" w:space="0" w:color="auto"/>
              <w:right w:val="single" w:sz="4" w:space="0" w:color="auto"/>
            </w:tcBorders>
          </w:tcPr>
          <w:p w14:paraId="41A81AC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针对失效、废弃或重复创建的计划，提供安全删除操作，删除前需二次确认，避免误删，删除后计划信息按系统规则归档，维持计划库的整洁。</w:t>
            </w:r>
          </w:p>
        </w:tc>
      </w:tr>
      <w:tr w:rsidR="00313A44" w:rsidRPr="00041236" w14:paraId="108A1C3A" w14:textId="77777777">
        <w:tc>
          <w:tcPr>
            <w:tcW w:w="1301" w:type="dxa"/>
            <w:tcBorders>
              <w:top w:val="single" w:sz="4" w:space="0" w:color="auto"/>
              <w:left w:val="single" w:sz="4" w:space="0" w:color="auto"/>
              <w:bottom w:val="single" w:sz="4" w:space="0" w:color="auto"/>
              <w:right w:val="single" w:sz="4" w:space="0" w:color="auto"/>
            </w:tcBorders>
            <w:vAlign w:val="center"/>
          </w:tcPr>
          <w:p w14:paraId="7E34D4D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3.4.1.4</w:t>
            </w:r>
          </w:p>
        </w:tc>
        <w:tc>
          <w:tcPr>
            <w:tcW w:w="2187" w:type="dxa"/>
            <w:tcBorders>
              <w:top w:val="single" w:sz="4" w:space="0" w:color="auto"/>
              <w:left w:val="single" w:sz="4" w:space="0" w:color="auto"/>
              <w:bottom w:val="single" w:sz="4" w:space="0" w:color="auto"/>
              <w:right w:val="single" w:sz="4" w:space="0" w:color="auto"/>
            </w:tcBorders>
            <w:vAlign w:val="center"/>
          </w:tcPr>
          <w:p w14:paraId="4BD616F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日常检查计划查询与检索</w:t>
            </w:r>
          </w:p>
        </w:tc>
        <w:tc>
          <w:tcPr>
            <w:tcW w:w="4758" w:type="dxa"/>
            <w:tcBorders>
              <w:top w:val="single" w:sz="4" w:space="0" w:color="auto"/>
              <w:left w:val="single" w:sz="4" w:space="0" w:color="auto"/>
              <w:bottom w:val="single" w:sz="4" w:space="0" w:color="auto"/>
              <w:right w:val="single" w:sz="4" w:space="0" w:color="auto"/>
            </w:tcBorders>
          </w:tcPr>
          <w:p w14:paraId="6F3CF4D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实现对日常检查计划查询功能，支持多条件组合检索，用户可通过计划名称、检查年份、创建时间等条件，快速定位目标计划，提升信息查找效率。</w:t>
            </w:r>
          </w:p>
        </w:tc>
      </w:tr>
      <w:tr w:rsidR="00313A44" w:rsidRPr="00041236" w14:paraId="47D29206" w14:textId="77777777">
        <w:tc>
          <w:tcPr>
            <w:tcW w:w="1301" w:type="dxa"/>
            <w:tcBorders>
              <w:top w:val="single" w:sz="4" w:space="0" w:color="auto"/>
              <w:left w:val="single" w:sz="4" w:space="0" w:color="auto"/>
              <w:bottom w:val="single" w:sz="4" w:space="0" w:color="auto"/>
              <w:right w:val="single" w:sz="4" w:space="0" w:color="auto"/>
            </w:tcBorders>
            <w:vAlign w:val="center"/>
          </w:tcPr>
          <w:p w14:paraId="1D69860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3.4.1.5</w:t>
            </w:r>
          </w:p>
        </w:tc>
        <w:tc>
          <w:tcPr>
            <w:tcW w:w="2187" w:type="dxa"/>
            <w:tcBorders>
              <w:top w:val="single" w:sz="4" w:space="0" w:color="auto"/>
              <w:left w:val="single" w:sz="4" w:space="0" w:color="auto"/>
              <w:bottom w:val="single" w:sz="4" w:space="0" w:color="auto"/>
              <w:right w:val="single" w:sz="4" w:space="0" w:color="auto"/>
            </w:tcBorders>
            <w:vAlign w:val="center"/>
          </w:tcPr>
          <w:p w14:paraId="7448AEA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日常检查计划在线汇总</w:t>
            </w:r>
          </w:p>
        </w:tc>
        <w:tc>
          <w:tcPr>
            <w:tcW w:w="4758" w:type="dxa"/>
            <w:tcBorders>
              <w:top w:val="single" w:sz="4" w:space="0" w:color="auto"/>
              <w:left w:val="single" w:sz="4" w:space="0" w:color="auto"/>
              <w:bottom w:val="single" w:sz="4" w:space="0" w:color="auto"/>
              <w:right w:val="single" w:sz="4" w:space="0" w:color="auto"/>
            </w:tcBorders>
          </w:tcPr>
          <w:p w14:paraId="23607E1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建设对日常检查计划在线汇总管理，以结构化列表形式集中展示所有专项整治计划，列表中包含计划名称、计划时间等核心信息，支持分页浏览与批量操作，实现计划的集中化在线查看与管理。</w:t>
            </w:r>
          </w:p>
        </w:tc>
      </w:tr>
      <w:tr w:rsidR="00313A44" w:rsidRPr="00041236" w14:paraId="034562E6" w14:textId="77777777">
        <w:tc>
          <w:tcPr>
            <w:tcW w:w="1301" w:type="dxa"/>
            <w:tcBorders>
              <w:top w:val="single" w:sz="4" w:space="0" w:color="auto"/>
              <w:left w:val="single" w:sz="4" w:space="0" w:color="auto"/>
              <w:bottom w:val="single" w:sz="4" w:space="0" w:color="auto"/>
              <w:right w:val="single" w:sz="4" w:space="0" w:color="auto"/>
            </w:tcBorders>
            <w:vAlign w:val="center"/>
          </w:tcPr>
          <w:p w14:paraId="7438BD3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3.4.1.6</w:t>
            </w:r>
          </w:p>
        </w:tc>
        <w:tc>
          <w:tcPr>
            <w:tcW w:w="2187" w:type="dxa"/>
            <w:tcBorders>
              <w:top w:val="single" w:sz="4" w:space="0" w:color="auto"/>
              <w:left w:val="single" w:sz="4" w:space="0" w:color="auto"/>
              <w:bottom w:val="single" w:sz="4" w:space="0" w:color="auto"/>
              <w:right w:val="single" w:sz="4" w:space="0" w:color="auto"/>
            </w:tcBorders>
            <w:vAlign w:val="center"/>
          </w:tcPr>
          <w:p w14:paraId="3FBF699A"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日常检查计划查看</w:t>
            </w:r>
          </w:p>
        </w:tc>
        <w:tc>
          <w:tcPr>
            <w:tcW w:w="4758" w:type="dxa"/>
            <w:tcBorders>
              <w:top w:val="single" w:sz="4" w:space="0" w:color="auto"/>
              <w:left w:val="single" w:sz="4" w:space="0" w:color="auto"/>
              <w:bottom w:val="single" w:sz="4" w:space="0" w:color="auto"/>
              <w:right w:val="single" w:sz="4" w:space="0" w:color="auto"/>
            </w:tcBorders>
          </w:tcPr>
          <w:p w14:paraId="2D43209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提供计划详细信息展示页面，除基础信息外，还包括计划名称、计划时间、创建时间、计划执行等情况的在线展示，便于用户全面了解计划详情。</w:t>
            </w:r>
          </w:p>
        </w:tc>
      </w:tr>
      <w:tr w:rsidR="00313A44" w:rsidRPr="00041236" w14:paraId="60D0842B" w14:textId="77777777">
        <w:tc>
          <w:tcPr>
            <w:tcW w:w="1301" w:type="dxa"/>
            <w:tcBorders>
              <w:top w:val="single" w:sz="4" w:space="0" w:color="auto"/>
              <w:left w:val="single" w:sz="4" w:space="0" w:color="auto"/>
              <w:bottom w:val="single" w:sz="4" w:space="0" w:color="auto"/>
              <w:right w:val="single" w:sz="4" w:space="0" w:color="auto"/>
            </w:tcBorders>
            <w:vAlign w:val="center"/>
          </w:tcPr>
          <w:p w14:paraId="17EFCD9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3.4.1.7</w:t>
            </w:r>
          </w:p>
        </w:tc>
        <w:tc>
          <w:tcPr>
            <w:tcW w:w="2187" w:type="dxa"/>
            <w:tcBorders>
              <w:top w:val="single" w:sz="4" w:space="0" w:color="auto"/>
              <w:left w:val="single" w:sz="4" w:space="0" w:color="auto"/>
              <w:bottom w:val="single" w:sz="4" w:space="0" w:color="auto"/>
              <w:right w:val="single" w:sz="4" w:space="0" w:color="auto"/>
            </w:tcBorders>
            <w:vAlign w:val="center"/>
          </w:tcPr>
          <w:p w14:paraId="65AE46D6"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日常检查计划通知</w:t>
            </w:r>
          </w:p>
        </w:tc>
        <w:tc>
          <w:tcPr>
            <w:tcW w:w="4758" w:type="dxa"/>
            <w:tcBorders>
              <w:top w:val="single" w:sz="4" w:space="0" w:color="auto"/>
              <w:left w:val="single" w:sz="4" w:space="0" w:color="auto"/>
              <w:bottom w:val="single" w:sz="4" w:space="0" w:color="auto"/>
              <w:right w:val="single" w:sz="4" w:space="0" w:color="auto"/>
            </w:tcBorders>
          </w:tcPr>
          <w:p w14:paraId="69E066B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日常检查计划的通知在线管理功能，支持将制定完成的计划以在线通知形式推送至执行单位（各地州监管分局、基层所），通知内容包含计划核心信息及配套的计划通知文件，确保执行单位及时知晓计划安排。</w:t>
            </w:r>
          </w:p>
        </w:tc>
      </w:tr>
      <w:tr w:rsidR="00313A44" w:rsidRPr="00041236" w14:paraId="5A060C92" w14:textId="77777777">
        <w:tc>
          <w:tcPr>
            <w:tcW w:w="1301" w:type="dxa"/>
            <w:tcBorders>
              <w:top w:val="single" w:sz="4" w:space="0" w:color="auto"/>
              <w:left w:val="single" w:sz="4" w:space="0" w:color="auto"/>
              <w:bottom w:val="single" w:sz="4" w:space="0" w:color="auto"/>
              <w:right w:val="single" w:sz="4" w:space="0" w:color="auto"/>
            </w:tcBorders>
            <w:vAlign w:val="center"/>
          </w:tcPr>
          <w:p w14:paraId="3A6B46B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3.4.1.8</w:t>
            </w:r>
          </w:p>
        </w:tc>
        <w:tc>
          <w:tcPr>
            <w:tcW w:w="2187" w:type="dxa"/>
            <w:tcBorders>
              <w:top w:val="single" w:sz="4" w:space="0" w:color="auto"/>
              <w:left w:val="single" w:sz="4" w:space="0" w:color="auto"/>
              <w:bottom w:val="single" w:sz="4" w:space="0" w:color="auto"/>
              <w:right w:val="single" w:sz="4" w:space="0" w:color="auto"/>
            </w:tcBorders>
            <w:vAlign w:val="center"/>
          </w:tcPr>
          <w:p w14:paraId="408536FF"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日常检查计划方案上传</w:t>
            </w:r>
          </w:p>
        </w:tc>
        <w:tc>
          <w:tcPr>
            <w:tcW w:w="4758" w:type="dxa"/>
            <w:tcBorders>
              <w:top w:val="single" w:sz="4" w:space="0" w:color="auto"/>
              <w:left w:val="single" w:sz="4" w:space="0" w:color="auto"/>
              <w:bottom w:val="single" w:sz="4" w:space="0" w:color="auto"/>
              <w:right w:val="single" w:sz="4" w:space="0" w:color="auto"/>
            </w:tcBorders>
          </w:tcPr>
          <w:p w14:paraId="519B9DE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建设日常检查计划方案上传功能，允许上传与计划配套的详细实施方案、检查标准、操作指南等文件，上传后文件将与对应计划关联，供执行单位在线查看或下载，为检查工作提供明确依据。</w:t>
            </w:r>
          </w:p>
        </w:tc>
      </w:tr>
      <w:tr w:rsidR="00313A44" w:rsidRPr="00041236" w14:paraId="4F4251A0" w14:textId="77777777">
        <w:tc>
          <w:tcPr>
            <w:tcW w:w="1301" w:type="dxa"/>
            <w:tcBorders>
              <w:top w:val="single" w:sz="4" w:space="0" w:color="auto"/>
              <w:left w:val="single" w:sz="4" w:space="0" w:color="auto"/>
              <w:bottom w:val="single" w:sz="4" w:space="0" w:color="auto"/>
              <w:right w:val="single" w:sz="4" w:space="0" w:color="auto"/>
            </w:tcBorders>
            <w:vAlign w:val="center"/>
          </w:tcPr>
          <w:p w14:paraId="351D32D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3.4.1.9</w:t>
            </w:r>
          </w:p>
        </w:tc>
        <w:tc>
          <w:tcPr>
            <w:tcW w:w="2187" w:type="dxa"/>
            <w:tcBorders>
              <w:top w:val="single" w:sz="4" w:space="0" w:color="auto"/>
              <w:left w:val="single" w:sz="4" w:space="0" w:color="auto"/>
              <w:bottom w:val="single" w:sz="4" w:space="0" w:color="auto"/>
              <w:right w:val="single" w:sz="4" w:space="0" w:color="auto"/>
            </w:tcBorders>
            <w:vAlign w:val="center"/>
          </w:tcPr>
          <w:p w14:paraId="3C33B72C"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日常检查计划下达管理</w:t>
            </w:r>
          </w:p>
        </w:tc>
        <w:tc>
          <w:tcPr>
            <w:tcW w:w="4758" w:type="dxa"/>
            <w:tcBorders>
              <w:top w:val="single" w:sz="4" w:space="0" w:color="auto"/>
              <w:left w:val="single" w:sz="4" w:space="0" w:color="auto"/>
              <w:bottom w:val="single" w:sz="4" w:space="0" w:color="auto"/>
              <w:right w:val="single" w:sz="4" w:space="0" w:color="auto"/>
            </w:tcBorders>
          </w:tcPr>
          <w:p w14:paraId="2706E9C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建设日常检查计划下达管理功能，实现计划的在线正式下达操作，下达内容包含完整的计划通知文件及配套方案，下达后执行单位将收到明确的执行指令，确保计划落地推进。</w:t>
            </w:r>
          </w:p>
        </w:tc>
      </w:tr>
      <w:tr w:rsidR="00313A44" w:rsidRPr="00041236" w14:paraId="06B9712F" w14:textId="77777777">
        <w:tc>
          <w:tcPr>
            <w:tcW w:w="1301" w:type="dxa"/>
            <w:tcBorders>
              <w:top w:val="single" w:sz="4" w:space="0" w:color="auto"/>
              <w:left w:val="single" w:sz="4" w:space="0" w:color="auto"/>
              <w:bottom w:val="single" w:sz="4" w:space="0" w:color="auto"/>
              <w:right w:val="single" w:sz="4" w:space="0" w:color="auto"/>
            </w:tcBorders>
            <w:vAlign w:val="center"/>
          </w:tcPr>
          <w:p w14:paraId="3E42500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3.4.1.10</w:t>
            </w:r>
          </w:p>
        </w:tc>
        <w:tc>
          <w:tcPr>
            <w:tcW w:w="2187" w:type="dxa"/>
            <w:tcBorders>
              <w:top w:val="single" w:sz="4" w:space="0" w:color="auto"/>
              <w:left w:val="single" w:sz="4" w:space="0" w:color="auto"/>
              <w:bottom w:val="single" w:sz="4" w:space="0" w:color="auto"/>
              <w:right w:val="single" w:sz="4" w:space="0" w:color="auto"/>
            </w:tcBorders>
            <w:vAlign w:val="center"/>
          </w:tcPr>
          <w:p w14:paraId="1104DB69"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日常检查待下达计划管理</w:t>
            </w:r>
          </w:p>
        </w:tc>
        <w:tc>
          <w:tcPr>
            <w:tcW w:w="4758" w:type="dxa"/>
            <w:tcBorders>
              <w:top w:val="single" w:sz="4" w:space="0" w:color="auto"/>
              <w:left w:val="single" w:sz="4" w:space="0" w:color="auto"/>
              <w:bottom w:val="single" w:sz="4" w:space="0" w:color="auto"/>
              <w:right w:val="single" w:sz="4" w:space="0" w:color="auto"/>
            </w:tcBorders>
          </w:tcPr>
          <w:p w14:paraId="02620DD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建设日常检查待下达计划管理，归集已制定完成但尚未下达的计划，列表中标注计划名称、计划时间、下达单位等信息，方便管理员跟踪计划下达进度，避免遗漏。</w:t>
            </w:r>
          </w:p>
        </w:tc>
      </w:tr>
      <w:tr w:rsidR="00313A44" w:rsidRPr="00041236" w14:paraId="11E30B5C" w14:textId="77777777">
        <w:tc>
          <w:tcPr>
            <w:tcW w:w="1301" w:type="dxa"/>
            <w:tcBorders>
              <w:top w:val="single" w:sz="4" w:space="0" w:color="auto"/>
              <w:left w:val="single" w:sz="4" w:space="0" w:color="auto"/>
              <w:bottom w:val="single" w:sz="4" w:space="0" w:color="auto"/>
              <w:right w:val="single" w:sz="4" w:space="0" w:color="auto"/>
            </w:tcBorders>
            <w:vAlign w:val="center"/>
          </w:tcPr>
          <w:p w14:paraId="1337D28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3.4.1.11</w:t>
            </w:r>
          </w:p>
        </w:tc>
        <w:tc>
          <w:tcPr>
            <w:tcW w:w="2187" w:type="dxa"/>
            <w:tcBorders>
              <w:top w:val="single" w:sz="4" w:space="0" w:color="auto"/>
              <w:left w:val="single" w:sz="4" w:space="0" w:color="auto"/>
              <w:bottom w:val="single" w:sz="4" w:space="0" w:color="auto"/>
              <w:right w:val="single" w:sz="4" w:space="0" w:color="auto"/>
            </w:tcBorders>
            <w:vAlign w:val="center"/>
          </w:tcPr>
          <w:p w14:paraId="5F941CDC"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日常检查计划导出</w:t>
            </w:r>
          </w:p>
        </w:tc>
        <w:tc>
          <w:tcPr>
            <w:tcW w:w="4758" w:type="dxa"/>
            <w:tcBorders>
              <w:top w:val="single" w:sz="4" w:space="0" w:color="auto"/>
              <w:left w:val="single" w:sz="4" w:space="0" w:color="auto"/>
              <w:bottom w:val="single" w:sz="4" w:space="0" w:color="auto"/>
              <w:right w:val="single" w:sz="4" w:space="0" w:color="auto"/>
            </w:tcBorders>
          </w:tcPr>
          <w:p w14:paraId="50240BB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实现对日常检查计划在线导出功能，支持以EXCEL格式导出计划信息，满足离线备份、报表统计或跨部门数据同步等需求。</w:t>
            </w:r>
          </w:p>
        </w:tc>
      </w:tr>
      <w:tr w:rsidR="00313A44" w:rsidRPr="00041236" w14:paraId="35C268E6" w14:textId="77777777">
        <w:tc>
          <w:tcPr>
            <w:tcW w:w="1301" w:type="dxa"/>
            <w:tcBorders>
              <w:top w:val="single" w:sz="4" w:space="0" w:color="auto"/>
              <w:left w:val="single" w:sz="4" w:space="0" w:color="auto"/>
              <w:bottom w:val="single" w:sz="4" w:space="0" w:color="auto"/>
              <w:right w:val="single" w:sz="4" w:space="0" w:color="auto"/>
            </w:tcBorders>
            <w:vAlign w:val="center"/>
          </w:tcPr>
          <w:p w14:paraId="4E3776A7"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3.4.2</w:t>
            </w:r>
          </w:p>
        </w:tc>
        <w:tc>
          <w:tcPr>
            <w:tcW w:w="2187" w:type="dxa"/>
            <w:tcBorders>
              <w:top w:val="single" w:sz="4" w:space="0" w:color="auto"/>
              <w:left w:val="single" w:sz="4" w:space="0" w:color="auto"/>
              <w:bottom w:val="single" w:sz="4" w:space="0" w:color="auto"/>
              <w:right w:val="single" w:sz="4" w:space="0" w:color="auto"/>
            </w:tcBorders>
            <w:vAlign w:val="center"/>
          </w:tcPr>
          <w:p w14:paraId="40CFC148"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检查信息模块</w:t>
            </w:r>
          </w:p>
        </w:tc>
        <w:tc>
          <w:tcPr>
            <w:tcW w:w="4758" w:type="dxa"/>
            <w:tcBorders>
              <w:top w:val="single" w:sz="4" w:space="0" w:color="auto"/>
              <w:left w:val="single" w:sz="4" w:space="0" w:color="auto"/>
              <w:bottom w:val="single" w:sz="4" w:space="0" w:color="auto"/>
              <w:right w:val="single" w:sz="4" w:space="0" w:color="auto"/>
            </w:tcBorders>
          </w:tcPr>
          <w:p w14:paraId="7D36AE1C" w14:textId="77777777" w:rsidR="00786B5C" w:rsidRPr="00041236" w:rsidRDefault="00786B5C">
            <w:pPr>
              <w:jc w:val="left"/>
              <w:rPr>
                <w:rFonts w:ascii="仿宋_GB2312" w:eastAsia="仿宋_GB2312" w:hAnsi="等线"/>
                <w:b/>
                <w:bCs/>
                <w:kern w:val="0"/>
                <w:sz w:val="20"/>
                <w:szCs w:val="20"/>
              </w:rPr>
            </w:pPr>
          </w:p>
        </w:tc>
      </w:tr>
      <w:tr w:rsidR="00313A44" w:rsidRPr="00041236" w14:paraId="2D0E68CE" w14:textId="77777777">
        <w:tc>
          <w:tcPr>
            <w:tcW w:w="1301" w:type="dxa"/>
            <w:tcBorders>
              <w:top w:val="single" w:sz="4" w:space="0" w:color="auto"/>
              <w:left w:val="single" w:sz="4" w:space="0" w:color="auto"/>
              <w:bottom w:val="single" w:sz="4" w:space="0" w:color="auto"/>
              <w:right w:val="single" w:sz="4" w:space="0" w:color="auto"/>
            </w:tcBorders>
            <w:vAlign w:val="center"/>
          </w:tcPr>
          <w:p w14:paraId="7E3F1BC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3.4.2.1</w:t>
            </w:r>
          </w:p>
        </w:tc>
        <w:tc>
          <w:tcPr>
            <w:tcW w:w="2187" w:type="dxa"/>
            <w:tcBorders>
              <w:top w:val="single" w:sz="4" w:space="0" w:color="auto"/>
              <w:left w:val="single" w:sz="4" w:space="0" w:color="auto"/>
              <w:bottom w:val="single" w:sz="4" w:space="0" w:color="auto"/>
              <w:right w:val="single" w:sz="4" w:space="0" w:color="auto"/>
            </w:tcBorders>
            <w:vAlign w:val="center"/>
          </w:tcPr>
          <w:p w14:paraId="561A0539"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检查信息待上报管理</w:t>
            </w:r>
          </w:p>
        </w:tc>
        <w:tc>
          <w:tcPr>
            <w:tcW w:w="4758" w:type="dxa"/>
            <w:tcBorders>
              <w:top w:val="single" w:sz="4" w:space="0" w:color="auto"/>
              <w:left w:val="single" w:sz="4" w:space="0" w:color="auto"/>
              <w:bottom w:val="single" w:sz="4" w:space="0" w:color="auto"/>
              <w:right w:val="single" w:sz="4" w:space="0" w:color="auto"/>
            </w:tcBorders>
          </w:tcPr>
          <w:p w14:paraId="3F474AD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建设检查信息待上报管理，归集各地州未完成上报的检查任务，列表中包含检查对象基本信息。</w:t>
            </w:r>
          </w:p>
        </w:tc>
      </w:tr>
      <w:tr w:rsidR="00313A44" w:rsidRPr="00041236" w14:paraId="0035910C" w14:textId="77777777">
        <w:tc>
          <w:tcPr>
            <w:tcW w:w="1301" w:type="dxa"/>
            <w:tcBorders>
              <w:top w:val="single" w:sz="4" w:space="0" w:color="auto"/>
              <w:left w:val="single" w:sz="4" w:space="0" w:color="auto"/>
              <w:bottom w:val="single" w:sz="4" w:space="0" w:color="auto"/>
              <w:right w:val="single" w:sz="4" w:space="0" w:color="auto"/>
            </w:tcBorders>
            <w:vAlign w:val="center"/>
          </w:tcPr>
          <w:p w14:paraId="1CD76CB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3.4.2.2</w:t>
            </w:r>
          </w:p>
        </w:tc>
        <w:tc>
          <w:tcPr>
            <w:tcW w:w="2187" w:type="dxa"/>
            <w:tcBorders>
              <w:top w:val="single" w:sz="4" w:space="0" w:color="auto"/>
              <w:left w:val="single" w:sz="4" w:space="0" w:color="auto"/>
              <w:bottom w:val="single" w:sz="4" w:space="0" w:color="auto"/>
              <w:right w:val="single" w:sz="4" w:space="0" w:color="auto"/>
            </w:tcBorders>
            <w:vAlign w:val="center"/>
          </w:tcPr>
          <w:p w14:paraId="0F73A0EC"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检查信息上报管理</w:t>
            </w:r>
          </w:p>
        </w:tc>
        <w:tc>
          <w:tcPr>
            <w:tcW w:w="4758" w:type="dxa"/>
            <w:tcBorders>
              <w:top w:val="single" w:sz="4" w:space="0" w:color="auto"/>
              <w:left w:val="single" w:sz="4" w:space="0" w:color="auto"/>
              <w:bottom w:val="single" w:sz="4" w:space="0" w:color="auto"/>
              <w:right w:val="single" w:sz="4" w:space="0" w:color="auto"/>
            </w:tcBorders>
          </w:tcPr>
          <w:p w14:paraId="61F146C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实现检查信息在线上报功能，支持各地州按实际检查情况在线填报信息，包括检查对象、检查结果、问题描述等，并现场照片等佐证材料，实现检查数据的线上化归集。</w:t>
            </w:r>
          </w:p>
        </w:tc>
      </w:tr>
      <w:tr w:rsidR="00313A44" w:rsidRPr="00041236" w14:paraId="47B1584C" w14:textId="77777777">
        <w:tc>
          <w:tcPr>
            <w:tcW w:w="1301" w:type="dxa"/>
            <w:tcBorders>
              <w:top w:val="single" w:sz="4" w:space="0" w:color="auto"/>
              <w:left w:val="single" w:sz="4" w:space="0" w:color="auto"/>
              <w:bottom w:val="single" w:sz="4" w:space="0" w:color="auto"/>
              <w:right w:val="single" w:sz="4" w:space="0" w:color="auto"/>
            </w:tcBorders>
            <w:vAlign w:val="center"/>
          </w:tcPr>
          <w:p w14:paraId="220A2EC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3.4.2.3</w:t>
            </w:r>
          </w:p>
        </w:tc>
        <w:tc>
          <w:tcPr>
            <w:tcW w:w="2187" w:type="dxa"/>
            <w:tcBorders>
              <w:top w:val="single" w:sz="4" w:space="0" w:color="auto"/>
              <w:left w:val="single" w:sz="4" w:space="0" w:color="auto"/>
              <w:bottom w:val="single" w:sz="4" w:space="0" w:color="auto"/>
              <w:right w:val="single" w:sz="4" w:space="0" w:color="auto"/>
            </w:tcBorders>
            <w:vAlign w:val="center"/>
          </w:tcPr>
          <w:p w14:paraId="7BB19C0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检查信息待审核管理</w:t>
            </w:r>
          </w:p>
        </w:tc>
        <w:tc>
          <w:tcPr>
            <w:tcW w:w="4758" w:type="dxa"/>
            <w:tcBorders>
              <w:top w:val="single" w:sz="4" w:space="0" w:color="auto"/>
              <w:left w:val="single" w:sz="4" w:space="0" w:color="auto"/>
              <w:bottom w:val="single" w:sz="4" w:space="0" w:color="auto"/>
              <w:right w:val="single" w:sz="4" w:space="0" w:color="auto"/>
            </w:tcBorders>
          </w:tcPr>
          <w:p w14:paraId="67BC8E7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建设检查信息待审核管理，汇总各地州已上报但未完成审核的检查信息，方便审核人员快速定位待处理任务，提升审核效率。</w:t>
            </w:r>
          </w:p>
        </w:tc>
      </w:tr>
      <w:tr w:rsidR="00313A44" w:rsidRPr="00041236" w14:paraId="6C895A4F" w14:textId="77777777">
        <w:tc>
          <w:tcPr>
            <w:tcW w:w="1301" w:type="dxa"/>
            <w:tcBorders>
              <w:top w:val="single" w:sz="4" w:space="0" w:color="auto"/>
              <w:left w:val="single" w:sz="4" w:space="0" w:color="auto"/>
              <w:bottom w:val="single" w:sz="4" w:space="0" w:color="auto"/>
              <w:right w:val="single" w:sz="4" w:space="0" w:color="auto"/>
            </w:tcBorders>
            <w:vAlign w:val="center"/>
          </w:tcPr>
          <w:p w14:paraId="79952DE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3.4.2.4</w:t>
            </w:r>
          </w:p>
        </w:tc>
        <w:tc>
          <w:tcPr>
            <w:tcW w:w="2187" w:type="dxa"/>
            <w:tcBorders>
              <w:top w:val="single" w:sz="4" w:space="0" w:color="auto"/>
              <w:left w:val="single" w:sz="4" w:space="0" w:color="auto"/>
              <w:bottom w:val="single" w:sz="4" w:space="0" w:color="auto"/>
              <w:right w:val="single" w:sz="4" w:space="0" w:color="auto"/>
            </w:tcBorders>
            <w:vAlign w:val="center"/>
          </w:tcPr>
          <w:p w14:paraId="6B0DFB8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检查信息审核管理</w:t>
            </w:r>
          </w:p>
        </w:tc>
        <w:tc>
          <w:tcPr>
            <w:tcW w:w="4758" w:type="dxa"/>
            <w:tcBorders>
              <w:top w:val="single" w:sz="4" w:space="0" w:color="auto"/>
              <w:left w:val="single" w:sz="4" w:space="0" w:color="auto"/>
              <w:bottom w:val="single" w:sz="4" w:space="0" w:color="auto"/>
              <w:right w:val="single" w:sz="4" w:space="0" w:color="auto"/>
            </w:tcBorders>
          </w:tcPr>
          <w:p w14:paraId="1276A44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检查信息审核管理功能，允许审核人员在线查看检查信息及所有佐证材料，、对符合要求的信息予以通过，对存在信息缺失、材料不全等问题的信息标注审核意见并驳回，审核结果实时反馈至上报单位，确保检查信息合规准确。</w:t>
            </w:r>
          </w:p>
        </w:tc>
      </w:tr>
      <w:tr w:rsidR="00313A44" w:rsidRPr="00041236" w14:paraId="3506CDC1" w14:textId="77777777">
        <w:tc>
          <w:tcPr>
            <w:tcW w:w="1301" w:type="dxa"/>
            <w:tcBorders>
              <w:top w:val="single" w:sz="4" w:space="0" w:color="auto"/>
              <w:left w:val="single" w:sz="4" w:space="0" w:color="auto"/>
              <w:bottom w:val="single" w:sz="4" w:space="0" w:color="auto"/>
              <w:right w:val="single" w:sz="4" w:space="0" w:color="auto"/>
            </w:tcBorders>
            <w:vAlign w:val="center"/>
          </w:tcPr>
          <w:p w14:paraId="6C5A8813"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3.4.3</w:t>
            </w:r>
          </w:p>
        </w:tc>
        <w:tc>
          <w:tcPr>
            <w:tcW w:w="2187" w:type="dxa"/>
            <w:tcBorders>
              <w:top w:val="single" w:sz="4" w:space="0" w:color="auto"/>
              <w:left w:val="single" w:sz="4" w:space="0" w:color="auto"/>
              <w:bottom w:val="single" w:sz="4" w:space="0" w:color="auto"/>
              <w:right w:val="single" w:sz="4" w:space="0" w:color="auto"/>
            </w:tcBorders>
            <w:vAlign w:val="center"/>
          </w:tcPr>
          <w:p w14:paraId="68233903"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整改反馈模块</w:t>
            </w:r>
          </w:p>
        </w:tc>
        <w:tc>
          <w:tcPr>
            <w:tcW w:w="4758" w:type="dxa"/>
            <w:tcBorders>
              <w:top w:val="single" w:sz="4" w:space="0" w:color="auto"/>
              <w:left w:val="single" w:sz="4" w:space="0" w:color="auto"/>
              <w:bottom w:val="single" w:sz="4" w:space="0" w:color="auto"/>
              <w:right w:val="single" w:sz="4" w:space="0" w:color="auto"/>
            </w:tcBorders>
          </w:tcPr>
          <w:p w14:paraId="2A4F0886" w14:textId="77777777" w:rsidR="00786B5C" w:rsidRPr="00041236" w:rsidRDefault="00786B5C">
            <w:pPr>
              <w:jc w:val="left"/>
              <w:rPr>
                <w:rFonts w:ascii="仿宋_GB2312" w:eastAsia="仿宋_GB2312" w:hAnsi="等线"/>
                <w:b/>
                <w:bCs/>
                <w:kern w:val="0"/>
                <w:sz w:val="20"/>
                <w:szCs w:val="20"/>
              </w:rPr>
            </w:pPr>
          </w:p>
        </w:tc>
      </w:tr>
      <w:tr w:rsidR="00313A44" w:rsidRPr="00041236" w14:paraId="2ED6861C" w14:textId="77777777">
        <w:tc>
          <w:tcPr>
            <w:tcW w:w="1301" w:type="dxa"/>
            <w:tcBorders>
              <w:top w:val="single" w:sz="4" w:space="0" w:color="auto"/>
              <w:left w:val="single" w:sz="4" w:space="0" w:color="auto"/>
              <w:bottom w:val="single" w:sz="4" w:space="0" w:color="auto"/>
              <w:right w:val="single" w:sz="4" w:space="0" w:color="auto"/>
            </w:tcBorders>
            <w:vAlign w:val="center"/>
          </w:tcPr>
          <w:p w14:paraId="61102D1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3.4.3.1</w:t>
            </w:r>
          </w:p>
        </w:tc>
        <w:tc>
          <w:tcPr>
            <w:tcW w:w="2187" w:type="dxa"/>
            <w:tcBorders>
              <w:top w:val="single" w:sz="4" w:space="0" w:color="auto"/>
              <w:left w:val="single" w:sz="4" w:space="0" w:color="auto"/>
              <w:bottom w:val="single" w:sz="4" w:space="0" w:color="auto"/>
              <w:right w:val="single" w:sz="4" w:space="0" w:color="auto"/>
            </w:tcBorders>
            <w:vAlign w:val="center"/>
          </w:tcPr>
          <w:p w14:paraId="449FC718"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整改反馈待上报管理</w:t>
            </w:r>
          </w:p>
        </w:tc>
        <w:tc>
          <w:tcPr>
            <w:tcW w:w="4758" w:type="dxa"/>
            <w:tcBorders>
              <w:top w:val="single" w:sz="4" w:space="0" w:color="auto"/>
              <w:left w:val="single" w:sz="4" w:space="0" w:color="auto"/>
              <w:bottom w:val="single" w:sz="4" w:space="0" w:color="auto"/>
              <w:right w:val="single" w:sz="4" w:space="0" w:color="auto"/>
            </w:tcBorders>
          </w:tcPr>
          <w:p w14:paraId="40A5AC7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建设整改反馈待上报信息管理，归集需反馈整改情况的检查任务，列表中包含企业名称、统一社会信用代码、要求办结时间等信息，提醒各地州按时反馈。</w:t>
            </w:r>
          </w:p>
        </w:tc>
      </w:tr>
      <w:tr w:rsidR="00313A44" w:rsidRPr="00041236" w14:paraId="191FDFBA" w14:textId="77777777">
        <w:tc>
          <w:tcPr>
            <w:tcW w:w="1301" w:type="dxa"/>
            <w:tcBorders>
              <w:top w:val="single" w:sz="4" w:space="0" w:color="auto"/>
              <w:left w:val="single" w:sz="4" w:space="0" w:color="auto"/>
              <w:bottom w:val="single" w:sz="4" w:space="0" w:color="auto"/>
              <w:right w:val="single" w:sz="4" w:space="0" w:color="auto"/>
            </w:tcBorders>
            <w:vAlign w:val="center"/>
          </w:tcPr>
          <w:p w14:paraId="76E3A61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3.4.3.2</w:t>
            </w:r>
          </w:p>
        </w:tc>
        <w:tc>
          <w:tcPr>
            <w:tcW w:w="2187" w:type="dxa"/>
            <w:tcBorders>
              <w:top w:val="single" w:sz="4" w:space="0" w:color="auto"/>
              <w:left w:val="single" w:sz="4" w:space="0" w:color="auto"/>
              <w:bottom w:val="single" w:sz="4" w:space="0" w:color="auto"/>
              <w:right w:val="single" w:sz="4" w:space="0" w:color="auto"/>
            </w:tcBorders>
            <w:vAlign w:val="center"/>
          </w:tcPr>
          <w:p w14:paraId="1667392A"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日常检查整治整改反馈上报</w:t>
            </w:r>
          </w:p>
        </w:tc>
        <w:tc>
          <w:tcPr>
            <w:tcW w:w="4758" w:type="dxa"/>
            <w:tcBorders>
              <w:top w:val="single" w:sz="4" w:space="0" w:color="auto"/>
              <w:left w:val="single" w:sz="4" w:space="0" w:color="auto"/>
              <w:bottom w:val="single" w:sz="4" w:space="0" w:color="auto"/>
              <w:right w:val="single" w:sz="4" w:space="0" w:color="auto"/>
            </w:tcBorders>
          </w:tcPr>
          <w:p w14:paraId="1108C95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各地州日常检查整治整改反馈在线新增的功能，支持各地州在线新增整改反馈信息，对已完成整改并提交整改核查申请企业或到期未提交整改复查申请企业，监管人员到企业现场进行复查，并将复查结果上传到系统中。</w:t>
            </w:r>
          </w:p>
        </w:tc>
      </w:tr>
      <w:tr w:rsidR="00313A44" w:rsidRPr="00041236" w14:paraId="5F3BAF1B" w14:textId="77777777">
        <w:tc>
          <w:tcPr>
            <w:tcW w:w="1301" w:type="dxa"/>
            <w:tcBorders>
              <w:top w:val="single" w:sz="4" w:space="0" w:color="auto"/>
              <w:left w:val="single" w:sz="4" w:space="0" w:color="auto"/>
              <w:bottom w:val="single" w:sz="4" w:space="0" w:color="auto"/>
              <w:right w:val="single" w:sz="4" w:space="0" w:color="auto"/>
            </w:tcBorders>
            <w:vAlign w:val="center"/>
          </w:tcPr>
          <w:p w14:paraId="76D697F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3.4.3.3</w:t>
            </w:r>
          </w:p>
        </w:tc>
        <w:tc>
          <w:tcPr>
            <w:tcW w:w="2187" w:type="dxa"/>
            <w:tcBorders>
              <w:top w:val="single" w:sz="4" w:space="0" w:color="auto"/>
              <w:left w:val="single" w:sz="4" w:space="0" w:color="auto"/>
              <w:bottom w:val="single" w:sz="4" w:space="0" w:color="auto"/>
              <w:right w:val="single" w:sz="4" w:space="0" w:color="auto"/>
            </w:tcBorders>
            <w:vAlign w:val="center"/>
          </w:tcPr>
          <w:p w14:paraId="2191D8AC"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日常检查整治整改反馈信息修改</w:t>
            </w:r>
          </w:p>
        </w:tc>
        <w:tc>
          <w:tcPr>
            <w:tcW w:w="4758" w:type="dxa"/>
            <w:tcBorders>
              <w:top w:val="single" w:sz="4" w:space="0" w:color="auto"/>
              <w:left w:val="single" w:sz="4" w:space="0" w:color="auto"/>
              <w:bottom w:val="single" w:sz="4" w:space="0" w:color="auto"/>
              <w:right w:val="single" w:sz="4" w:space="0" w:color="auto"/>
            </w:tcBorders>
          </w:tcPr>
          <w:p w14:paraId="7331F97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各地州日常检查整治整改反馈在线修改的功能，建设专项整治整改反馈信息编辑和更新功能，对已完成整改并提交整改核查申请企业或到期未提交整改复查申请企业，监管人员到企业现场进行复查，并将复查结果上传到系统中，对填报错误或需补充的内容进行编辑调整。</w:t>
            </w:r>
          </w:p>
        </w:tc>
      </w:tr>
      <w:tr w:rsidR="00313A44" w:rsidRPr="00041236" w14:paraId="6A0860CB" w14:textId="77777777">
        <w:tc>
          <w:tcPr>
            <w:tcW w:w="1301" w:type="dxa"/>
            <w:tcBorders>
              <w:top w:val="single" w:sz="4" w:space="0" w:color="auto"/>
              <w:left w:val="single" w:sz="4" w:space="0" w:color="auto"/>
              <w:bottom w:val="single" w:sz="4" w:space="0" w:color="auto"/>
              <w:right w:val="single" w:sz="4" w:space="0" w:color="auto"/>
            </w:tcBorders>
            <w:vAlign w:val="center"/>
          </w:tcPr>
          <w:p w14:paraId="0FB9823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3.4.3.4</w:t>
            </w:r>
          </w:p>
        </w:tc>
        <w:tc>
          <w:tcPr>
            <w:tcW w:w="2187" w:type="dxa"/>
            <w:tcBorders>
              <w:top w:val="single" w:sz="4" w:space="0" w:color="auto"/>
              <w:left w:val="single" w:sz="4" w:space="0" w:color="auto"/>
              <w:bottom w:val="single" w:sz="4" w:space="0" w:color="auto"/>
              <w:right w:val="single" w:sz="4" w:space="0" w:color="auto"/>
            </w:tcBorders>
            <w:vAlign w:val="center"/>
          </w:tcPr>
          <w:p w14:paraId="5AC6396C"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日常检查整治整改反馈信息删除</w:t>
            </w:r>
          </w:p>
        </w:tc>
        <w:tc>
          <w:tcPr>
            <w:tcW w:w="4758" w:type="dxa"/>
            <w:tcBorders>
              <w:top w:val="single" w:sz="4" w:space="0" w:color="auto"/>
              <w:left w:val="single" w:sz="4" w:space="0" w:color="auto"/>
              <w:bottom w:val="single" w:sz="4" w:space="0" w:color="auto"/>
              <w:right w:val="single" w:sz="4" w:space="0" w:color="auto"/>
            </w:tcBorders>
          </w:tcPr>
          <w:p w14:paraId="0195C73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建设日常检查整治整改反馈信息删除功能，支持删除误报、重复或失效的反馈记录，删除前需进行二次确认，避免误操作，删除后记录将按系统规则归档。</w:t>
            </w:r>
          </w:p>
        </w:tc>
      </w:tr>
      <w:tr w:rsidR="00313A44" w:rsidRPr="00041236" w14:paraId="394E0C9A" w14:textId="77777777">
        <w:tc>
          <w:tcPr>
            <w:tcW w:w="1301" w:type="dxa"/>
            <w:tcBorders>
              <w:top w:val="single" w:sz="4" w:space="0" w:color="auto"/>
              <w:left w:val="single" w:sz="4" w:space="0" w:color="auto"/>
              <w:bottom w:val="single" w:sz="4" w:space="0" w:color="auto"/>
              <w:right w:val="single" w:sz="4" w:space="0" w:color="auto"/>
            </w:tcBorders>
            <w:vAlign w:val="center"/>
          </w:tcPr>
          <w:p w14:paraId="5E76477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3.4.3.5</w:t>
            </w:r>
          </w:p>
        </w:tc>
        <w:tc>
          <w:tcPr>
            <w:tcW w:w="2187" w:type="dxa"/>
            <w:tcBorders>
              <w:top w:val="single" w:sz="4" w:space="0" w:color="auto"/>
              <w:left w:val="single" w:sz="4" w:space="0" w:color="auto"/>
              <w:bottom w:val="single" w:sz="4" w:space="0" w:color="auto"/>
              <w:right w:val="single" w:sz="4" w:space="0" w:color="auto"/>
            </w:tcBorders>
            <w:vAlign w:val="center"/>
          </w:tcPr>
          <w:p w14:paraId="7AA00E2B"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整改反馈信息在线汇总</w:t>
            </w:r>
          </w:p>
        </w:tc>
        <w:tc>
          <w:tcPr>
            <w:tcW w:w="4758" w:type="dxa"/>
            <w:tcBorders>
              <w:top w:val="single" w:sz="4" w:space="0" w:color="auto"/>
              <w:left w:val="single" w:sz="4" w:space="0" w:color="auto"/>
              <w:bottom w:val="single" w:sz="4" w:space="0" w:color="auto"/>
              <w:right w:val="single" w:sz="4" w:space="0" w:color="auto"/>
            </w:tcBorders>
          </w:tcPr>
          <w:p w14:paraId="694C907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建设整改反馈信息在线汇总，以结构化列表汇总所有反馈记录，展示企业名称、统一社会信用代码、后处理单位等核心信息，支持分页浏览与批量操作。</w:t>
            </w:r>
          </w:p>
        </w:tc>
      </w:tr>
      <w:tr w:rsidR="00313A44" w:rsidRPr="00041236" w14:paraId="04907B55" w14:textId="77777777">
        <w:tc>
          <w:tcPr>
            <w:tcW w:w="1301" w:type="dxa"/>
            <w:tcBorders>
              <w:top w:val="single" w:sz="4" w:space="0" w:color="auto"/>
              <w:left w:val="single" w:sz="4" w:space="0" w:color="auto"/>
              <w:bottom w:val="single" w:sz="4" w:space="0" w:color="auto"/>
              <w:right w:val="single" w:sz="4" w:space="0" w:color="auto"/>
            </w:tcBorders>
            <w:vAlign w:val="center"/>
          </w:tcPr>
          <w:p w14:paraId="024649B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3.4.3.6</w:t>
            </w:r>
          </w:p>
        </w:tc>
        <w:tc>
          <w:tcPr>
            <w:tcW w:w="2187" w:type="dxa"/>
            <w:tcBorders>
              <w:top w:val="single" w:sz="4" w:space="0" w:color="auto"/>
              <w:left w:val="single" w:sz="4" w:space="0" w:color="auto"/>
              <w:bottom w:val="single" w:sz="4" w:space="0" w:color="auto"/>
              <w:right w:val="single" w:sz="4" w:space="0" w:color="auto"/>
            </w:tcBorders>
            <w:vAlign w:val="center"/>
          </w:tcPr>
          <w:p w14:paraId="5D8695D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整改反馈信息查看管理</w:t>
            </w:r>
          </w:p>
        </w:tc>
        <w:tc>
          <w:tcPr>
            <w:tcW w:w="4758" w:type="dxa"/>
            <w:tcBorders>
              <w:top w:val="single" w:sz="4" w:space="0" w:color="auto"/>
              <w:left w:val="single" w:sz="4" w:space="0" w:color="auto"/>
              <w:bottom w:val="single" w:sz="4" w:space="0" w:color="auto"/>
              <w:right w:val="single" w:sz="4" w:space="0" w:color="auto"/>
            </w:tcBorders>
          </w:tcPr>
          <w:p w14:paraId="0F2E76C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实现对日常检查整治整改信息在线查看，支持通过企业名称、统一社会信用代码等条件，快速检索目标反馈记录。</w:t>
            </w:r>
          </w:p>
        </w:tc>
      </w:tr>
      <w:tr w:rsidR="00313A44" w:rsidRPr="00041236" w14:paraId="77CBDB40" w14:textId="77777777">
        <w:tc>
          <w:tcPr>
            <w:tcW w:w="1301" w:type="dxa"/>
            <w:tcBorders>
              <w:top w:val="single" w:sz="4" w:space="0" w:color="auto"/>
              <w:left w:val="single" w:sz="4" w:space="0" w:color="auto"/>
              <w:bottom w:val="single" w:sz="4" w:space="0" w:color="auto"/>
              <w:right w:val="single" w:sz="4" w:space="0" w:color="auto"/>
            </w:tcBorders>
            <w:vAlign w:val="center"/>
          </w:tcPr>
          <w:p w14:paraId="35D80BB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3.4.3.7</w:t>
            </w:r>
          </w:p>
        </w:tc>
        <w:tc>
          <w:tcPr>
            <w:tcW w:w="2187" w:type="dxa"/>
            <w:tcBorders>
              <w:top w:val="single" w:sz="4" w:space="0" w:color="auto"/>
              <w:left w:val="single" w:sz="4" w:space="0" w:color="auto"/>
              <w:bottom w:val="single" w:sz="4" w:space="0" w:color="auto"/>
              <w:right w:val="single" w:sz="4" w:space="0" w:color="auto"/>
            </w:tcBorders>
            <w:vAlign w:val="center"/>
          </w:tcPr>
          <w:p w14:paraId="3C46999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日常检查整治整改反馈查询与检索</w:t>
            </w:r>
          </w:p>
        </w:tc>
        <w:tc>
          <w:tcPr>
            <w:tcW w:w="4758" w:type="dxa"/>
            <w:tcBorders>
              <w:top w:val="single" w:sz="4" w:space="0" w:color="auto"/>
              <w:left w:val="single" w:sz="4" w:space="0" w:color="auto"/>
              <w:bottom w:val="single" w:sz="4" w:space="0" w:color="auto"/>
              <w:right w:val="single" w:sz="4" w:space="0" w:color="auto"/>
            </w:tcBorders>
          </w:tcPr>
          <w:p w14:paraId="7B7FFAF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实现各地州日常检查整治整改反馈在线查询的功能，支持通过企业名称、统一社会信用代码等条件，快速检索目标反馈记录。</w:t>
            </w:r>
          </w:p>
        </w:tc>
      </w:tr>
      <w:tr w:rsidR="00313A44" w:rsidRPr="00041236" w14:paraId="59ABE550" w14:textId="77777777">
        <w:tc>
          <w:tcPr>
            <w:tcW w:w="1301" w:type="dxa"/>
            <w:tcBorders>
              <w:top w:val="single" w:sz="4" w:space="0" w:color="auto"/>
              <w:left w:val="single" w:sz="4" w:space="0" w:color="auto"/>
              <w:bottom w:val="single" w:sz="4" w:space="0" w:color="auto"/>
              <w:right w:val="single" w:sz="4" w:space="0" w:color="auto"/>
            </w:tcBorders>
            <w:vAlign w:val="center"/>
          </w:tcPr>
          <w:p w14:paraId="62A71A7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3.4.3.8</w:t>
            </w:r>
          </w:p>
        </w:tc>
        <w:tc>
          <w:tcPr>
            <w:tcW w:w="2187" w:type="dxa"/>
            <w:tcBorders>
              <w:top w:val="single" w:sz="4" w:space="0" w:color="auto"/>
              <w:left w:val="single" w:sz="4" w:space="0" w:color="auto"/>
              <w:bottom w:val="single" w:sz="4" w:space="0" w:color="auto"/>
              <w:right w:val="single" w:sz="4" w:space="0" w:color="auto"/>
            </w:tcBorders>
            <w:vAlign w:val="center"/>
          </w:tcPr>
          <w:p w14:paraId="3FAF169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整改反馈待审核管理</w:t>
            </w:r>
          </w:p>
        </w:tc>
        <w:tc>
          <w:tcPr>
            <w:tcW w:w="4758" w:type="dxa"/>
            <w:tcBorders>
              <w:top w:val="single" w:sz="4" w:space="0" w:color="auto"/>
              <w:left w:val="single" w:sz="4" w:space="0" w:color="auto"/>
              <w:bottom w:val="single" w:sz="4" w:space="0" w:color="auto"/>
              <w:right w:val="single" w:sz="4" w:space="0" w:color="auto"/>
            </w:tcBorders>
          </w:tcPr>
          <w:p w14:paraId="3B02135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建设整改反馈待审核信息管理，归集已上报但未审核的整改反馈信息，列表中标注上报单位、上报时间、企业名称等信息，方便审核人员按优先级处理审核任务。</w:t>
            </w:r>
          </w:p>
        </w:tc>
      </w:tr>
      <w:tr w:rsidR="00313A44" w:rsidRPr="00041236" w14:paraId="65CCCD61" w14:textId="77777777">
        <w:tc>
          <w:tcPr>
            <w:tcW w:w="1301" w:type="dxa"/>
            <w:tcBorders>
              <w:top w:val="single" w:sz="4" w:space="0" w:color="auto"/>
              <w:left w:val="single" w:sz="4" w:space="0" w:color="auto"/>
              <w:bottom w:val="single" w:sz="4" w:space="0" w:color="auto"/>
              <w:right w:val="single" w:sz="4" w:space="0" w:color="auto"/>
            </w:tcBorders>
            <w:vAlign w:val="center"/>
          </w:tcPr>
          <w:p w14:paraId="3289149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3.4.3.9</w:t>
            </w:r>
          </w:p>
        </w:tc>
        <w:tc>
          <w:tcPr>
            <w:tcW w:w="2187" w:type="dxa"/>
            <w:tcBorders>
              <w:top w:val="single" w:sz="4" w:space="0" w:color="auto"/>
              <w:left w:val="single" w:sz="4" w:space="0" w:color="auto"/>
              <w:bottom w:val="single" w:sz="4" w:space="0" w:color="auto"/>
              <w:right w:val="single" w:sz="4" w:space="0" w:color="auto"/>
            </w:tcBorders>
            <w:vAlign w:val="center"/>
          </w:tcPr>
          <w:p w14:paraId="4FE6C4BC"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日常检查整治整改反馈审核管理</w:t>
            </w:r>
          </w:p>
        </w:tc>
        <w:tc>
          <w:tcPr>
            <w:tcW w:w="4758" w:type="dxa"/>
            <w:tcBorders>
              <w:top w:val="single" w:sz="4" w:space="0" w:color="auto"/>
              <w:left w:val="single" w:sz="4" w:space="0" w:color="auto"/>
              <w:bottom w:val="single" w:sz="4" w:space="0" w:color="auto"/>
              <w:right w:val="single" w:sz="4" w:space="0" w:color="auto"/>
            </w:tcBorders>
          </w:tcPr>
          <w:p w14:paraId="631633C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日常检查整治整改反馈结果的功能，审核人员可在线查看完整的整改反馈信息及佐证材料，对达标整改予以审核通过，对整改措施不到位、材料不充分等未达标的，标注具体问题并驳回，确保整改闭环有效。</w:t>
            </w:r>
          </w:p>
        </w:tc>
      </w:tr>
      <w:tr w:rsidR="00313A44" w:rsidRPr="00041236" w14:paraId="487A243B" w14:textId="77777777">
        <w:tc>
          <w:tcPr>
            <w:tcW w:w="1301" w:type="dxa"/>
            <w:tcBorders>
              <w:top w:val="single" w:sz="4" w:space="0" w:color="auto"/>
              <w:left w:val="single" w:sz="4" w:space="0" w:color="auto"/>
              <w:bottom w:val="single" w:sz="4" w:space="0" w:color="auto"/>
              <w:right w:val="single" w:sz="4" w:space="0" w:color="auto"/>
            </w:tcBorders>
            <w:vAlign w:val="center"/>
          </w:tcPr>
          <w:p w14:paraId="7CEFE0A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3.4.3.10</w:t>
            </w:r>
          </w:p>
        </w:tc>
        <w:tc>
          <w:tcPr>
            <w:tcW w:w="2187" w:type="dxa"/>
            <w:tcBorders>
              <w:top w:val="single" w:sz="4" w:space="0" w:color="auto"/>
              <w:left w:val="single" w:sz="4" w:space="0" w:color="auto"/>
              <w:bottom w:val="single" w:sz="4" w:space="0" w:color="auto"/>
              <w:right w:val="single" w:sz="4" w:space="0" w:color="auto"/>
            </w:tcBorders>
            <w:vAlign w:val="center"/>
          </w:tcPr>
          <w:p w14:paraId="198A150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整改反馈已审核管理</w:t>
            </w:r>
          </w:p>
        </w:tc>
        <w:tc>
          <w:tcPr>
            <w:tcW w:w="4758" w:type="dxa"/>
            <w:tcBorders>
              <w:top w:val="single" w:sz="4" w:space="0" w:color="auto"/>
              <w:left w:val="single" w:sz="4" w:space="0" w:color="auto"/>
              <w:bottom w:val="single" w:sz="4" w:space="0" w:color="auto"/>
              <w:right w:val="single" w:sz="4" w:space="0" w:color="auto"/>
            </w:tcBorders>
          </w:tcPr>
          <w:p w14:paraId="615657F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建设整改反馈已审核信息管理，汇总已完成审核的反馈记录，按“审核通过”“审核退回”分类展示，清晰标注审核意见、审核时间，便于管理员跟踪整改闭环完成情况，统计整改达标率。</w:t>
            </w:r>
          </w:p>
        </w:tc>
      </w:tr>
      <w:tr w:rsidR="00313A44" w:rsidRPr="00041236" w14:paraId="07A9DE44" w14:textId="77777777">
        <w:tc>
          <w:tcPr>
            <w:tcW w:w="1301" w:type="dxa"/>
            <w:tcBorders>
              <w:top w:val="single" w:sz="4" w:space="0" w:color="auto"/>
              <w:left w:val="single" w:sz="4" w:space="0" w:color="auto"/>
              <w:bottom w:val="single" w:sz="4" w:space="0" w:color="auto"/>
              <w:right w:val="single" w:sz="4" w:space="0" w:color="auto"/>
            </w:tcBorders>
            <w:vAlign w:val="center"/>
          </w:tcPr>
          <w:p w14:paraId="10CCC26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3.4.3.11</w:t>
            </w:r>
          </w:p>
        </w:tc>
        <w:tc>
          <w:tcPr>
            <w:tcW w:w="2187" w:type="dxa"/>
            <w:tcBorders>
              <w:top w:val="single" w:sz="4" w:space="0" w:color="auto"/>
              <w:left w:val="single" w:sz="4" w:space="0" w:color="auto"/>
              <w:bottom w:val="single" w:sz="4" w:space="0" w:color="auto"/>
              <w:right w:val="single" w:sz="4" w:space="0" w:color="auto"/>
            </w:tcBorders>
            <w:vAlign w:val="center"/>
          </w:tcPr>
          <w:p w14:paraId="1A4BA50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日常检查整治整改反馈信息导出管理</w:t>
            </w:r>
          </w:p>
        </w:tc>
        <w:tc>
          <w:tcPr>
            <w:tcW w:w="4758" w:type="dxa"/>
            <w:tcBorders>
              <w:top w:val="single" w:sz="4" w:space="0" w:color="auto"/>
              <w:left w:val="single" w:sz="4" w:space="0" w:color="auto"/>
              <w:bottom w:val="single" w:sz="4" w:space="0" w:color="auto"/>
              <w:right w:val="single" w:sz="4" w:space="0" w:color="auto"/>
            </w:tcBorders>
          </w:tcPr>
          <w:p w14:paraId="630666F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实现对日常检查整治整改反馈导出管理的功能，支持以EXCEL指定格式导出整改反馈信息，满足离线数据分析、整改情况报表制作或存档备案等需求。</w:t>
            </w:r>
          </w:p>
        </w:tc>
      </w:tr>
      <w:tr w:rsidR="00313A44" w:rsidRPr="00041236" w14:paraId="20494B13" w14:textId="77777777">
        <w:tc>
          <w:tcPr>
            <w:tcW w:w="1301" w:type="dxa"/>
            <w:tcBorders>
              <w:top w:val="single" w:sz="4" w:space="0" w:color="auto"/>
              <w:left w:val="single" w:sz="4" w:space="0" w:color="auto"/>
              <w:bottom w:val="single" w:sz="4" w:space="0" w:color="auto"/>
              <w:right w:val="single" w:sz="4" w:space="0" w:color="auto"/>
            </w:tcBorders>
            <w:vAlign w:val="center"/>
          </w:tcPr>
          <w:p w14:paraId="1AC08ED4"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3.5</w:t>
            </w:r>
          </w:p>
        </w:tc>
        <w:tc>
          <w:tcPr>
            <w:tcW w:w="2187" w:type="dxa"/>
            <w:tcBorders>
              <w:top w:val="single" w:sz="4" w:space="0" w:color="auto"/>
              <w:left w:val="single" w:sz="4" w:space="0" w:color="auto"/>
              <w:bottom w:val="single" w:sz="4" w:space="0" w:color="auto"/>
              <w:right w:val="single" w:sz="4" w:space="0" w:color="auto"/>
            </w:tcBorders>
            <w:vAlign w:val="center"/>
          </w:tcPr>
          <w:p w14:paraId="6834105D"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主体责任监管模块</w:t>
            </w:r>
          </w:p>
        </w:tc>
        <w:tc>
          <w:tcPr>
            <w:tcW w:w="4758" w:type="dxa"/>
            <w:tcBorders>
              <w:top w:val="single" w:sz="4" w:space="0" w:color="auto"/>
              <w:left w:val="single" w:sz="4" w:space="0" w:color="auto"/>
              <w:bottom w:val="single" w:sz="4" w:space="0" w:color="auto"/>
              <w:right w:val="single" w:sz="4" w:space="0" w:color="auto"/>
            </w:tcBorders>
          </w:tcPr>
          <w:p w14:paraId="3064A637" w14:textId="77777777" w:rsidR="00786B5C" w:rsidRPr="00041236" w:rsidRDefault="00786B5C">
            <w:pPr>
              <w:jc w:val="left"/>
              <w:rPr>
                <w:rFonts w:ascii="仿宋_GB2312" w:eastAsia="仿宋_GB2312" w:hAnsi="等线"/>
                <w:b/>
                <w:bCs/>
                <w:kern w:val="0"/>
                <w:sz w:val="20"/>
                <w:szCs w:val="20"/>
              </w:rPr>
            </w:pPr>
          </w:p>
        </w:tc>
      </w:tr>
      <w:tr w:rsidR="00313A44" w:rsidRPr="00041236" w14:paraId="192B966A" w14:textId="77777777">
        <w:tc>
          <w:tcPr>
            <w:tcW w:w="1301" w:type="dxa"/>
            <w:tcBorders>
              <w:top w:val="single" w:sz="4" w:space="0" w:color="auto"/>
              <w:left w:val="single" w:sz="4" w:space="0" w:color="auto"/>
              <w:bottom w:val="single" w:sz="4" w:space="0" w:color="auto"/>
              <w:right w:val="single" w:sz="4" w:space="0" w:color="auto"/>
            </w:tcBorders>
            <w:vAlign w:val="center"/>
          </w:tcPr>
          <w:p w14:paraId="36D1C922"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3.5.1</w:t>
            </w:r>
          </w:p>
        </w:tc>
        <w:tc>
          <w:tcPr>
            <w:tcW w:w="2187" w:type="dxa"/>
            <w:tcBorders>
              <w:top w:val="single" w:sz="4" w:space="0" w:color="auto"/>
              <w:left w:val="single" w:sz="4" w:space="0" w:color="auto"/>
              <w:bottom w:val="single" w:sz="4" w:space="0" w:color="auto"/>
              <w:right w:val="single" w:sz="4" w:space="0" w:color="auto"/>
            </w:tcBorders>
            <w:vAlign w:val="center"/>
          </w:tcPr>
          <w:p w14:paraId="291DDDCB"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日管控管理</w:t>
            </w:r>
          </w:p>
        </w:tc>
        <w:tc>
          <w:tcPr>
            <w:tcW w:w="4758" w:type="dxa"/>
            <w:tcBorders>
              <w:top w:val="single" w:sz="4" w:space="0" w:color="auto"/>
              <w:left w:val="single" w:sz="4" w:space="0" w:color="auto"/>
              <w:bottom w:val="single" w:sz="4" w:space="0" w:color="auto"/>
              <w:right w:val="single" w:sz="4" w:space="0" w:color="auto"/>
            </w:tcBorders>
          </w:tcPr>
          <w:p w14:paraId="79D27050" w14:textId="77777777" w:rsidR="00786B5C" w:rsidRPr="00041236" w:rsidRDefault="00786B5C">
            <w:pPr>
              <w:jc w:val="left"/>
              <w:rPr>
                <w:rFonts w:ascii="仿宋_GB2312" w:eastAsia="仿宋_GB2312" w:hAnsi="等线"/>
                <w:b/>
                <w:bCs/>
                <w:kern w:val="0"/>
                <w:sz w:val="20"/>
                <w:szCs w:val="20"/>
              </w:rPr>
            </w:pPr>
          </w:p>
        </w:tc>
      </w:tr>
      <w:tr w:rsidR="00313A44" w:rsidRPr="00041236" w14:paraId="0B2B2814" w14:textId="77777777">
        <w:tc>
          <w:tcPr>
            <w:tcW w:w="1301" w:type="dxa"/>
            <w:tcBorders>
              <w:top w:val="single" w:sz="4" w:space="0" w:color="auto"/>
              <w:left w:val="single" w:sz="4" w:space="0" w:color="auto"/>
              <w:bottom w:val="single" w:sz="4" w:space="0" w:color="auto"/>
              <w:right w:val="single" w:sz="4" w:space="0" w:color="auto"/>
            </w:tcBorders>
            <w:vAlign w:val="center"/>
          </w:tcPr>
          <w:p w14:paraId="383622F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3.5.1.1</w:t>
            </w:r>
          </w:p>
        </w:tc>
        <w:tc>
          <w:tcPr>
            <w:tcW w:w="2187" w:type="dxa"/>
            <w:tcBorders>
              <w:top w:val="single" w:sz="4" w:space="0" w:color="auto"/>
              <w:left w:val="single" w:sz="4" w:space="0" w:color="auto"/>
              <w:bottom w:val="single" w:sz="4" w:space="0" w:color="auto"/>
              <w:right w:val="single" w:sz="4" w:space="0" w:color="auto"/>
            </w:tcBorders>
            <w:vAlign w:val="center"/>
          </w:tcPr>
          <w:p w14:paraId="0FE8625B"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日管控信息查询与检索</w:t>
            </w:r>
          </w:p>
        </w:tc>
        <w:tc>
          <w:tcPr>
            <w:tcW w:w="4758" w:type="dxa"/>
            <w:tcBorders>
              <w:top w:val="single" w:sz="4" w:space="0" w:color="auto"/>
              <w:left w:val="single" w:sz="4" w:space="0" w:color="auto"/>
              <w:bottom w:val="single" w:sz="4" w:space="0" w:color="auto"/>
              <w:right w:val="single" w:sz="4" w:space="0" w:color="auto"/>
            </w:tcBorders>
          </w:tcPr>
          <w:p w14:paraId="611203D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支持监管人员通过多维度精准筛选，快速定位目标企业的日管控记录。查询条件包括：企业名称、管控结果。便于监管部门集中开展异常问题核查，提升日常监管效率。</w:t>
            </w:r>
          </w:p>
        </w:tc>
      </w:tr>
      <w:tr w:rsidR="00313A44" w:rsidRPr="00041236" w14:paraId="24C9ADB3" w14:textId="77777777">
        <w:tc>
          <w:tcPr>
            <w:tcW w:w="1301" w:type="dxa"/>
            <w:tcBorders>
              <w:top w:val="single" w:sz="4" w:space="0" w:color="auto"/>
              <w:left w:val="single" w:sz="4" w:space="0" w:color="auto"/>
              <w:bottom w:val="single" w:sz="4" w:space="0" w:color="auto"/>
              <w:right w:val="single" w:sz="4" w:space="0" w:color="auto"/>
            </w:tcBorders>
            <w:vAlign w:val="center"/>
          </w:tcPr>
          <w:p w14:paraId="11AD453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3.5.1.2</w:t>
            </w:r>
          </w:p>
        </w:tc>
        <w:tc>
          <w:tcPr>
            <w:tcW w:w="2187" w:type="dxa"/>
            <w:tcBorders>
              <w:top w:val="single" w:sz="4" w:space="0" w:color="auto"/>
              <w:left w:val="single" w:sz="4" w:space="0" w:color="auto"/>
              <w:bottom w:val="single" w:sz="4" w:space="0" w:color="auto"/>
              <w:right w:val="single" w:sz="4" w:space="0" w:color="auto"/>
            </w:tcBorders>
            <w:vAlign w:val="center"/>
          </w:tcPr>
          <w:p w14:paraId="3F45CA9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日管控信息在线汇总</w:t>
            </w:r>
          </w:p>
        </w:tc>
        <w:tc>
          <w:tcPr>
            <w:tcW w:w="4758" w:type="dxa"/>
            <w:tcBorders>
              <w:top w:val="single" w:sz="4" w:space="0" w:color="auto"/>
              <w:left w:val="single" w:sz="4" w:space="0" w:color="auto"/>
              <w:bottom w:val="single" w:sz="4" w:space="0" w:color="auto"/>
              <w:right w:val="single" w:sz="4" w:space="0" w:color="auto"/>
            </w:tcBorders>
          </w:tcPr>
          <w:p w14:paraId="7379DAB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监管视角构建日管控数据汇总视图，直观呈现区域内企业日管控整体情况，帮助监管部门掌握全局责任落实态势。汇总列表字段覆盖监管核心关注点：企业名称、统一社会信用代码、管控日期、佐证材料等信息。</w:t>
            </w:r>
          </w:p>
        </w:tc>
      </w:tr>
      <w:tr w:rsidR="00313A44" w:rsidRPr="00041236" w14:paraId="1BD9323B" w14:textId="77777777">
        <w:tc>
          <w:tcPr>
            <w:tcW w:w="1301" w:type="dxa"/>
            <w:tcBorders>
              <w:top w:val="single" w:sz="4" w:space="0" w:color="auto"/>
              <w:left w:val="single" w:sz="4" w:space="0" w:color="auto"/>
              <w:bottom w:val="single" w:sz="4" w:space="0" w:color="auto"/>
              <w:right w:val="single" w:sz="4" w:space="0" w:color="auto"/>
            </w:tcBorders>
            <w:vAlign w:val="center"/>
          </w:tcPr>
          <w:p w14:paraId="68197D7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3.5.1.3</w:t>
            </w:r>
          </w:p>
        </w:tc>
        <w:tc>
          <w:tcPr>
            <w:tcW w:w="2187" w:type="dxa"/>
            <w:tcBorders>
              <w:top w:val="single" w:sz="4" w:space="0" w:color="auto"/>
              <w:left w:val="single" w:sz="4" w:space="0" w:color="auto"/>
              <w:bottom w:val="single" w:sz="4" w:space="0" w:color="auto"/>
              <w:right w:val="single" w:sz="4" w:space="0" w:color="auto"/>
            </w:tcBorders>
            <w:vAlign w:val="center"/>
          </w:tcPr>
          <w:p w14:paraId="34EF75C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日管控信息在线查看</w:t>
            </w:r>
          </w:p>
        </w:tc>
        <w:tc>
          <w:tcPr>
            <w:tcW w:w="4758" w:type="dxa"/>
            <w:tcBorders>
              <w:top w:val="single" w:sz="4" w:space="0" w:color="auto"/>
              <w:left w:val="single" w:sz="4" w:space="0" w:color="auto"/>
              <w:bottom w:val="single" w:sz="4" w:space="0" w:color="auto"/>
              <w:right w:val="single" w:sz="4" w:space="0" w:color="auto"/>
            </w:tcBorders>
          </w:tcPr>
          <w:p w14:paraId="61873A6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以详情页形式完整展示单条日管控记录的监管维度信息，帮助监管人员核查企业日管控真实性与合规性。</w:t>
            </w:r>
          </w:p>
        </w:tc>
      </w:tr>
      <w:tr w:rsidR="00313A44" w:rsidRPr="00041236" w14:paraId="6A81C2F8" w14:textId="77777777">
        <w:tc>
          <w:tcPr>
            <w:tcW w:w="1301" w:type="dxa"/>
            <w:tcBorders>
              <w:top w:val="single" w:sz="4" w:space="0" w:color="auto"/>
              <w:left w:val="single" w:sz="4" w:space="0" w:color="auto"/>
              <w:bottom w:val="single" w:sz="4" w:space="0" w:color="auto"/>
              <w:right w:val="single" w:sz="4" w:space="0" w:color="auto"/>
            </w:tcBorders>
            <w:vAlign w:val="center"/>
          </w:tcPr>
          <w:p w14:paraId="7668B19C"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3.5.2</w:t>
            </w:r>
          </w:p>
        </w:tc>
        <w:tc>
          <w:tcPr>
            <w:tcW w:w="2187" w:type="dxa"/>
            <w:tcBorders>
              <w:top w:val="single" w:sz="4" w:space="0" w:color="auto"/>
              <w:left w:val="single" w:sz="4" w:space="0" w:color="auto"/>
              <w:bottom w:val="single" w:sz="4" w:space="0" w:color="auto"/>
              <w:right w:val="single" w:sz="4" w:space="0" w:color="auto"/>
            </w:tcBorders>
            <w:vAlign w:val="center"/>
          </w:tcPr>
          <w:p w14:paraId="2972A602"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周排查管理</w:t>
            </w:r>
          </w:p>
        </w:tc>
        <w:tc>
          <w:tcPr>
            <w:tcW w:w="4758" w:type="dxa"/>
            <w:tcBorders>
              <w:top w:val="single" w:sz="4" w:space="0" w:color="auto"/>
              <w:left w:val="single" w:sz="4" w:space="0" w:color="auto"/>
              <w:bottom w:val="single" w:sz="4" w:space="0" w:color="auto"/>
              <w:right w:val="single" w:sz="4" w:space="0" w:color="auto"/>
            </w:tcBorders>
          </w:tcPr>
          <w:p w14:paraId="2E5769C7" w14:textId="77777777" w:rsidR="00786B5C" w:rsidRPr="00041236" w:rsidRDefault="00786B5C">
            <w:pPr>
              <w:jc w:val="left"/>
              <w:rPr>
                <w:rFonts w:ascii="仿宋_GB2312" w:eastAsia="仿宋_GB2312" w:hAnsi="等线"/>
                <w:b/>
                <w:bCs/>
                <w:kern w:val="0"/>
                <w:sz w:val="20"/>
                <w:szCs w:val="20"/>
              </w:rPr>
            </w:pPr>
          </w:p>
        </w:tc>
      </w:tr>
      <w:tr w:rsidR="00313A44" w:rsidRPr="00041236" w14:paraId="4FF5B8B7" w14:textId="77777777">
        <w:tc>
          <w:tcPr>
            <w:tcW w:w="1301" w:type="dxa"/>
            <w:tcBorders>
              <w:top w:val="single" w:sz="4" w:space="0" w:color="auto"/>
              <w:left w:val="single" w:sz="4" w:space="0" w:color="auto"/>
              <w:bottom w:val="single" w:sz="4" w:space="0" w:color="auto"/>
              <w:right w:val="single" w:sz="4" w:space="0" w:color="auto"/>
            </w:tcBorders>
            <w:vAlign w:val="center"/>
          </w:tcPr>
          <w:p w14:paraId="0F218F7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3.5.2.1</w:t>
            </w:r>
          </w:p>
        </w:tc>
        <w:tc>
          <w:tcPr>
            <w:tcW w:w="2187" w:type="dxa"/>
            <w:tcBorders>
              <w:top w:val="single" w:sz="4" w:space="0" w:color="auto"/>
              <w:left w:val="single" w:sz="4" w:space="0" w:color="auto"/>
              <w:bottom w:val="single" w:sz="4" w:space="0" w:color="auto"/>
              <w:right w:val="single" w:sz="4" w:space="0" w:color="auto"/>
            </w:tcBorders>
            <w:vAlign w:val="center"/>
          </w:tcPr>
          <w:p w14:paraId="1589AD3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周排查查询与检索</w:t>
            </w:r>
          </w:p>
        </w:tc>
        <w:tc>
          <w:tcPr>
            <w:tcW w:w="4758" w:type="dxa"/>
            <w:tcBorders>
              <w:top w:val="single" w:sz="4" w:space="0" w:color="auto"/>
              <w:left w:val="single" w:sz="4" w:space="0" w:color="auto"/>
              <w:bottom w:val="single" w:sz="4" w:space="0" w:color="auto"/>
              <w:right w:val="single" w:sz="4" w:space="0" w:color="auto"/>
            </w:tcBorders>
          </w:tcPr>
          <w:p w14:paraId="5DC7AAF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支持监管人员按周期性监管需求，精准筛选企业周排查记录，满足周度复盘与趋势分析需求。查询条件包括：企业信排查周期。帮助监管人员快速定位企业周度责任落实短板。</w:t>
            </w:r>
          </w:p>
        </w:tc>
      </w:tr>
      <w:tr w:rsidR="00313A44" w:rsidRPr="00041236" w14:paraId="48605318" w14:textId="77777777">
        <w:tc>
          <w:tcPr>
            <w:tcW w:w="1301" w:type="dxa"/>
            <w:tcBorders>
              <w:top w:val="single" w:sz="4" w:space="0" w:color="auto"/>
              <w:left w:val="single" w:sz="4" w:space="0" w:color="auto"/>
              <w:bottom w:val="single" w:sz="4" w:space="0" w:color="auto"/>
              <w:right w:val="single" w:sz="4" w:space="0" w:color="auto"/>
            </w:tcBorders>
            <w:vAlign w:val="center"/>
          </w:tcPr>
          <w:p w14:paraId="20BC242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3.5.2.2</w:t>
            </w:r>
          </w:p>
        </w:tc>
        <w:tc>
          <w:tcPr>
            <w:tcW w:w="2187" w:type="dxa"/>
            <w:tcBorders>
              <w:top w:val="single" w:sz="4" w:space="0" w:color="auto"/>
              <w:left w:val="single" w:sz="4" w:space="0" w:color="auto"/>
              <w:bottom w:val="single" w:sz="4" w:space="0" w:color="auto"/>
              <w:right w:val="single" w:sz="4" w:space="0" w:color="auto"/>
            </w:tcBorders>
            <w:vAlign w:val="center"/>
          </w:tcPr>
          <w:p w14:paraId="6CC4375F"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周排查信息在线汇总</w:t>
            </w:r>
          </w:p>
        </w:tc>
        <w:tc>
          <w:tcPr>
            <w:tcW w:w="4758" w:type="dxa"/>
            <w:tcBorders>
              <w:top w:val="single" w:sz="4" w:space="0" w:color="auto"/>
              <w:left w:val="single" w:sz="4" w:space="0" w:color="auto"/>
              <w:bottom w:val="single" w:sz="4" w:space="0" w:color="auto"/>
              <w:right w:val="single" w:sz="4" w:space="0" w:color="auto"/>
            </w:tcBorders>
          </w:tcPr>
          <w:p w14:paraId="3E8D28B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以周期性监管视角汇总周排查数据，帮助监管部门掌握周度主体责任落实整体情况。汇总列表字段覆盖监管核心指标：企业名称、排查周期、佐证材料。</w:t>
            </w:r>
          </w:p>
        </w:tc>
      </w:tr>
      <w:tr w:rsidR="00313A44" w:rsidRPr="00041236" w14:paraId="47217F81" w14:textId="77777777">
        <w:tc>
          <w:tcPr>
            <w:tcW w:w="1301" w:type="dxa"/>
            <w:tcBorders>
              <w:top w:val="single" w:sz="4" w:space="0" w:color="auto"/>
              <w:left w:val="single" w:sz="4" w:space="0" w:color="auto"/>
              <w:bottom w:val="single" w:sz="4" w:space="0" w:color="auto"/>
              <w:right w:val="single" w:sz="4" w:space="0" w:color="auto"/>
            </w:tcBorders>
            <w:vAlign w:val="center"/>
          </w:tcPr>
          <w:p w14:paraId="32608C4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3.5.2.3</w:t>
            </w:r>
          </w:p>
        </w:tc>
        <w:tc>
          <w:tcPr>
            <w:tcW w:w="2187" w:type="dxa"/>
            <w:tcBorders>
              <w:top w:val="single" w:sz="4" w:space="0" w:color="auto"/>
              <w:left w:val="single" w:sz="4" w:space="0" w:color="auto"/>
              <w:bottom w:val="single" w:sz="4" w:space="0" w:color="auto"/>
              <w:right w:val="single" w:sz="4" w:space="0" w:color="auto"/>
            </w:tcBorders>
            <w:vAlign w:val="center"/>
          </w:tcPr>
          <w:p w14:paraId="3CF30B83"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周排查信息在线查看</w:t>
            </w:r>
          </w:p>
        </w:tc>
        <w:tc>
          <w:tcPr>
            <w:tcW w:w="4758" w:type="dxa"/>
            <w:tcBorders>
              <w:top w:val="single" w:sz="4" w:space="0" w:color="auto"/>
              <w:left w:val="single" w:sz="4" w:space="0" w:color="auto"/>
              <w:bottom w:val="single" w:sz="4" w:space="0" w:color="auto"/>
              <w:right w:val="single" w:sz="4" w:space="0" w:color="auto"/>
            </w:tcBorders>
          </w:tcPr>
          <w:p w14:paraId="530D7A8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以监管核查视角展示企业周排查完整记录。</w:t>
            </w:r>
          </w:p>
        </w:tc>
      </w:tr>
      <w:tr w:rsidR="00313A44" w:rsidRPr="00041236" w14:paraId="13EC379F" w14:textId="77777777">
        <w:tc>
          <w:tcPr>
            <w:tcW w:w="1301" w:type="dxa"/>
            <w:tcBorders>
              <w:top w:val="single" w:sz="4" w:space="0" w:color="auto"/>
              <w:left w:val="single" w:sz="4" w:space="0" w:color="auto"/>
              <w:bottom w:val="single" w:sz="4" w:space="0" w:color="auto"/>
              <w:right w:val="single" w:sz="4" w:space="0" w:color="auto"/>
            </w:tcBorders>
            <w:vAlign w:val="center"/>
          </w:tcPr>
          <w:p w14:paraId="6B254D21"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3.5.3</w:t>
            </w:r>
          </w:p>
        </w:tc>
        <w:tc>
          <w:tcPr>
            <w:tcW w:w="2187" w:type="dxa"/>
            <w:tcBorders>
              <w:top w:val="single" w:sz="4" w:space="0" w:color="auto"/>
              <w:left w:val="single" w:sz="4" w:space="0" w:color="auto"/>
              <w:bottom w:val="single" w:sz="4" w:space="0" w:color="auto"/>
              <w:right w:val="single" w:sz="4" w:space="0" w:color="auto"/>
            </w:tcBorders>
            <w:vAlign w:val="center"/>
          </w:tcPr>
          <w:p w14:paraId="110CDFF4"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月调度管理</w:t>
            </w:r>
          </w:p>
        </w:tc>
        <w:tc>
          <w:tcPr>
            <w:tcW w:w="4758" w:type="dxa"/>
            <w:tcBorders>
              <w:top w:val="single" w:sz="4" w:space="0" w:color="auto"/>
              <w:left w:val="single" w:sz="4" w:space="0" w:color="auto"/>
              <w:bottom w:val="single" w:sz="4" w:space="0" w:color="auto"/>
              <w:right w:val="single" w:sz="4" w:space="0" w:color="auto"/>
            </w:tcBorders>
          </w:tcPr>
          <w:p w14:paraId="35F85BF3" w14:textId="77777777" w:rsidR="00786B5C" w:rsidRPr="00041236" w:rsidRDefault="00786B5C">
            <w:pPr>
              <w:jc w:val="left"/>
              <w:rPr>
                <w:rFonts w:ascii="仿宋_GB2312" w:eastAsia="仿宋_GB2312" w:hAnsi="等线"/>
                <w:b/>
                <w:bCs/>
                <w:kern w:val="0"/>
                <w:sz w:val="20"/>
                <w:szCs w:val="20"/>
              </w:rPr>
            </w:pPr>
          </w:p>
        </w:tc>
      </w:tr>
      <w:tr w:rsidR="00313A44" w:rsidRPr="00041236" w14:paraId="3BE07BD8" w14:textId="77777777">
        <w:tc>
          <w:tcPr>
            <w:tcW w:w="1301" w:type="dxa"/>
            <w:tcBorders>
              <w:top w:val="single" w:sz="4" w:space="0" w:color="auto"/>
              <w:left w:val="single" w:sz="4" w:space="0" w:color="auto"/>
              <w:bottom w:val="single" w:sz="4" w:space="0" w:color="auto"/>
              <w:right w:val="single" w:sz="4" w:space="0" w:color="auto"/>
            </w:tcBorders>
            <w:vAlign w:val="center"/>
          </w:tcPr>
          <w:p w14:paraId="681E870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3.5.3.1</w:t>
            </w:r>
          </w:p>
        </w:tc>
        <w:tc>
          <w:tcPr>
            <w:tcW w:w="2187" w:type="dxa"/>
            <w:tcBorders>
              <w:top w:val="single" w:sz="4" w:space="0" w:color="auto"/>
              <w:left w:val="single" w:sz="4" w:space="0" w:color="auto"/>
              <w:bottom w:val="single" w:sz="4" w:space="0" w:color="auto"/>
              <w:right w:val="single" w:sz="4" w:space="0" w:color="auto"/>
            </w:tcBorders>
            <w:vAlign w:val="center"/>
          </w:tcPr>
          <w:p w14:paraId="762F278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月调度查询与检索</w:t>
            </w:r>
          </w:p>
        </w:tc>
        <w:tc>
          <w:tcPr>
            <w:tcW w:w="4758" w:type="dxa"/>
            <w:tcBorders>
              <w:top w:val="single" w:sz="4" w:space="0" w:color="auto"/>
              <w:left w:val="single" w:sz="4" w:space="0" w:color="auto"/>
              <w:bottom w:val="single" w:sz="4" w:space="0" w:color="auto"/>
              <w:right w:val="single" w:sz="4" w:space="0" w:color="auto"/>
            </w:tcBorders>
          </w:tcPr>
          <w:p w14:paraId="0A0D50C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支持监管人员按月度全局监管需求，多维度筛选企业月调度记录，满足月度数据积累需求。核心查询条件包括：企业信息、调度周期。</w:t>
            </w:r>
          </w:p>
        </w:tc>
      </w:tr>
      <w:tr w:rsidR="00313A44" w:rsidRPr="00041236" w14:paraId="7CADC1DB" w14:textId="77777777">
        <w:tc>
          <w:tcPr>
            <w:tcW w:w="1301" w:type="dxa"/>
            <w:tcBorders>
              <w:top w:val="single" w:sz="4" w:space="0" w:color="auto"/>
              <w:left w:val="single" w:sz="4" w:space="0" w:color="auto"/>
              <w:bottom w:val="single" w:sz="4" w:space="0" w:color="auto"/>
              <w:right w:val="single" w:sz="4" w:space="0" w:color="auto"/>
            </w:tcBorders>
            <w:vAlign w:val="center"/>
          </w:tcPr>
          <w:p w14:paraId="2DFBE4F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3.5.3.2</w:t>
            </w:r>
          </w:p>
        </w:tc>
        <w:tc>
          <w:tcPr>
            <w:tcW w:w="2187" w:type="dxa"/>
            <w:tcBorders>
              <w:top w:val="single" w:sz="4" w:space="0" w:color="auto"/>
              <w:left w:val="single" w:sz="4" w:space="0" w:color="auto"/>
              <w:bottom w:val="single" w:sz="4" w:space="0" w:color="auto"/>
              <w:right w:val="single" w:sz="4" w:space="0" w:color="auto"/>
            </w:tcBorders>
            <w:vAlign w:val="center"/>
          </w:tcPr>
          <w:p w14:paraId="338C776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月调度信息在线汇总</w:t>
            </w:r>
          </w:p>
        </w:tc>
        <w:tc>
          <w:tcPr>
            <w:tcW w:w="4758" w:type="dxa"/>
            <w:tcBorders>
              <w:top w:val="single" w:sz="4" w:space="0" w:color="auto"/>
              <w:left w:val="single" w:sz="4" w:space="0" w:color="auto"/>
              <w:bottom w:val="single" w:sz="4" w:space="0" w:color="auto"/>
              <w:right w:val="single" w:sz="4" w:space="0" w:color="auto"/>
            </w:tcBorders>
          </w:tcPr>
          <w:p w14:paraId="2ECCAA4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以月度全局监管视角汇总调度数据，帮助监管部门掌握月度主体责任落实整体态势，为监管决策提供支撑。汇总列表字段覆盖：企业名称、调度周期、上报佐证材料。</w:t>
            </w:r>
          </w:p>
        </w:tc>
      </w:tr>
      <w:tr w:rsidR="00313A44" w:rsidRPr="00041236" w14:paraId="1395976C" w14:textId="77777777">
        <w:tc>
          <w:tcPr>
            <w:tcW w:w="1301" w:type="dxa"/>
            <w:tcBorders>
              <w:top w:val="single" w:sz="4" w:space="0" w:color="auto"/>
              <w:left w:val="single" w:sz="4" w:space="0" w:color="auto"/>
              <w:bottom w:val="single" w:sz="4" w:space="0" w:color="auto"/>
              <w:right w:val="single" w:sz="4" w:space="0" w:color="auto"/>
            </w:tcBorders>
            <w:vAlign w:val="center"/>
          </w:tcPr>
          <w:p w14:paraId="30F2DAC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3.5.3.3</w:t>
            </w:r>
          </w:p>
        </w:tc>
        <w:tc>
          <w:tcPr>
            <w:tcW w:w="2187" w:type="dxa"/>
            <w:tcBorders>
              <w:top w:val="single" w:sz="4" w:space="0" w:color="auto"/>
              <w:left w:val="single" w:sz="4" w:space="0" w:color="auto"/>
              <w:bottom w:val="single" w:sz="4" w:space="0" w:color="auto"/>
              <w:right w:val="single" w:sz="4" w:space="0" w:color="auto"/>
            </w:tcBorders>
            <w:vAlign w:val="center"/>
          </w:tcPr>
          <w:p w14:paraId="6FBF030A"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月调度信息在线查看</w:t>
            </w:r>
          </w:p>
        </w:tc>
        <w:tc>
          <w:tcPr>
            <w:tcW w:w="4758" w:type="dxa"/>
            <w:tcBorders>
              <w:top w:val="single" w:sz="4" w:space="0" w:color="auto"/>
              <w:left w:val="single" w:sz="4" w:space="0" w:color="auto"/>
              <w:bottom w:val="single" w:sz="4" w:space="0" w:color="auto"/>
              <w:right w:val="single" w:sz="4" w:space="0" w:color="auto"/>
            </w:tcBorders>
          </w:tcPr>
          <w:p w14:paraId="0DE48A2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以全局评估视角展示企业月度主体责任落实完整记录，帮助监管人员综合评估企业月度责任履行成效。</w:t>
            </w:r>
          </w:p>
        </w:tc>
      </w:tr>
      <w:tr w:rsidR="00313A44" w:rsidRPr="00041236" w14:paraId="35F7248B" w14:textId="77777777">
        <w:tc>
          <w:tcPr>
            <w:tcW w:w="1301" w:type="dxa"/>
            <w:tcBorders>
              <w:top w:val="single" w:sz="4" w:space="0" w:color="auto"/>
              <w:left w:val="single" w:sz="4" w:space="0" w:color="auto"/>
              <w:bottom w:val="single" w:sz="4" w:space="0" w:color="auto"/>
              <w:right w:val="single" w:sz="4" w:space="0" w:color="auto"/>
            </w:tcBorders>
            <w:vAlign w:val="center"/>
          </w:tcPr>
          <w:p w14:paraId="6CDED11D"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3.6</w:t>
            </w:r>
          </w:p>
        </w:tc>
        <w:tc>
          <w:tcPr>
            <w:tcW w:w="2187" w:type="dxa"/>
            <w:tcBorders>
              <w:top w:val="single" w:sz="4" w:space="0" w:color="auto"/>
              <w:left w:val="single" w:sz="4" w:space="0" w:color="auto"/>
              <w:bottom w:val="single" w:sz="4" w:space="0" w:color="auto"/>
              <w:right w:val="single" w:sz="4" w:space="0" w:color="auto"/>
            </w:tcBorders>
            <w:vAlign w:val="center"/>
          </w:tcPr>
          <w:p w14:paraId="3B093F4B"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风险监测预警和处置</w:t>
            </w:r>
          </w:p>
        </w:tc>
        <w:tc>
          <w:tcPr>
            <w:tcW w:w="4758" w:type="dxa"/>
            <w:tcBorders>
              <w:top w:val="single" w:sz="4" w:space="0" w:color="auto"/>
              <w:left w:val="single" w:sz="4" w:space="0" w:color="auto"/>
              <w:bottom w:val="single" w:sz="4" w:space="0" w:color="auto"/>
              <w:right w:val="single" w:sz="4" w:space="0" w:color="auto"/>
            </w:tcBorders>
          </w:tcPr>
          <w:p w14:paraId="6CCE0087" w14:textId="77777777" w:rsidR="00786B5C" w:rsidRPr="00041236" w:rsidRDefault="00786B5C">
            <w:pPr>
              <w:jc w:val="left"/>
              <w:rPr>
                <w:rFonts w:ascii="仿宋_GB2312" w:eastAsia="仿宋_GB2312" w:hAnsi="等线"/>
                <w:b/>
                <w:bCs/>
                <w:kern w:val="0"/>
                <w:sz w:val="20"/>
                <w:szCs w:val="20"/>
              </w:rPr>
            </w:pPr>
          </w:p>
        </w:tc>
      </w:tr>
      <w:tr w:rsidR="00313A44" w:rsidRPr="00041236" w14:paraId="3F031D53" w14:textId="77777777">
        <w:tc>
          <w:tcPr>
            <w:tcW w:w="1301" w:type="dxa"/>
            <w:tcBorders>
              <w:top w:val="single" w:sz="4" w:space="0" w:color="auto"/>
              <w:left w:val="single" w:sz="4" w:space="0" w:color="auto"/>
              <w:bottom w:val="single" w:sz="4" w:space="0" w:color="auto"/>
              <w:right w:val="single" w:sz="4" w:space="0" w:color="auto"/>
            </w:tcBorders>
            <w:vAlign w:val="center"/>
          </w:tcPr>
          <w:p w14:paraId="6541B8BE"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3.6.1</w:t>
            </w:r>
          </w:p>
        </w:tc>
        <w:tc>
          <w:tcPr>
            <w:tcW w:w="2187" w:type="dxa"/>
            <w:tcBorders>
              <w:top w:val="single" w:sz="4" w:space="0" w:color="auto"/>
              <w:left w:val="single" w:sz="4" w:space="0" w:color="auto"/>
              <w:bottom w:val="single" w:sz="4" w:space="0" w:color="auto"/>
              <w:right w:val="single" w:sz="4" w:space="0" w:color="auto"/>
            </w:tcBorders>
            <w:vAlign w:val="center"/>
          </w:tcPr>
          <w:p w14:paraId="25593F78"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智能研判</w:t>
            </w:r>
          </w:p>
        </w:tc>
        <w:tc>
          <w:tcPr>
            <w:tcW w:w="4758" w:type="dxa"/>
            <w:tcBorders>
              <w:top w:val="single" w:sz="4" w:space="0" w:color="auto"/>
              <w:left w:val="single" w:sz="4" w:space="0" w:color="auto"/>
              <w:bottom w:val="single" w:sz="4" w:space="0" w:color="auto"/>
              <w:right w:val="single" w:sz="4" w:space="0" w:color="auto"/>
            </w:tcBorders>
          </w:tcPr>
          <w:p w14:paraId="6BE4AE64" w14:textId="77777777" w:rsidR="00786B5C" w:rsidRPr="00041236" w:rsidRDefault="00786B5C">
            <w:pPr>
              <w:jc w:val="left"/>
              <w:rPr>
                <w:rFonts w:ascii="仿宋_GB2312" w:eastAsia="仿宋_GB2312" w:hAnsi="等线"/>
                <w:b/>
                <w:bCs/>
                <w:kern w:val="0"/>
                <w:sz w:val="20"/>
                <w:szCs w:val="20"/>
              </w:rPr>
            </w:pPr>
          </w:p>
        </w:tc>
      </w:tr>
      <w:tr w:rsidR="00313A44" w:rsidRPr="00041236" w14:paraId="5C7CF20B" w14:textId="77777777">
        <w:tc>
          <w:tcPr>
            <w:tcW w:w="1301" w:type="dxa"/>
            <w:tcBorders>
              <w:top w:val="single" w:sz="4" w:space="0" w:color="auto"/>
              <w:left w:val="single" w:sz="4" w:space="0" w:color="auto"/>
              <w:bottom w:val="single" w:sz="4" w:space="0" w:color="auto"/>
              <w:right w:val="single" w:sz="4" w:space="0" w:color="auto"/>
            </w:tcBorders>
            <w:vAlign w:val="center"/>
          </w:tcPr>
          <w:p w14:paraId="7588E1AD"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3.6.1.1</w:t>
            </w:r>
          </w:p>
        </w:tc>
        <w:tc>
          <w:tcPr>
            <w:tcW w:w="2187" w:type="dxa"/>
            <w:tcBorders>
              <w:top w:val="single" w:sz="4" w:space="0" w:color="auto"/>
              <w:left w:val="single" w:sz="4" w:space="0" w:color="auto"/>
              <w:bottom w:val="single" w:sz="4" w:space="0" w:color="auto"/>
              <w:right w:val="single" w:sz="4" w:space="0" w:color="auto"/>
            </w:tcBorders>
            <w:vAlign w:val="center"/>
          </w:tcPr>
          <w:p w14:paraId="1F46929A"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进准监管</w:t>
            </w:r>
          </w:p>
        </w:tc>
        <w:tc>
          <w:tcPr>
            <w:tcW w:w="4758" w:type="dxa"/>
            <w:tcBorders>
              <w:top w:val="single" w:sz="4" w:space="0" w:color="auto"/>
              <w:left w:val="single" w:sz="4" w:space="0" w:color="auto"/>
              <w:bottom w:val="single" w:sz="4" w:space="0" w:color="auto"/>
              <w:right w:val="single" w:sz="4" w:space="0" w:color="auto"/>
            </w:tcBorders>
          </w:tcPr>
          <w:p w14:paraId="7172CF05" w14:textId="77777777" w:rsidR="00786B5C" w:rsidRPr="00041236" w:rsidRDefault="00786B5C">
            <w:pPr>
              <w:jc w:val="left"/>
              <w:rPr>
                <w:rFonts w:ascii="仿宋_GB2312" w:eastAsia="仿宋_GB2312" w:hAnsi="等线"/>
                <w:kern w:val="0"/>
                <w:sz w:val="20"/>
                <w:szCs w:val="20"/>
              </w:rPr>
            </w:pPr>
          </w:p>
        </w:tc>
      </w:tr>
      <w:tr w:rsidR="00313A44" w:rsidRPr="00041236" w14:paraId="73AB6963" w14:textId="77777777">
        <w:tc>
          <w:tcPr>
            <w:tcW w:w="1301" w:type="dxa"/>
            <w:tcBorders>
              <w:top w:val="single" w:sz="4" w:space="0" w:color="auto"/>
              <w:left w:val="single" w:sz="4" w:space="0" w:color="auto"/>
              <w:bottom w:val="single" w:sz="4" w:space="0" w:color="auto"/>
              <w:right w:val="single" w:sz="4" w:space="0" w:color="auto"/>
            </w:tcBorders>
            <w:vAlign w:val="center"/>
          </w:tcPr>
          <w:p w14:paraId="405E7A5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3.6.1.1.1</w:t>
            </w:r>
          </w:p>
        </w:tc>
        <w:tc>
          <w:tcPr>
            <w:tcW w:w="2187" w:type="dxa"/>
            <w:tcBorders>
              <w:top w:val="single" w:sz="4" w:space="0" w:color="auto"/>
              <w:left w:val="single" w:sz="4" w:space="0" w:color="auto"/>
              <w:bottom w:val="single" w:sz="4" w:space="0" w:color="auto"/>
              <w:right w:val="single" w:sz="4" w:space="0" w:color="auto"/>
            </w:tcBorders>
            <w:vAlign w:val="center"/>
          </w:tcPr>
          <w:p w14:paraId="03876BF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预警规则录入</w:t>
            </w:r>
          </w:p>
        </w:tc>
        <w:tc>
          <w:tcPr>
            <w:tcW w:w="4758" w:type="dxa"/>
            <w:tcBorders>
              <w:top w:val="single" w:sz="4" w:space="0" w:color="auto"/>
              <w:left w:val="single" w:sz="4" w:space="0" w:color="auto"/>
              <w:bottom w:val="single" w:sz="4" w:space="0" w:color="auto"/>
              <w:right w:val="single" w:sz="4" w:space="0" w:color="auto"/>
            </w:tcBorders>
          </w:tcPr>
          <w:p w14:paraId="7D45A3D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建设预警规则录入功能，支持用户录入完整的预警规则基础信息，包括预警名称、预警状态、预警规则、检测时间，通过标准化表单确保规则信息的完整性与逻辑准确性。</w:t>
            </w:r>
          </w:p>
        </w:tc>
      </w:tr>
      <w:tr w:rsidR="00313A44" w:rsidRPr="00041236" w14:paraId="6516EAEF" w14:textId="77777777">
        <w:tc>
          <w:tcPr>
            <w:tcW w:w="1301" w:type="dxa"/>
            <w:tcBorders>
              <w:top w:val="single" w:sz="4" w:space="0" w:color="auto"/>
              <w:left w:val="single" w:sz="4" w:space="0" w:color="auto"/>
              <w:bottom w:val="single" w:sz="4" w:space="0" w:color="auto"/>
              <w:right w:val="single" w:sz="4" w:space="0" w:color="auto"/>
            </w:tcBorders>
            <w:vAlign w:val="center"/>
          </w:tcPr>
          <w:p w14:paraId="11F6E59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3.6.1.1.2</w:t>
            </w:r>
          </w:p>
        </w:tc>
        <w:tc>
          <w:tcPr>
            <w:tcW w:w="2187" w:type="dxa"/>
            <w:tcBorders>
              <w:top w:val="single" w:sz="4" w:space="0" w:color="auto"/>
              <w:left w:val="single" w:sz="4" w:space="0" w:color="auto"/>
              <w:bottom w:val="single" w:sz="4" w:space="0" w:color="auto"/>
              <w:right w:val="single" w:sz="4" w:space="0" w:color="auto"/>
            </w:tcBorders>
            <w:vAlign w:val="center"/>
          </w:tcPr>
          <w:p w14:paraId="47D2979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预警规则编辑和更新</w:t>
            </w:r>
          </w:p>
        </w:tc>
        <w:tc>
          <w:tcPr>
            <w:tcW w:w="4758" w:type="dxa"/>
            <w:tcBorders>
              <w:top w:val="single" w:sz="4" w:space="0" w:color="auto"/>
              <w:left w:val="single" w:sz="4" w:space="0" w:color="auto"/>
              <w:bottom w:val="single" w:sz="4" w:space="0" w:color="auto"/>
              <w:right w:val="single" w:sz="4" w:space="0" w:color="auto"/>
            </w:tcBorders>
          </w:tcPr>
          <w:p w14:paraId="750F3FF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建设预警规则编辑和更新功能，允许在规则未启用或需优化时，对已录入的预警名称、预警状态、预警规则等信息进行编辑调整，修改操作需经权限校验，系统自动保留修改日志，保障规则调整的可追溯性。</w:t>
            </w:r>
          </w:p>
        </w:tc>
      </w:tr>
      <w:tr w:rsidR="00313A44" w:rsidRPr="00041236" w14:paraId="0FF39371" w14:textId="77777777">
        <w:tc>
          <w:tcPr>
            <w:tcW w:w="1301" w:type="dxa"/>
            <w:tcBorders>
              <w:top w:val="single" w:sz="4" w:space="0" w:color="auto"/>
              <w:left w:val="single" w:sz="4" w:space="0" w:color="auto"/>
              <w:bottom w:val="single" w:sz="4" w:space="0" w:color="auto"/>
              <w:right w:val="single" w:sz="4" w:space="0" w:color="auto"/>
            </w:tcBorders>
            <w:vAlign w:val="center"/>
          </w:tcPr>
          <w:p w14:paraId="3B3FAFD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3.6.1.1.3</w:t>
            </w:r>
          </w:p>
        </w:tc>
        <w:tc>
          <w:tcPr>
            <w:tcW w:w="2187" w:type="dxa"/>
            <w:tcBorders>
              <w:top w:val="single" w:sz="4" w:space="0" w:color="auto"/>
              <w:left w:val="single" w:sz="4" w:space="0" w:color="auto"/>
              <w:bottom w:val="single" w:sz="4" w:space="0" w:color="auto"/>
              <w:right w:val="single" w:sz="4" w:space="0" w:color="auto"/>
            </w:tcBorders>
            <w:vAlign w:val="center"/>
          </w:tcPr>
          <w:p w14:paraId="15488200"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预警规则删除管理</w:t>
            </w:r>
          </w:p>
        </w:tc>
        <w:tc>
          <w:tcPr>
            <w:tcW w:w="4758" w:type="dxa"/>
            <w:tcBorders>
              <w:top w:val="single" w:sz="4" w:space="0" w:color="auto"/>
              <w:left w:val="single" w:sz="4" w:space="0" w:color="auto"/>
              <w:bottom w:val="single" w:sz="4" w:space="0" w:color="auto"/>
              <w:right w:val="single" w:sz="4" w:space="0" w:color="auto"/>
            </w:tcBorders>
          </w:tcPr>
          <w:p w14:paraId="19AFFFC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建设预警规则的删除功能，针对失效、重复或不再适用的规则，提供安全删除操作，删除前需进行二次确认，避免误删，删除后规则信息按系统规则归档，维持规则库的整洁性。</w:t>
            </w:r>
          </w:p>
        </w:tc>
      </w:tr>
      <w:tr w:rsidR="00313A44" w:rsidRPr="00041236" w14:paraId="3C042C1F" w14:textId="77777777">
        <w:tc>
          <w:tcPr>
            <w:tcW w:w="1301" w:type="dxa"/>
            <w:tcBorders>
              <w:top w:val="single" w:sz="4" w:space="0" w:color="auto"/>
              <w:left w:val="single" w:sz="4" w:space="0" w:color="auto"/>
              <w:bottom w:val="single" w:sz="4" w:space="0" w:color="auto"/>
              <w:right w:val="single" w:sz="4" w:space="0" w:color="auto"/>
            </w:tcBorders>
            <w:vAlign w:val="center"/>
          </w:tcPr>
          <w:p w14:paraId="0E6C00F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3.6.1.1.4</w:t>
            </w:r>
          </w:p>
        </w:tc>
        <w:tc>
          <w:tcPr>
            <w:tcW w:w="2187" w:type="dxa"/>
            <w:tcBorders>
              <w:top w:val="single" w:sz="4" w:space="0" w:color="auto"/>
              <w:left w:val="single" w:sz="4" w:space="0" w:color="auto"/>
              <w:bottom w:val="single" w:sz="4" w:space="0" w:color="auto"/>
              <w:right w:val="single" w:sz="4" w:space="0" w:color="auto"/>
            </w:tcBorders>
            <w:vAlign w:val="center"/>
          </w:tcPr>
          <w:p w14:paraId="606EA07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预警规则查询与检索</w:t>
            </w:r>
          </w:p>
        </w:tc>
        <w:tc>
          <w:tcPr>
            <w:tcW w:w="4758" w:type="dxa"/>
            <w:tcBorders>
              <w:top w:val="single" w:sz="4" w:space="0" w:color="auto"/>
              <w:left w:val="single" w:sz="4" w:space="0" w:color="auto"/>
              <w:bottom w:val="single" w:sz="4" w:space="0" w:color="auto"/>
              <w:right w:val="single" w:sz="4" w:space="0" w:color="auto"/>
            </w:tcBorders>
          </w:tcPr>
          <w:p w14:paraId="0F0E8B5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实现对预警规则的查询与检索功能，支持多条件组合检索，用户可通过输入预警名称（支持模糊查询）、预警状态（精准筛选启用/禁用规则）等条件，快速定位目标规则，提升信息查找效率。</w:t>
            </w:r>
          </w:p>
        </w:tc>
      </w:tr>
      <w:tr w:rsidR="00313A44" w:rsidRPr="00041236" w14:paraId="55429D3F" w14:textId="77777777">
        <w:tc>
          <w:tcPr>
            <w:tcW w:w="1301" w:type="dxa"/>
            <w:tcBorders>
              <w:top w:val="single" w:sz="4" w:space="0" w:color="auto"/>
              <w:left w:val="single" w:sz="4" w:space="0" w:color="auto"/>
              <w:bottom w:val="single" w:sz="4" w:space="0" w:color="auto"/>
              <w:right w:val="single" w:sz="4" w:space="0" w:color="auto"/>
            </w:tcBorders>
            <w:vAlign w:val="center"/>
          </w:tcPr>
          <w:p w14:paraId="071D7ED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3.6.1.1.5</w:t>
            </w:r>
          </w:p>
        </w:tc>
        <w:tc>
          <w:tcPr>
            <w:tcW w:w="2187" w:type="dxa"/>
            <w:tcBorders>
              <w:top w:val="single" w:sz="4" w:space="0" w:color="auto"/>
              <w:left w:val="single" w:sz="4" w:space="0" w:color="auto"/>
              <w:bottom w:val="single" w:sz="4" w:space="0" w:color="auto"/>
              <w:right w:val="single" w:sz="4" w:space="0" w:color="auto"/>
            </w:tcBorders>
            <w:vAlign w:val="center"/>
          </w:tcPr>
          <w:p w14:paraId="11981FA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预警规则导入管理</w:t>
            </w:r>
          </w:p>
        </w:tc>
        <w:tc>
          <w:tcPr>
            <w:tcW w:w="4758" w:type="dxa"/>
            <w:tcBorders>
              <w:top w:val="single" w:sz="4" w:space="0" w:color="auto"/>
              <w:left w:val="single" w:sz="4" w:space="0" w:color="auto"/>
              <w:bottom w:val="single" w:sz="4" w:space="0" w:color="auto"/>
              <w:right w:val="single" w:sz="4" w:space="0" w:color="auto"/>
            </w:tcBorders>
          </w:tcPr>
          <w:p w14:paraId="140314D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预警规则在线导出管理功能，支持通过EXCEL文件批量导入预警规则，导入模板包含预警名称、预警状态、数据权限、预警规则等必填字段，用户上传符合格式的文件即可快速完成大量规则的录入，减少手动操作成本。</w:t>
            </w:r>
          </w:p>
        </w:tc>
      </w:tr>
      <w:tr w:rsidR="00313A44" w:rsidRPr="00041236" w14:paraId="686812B1" w14:textId="77777777">
        <w:tc>
          <w:tcPr>
            <w:tcW w:w="1301" w:type="dxa"/>
            <w:tcBorders>
              <w:top w:val="single" w:sz="4" w:space="0" w:color="auto"/>
              <w:left w:val="single" w:sz="4" w:space="0" w:color="auto"/>
              <w:bottom w:val="single" w:sz="4" w:space="0" w:color="auto"/>
              <w:right w:val="single" w:sz="4" w:space="0" w:color="auto"/>
            </w:tcBorders>
            <w:vAlign w:val="center"/>
          </w:tcPr>
          <w:p w14:paraId="7797555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3.6.1.1.6</w:t>
            </w:r>
          </w:p>
        </w:tc>
        <w:tc>
          <w:tcPr>
            <w:tcW w:w="2187" w:type="dxa"/>
            <w:tcBorders>
              <w:top w:val="single" w:sz="4" w:space="0" w:color="auto"/>
              <w:left w:val="single" w:sz="4" w:space="0" w:color="auto"/>
              <w:bottom w:val="single" w:sz="4" w:space="0" w:color="auto"/>
              <w:right w:val="single" w:sz="4" w:space="0" w:color="auto"/>
            </w:tcBorders>
            <w:vAlign w:val="center"/>
          </w:tcPr>
          <w:p w14:paraId="03B3156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预警规则导出管理</w:t>
            </w:r>
          </w:p>
        </w:tc>
        <w:tc>
          <w:tcPr>
            <w:tcW w:w="4758" w:type="dxa"/>
            <w:tcBorders>
              <w:top w:val="single" w:sz="4" w:space="0" w:color="auto"/>
              <w:left w:val="single" w:sz="4" w:space="0" w:color="auto"/>
              <w:bottom w:val="single" w:sz="4" w:space="0" w:color="auto"/>
              <w:right w:val="single" w:sz="4" w:space="0" w:color="auto"/>
            </w:tcBorders>
          </w:tcPr>
          <w:p w14:paraId="0848B58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实现对预警规则在线导出管理功能，支持将系统中的预警规则以EXCEL格式导出，导出内容涵盖预警名称、预警状态、数据权限、预警规则等核心信息，满足离线备份、规则优化分析或跨部门规则共享等需求。</w:t>
            </w:r>
          </w:p>
        </w:tc>
      </w:tr>
      <w:tr w:rsidR="00313A44" w:rsidRPr="00041236" w14:paraId="76894DF8" w14:textId="77777777">
        <w:tc>
          <w:tcPr>
            <w:tcW w:w="1301" w:type="dxa"/>
            <w:tcBorders>
              <w:top w:val="single" w:sz="4" w:space="0" w:color="auto"/>
              <w:left w:val="single" w:sz="4" w:space="0" w:color="auto"/>
              <w:bottom w:val="single" w:sz="4" w:space="0" w:color="auto"/>
              <w:right w:val="single" w:sz="4" w:space="0" w:color="auto"/>
            </w:tcBorders>
            <w:vAlign w:val="center"/>
          </w:tcPr>
          <w:p w14:paraId="7BA201A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3.6.1.1.7</w:t>
            </w:r>
          </w:p>
        </w:tc>
        <w:tc>
          <w:tcPr>
            <w:tcW w:w="2187" w:type="dxa"/>
            <w:tcBorders>
              <w:top w:val="single" w:sz="4" w:space="0" w:color="auto"/>
              <w:left w:val="single" w:sz="4" w:space="0" w:color="auto"/>
              <w:bottom w:val="single" w:sz="4" w:space="0" w:color="auto"/>
              <w:right w:val="single" w:sz="4" w:space="0" w:color="auto"/>
            </w:tcBorders>
            <w:vAlign w:val="center"/>
          </w:tcPr>
          <w:p w14:paraId="1126D02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重点监管清单统计</w:t>
            </w:r>
          </w:p>
        </w:tc>
        <w:tc>
          <w:tcPr>
            <w:tcW w:w="4758" w:type="dxa"/>
            <w:tcBorders>
              <w:top w:val="single" w:sz="4" w:space="0" w:color="auto"/>
              <w:left w:val="single" w:sz="4" w:space="0" w:color="auto"/>
              <w:bottom w:val="single" w:sz="4" w:space="0" w:color="auto"/>
              <w:right w:val="single" w:sz="4" w:space="0" w:color="auto"/>
            </w:tcBorders>
          </w:tcPr>
          <w:p w14:paraId="190BD8C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按行地市区域，针对企业监督检查和监督抽查情况划分企业一二三级别重点监管名录。</w:t>
            </w:r>
          </w:p>
        </w:tc>
      </w:tr>
      <w:tr w:rsidR="00313A44" w:rsidRPr="00041236" w14:paraId="4AFA021B" w14:textId="77777777">
        <w:tc>
          <w:tcPr>
            <w:tcW w:w="1301" w:type="dxa"/>
            <w:tcBorders>
              <w:top w:val="single" w:sz="4" w:space="0" w:color="auto"/>
              <w:left w:val="single" w:sz="4" w:space="0" w:color="auto"/>
              <w:bottom w:val="single" w:sz="4" w:space="0" w:color="auto"/>
              <w:right w:val="single" w:sz="4" w:space="0" w:color="auto"/>
            </w:tcBorders>
            <w:vAlign w:val="center"/>
          </w:tcPr>
          <w:p w14:paraId="0C811BF5"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3.6.1.1.8</w:t>
            </w:r>
          </w:p>
        </w:tc>
        <w:tc>
          <w:tcPr>
            <w:tcW w:w="2187" w:type="dxa"/>
            <w:tcBorders>
              <w:top w:val="single" w:sz="4" w:space="0" w:color="auto"/>
              <w:left w:val="single" w:sz="4" w:space="0" w:color="auto"/>
              <w:bottom w:val="single" w:sz="4" w:space="0" w:color="auto"/>
              <w:right w:val="single" w:sz="4" w:space="0" w:color="auto"/>
            </w:tcBorders>
            <w:vAlign w:val="center"/>
          </w:tcPr>
          <w:p w14:paraId="501A3908"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按区域重点监管清单统计</w:t>
            </w:r>
          </w:p>
        </w:tc>
        <w:tc>
          <w:tcPr>
            <w:tcW w:w="4758" w:type="dxa"/>
            <w:tcBorders>
              <w:top w:val="single" w:sz="4" w:space="0" w:color="auto"/>
              <w:left w:val="single" w:sz="4" w:space="0" w:color="auto"/>
              <w:bottom w:val="single" w:sz="4" w:space="0" w:color="auto"/>
              <w:right w:val="single" w:sz="4" w:space="0" w:color="auto"/>
            </w:tcBorders>
          </w:tcPr>
          <w:p w14:paraId="190AB62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按行地市区域统计各地市需重点监管情况。</w:t>
            </w:r>
          </w:p>
        </w:tc>
      </w:tr>
      <w:tr w:rsidR="00313A44" w:rsidRPr="00041236" w14:paraId="4B83F433" w14:textId="77777777">
        <w:tc>
          <w:tcPr>
            <w:tcW w:w="1301" w:type="dxa"/>
            <w:tcBorders>
              <w:top w:val="single" w:sz="4" w:space="0" w:color="auto"/>
              <w:left w:val="single" w:sz="4" w:space="0" w:color="auto"/>
              <w:bottom w:val="single" w:sz="4" w:space="0" w:color="auto"/>
              <w:right w:val="single" w:sz="4" w:space="0" w:color="auto"/>
            </w:tcBorders>
            <w:vAlign w:val="center"/>
          </w:tcPr>
          <w:p w14:paraId="742F91C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3.6.1.1.9</w:t>
            </w:r>
          </w:p>
        </w:tc>
        <w:tc>
          <w:tcPr>
            <w:tcW w:w="2187" w:type="dxa"/>
            <w:tcBorders>
              <w:top w:val="single" w:sz="4" w:space="0" w:color="auto"/>
              <w:left w:val="single" w:sz="4" w:space="0" w:color="auto"/>
              <w:bottom w:val="single" w:sz="4" w:space="0" w:color="auto"/>
              <w:right w:val="single" w:sz="4" w:space="0" w:color="auto"/>
            </w:tcBorders>
            <w:vAlign w:val="center"/>
          </w:tcPr>
          <w:p w14:paraId="5FF8ACE6"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按企业级别重点监管清单统计</w:t>
            </w:r>
          </w:p>
        </w:tc>
        <w:tc>
          <w:tcPr>
            <w:tcW w:w="4758" w:type="dxa"/>
            <w:tcBorders>
              <w:top w:val="single" w:sz="4" w:space="0" w:color="auto"/>
              <w:left w:val="single" w:sz="4" w:space="0" w:color="auto"/>
              <w:bottom w:val="single" w:sz="4" w:space="0" w:color="auto"/>
              <w:right w:val="single" w:sz="4" w:space="0" w:color="auto"/>
            </w:tcBorders>
          </w:tcPr>
          <w:p w14:paraId="620DEE8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按行企业级别统计各地市需重点监管情况。</w:t>
            </w:r>
          </w:p>
        </w:tc>
      </w:tr>
      <w:tr w:rsidR="00313A44" w:rsidRPr="00041236" w14:paraId="072ECC29" w14:textId="77777777">
        <w:tc>
          <w:tcPr>
            <w:tcW w:w="1301" w:type="dxa"/>
            <w:tcBorders>
              <w:top w:val="single" w:sz="4" w:space="0" w:color="auto"/>
              <w:left w:val="single" w:sz="4" w:space="0" w:color="auto"/>
              <w:bottom w:val="single" w:sz="4" w:space="0" w:color="auto"/>
              <w:right w:val="single" w:sz="4" w:space="0" w:color="auto"/>
            </w:tcBorders>
            <w:vAlign w:val="center"/>
          </w:tcPr>
          <w:p w14:paraId="203C35D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3.6.1.1.10</w:t>
            </w:r>
          </w:p>
        </w:tc>
        <w:tc>
          <w:tcPr>
            <w:tcW w:w="2187" w:type="dxa"/>
            <w:tcBorders>
              <w:top w:val="single" w:sz="4" w:space="0" w:color="auto"/>
              <w:left w:val="single" w:sz="4" w:space="0" w:color="auto"/>
              <w:bottom w:val="single" w:sz="4" w:space="0" w:color="auto"/>
              <w:right w:val="single" w:sz="4" w:space="0" w:color="auto"/>
            </w:tcBorders>
            <w:vAlign w:val="center"/>
          </w:tcPr>
          <w:p w14:paraId="40EAA03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区域重点监管清单</w:t>
            </w:r>
          </w:p>
        </w:tc>
        <w:tc>
          <w:tcPr>
            <w:tcW w:w="4758" w:type="dxa"/>
            <w:tcBorders>
              <w:top w:val="single" w:sz="4" w:space="0" w:color="auto"/>
              <w:left w:val="single" w:sz="4" w:space="0" w:color="auto"/>
              <w:bottom w:val="single" w:sz="4" w:space="0" w:color="auto"/>
              <w:right w:val="single" w:sz="4" w:space="0" w:color="auto"/>
            </w:tcBorders>
          </w:tcPr>
          <w:p w14:paraId="04107A4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针对企业监督检查和监督抽查情况划分的企业清单。</w:t>
            </w:r>
          </w:p>
        </w:tc>
      </w:tr>
      <w:tr w:rsidR="00313A44" w:rsidRPr="00041236" w14:paraId="0665A121" w14:textId="77777777">
        <w:tc>
          <w:tcPr>
            <w:tcW w:w="1301" w:type="dxa"/>
            <w:tcBorders>
              <w:top w:val="single" w:sz="4" w:space="0" w:color="auto"/>
              <w:left w:val="single" w:sz="4" w:space="0" w:color="auto"/>
              <w:bottom w:val="single" w:sz="4" w:space="0" w:color="auto"/>
              <w:right w:val="single" w:sz="4" w:space="0" w:color="auto"/>
            </w:tcBorders>
            <w:vAlign w:val="center"/>
          </w:tcPr>
          <w:p w14:paraId="295AEB6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3.6.1.1.11</w:t>
            </w:r>
          </w:p>
        </w:tc>
        <w:tc>
          <w:tcPr>
            <w:tcW w:w="2187" w:type="dxa"/>
            <w:tcBorders>
              <w:top w:val="single" w:sz="4" w:space="0" w:color="auto"/>
              <w:left w:val="single" w:sz="4" w:space="0" w:color="auto"/>
              <w:bottom w:val="single" w:sz="4" w:space="0" w:color="auto"/>
              <w:right w:val="single" w:sz="4" w:space="0" w:color="auto"/>
            </w:tcBorders>
            <w:vAlign w:val="center"/>
          </w:tcPr>
          <w:p w14:paraId="2004C1B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重点监管清单管理</w:t>
            </w:r>
          </w:p>
        </w:tc>
        <w:tc>
          <w:tcPr>
            <w:tcW w:w="4758" w:type="dxa"/>
            <w:tcBorders>
              <w:top w:val="single" w:sz="4" w:space="0" w:color="auto"/>
              <w:left w:val="single" w:sz="4" w:space="0" w:color="auto"/>
              <w:bottom w:val="single" w:sz="4" w:space="0" w:color="auto"/>
              <w:right w:val="single" w:sz="4" w:space="0" w:color="auto"/>
            </w:tcBorders>
          </w:tcPr>
          <w:p w14:paraId="7187EB9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按产品风险等级、监督检查、监督抽查等维度标记企业重点监管名录。</w:t>
            </w:r>
          </w:p>
        </w:tc>
      </w:tr>
      <w:tr w:rsidR="00313A44" w:rsidRPr="00041236" w14:paraId="06F67B6E" w14:textId="77777777">
        <w:tc>
          <w:tcPr>
            <w:tcW w:w="1301" w:type="dxa"/>
            <w:tcBorders>
              <w:top w:val="single" w:sz="4" w:space="0" w:color="auto"/>
              <w:left w:val="single" w:sz="4" w:space="0" w:color="auto"/>
              <w:bottom w:val="single" w:sz="4" w:space="0" w:color="auto"/>
              <w:right w:val="single" w:sz="4" w:space="0" w:color="auto"/>
            </w:tcBorders>
            <w:vAlign w:val="center"/>
          </w:tcPr>
          <w:p w14:paraId="03E314F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3.6.1.1.12</w:t>
            </w:r>
          </w:p>
        </w:tc>
        <w:tc>
          <w:tcPr>
            <w:tcW w:w="2187" w:type="dxa"/>
            <w:tcBorders>
              <w:top w:val="single" w:sz="4" w:space="0" w:color="auto"/>
              <w:left w:val="single" w:sz="4" w:space="0" w:color="auto"/>
              <w:bottom w:val="single" w:sz="4" w:space="0" w:color="auto"/>
              <w:right w:val="single" w:sz="4" w:space="0" w:color="auto"/>
            </w:tcBorders>
            <w:vAlign w:val="center"/>
          </w:tcPr>
          <w:p w14:paraId="39A8982F"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重点监管清单查询与检索</w:t>
            </w:r>
          </w:p>
        </w:tc>
        <w:tc>
          <w:tcPr>
            <w:tcW w:w="4758" w:type="dxa"/>
            <w:tcBorders>
              <w:top w:val="single" w:sz="4" w:space="0" w:color="auto"/>
              <w:left w:val="single" w:sz="4" w:space="0" w:color="auto"/>
              <w:bottom w:val="single" w:sz="4" w:space="0" w:color="auto"/>
              <w:right w:val="single" w:sz="4" w:space="0" w:color="auto"/>
            </w:tcBorders>
          </w:tcPr>
          <w:p w14:paraId="13E302F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实现对重点监管清单的查询，支持按涉及企业名称等条件检索，快速定位关联风险。</w:t>
            </w:r>
          </w:p>
        </w:tc>
      </w:tr>
      <w:tr w:rsidR="00313A44" w:rsidRPr="00041236" w14:paraId="46AF2415" w14:textId="77777777">
        <w:tc>
          <w:tcPr>
            <w:tcW w:w="1301" w:type="dxa"/>
            <w:tcBorders>
              <w:top w:val="single" w:sz="4" w:space="0" w:color="auto"/>
              <w:left w:val="single" w:sz="4" w:space="0" w:color="auto"/>
              <w:bottom w:val="single" w:sz="4" w:space="0" w:color="auto"/>
              <w:right w:val="single" w:sz="4" w:space="0" w:color="auto"/>
            </w:tcBorders>
            <w:vAlign w:val="center"/>
          </w:tcPr>
          <w:p w14:paraId="38E9E46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3.6.1.1.13</w:t>
            </w:r>
          </w:p>
        </w:tc>
        <w:tc>
          <w:tcPr>
            <w:tcW w:w="2187" w:type="dxa"/>
            <w:tcBorders>
              <w:top w:val="single" w:sz="4" w:space="0" w:color="auto"/>
              <w:left w:val="single" w:sz="4" w:space="0" w:color="auto"/>
              <w:bottom w:val="single" w:sz="4" w:space="0" w:color="auto"/>
              <w:right w:val="single" w:sz="4" w:space="0" w:color="auto"/>
            </w:tcBorders>
            <w:vAlign w:val="center"/>
          </w:tcPr>
          <w:p w14:paraId="7FED360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企业重点监管清单</w:t>
            </w:r>
          </w:p>
        </w:tc>
        <w:tc>
          <w:tcPr>
            <w:tcW w:w="4758" w:type="dxa"/>
            <w:tcBorders>
              <w:top w:val="single" w:sz="4" w:space="0" w:color="auto"/>
              <w:left w:val="single" w:sz="4" w:space="0" w:color="auto"/>
              <w:bottom w:val="single" w:sz="4" w:space="0" w:color="auto"/>
              <w:right w:val="single" w:sz="4" w:space="0" w:color="auto"/>
            </w:tcBorders>
          </w:tcPr>
          <w:p w14:paraId="4A3DFA1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实现对企业重点监管清单在线汇总，以结构化列表形式展示所有企业重点监管清单， 支持分页浏览与批量筛选，实现舆情信息的集中化在线查看。</w:t>
            </w:r>
          </w:p>
        </w:tc>
      </w:tr>
      <w:tr w:rsidR="00313A44" w:rsidRPr="00041236" w14:paraId="544ADDF6" w14:textId="77777777">
        <w:tc>
          <w:tcPr>
            <w:tcW w:w="1301" w:type="dxa"/>
            <w:tcBorders>
              <w:top w:val="single" w:sz="4" w:space="0" w:color="auto"/>
              <w:left w:val="single" w:sz="4" w:space="0" w:color="auto"/>
              <w:bottom w:val="single" w:sz="4" w:space="0" w:color="auto"/>
              <w:right w:val="single" w:sz="4" w:space="0" w:color="auto"/>
            </w:tcBorders>
            <w:vAlign w:val="center"/>
          </w:tcPr>
          <w:p w14:paraId="4808258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3.6.1.1.14</w:t>
            </w:r>
          </w:p>
        </w:tc>
        <w:tc>
          <w:tcPr>
            <w:tcW w:w="2187" w:type="dxa"/>
            <w:tcBorders>
              <w:top w:val="single" w:sz="4" w:space="0" w:color="auto"/>
              <w:left w:val="single" w:sz="4" w:space="0" w:color="auto"/>
              <w:bottom w:val="single" w:sz="4" w:space="0" w:color="auto"/>
              <w:right w:val="single" w:sz="4" w:space="0" w:color="auto"/>
            </w:tcBorders>
            <w:vAlign w:val="center"/>
          </w:tcPr>
          <w:p w14:paraId="7B947518"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企业经营异常名单统计</w:t>
            </w:r>
          </w:p>
        </w:tc>
        <w:tc>
          <w:tcPr>
            <w:tcW w:w="4758" w:type="dxa"/>
            <w:tcBorders>
              <w:top w:val="single" w:sz="4" w:space="0" w:color="auto"/>
              <w:left w:val="single" w:sz="4" w:space="0" w:color="auto"/>
              <w:bottom w:val="single" w:sz="4" w:space="0" w:color="auto"/>
              <w:right w:val="single" w:sz="4" w:space="0" w:color="auto"/>
            </w:tcBorders>
          </w:tcPr>
          <w:p w14:paraId="095D1DB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归集监管对象登记经营异常、关停、拒检统计情况。</w:t>
            </w:r>
          </w:p>
        </w:tc>
      </w:tr>
      <w:tr w:rsidR="00313A44" w:rsidRPr="00041236" w14:paraId="6B9F4774" w14:textId="77777777">
        <w:tc>
          <w:tcPr>
            <w:tcW w:w="1301" w:type="dxa"/>
            <w:tcBorders>
              <w:top w:val="single" w:sz="4" w:space="0" w:color="auto"/>
              <w:left w:val="single" w:sz="4" w:space="0" w:color="auto"/>
              <w:bottom w:val="single" w:sz="4" w:space="0" w:color="auto"/>
              <w:right w:val="single" w:sz="4" w:space="0" w:color="auto"/>
            </w:tcBorders>
            <w:vAlign w:val="center"/>
          </w:tcPr>
          <w:p w14:paraId="5731FB5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3.6.1.1.15</w:t>
            </w:r>
          </w:p>
        </w:tc>
        <w:tc>
          <w:tcPr>
            <w:tcW w:w="2187" w:type="dxa"/>
            <w:tcBorders>
              <w:top w:val="single" w:sz="4" w:space="0" w:color="auto"/>
              <w:left w:val="single" w:sz="4" w:space="0" w:color="auto"/>
              <w:bottom w:val="single" w:sz="4" w:space="0" w:color="auto"/>
              <w:right w:val="single" w:sz="4" w:space="0" w:color="auto"/>
            </w:tcBorders>
            <w:vAlign w:val="center"/>
          </w:tcPr>
          <w:p w14:paraId="3383EB5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按区域统计</w:t>
            </w:r>
          </w:p>
        </w:tc>
        <w:tc>
          <w:tcPr>
            <w:tcW w:w="4758" w:type="dxa"/>
            <w:tcBorders>
              <w:top w:val="single" w:sz="4" w:space="0" w:color="auto"/>
              <w:left w:val="single" w:sz="4" w:space="0" w:color="auto"/>
              <w:bottom w:val="single" w:sz="4" w:space="0" w:color="auto"/>
              <w:right w:val="single" w:sz="4" w:space="0" w:color="auto"/>
            </w:tcBorders>
          </w:tcPr>
          <w:p w14:paraId="66E7F49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按区域地市区县监管所统计企业经营异常名单情况。</w:t>
            </w:r>
          </w:p>
        </w:tc>
      </w:tr>
      <w:tr w:rsidR="00313A44" w:rsidRPr="00041236" w14:paraId="542C7888" w14:textId="77777777">
        <w:tc>
          <w:tcPr>
            <w:tcW w:w="1301" w:type="dxa"/>
            <w:tcBorders>
              <w:top w:val="single" w:sz="4" w:space="0" w:color="auto"/>
              <w:left w:val="single" w:sz="4" w:space="0" w:color="auto"/>
              <w:bottom w:val="single" w:sz="4" w:space="0" w:color="auto"/>
              <w:right w:val="single" w:sz="4" w:space="0" w:color="auto"/>
            </w:tcBorders>
            <w:vAlign w:val="center"/>
          </w:tcPr>
          <w:p w14:paraId="58851DF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3.6.1.1.16</w:t>
            </w:r>
          </w:p>
        </w:tc>
        <w:tc>
          <w:tcPr>
            <w:tcW w:w="2187" w:type="dxa"/>
            <w:tcBorders>
              <w:top w:val="single" w:sz="4" w:space="0" w:color="auto"/>
              <w:left w:val="single" w:sz="4" w:space="0" w:color="auto"/>
              <w:bottom w:val="single" w:sz="4" w:space="0" w:color="auto"/>
              <w:right w:val="single" w:sz="4" w:space="0" w:color="auto"/>
            </w:tcBorders>
            <w:vAlign w:val="center"/>
          </w:tcPr>
          <w:p w14:paraId="05DC154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关停情况统计</w:t>
            </w:r>
          </w:p>
        </w:tc>
        <w:tc>
          <w:tcPr>
            <w:tcW w:w="4758" w:type="dxa"/>
            <w:tcBorders>
              <w:top w:val="single" w:sz="4" w:space="0" w:color="auto"/>
              <w:left w:val="single" w:sz="4" w:space="0" w:color="auto"/>
              <w:bottom w:val="single" w:sz="4" w:space="0" w:color="auto"/>
              <w:right w:val="single" w:sz="4" w:space="0" w:color="auto"/>
            </w:tcBorders>
          </w:tcPr>
          <w:p w14:paraId="672A131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按关停统计企业经营异常名单情况。</w:t>
            </w:r>
          </w:p>
        </w:tc>
      </w:tr>
      <w:tr w:rsidR="00313A44" w:rsidRPr="00041236" w14:paraId="547714B2" w14:textId="77777777">
        <w:tc>
          <w:tcPr>
            <w:tcW w:w="1301" w:type="dxa"/>
            <w:tcBorders>
              <w:top w:val="single" w:sz="4" w:space="0" w:color="auto"/>
              <w:left w:val="single" w:sz="4" w:space="0" w:color="auto"/>
              <w:bottom w:val="single" w:sz="4" w:space="0" w:color="auto"/>
              <w:right w:val="single" w:sz="4" w:space="0" w:color="auto"/>
            </w:tcBorders>
            <w:vAlign w:val="center"/>
          </w:tcPr>
          <w:p w14:paraId="4918E54E"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3.6.1.1.17</w:t>
            </w:r>
          </w:p>
        </w:tc>
        <w:tc>
          <w:tcPr>
            <w:tcW w:w="2187" w:type="dxa"/>
            <w:tcBorders>
              <w:top w:val="single" w:sz="4" w:space="0" w:color="auto"/>
              <w:left w:val="single" w:sz="4" w:space="0" w:color="auto"/>
              <w:bottom w:val="single" w:sz="4" w:space="0" w:color="auto"/>
              <w:right w:val="single" w:sz="4" w:space="0" w:color="auto"/>
            </w:tcBorders>
            <w:vAlign w:val="center"/>
          </w:tcPr>
          <w:p w14:paraId="5B21AA6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拒检情况统计</w:t>
            </w:r>
          </w:p>
        </w:tc>
        <w:tc>
          <w:tcPr>
            <w:tcW w:w="4758" w:type="dxa"/>
            <w:tcBorders>
              <w:top w:val="single" w:sz="4" w:space="0" w:color="auto"/>
              <w:left w:val="single" w:sz="4" w:space="0" w:color="auto"/>
              <w:bottom w:val="single" w:sz="4" w:space="0" w:color="auto"/>
              <w:right w:val="single" w:sz="4" w:space="0" w:color="auto"/>
            </w:tcBorders>
          </w:tcPr>
          <w:p w14:paraId="35929BF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按拒检统计企业经营异常名单情况。</w:t>
            </w:r>
          </w:p>
        </w:tc>
      </w:tr>
      <w:tr w:rsidR="00313A44" w:rsidRPr="00041236" w14:paraId="626E9CE9" w14:textId="77777777">
        <w:tc>
          <w:tcPr>
            <w:tcW w:w="1301" w:type="dxa"/>
            <w:tcBorders>
              <w:top w:val="single" w:sz="4" w:space="0" w:color="auto"/>
              <w:left w:val="single" w:sz="4" w:space="0" w:color="auto"/>
              <w:bottom w:val="single" w:sz="4" w:space="0" w:color="auto"/>
              <w:right w:val="single" w:sz="4" w:space="0" w:color="auto"/>
            </w:tcBorders>
            <w:vAlign w:val="center"/>
          </w:tcPr>
          <w:p w14:paraId="7761DE0E"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3.6.1.1.18</w:t>
            </w:r>
          </w:p>
        </w:tc>
        <w:tc>
          <w:tcPr>
            <w:tcW w:w="2187" w:type="dxa"/>
            <w:tcBorders>
              <w:top w:val="single" w:sz="4" w:space="0" w:color="auto"/>
              <w:left w:val="single" w:sz="4" w:space="0" w:color="auto"/>
              <w:bottom w:val="single" w:sz="4" w:space="0" w:color="auto"/>
              <w:right w:val="single" w:sz="4" w:space="0" w:color="auto"/>
            </w:tcBorders>
            <w:vAlign w:val="center"/>
          </w:tcPr>
          <w:p w14:paraId="0090C6C9"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企业经营异常清单</w:t>
            </w:r>
          </w:p>
        </w:tc>
        <w:tc>
          <w:tcPr>
            <w:tcW w:w="4758" w:type="dxa"/>
            <w:tcBorders>
              <w:top w:val="single" w:sz="4" w:space="0" w:color="auto"/>
              <w:left w:val="single" w:sz="4" w:space="0" w:color="auto"/>
              <w:bottom w:val="single" w:sz="4" w:space="0" w:color="auto"/>
              <w:right w:val="single" w:sz="4" w:space="0" w:color="auto"/>
            </w:tcBorders>
          </w:tcPr>
          <w:p w14:paraId="4D26BEB2"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实现对企业经营异常清单在线汇总，以结构化列表形式展示所有企业经营异常清单， 支持分页浏览与批量筛选，实现舆情信息的集中化在线查看。</w:t>
            </w:r>
          </w:p>
        </w:tc>
      </w:tr>
      <w:tr w:rsidR="00313A44" w:rsidRPr="00041236" w14:paraId="03F117DA" w14:textId="77777777">
        <w:tc>
          <w:tcPr>
            <w:tcW w:w="1301" w:type="dxa"/>
            <w:tcBorders>
              <w:top w:val="single" w:sz="4" w:space="0" w:color="auto"/>
              <w:left w:val="single" w:sz="4" w:space="0" w:color="auto"/>
              <w:bottom w:val="single" w:sz="4" w:space="0" w:color="auto"/>
              <w:right w:val="single" w:sz="4" w:space="0" w:color="auto"/>
            </w:tcBorders>
            <w:vAlign w:val="center"/>
          </w:tcPr>
          <w:p w14:paraId="488691A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3.6.1.1.19</w:t>
            </w:r>
          </w:p>
        </w:tc>
        <w:tc>
          <w:tcPr>
            <w:tcW w:w="2187" w:type="dxa"/>
            <w:tcBorders>
              <w:top w:val="single" w:sz="4" w:space="0" w:color="auto"/>
              <w:left w:val="single" w:sz="4" w:space="0" w:color="auto"/>
              <w:bottom w:val="single" w:sz="4" w:space="0" w:color="auto"/>
              <w:right w:val="single" w:sz="4" w:space="0" w:color="auto"/>
            </w:tcBorders>
            <w:vAlign w:val="center"/>
          </w:tcPr>
          <w:p w14:paraId="6D8F7D6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未覆盖到的企业统计</w:t>
            </w:r>
          </w:p>
        </w:tc>
        <w:tc>
          <w:tcPr>
            <w:tcW w:w="4758" w:type="dxa"/>
            <w:tcBorders>
              <w:top w:val="single" w:sz="4" w:space="0" w:color="auto"/>
              <w:left w:val="single" w:sz="4" w:space="0" w:color="auto"/>
              <w:bottom w:val="single" w:sz="4" w:space="0" w:color="auto"/>
              <w:right w:val="single" w:sz="4" w:space="0" w:color="auto"/>
            </w:tcBorders>
          </w:tcPr>
          <w:p w14:paraId="34CBA7C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梳理辖区内未纳入任何监管名录、无监管记录的空白企业台账。</w:t>
            </w:r>
          </w:p>
        </w:tc>
      </w:tr>
      <w:tr w:rsidR="00313A44" w:rsidRPr="00041236" w14:paraId="47CDE883" w14:textId="77777777">
        <w:tc>
          <w:tcPr>
            <w:tcW w:w="1301" w:type="dxa"/>
            <w:tcBorders>
              <w:top w:val="single" w:sz="4" w:space="0" w:color="auto"/>
              <w:left w:val="single" w:sz="4" w:space="0" w:color="auto"/>
              <w:bottom w:val="single" w:sz="4" w:space="0" w:color="auto"/>
              <w:right w:val="single" w:sz="4" w:space="0" w:color="auto"/>
            </w:tcBorders>
            <w:vAlign w:val="center"/>
          </w:tcPr>
          <w:p w14:paraId="532CB86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3.6.1.1.20</w:t>
            </w:r>
          </w:p>
        </w:tc>
        <w:tc>
          <w:tcPr>
            <w:tcW w:w="2187" w:type="dxa"/>
            <w:tcBorders>
              <w:top w:val="single" w:sz="4" w:space="0" w:color="auto"/>
              <w:left w:val="single" w:sz="4" w:space="0" w:color="auto"/>
              <w:bottom w:val="single" w:sz="4" w:space="0" w:color="auto"/>
              <w:right w:val="single" w:sz="4" w:space="0" w:color="auto"/>
            </w:tcBorders>
            <w:vAlign w:val="center"/>
          </w:tcPr>
          <w:p w14:paraId="75AAEF5A"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按区域统计</w:t>
            </w:r>
          </w:p>
        </w:tc>
        <w:tc>
          <w:tcPr>
            <w:tcW w:w="4758" w:type="dxa"/>
            <w:tcBorders>
              <w:top w:val="single" w:sz="4" w:space="0" w:color="auto"/>
              <w:left w:val="single" w:sz="4" w:space="0" w:color="auto"/>
              <w:bottom w:val="single" w:sz="4" w:space="0" w:color="auto"/>
              <w:right w:val="single" w:sz="4" w:space="0" w:color="auto"/>
            </w:tcBorders>
          </w:tcPr>
          <w:p w14:paraId="39AD48C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按区域地市区县监管所统计未覆盖到的企业情况。</w:t>
            </w:r>
          </w:p>
        </w:tc>
      </w:tr>
      <w:tr w:rsidR="00313A44" w:rsidRPr="00041236" w14:paraId="5FDD00D2" w14:textId="77777777">
        <w:tc>
          <w:tcPr>
            <w:tcW w:w="1301" w:type="dxa"/>
            <w:tcBorders>
              <w:top w:val="single" w:sz="4" w:space="0" w:color="auto"/>
              <w:left w:val="single" w:sz="4" w:space="0" w:color="auto"/>
              <w:bottom w:val="single" w:sz="4" w:space="0" w:color="auto"/>
              <w:right w:val="single" w:sz="4" w:space="0" w:color="auto"/>
            </w:tcBorders>
            <w:vAlign w:val="center"/>
          </w:tcPr>
          <w:p w14:paraId="415DCAD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3.6.1.1.21</w:t>
            </w:r>
          </w:p>
        </w:tc>
        <w:tc>
          <w:tcPr>
            <w:tcW w:w="2187" w:type="dxa"/>
            <w:tcBorders>
              <w:top w:val="single" w:sz="4" w:space="0" w:color="auto"/>
              <w:left w:val="single" w:sz="4" w:space="0" w:color="auto"/>
              <w:bottom w:val="single" w:sz="4" w:space="0" w:color="auto"/>
              <w:right w:val="single" w:sz="4" w:space="0" w:color="auto"/>
            </w:tcBorders>
            <w:vAlign w:val="center"/>
          </w:tcPr>
          <w:p w14:paraId="463BB7D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已监管统计</w:t>
            </w:r>
          </w:p>
        </w:tc>
        <w:tc>
          <w:tcPr>
            <w:tcW w:w="4758" w:type="dxa"/>
            <w:tcBorders>
              <w:top w:val="single" w:sz="4" w:space="0" w:color="auto"/>
              <w:left w:val="single" w:sz="4" w:space="0" w:color="auto"/>
              <w:bottom w:val="single" w:sz="4" w:space="0" w:color="auto"/>
              <w:right w:val="single" w:sz="4" w:space="0" w:color="auto"/>
            </w:tcBorders>
          </w:tcPr>
          <w:p w14:paraId="7C08276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按已监管统计未覆盖到的企业情况。</w:t>
            </w:r>
          </w:p>
        </w:tc>
      </w:tr>
      <w:tr w:rsidR="00313A44" w:rsidRPr="00041236" w14:paraId="054C5719" w14:textId="77777777">
        <w:tc>
          <w:tcPr>
            <w:tcW w:w="1301" w:type="dxa"/>
            <w:tcBorders>
              <w:top w:val="single" w:sz="4" w:space="0" w:color="auto"/>
              <w:left w:val="single" w:sz="4" w:space="0" w:color="auto"/>
              <w:bottom w:val="single" w:sz="4" w:space="0" w:color="auto"/>
              <w:right w:val="single" w:sz="4" w:space="0" w:color="auto"/>
            </w:tcBorders>
            <w:vAlign w:val="center"/>
          </w:tcPr>
          <w:p w14:paraId="3C75671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3.6.1.1.22</w:t>
            </w:r>
          </w:p>
        </w:tc>
        <w:tc>
          <w:tcPr>
            <w:tcW w:w="2187" w:type="dxa"/>
            <w:tcBorders>
              <w:top w:val="single" w:sz="4" w:space="0" w:color="auto"/>
              <w:left w:val="single" w:sz="4" w:space="0" w:color="auto"/>
              <w:bottom w:val="single" w:sz="4" w:space="0" w:color="auto"/>
              <w:right w:val="single" w:sz="4" w:space="0" w:color="auto"/>
            </w:tcBorders>
            <w:vAlign w:val="center"/>
          </w:tcPr>
          <w:p w14:paraId="7F01697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未监管统计</w:t>
            </w:r>
          </w:p>
        </w:tc>
        <w:tc>
          <w:tcPr>
            <w:tcW w:w="4758" w:type="dxa"/>
            <w:tcBorders>
              <w:top w:val="single" w:sz="4" w:space="0" w:color="auto"/>
              <w:left w:val="single" w:sz="4" w:space="0" w:color="auto"/>
              <w:bottom w:val="single" w:sz="4" w:space="0" w:color="auto"/>
              <w:right w:val="single" w:sz="4" w:space="0" w:color="auto"/>
            </w:tcBorders>
          </w:tcPr>
          <w:p w14:paraId="7437372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按未监管统计未覆盖到的企业情况。</w:t>
            </w:r>
          </w:p>
        </w:tc>
      </w:tr>
      <w:tr w:rsidR="00313A44" w:rsidRPr="00041236" w14:paraId="007A6328" w14:textId="77777777">
        <w:tc>
          <w:tcPr>
            <w:tcW w:w="1301" w:type="dxa"/>
            <w:tcBorders>
              <w:top w:val="single" w:sz="4" w:space="0" w:color="auto"/>
              <w:left w:val="single" w:sz="4" w:space="0" w:color="auto"/>
              <w:bottom w:val="single" w:sz="4" w:space="0" w:color="auto"/>
              <w:right w:val="single" w:sz="4" w:space="0" w:color="auto"/>
            </w:tcBorders>
            <w:vAlign w:val="center"/>
          </w:tcPr>
          <w:p w14:paraId="5CB611E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3.6.1.1.23</w:t>
            </w:r>
          </w:p>
        </w:tc>
        <w:tc>
          <w:tcPr>
            <w:tcW w:w="2187" w:type="dxa"/>
            <w:tcBorders>
              <w:top w:val="single" w:sz="4" w:space="0" w:color="auto"/>
              <w:left w:val="single" w:sz="4" w:space="0" w:color="auto"/>
              <w:bottom w:val="single" w:sz="4" w:space="0" w:color="auto"/>
              <w:right w:val="single" w:sz="4" w:space="0" w:color="auto"/>
            </w:tcBorders>
            <w:vAlign w:val="center"/>
          </w:tcPr>
          <w:p w14:paraId="4FD9B11F"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未覆盖到的企业清单</w:t>
            </w:r>
          </w:p>
        </w:tc>
        <w:tc>
          <w:tcPr>
            <w:tcW w:w="4758" w:type="dxa"/>
            <w:tcBorders>
              <w:top w:val="single" w:sz="4" w:space="0" w:color="auto"/>
              <w:left w:val="single" w:sz="4" w:space="0" w:color="auto"/>
              <w:bottom w:val="single" w:sz="4" w:space="0" w:color="auto"/>
              <w:right w:val="single" w:sz="4" w:space="0" w:color="auto"/>
            </w:tcBorders>
          </w:tcPr>
          <w:p w14:paraId="6D6CC2C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实现对未覆盖到的企业清单在线汇总，以结构化列表形式展示所有未覆盖到的企业清单， 支持分页浏览与批量筛选，实现舆情信息的集中化在线查看。</w:t>
            </w:r>
          </w:p>
        </w:tc>
      </w:tr>
      <w:tr w:rsidR="00313A44" w:rsidRPr="00041236" w14:paraId="5B6EE52A" w14:textId="77777777">
        <w:tc>
          <w:tcPr>
            <w:tcW w:w="1301" w:type="dxa"/>
            <w:tcBorders>
              <w:top w:val="single" w:sz="4" w:space="0" w:color="auto"/>
              <w:left w:val="single" w:sz="4" w:space="0" w:color="auto"/>
              <w:bottom w:val="single" w:sz="4" w:space="0" w:color="auto"/>
              <w:right w:val="single" w:sz="4" w:space="0" w:color="auto"/>
            </w:tcBorders>
            <w:vAlign w:val="center"/>
          </w:tcPr>
          <w:p w14:paraId="723AB4F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3.6.1.1.24</w:t>
            </w:r>
          </w:p>
        </w:tc>
        <w:tc>
          <w:tcPr>
            <w:tcW w:w="2187" w:type="dxa"/>
            <w:tcBorders>
              <w:top w:val="single" w:sz="4" w:space="0" w:color="auto"/>
              <w:left w:val="single" w:sz="4" w:space="0" w:color="auto"/>
              <w:bottom w:val="single" w:sz="4" w:space="0" w:color="auto"/>
              <w:right w:val="single" w:sz="4" w:space="0" w:color="auto"/>
            </w:tcBorders>
            <w:vAlign w:val="center"/>
          </w:tcPr>
          <w:p w14:paraId="513E6EB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生产许可统计</w:t>
            </w:r>
          </w:p>
        </w:tc>
        <w:tc>
          <w:tcPr>
            <w:tcW w:w="4758" w:type="dxa"/>
            <w:tcBorders>
              <w:top w:val="single" w:sz="4" w:space="0" w:color="auto"/>
              <w:left w:val="single" w:sz="4" w:space="0" w:color="auto"/>
              <w:bottom w:val="single" w:sz="4" w:space="0" w:color="auto"/>
              <w:right w:val="single" w:sz="4" w:space="0" w:color="auto"/>
            </w:tcBorders>
          </w:tcPr>
          <w:p w14:paraId="6329F37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企业工业产品生产许可证的监管对象。</w:t>
            </w:r>
          </w:p>
        </w:tc>
      </w:tr>
      <w:tr w:rsidR="00313A44" w:rsidRPr="00041236" w14:paraId="1D37FBDC" w14:textId="77777777">
        <w:tc>
          <w:tcPr>
            <w:tcW w:w="1301" w:type="dxa"/>
            <w:tcBorders>
              <w:top w:val="single" w:sz="4" w:space="0" w:color="auto"/>
              <w:left w:val="single" w:sz="4" w:space="0" w:color="auto"/>
              <w:bottom w:val="single" w:sz="4" w:space="0" w:color="auto"/>
              <w:right w:val="single" w:sz="4" w:space="0" w:color="auto"/>
            </w:tcBorders>
            <w:vAlign w:val="center"/>
          </w:tcPr>
          <w:p w14:paraId="485A658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3.6.1.1.25</w:t>
            </w:r>
          </w:p>
        </w:tc>
        <w:tc>
          <w:tcPr>
            <w:tcW w:w="2187" w:type="dxa"/>
            <w:tcBorders>
              <w:top w:val="single" w:sz="4" w:space="0" w:color="auto"/>
              <w:left w:val="single" w:sz="4" w:space="0" w:color="auto"/>
              <w:bottom w:val="single" w:sz="4" w:space="0" w:color="auto"/>
              <w:right w:val="single" w:sz="4" w:space="0" w:color="auto"/>
            </w:tcBorders>
            <w:vAlign w:val="center"/>
          </w:tcPr>
          <w:p w14:paraId="4EF5F41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已发证统计</w:t>
            </w:r>
          </w:p>
        </w:tc>
        <w:tc>
          <w:tcPr>
            <w:tcW w:w="4758" w:type="dxa"/>
            <w:tcBorders>
              <w:top w:val="single" w:sz="4" w:space="0" w:color="auto"/>
              <w:left w:val="single" w:sz="4" w:space="0" w:color="auto"/>
              <w:bottom w:val="single" w:sz="4" w:space="0" w:color="auto"/>
              <w:right w:val="single" w:sz="4" w:space="0" w:color="auto"/>
            </w:tcBorders>
          </w:tcPr>
          <w:p w14:paraId="4CA2D0F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按已发证统计生产许可企业名单情况。</w:t>
            </w:r>
          </w:p>
        </w:tc>
      </w:tr>
      <w:tr w:rsidR="00313A44" w:rsidRPr="00041236" w14:paraId="1E081A9E" w14:textId="77777777">
        <w:tc>
          <w:tcPr>
            <w:tcW w:w="1301" w:type="dxa"/>
            <w:tcBorders>
              <w:top w:val="single" w:sz="4" w:space="0" w:color="auto"/>
              <w:left w:val="single" w:sz="4" w:space="0" w:color="auto"/>
              <w:bottom w:val="single" w:sz="4" w:space="0" w:color="auto"/>
              <w:right w:val="single" w:sz="4" w:space="0" w:color="auto"/>
            </w:tcBorders>
            <w:vAlign w:val="center"/>
          </w:tcPr>
          <w:p w14:paraId="07C5F62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3.6.1.1.26</w:t>
            </w:r>
          </w:p>
        </w:tc>
        <w:tc>
          <w:tcPr>
            <w:tcW w:w="2187" w:type="dxa"/>
            <w:tcBorders>
              <w:top w:val="single" w:sz="4" w:space="0" w:color="auto"/>
              <w:left w:val="single" w:sz="4" w:space="0" w:color="auto"/>
              <w:bottom w:val="single" w:sz="4" w:space="0" w:color="auto"/>
              <w:right w:val="single" w:sz="4" w:space="0" w:color="auto"/>
            </w:tcBorders>
            <w:vAlign w:val="center"/>
          </w:tcPr>
          <w:p w14:paraId="507FDCE0"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企业注销统计</w:t>
            </w:r>
          </w:p>
        </w:tc>
        <w:tc>
          <w:tcPr>
            <w:tcW w:w="4758" w:type="dxa"/>
            <w:tcBorders>
              <w:top w:val="single" w:sz="4" w:space="0" w:color="auto"/>
              <w:left w:val="single" w:sz="4" w:space="0" w:color="auto"/>
              <w:bottom w:val="single" w:sz="4" w:space="0" w:color="auto"/>
              <w:right w:val="single" w:sz="4" w:space="0" w:color="auto"/>
            </w:tcBorders>
          </w:tcPr>
          <w:p w14:paraId="5449608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按企业注销统计生产许可企业名单情况。</w:t>
            </w:r>
          </w:p>
        </w:tc>
      </w:tr>
      <w:tr w:rsidR="00313A44" w:rsidRPr="00041236" w14:paraId="11387F53" w14:textId="77777777">
        <w:tc>
          <w:tcPr>
            <w:tcW w:w="1301" w:type="dxa"/>
            <w:tcBorders>
              <w:top w:val="single" w:sz="4" w:space="0" w:color="auto"/>
              <w:left w:val="single" w:sz="4" w:space="0" w:color="auto"/>
              <w:bottom w:val="single" w:sz="4" w:space="0" w:color="auto"/>
              <w:right w:val="single" w:sz="4" w:space="0" w:color="auto"/>
            </w:tcBorders>
            <w:vAlign w:val="center"/>
          </w:tcPr>
          <w:p w14:paraId="37F1EC8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3.6.1.1.27</w:t>
            </w:r>
          </w:p>
        </w:tc>
        <w:tc>
          <w:tcPr>
            <w:tcW w:w="2187" w:type="dxa"/>
            <w:tcBorders>
              <w:top w:val="single" w:sz="4" w:space="0" w:color="auto"/>
              <w:left w:val="single" w:sz="4" w:space="0" w:color="auto"/>
              <w:bottom w:val="single" w:sz="4" w:space="0" w:color="auto"/>
              <w:right w:val="single" w:sz="4" w:space="0" w:color="auto"/>
            </w:tcBorders>
            <w:vAlign w:val="center"/>
          </w:tcPr>
          <w:p w14:paraId="570AC0D1"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证书状态统计</w:t>
            </w:r>
          </w:p>
        </w:tc>
        <w:tc>
          <w:tcPr>
            <w:tcW w:w="4758" w:type="dxa"/>
            <w:tcBorders>
              <w:top w:val="single" w:sz="4" w:space="0" w:color="auto"/>
              <w:left w:val="single" w:sz="4" w:space="0" w:color="auto"/>
              <w:bottom w:val="single" w:sz="4" w:space="0" w:color="auto"/>
              <w:right w:val="single" w:sz="4" w:space="0" w:color="auto"/>
            </w:tcBorders>
          </w:tcPr>
          <w:p w14:paraId="5293F55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按证书状态统计生产许可企业名单情况。</w:t>
            </w:r>
          </w:p>
        </w:tc>
      </w:tr>
      <w:tr w:rsidR="00313A44" w:rsidRPr="00041236" w14:paraId="27CA9D7C" w14:textId="77777777">
        <w:tc>
          <w:tcPr>
            <w:tcW w:w="1301" w:type="dxa"/>
            <w:tcBorders>
              <w:top w:val="single" w:sz="4" w:space="0" w:color="auto"/>
              <w:left w:val="single" w:sz="4" w:space="0" w:color="auto"/>
              <w:bottom w:val="single" w:sz="4" w:space="0" w:color="auto"/>
              <w:right w:val="single" w:sz="4" w:space="0" w:color="auto"/>
            </w:tcBorders>
            <w:vAlign w:val="center"/>
          </w:tcPr>
          <w:p w14:paraId="3F794FC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3.6.1.1.28</w:t>
            </w:r>
          </w:p>
        </w:tc>
        <w:tc>
          <w:tcPr>
            <w:tcW w:w="2187" w:type="dxa"/>
            <w:tcBorders>
              <w:top w:val="single" w:sz="4" w:space="0" w:color="auto"/>
              <w:left w:val="single" w:sz="4" w:space="0" w:color="auto"/>
              <w:bottom w:val="single" w:sz="4" w:space="0" w:color="auto"/>
              <w:right w:val="single" w:sz="4" w:space="0" w:color="auto"/>
            </w:tcBorders>
            <w:vAlign w:val="center"/>
          </w:tcPr>
          <w:p w14:paraId="2BF6106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生产许可企业清单</w:t>
            </w:r>
          </w:p>
        </w:tc>
        <w:tc>
          <w:tcPr>
            <w:tcW w:w="4758" w:type="dxa"/>
            <w:tcBorders>
              <w:top w:val="single" w:sz="4" w:space="0" w:color="auto"/>
              <w:left w:val="single" w:sz="4" w:space="0" w:color="auto"/>
              <w:bottom w:val="single" w:sz="4" w:space="0" w:color="auto"/>
              <w:right w:val="single" w:sz="4" w:space="0" w:color="auto"/>
            </w:tcBorders>
          </w:tcPr>
          <w:p w14:paraId="19DF54F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实现对生产许可企业清单在线汇总，以结构化列表形式展示所有生产许可企业清单， 支持分页浏览与批量筛选，实现舆情信息的集中化在线查看。</w:t>
            </w:r>
          </w:p>
        </w:tc>
      </w:tr>
      <w:tr w:rsidR="00313A44" w:rsidRPr="00041236" w14:paraId="5AA7103B" w14:textId="77777777">
        <w:tc>
          <w:tcPr>
            <w:tcW w:w="1301" w:type="dxa"/>
            <w:tcBorders>
              <w:top w:val="single" w:sz="4" w:space="0" w:color="auto"/>
              <w:left w:val="single" w:sz="4" w:space="0" w:color="auto"/>
              <w:bottom w:val="single" w:sz="4" w:space="0" w:color="auto"/>
              <w:right w:val="single" w:sz="4" w:space="0" w:color="auto"/>
            </w:tcBorders>
            <w:vAlign w:val="center"/>
          </w:tcPr>
          <w:p w14:paraId="2308622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3.6.1.1.29</w:t>
            </w:r>
          </w:p>
        </w:tc>
        <w:tc>
          <w:tcPr>
            <w:tcW w:w="2187" w:type="dxa"/>
            <w:tcBorders>
              <w:top w:val="single" w:sz="4" w:space="0" w:color="auto"/>
              <w:left w:val="single" w:sz="4" w:space="0" w:color="auto"/>
              <w:bottom w:val="single" w:sz="4" w:space="0" w:color="auto"/>
              <w:right w:val="single" w:sz="4" w:space="0" w:color="auto"/>
            </w:tcBorders>
            <w:vAlign w:val="center"/>
          </w:tcPr>
          <w:p w14:paraId="13AA76A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强制性产品标准统计</w:t>
            </w:r>
          </w:p>
        </w:tc>
        <w:tc>
          <w:tcPr>
            <w:tcW w:w="4758" w:type="dxa"/>
            <w:tcBorders>
              <w:top w:val="single" w:sz="4" w:space="0" w:color="auto"/>
              <w:left w:val="single" w:sz="4" w:space="0" w:color="auto"/>
              <w:bottom w:val="single" w:sz="4" w:space="0" w:color="auto"/>
              <w:right w:val="single" w:sz="4" w:space="0" w:color="auto"/>
            </w:tcBorders>
          </w:tcPr>
          <w:p w14:paraId="0D9650D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对应产品强制性产品标准的监管对象。</w:t>
            </w:r>
          </w:p>
        </w:tc>
      </w:tr>
      <w:tr w:rsidR="00313A44" w:rsidRPr="00041236" w14:paraId="1B5F2C54" w14:textId="77777777">
        <w:tc>
          <w:tcPr>
            <w:tcW w:w="1301" w:type="dxa"/>
            <w:tcBorders>
              <w:top w:val="single" w:sz="4" w:space="0" w:color="auto"/>
              <w:left w:val="single" w:sz="4" w:space="0" w:color="auto"/>
              <w:bottom w:val="single" w:sz="4" w:space="0" w:color="auto"/>
              <w:right w:val="single" w:sz="4" w:space="0" w:color="auto"/>
            </w:tcBorders>
            <w:vAlign w:val="center"/>
          </w:tcPr>
          <w:p w14:paraId="56268B0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3.6.1.1.30</w:t>
            </w:r>
          </w:p>
        </w:tc>
        <w:tc>
          <w:tcPr>
            <w:tcW w:w="2187" w:type="dxa"/>
            <w:tcBorders>
              <w:top w:val="single" w:sz="4" w:space="0" w:color="auto"/>
              <w:left w:val="single" w:sz="4" w:space="0" w:color="auto"/>
              <w:bottom w:val="single" w:sz="4" w:space="0" w:color="auto"/>
              <w:right w:val="single" w:sz="4" w:space="0" w:color="auto"/>
            </w:tcBorders>
            <w:vAlign w:val="center"/>
          </w:tcPr>
          <w:p w14:paraId="1FAFDB4B"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按区域统计</w:t>
            </w:r>
          </w:p>
        </w:tc>
        <w:tc>
          <w:tcPr>
            <w:tcW w:w="4758" w:type="dxa"/>
            <w:tcBorders>
              <w:top w:val="single" w:sz="4" w:space="0" w:color="auto"/>
              <w:left w:val="single" w:sz="4" w:space="0" w:color="auto"/>
              <w:bottom w:val="single" w:sz="4" w:space="0" w:color="auto"/>
              <w:right w:val="single" w:sz="4" w:space="0" w:color="auto"/>
            </w:tcBorders>
          </w:tcPr>
          <w:p w14:paraId="387C809F" w14:textId="77777777" w:rsidR="00786B5C" w:rsidRPr="00041236" w:rsidRDefault="00786B5C">
            <w:pPr>
              <w:jc w:val="left"/>
              <w:rPr>
                <w:rFonts w:ascii="仿宋_GB2312" w:eastAsia="仿宋_GB2312" w:hAnsi="等线"/>
                <w:kern w:val="0"/>
                <w:sz w:val="20"/>
                <w:szCs w:val="20"/>
              </w:rPr>
            </w:pPr>
          </w:p>
        </w:tc>
      </w:tr>
      <w:tr w:rsidR="00313A44" w:rsidRPr="00041236" w14:paraId="43F33227" w14:textId="77777777">
        <w:tc>
          <w:tcPr>
            <w:tcW w:w="1301" w:type="dxa"/>
            <w:tcBorders>
              <w:top w:val="single" w:sz="4" w:space="0" w:color="auto"/>
              <w:left w:val="single" w:sz="4" w:space="0" w:color="auto"/>
              <w:bottom w:val="single" w:sz="4" w:space="0" w:color="auto"/>
              <w:right w:val="single" w:sz="4" w:space="0" w:color="auto"/>
            </w:tcBorders>
            <w:vAlign w:val="center"/>
          </w:tcPr>
          <w:p w14:paraId="2D3460D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3.6.1.1.31</w:t>
            </w:r>
          </w:p>
        </w:tc>
        <w:tc>
          <w:tcPr>
            <w:tcW w:w="2187" w:type="dxa"/>
            <w:tcBorders>
              <w:top w:val="single" w:sz="4" w:space="0" w:color="auto"/>
              <w:left w:val="single" w:sz="4" w:space="0" w:color="auto"/>
              <w:bottom w:val="single" w:sz="4" w:space="0" w:color="auto"/>
              <w:right w:val="single" w:sz="4" w:space="0" w:color="auto"/>
            </w:tcBorders>
            <w:vAlign w:val="center"/>
          </w:tcPr>
          <w:p w14:paraId="4D7304A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强制性产品标准企业清单</w:t>
            </w:r>
          </w:p>
        </w:tc>
        <w:tc>
          <w:tcPr>
            <w:tcW w:w="4758" w:type="dxa"/>
            <w:tcBorders>
              <w:top w:val="single" w:sz="4" w:space="0" w:color="auto"/>
              <w:left w:val="single" w:sz="4" w:space="0" w:color="auto"/>
              <w:bottom w:val="single" w:sz="4" w:space="0" w:color="auto"/>
              <w:right w:val="single" w:sz="4" w:space="0" w:color="auto"/>
            </w:tcBorders>
          </w:tcPr>
          <w:p w14:paraId="50861C2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实现对强制性产品标准企业清单在线汇总，以结构化列表形式展示所有强制性产品标准企业清单， 支持分页浏览与批量筛选，实现舆情信息的集中化在线查看。</w:t>
            </w:r>
          </w:p>
        </w:tc>
      </w:tr>
      <w:tr w:rsidR="00313A44" w:rsidRPr="00041236" w14:paraId="55BF1FB6" w14:textId="77777777">
        <w:tc>
          <w:tcPr>
            <w:tcW w:w="1301" w:type="dxa"/>
            <w:tcBorders>
              <w:top w:val="single" w:sz="4" w:space="0" w:color="auto"/>
              <w:left w:val="single" w:sz="4" w:space="0" w:color="auto"/>
              <w:bottom w:val="single" w:sz="4" w:space="0" w:color="auto"/>
              <w:right w:val="single" w:sz="4" w:space="0" w:color="auto"/>
            </w:tcBorders>
            <w:vAlign w:val="center"/>
          </w:tcPr>
          <w:p w14:paraId="63D7D32A"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3.6.1.2</w:t>
            </w:r>
          </w:p>
        </w:tc>
        <w:tc>
          <w:tcPr>
            <w:tcW w:w="2187" w:type="dxa"/>
            <w:tcBorders>
              <w:top w:val="single" w:sz="4" w:space="0" w:color="auto"/>
              <w:left w:val="single" w:sz="4" w:space="0" w:color="auto"/>
              <w:bottom w:val="single" w:sz="4" w:space="0" w:color="auto"/>
              <w:right w:val="single" w:sz="4" w:space="0" w:color="auto"/>
            </w:tcBorders>
            <w:vAlign w:val="center"/>
          </w:tcPr>
          <w:p w14:paraId="69CCD9A8"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风险预警</w:t>
            </w:r>
          </w:p>
        </w:tc>
        <w:tc>
          <w:tcPr>
            <w:tcW w:w="4758" w:type="dxa"/>
            <w:tcBorders>
              <w:top w:val="single" w:sz="4" w:space="0" w:color="auto"/>
              <w:left w:val="single" w:sz="4" w:space="0" w:color="auto"/>
              <w:bottom w:val="single" w:sz="4" w:space="0" w:color="auto"/>
              <w:right w:val="single" w:sz="4" w:space="0" w:color="auto"/>
            </w:tcBorders>
          </w:tcPr>
          <w:p w14:paraId="72C6F558" w14:textId="77777777" w:rsidR="00786B5C" w:rsidRPr="00041236" w:rsidRDefault="00786B5C">
            <w:pPr>
              <w:jc w:val="left"/>
              <w:rPr>
                <w:rFonts w:ascii="仿宋_GB2312" w:eastAsia="仿宋_GB2312" w:hAnsi="等线"/>
                <w:b/>
                <w:bCs/>
                <w:kern w:val="0"/>
                <w:sz w:val="20"/>
                <w:szCs w:val="20"/>
              </w:rPr>
            </w:pPr>
          </w:p>
        </w:tc>
      </w:tr>
      <w:tr w:rsidR="00313A44" w:rsidRPr="00041236" w14:paraId="67E8C31F" w14:textId="77777777">
        <w:tc>
          <w:tcPr>
            <w:tcW w:w="1301" w:type="dxa"/>
            <w:tcBorders>
              <w:top w:val="single" w:sz="4" w:space="0" w:color="auto"/>
              <w:left w:val="single" w:sz="4" w:space="0" w:color="auto"/>
              <w:bottom w:val="single" w:sz="4" w:space="0" w:color="auto"/>
              <w:right w:val="single" w:sz="4" w:space="0" w:color="auto"/>
            </w:tcBorders>
            <w:vAlign w:val="center"/>
          </w:tcPr>
          <w:p w14:paraId="203074F1"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3.6.1.2.1</w:t>
            </w:r>
          </w:p>
        </w:tc>
        <w:tc>
          <w:tcPr>
            <w:tcW w:w="2187" w:type="dxa"/>
            <w:tcBorders>
              <w:top w:val="single" w:sz="4" w:space="0" w:color="auto"/>
              <w:left w:val="single" w:sz="4" w:space="0" w:color="auto"/>
              <w:bottom w:val="single" w:sz="4" w:space="0" w:color="auto"/>
              <w:right w:val="single" w:sz="4" w:space="0" w:color="auto"/>
            </w:tcBorders>
            <w:vAlign w:val="center"/>
          </w:tcPr>
          <w:p w14:paraId="7E0303A2"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监管任务预警</w:t>
            </w:r>
          </w:p>
        </w:tc>
        <w:tc>
          <w:tcPr>
            <w:tcW w:w="4758" w:type="dxa"/>
            <w:tcBorders>
              <w:top w:val="single" w:sz="4" w:space="0" w:color="auto"/>
              <w:left w:val="single" w:sz="4" w:space="0" w:color="auto"/>
              <w:bottom w:val="single" w:sz="4" w:space="0" w:color="auto"/>
              <w:right w:val="single" w:sz="4" w:space="0" w:color="auto"/>
            </w:tcBorders>
          </w:tcPr>
          <w:p w14:paraId="54AF65FF"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执行中超期、即将到期、逾期未完成的监督检查任务建立预警规则，自动识别监管工作推进风险。</w:t>
            </w:r>
          </w:p>
        </w:tc>
      </w:tr>
      <w:tr w:rsidR="00313A44" w:rsidRPr="00041236" w14:paraId="0944DB92" w14:textId="77777777">
        <w:tc>
          <w:tcPr>
            <w:tcW w:w="1301" w:type="dxa"/>
            <w:tcBorders>
              <w:top w:val="single" w:sz="4" w:space="0" w:color="auto"/>
              <w:left w:val="single" w:sz="4" w:space="0" w:color="auto"/>
              <w:bottom w:val="single" w:sz="4" w:space="0" w:color="auto"/>
              <w:right w:val="single" w:sz="4" w:space="0" w:color="auto"/>
            </w:tcBorders>
            <w:vAlign w:val="center"/>
          </w:tcPr>
          <w:p w14:paraId="6792742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3.6.1.2.2</w:t>
            </w:r>
          </w:p>
        </w:tc>
        <w:tc>
          <w:tcPr>
            <w:tcW w:w="2187" w:type="dxa"/>
            <w:tcBorders>
              <w:top w:val="single" w:sz="4" w:space="0" w:color="auto"/>
              <w:left w:val="single" w:sz="4" w:space="0" w:color="auto"/>
              <w:bottom w:val="single" w:sz="4" w:space="0" w:color="auto"/>
              <w:right w:val="single" w:sz="4" w:space="0" w:color="auto"/>
            </w:tcBorders>
            <w:vAlign w:val="center"/>
          </w:tcPr>
          <w:p w14:paraId="787EA141"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按区域统计</w:t>
            </w:r>
          </w:p>
        </w:tc>
        <w:tc>
          <w:tcPr>
            <w:tcW w:w="4758" w:type="dxa"/>
            <w:tcBorders>
              <w:top w:val="single" w:sz="4" w:space="0" w:color="auto"/>
              <w:left w:val="single" w:sz="4" w:space="0" w:color="auto"/>
              <w:bottom w:val="single" w:sz="4" w:space="0" w:color="auto"/>
              <w:right w:val="single" w:sz="4" w:space="0" w:color="auto"/>
            </w:tcBorders>
          </w:tcPr>
          <w:p w14:paraId="2CFD377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按区域地市区县监管所统计监管任务预警情况。</w:t>
            </w:r>
          </w:p>
        </w:tc>
      </w:tr>
      <w:tr w:rsidR="00313A44" w:rsidRPr="00041236" w14:paraId="5952D071" w14:textId="77777777">
        <w:tc>
          <w:tcPr>
            <w:tcW w:w="1301" w:type="dxa"/>
            <w:tcBorders>
              <w:top w:val="single" w:sz="4" w:space="0" w:color="auto"/>
              <w:left w:val="single" w:sz="4" w:space="0" w:color="auto"/>
              <w:bottom w:val="single" w:sz="4" w:space="0" w:color="auto"/>
              <w:right w:val="single" w:sz="4" w:space="0" w:color="auto"/>
            </w:tcBorders>
            <w:vAlign w:val="center"/>
          </w:tcPr>
          <w:p w14:paraId="31A82AA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3.6.1.2.3</w:t>
            </w:r>
          </w:p>
        </w:tc>
        <w:tc>
          <w:tcPr>
            <w:tcW w:w="2187" w:type="dxa"/>
            <w:tcBorders>
              <w:top w:val="single" w:sz="4" w:space="0" w:color="auto"/>
              <w:left w:val="single" w:sz="4" w:space="0" w:color="auto"/>
              <w:bottom w:val="single" w:sz="4" w:space="0" w:color="auto"/>
              <w:right w:val="single" w:sz="4" w:space="0" w:color="auto"/>
            </w:tcBorders>
            <w:vAlign w:val="center"/>
          </w:tcPr>
          <w:p w14:paraId="1B78645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监管任务完成统计</w:t>
            </w:r>
          </w:p>
        </w:tc>
        <w:tc>
          <w:tcPr>
            <w:tcW w:w="4758" w:type="dxa"/>
            <w:tcBorders>
              <w:top w:val="single" w:sz="4" w:space="0" w:color="auto"/>
              <w:left w:val="single" w:sz="4" w:space="0" w:color="auto"/>
              <w:bottom w:val="single" w:sz="4" w:space="0" w:color="auto"/>
              <w:right w:val="single" w:sz="4" w:space="0" w:color="auto"/>
            </w:tcBorders>
          </w:tcPr>
          <w:p w14:paraId="74AE2F2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按后处理完成情况已完成、未完成统计监管任务预警情况。</w:t>
            </w:r>
          </w:p>
        </w:tc>
      </w:tr>
      <w:tr w:rsidR="00313A44" w:rsidRPr="00041236" w14:paraId="13CE4F22" w14:textId="77777777">
        <w:tc>
          <w:tcPr>
            <w:tcW w:w="1301" w:type="dxa"/>
            <w:tcBorders>
              <w:top w:val="single" w:sz="4" w:space="0" w:color="auto"/>
              <w:left w:val="single" w:sz="4" w:space="0" w:color="auto"/>
              <w:bottom w:val="single" w:sz="4" w:space="0" w:color="auto"/>
              <w:right w:val="single" w:sz="4" w:space="0" w:color="auto"/>
            </w:tcBorders>
            <w:vAlign w:val="center"/>
          </w:tcPr>
          <w:p w14:paraId="5913559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3.6.1.2.4</w:t>
            </w:r>
          </w:p>
        </w:tc>
        <w:tc>
          <w:tcPr>
            <w:tcW w:w="2187" w:type="dxa"/>
            <w:tcBorders>
              <w:top w:val="single" w:sz="4" w:space="0" w:color="auto"/>
              <w:left w:val="single" w:sz="4" w:space="0" w:color="auto"/>
              <w:bottom w:val="single" w:sz="4" w:space="0" w:color="auto"/>
              <w:right w:val="single" w:sz="4" w:space="0" w:color="auto"/>
            </w:tcBorders>
            <w:vAlign w:val="center"/>
          </w:tcPr>
          <w:p w14:paraId="55C77A30"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预警任务统计</w:t>
            </w:r>
          </w:p>
        </w:tc>
        <w:tc>
          <w:tcPr>
            <w:tcW w:w="4758" w:type="dxa"/>
            <w:tcBorders>
              <w:top w:val="single" w:sz="4" w:space="0" w:color="auto"/>
              <w:left w:val="single" w:sz="4" w:space="0" w:color="auto"/>
              <w:bottom w:val="single" w:sz="4" w:space="0" w:color="auto"/>
              <w:right w:val="single" w:sz="4" w:space="0" w:color="auto"/>
            </w:tcBorders>
          </w:tcPr>
          <w:p w14:paraId="60A778B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按预警任务临期、到期、超期统计监管任务预警情况。</w:t>
            </w:r>
          </w:p>
        </w:tc>
      </w:tr>
      <w:tr w:rsidR="00313A44" w:rsidRPr="00041236" w14:paraId="3048DB3C" w14:textId="77777777">
        <w:tc>
          <w:tcPr>
            <w:tcW w:w="1301" w:type="dxa"/>
            <w:tcBorders>
              <w:top w:val="single" w:sz="4" w:space="0" w:color="auto"/>
              <w:left w:val="single" w:sz="4" w:space="0" w:color="auto"/>
              <w:bottom w:val="single" w:sz="4" w:space="0" w:color="auto"/>
              <w:right w:val="single" w:sz="4" w:space="0" w:color="auto"/>
            </w:tcBorders>
            <w:vAlign w:val="center"/>
          </w:tcPr>
          <w:p w14:paraId="6CBE989A"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3.6.1.2.5</w:t>
            </w:r>
          </w:p>
        </w:tc>
        <w:tc>
          <w:tcPr>
            <w:tcW w:w="2187" w:type="dxa"/>
            <w:tcBorders>
              <w:top w:val="single" w:sz="4" w:space="0" w:color="auto"/>
              <w:left w:val="single" w:sz="4" w:space="0" w:color="auto"/>
              <w:bottom w:val="single" w:sz="4" w:space="0" w:color="auto"/>
              <w:right w:val="single" w:sz="4" w:space="0" w:color="auto"/>
            </w:tcBorders>
            <w:vAlign w:val="center"/>
          </w:tcPr>
          <w:p w14:paraId="66F13033"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监管任务清单</w:t>
            </w:r>
          </w:p>
        </w:tc>
        <w:tc>
          <w:tcPr>
            <w:tcW w:w="4758" w:type="dxa"/>
            <w:tcBorders>
              <w:top w:val="single" w:sz="4" w:space="0" w:color="auto"/>
              <w:left w:val="single" w:sz="4" w:space="0" w:color="auto"/>
              <w:bottom w:val="single" w:sz="4" w:space="0" w:color="auto"/>
              <w:right w:val="single" w:sz="4" w:space="0" w:color="auto"/>
            </w:tcBorders>
          </w:tcPr>
          <w:p w14:paraId="4DD2EFDD"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实现对监管任务清单在线汇总，以结构化列表形式展示所有监管任务清单， 支持分页浏览与批量筛选，实现舆情信息的集中化在线查看。</w:t>
            </w:r>
          </w:p>
        </w:tc>
      </w:tr>
      <w:tr w:rsidR="00313A44" w:rsidRPr="00041236" w14:paraId="5A90E428" w14:textId="77777777">
        <w:tc>
          <w:tcPr>
            <w:tcW w:w="1301" w:type="dxa"/>
            <w:tcBorders>
              <w:top w:val="single" w:sz="4" w:space="0" w:color="auto"/>
              <w:left w:val="single" w:sz="4" w:space="0" w:color="auto"/>
              <w:bottom w:val="single" w:sz="4" w:space="0" w:color="auto"/>
              <w:right w:val="single" w:sz="4" w:space="0" w:color="auto"/>
            </w:tcBorders>
            <w:vAlign w:val="center"/>
          </w:tcPr>
          <w:p w14:paraId="760F607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3.6.1.2.6</w:t>
            </w:r>
          </w:p>
        </w:tc>
        <w:tc>
          <w:tcPr>
            <w:tcW w:w="2187" w:type="dxa"/>
            <w:tcBorders>
              <w:top w:val="single" w:sz="4" w:space="0" w:color="auto"/>
              <w:left w:val="single" w:sz="4" w:space="0" w:color="auto"/>
              <w:bottom w:val="single" w:sz="4" w:space="0" w:color="auto"/>
              <w:right w:val="single" w:sz="4" w:space="0" w:color="auto"/>
            </w:tcBorders>
            <w:vAlign w:val="center"/>
          </w:tcPr>
          <w:p w14:paraId="46F5977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后处理预警</w:t>
            </w:r>
          </w:p>
        </w:tc>
        <w:tc>
          <w:tcPr>
            <w:tcW w:w="4758" w:type="dxa"/>
            <w:tcBorders>
              <w:top w:val="single" w:sz="4" w:space="0" w:color="auto"/>
              <w:left w:val="single" w:sz="4" w:space="0" w:color="auto"/>
              <w:bottom w:val="single" w:sz="4" w:space="0" w:color="auto"/>
              <w:right w:val="single" w:sz="4" w:space="0" w:color="auto"/>
            </w:tcBorders>
          </w:tcPr>
          <w:p w14:paraId="56C18ED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检查发现不合格问题后的闭环处置流程，针对整改、复核、处罚等后处理环节滞后、未闭环行为预警，杜绝问题只查不改、处置悬空。</w:t>
            </w:r>
          </w:p>
        </w:tc>
      </w:tr>
      <w:tr w:rsidR="00313A44" w:rsidRPr="00041236" w14:paraId="2B5A8229" w14:textId="77777777">
        <w:tc>
          <w:tcPr>
            <w:tcW w:w="1301" w:type="dxa"/>
            <w:tcBorders>
              <w:top w:val="single" w:sz="4" w:space="0" w:color="auto"/>
              <w:left w:val="single" w:sz="4" w:space="0" w:color="auto"/>
              <w:bottom w:val="single" w:sz="4" w:space="0" w:color="auto"/>
              <w:right w:val="single" w:sz="4" w:space="0" w:color="auto"/>
            </w:tcBorders>
            <w:vAlign w:val="center"/>
          </w:tcPr>
          <w:p w14:paraId="038DB28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3.6.1.2.7</w:t>
            </w:r>
          </w:p>
        </w:tc>
        <w:tc>
          <w:tcPr>
            <w:tcW w:w="2187" w:type="dxa"/>
            <w:tcBorders>
              <w:top w:val="single" w:sz="4" w:space="0" w:color="auto"/>
              <w:left w:val="single" w:sz="4" w:space="0" w:color="auto"/>
              <w:bottom w:val="single" w:sz="4" w:space="0" w:color="auto"/>
              <w:right w:val="single" w:sz="4" w:space="0" w:color="auto"/>
            </w:tcBorders>
            <w:vAlign w:val="center"/>
          </w:tcPr>
          <w:p w14:paraId="6E063F9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按区域统计</w:t>
            </w:r>
          </w:p>
        </w:tc>
        <w:tc>
          <w:tcPr>
            <w:tcW w:w="4758" w:type="dxa"/>
            <w:tcBorders>
              <w:top w:val="single" w:sz="4" w:space="0" w:color="auto"/>
              <w:left w:val="single" w:sz="4" w:space="0" w:color="auto"/>
              <w:bottom w:val="single" w:sz="4" w:space="0" w:color="auto"/>
              <w:right w:val="single" w:sz="4" w:space="0" w:color="auto"/>
            </w:tcBorders>
          </w:tcPr>
          <w:p w14:paraId="00C1F18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按区域地市区县监管所统计后处理预警情况。</w:t>
            </w:r>
          </w:p>
        </w:tc>
      </w:tr>
      <w:tr w:rsidR="00313A44" w:rsidRPr="00041236" w14:paraId="7420CB69" w14:textId="77777777">
        <w:tc>
          <w:tcPr>
            <w:tcW w:w="1301" w:type="dxa"/>
            <w:tcBorders>
              <w:top w:val="single" w:sz="4" w:space="0" w:color="auto"/>
              <w:left w:val="single" w:sz="4" w:space="0" w:color="auto"/>
              <w:bottom w:val="single" w:sz="4" w:space="0" w:color="auto"/>
              <w:right w:val="single" w:sz="4" w:space="0" w:color="auto"/>
            </w:tcBorders>
            <w:vAlign w:val="center"/>
          </w:tcPr>
          <w:p w14:paraId="4A401D6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3.6.1.2.8</w:t>
            </w:r>
          </w:p>
        </w:tc>
        <w:tc>
          <w:tcPr>
            <w:tcW w:w="2187" w:type="dxa"/>
            <w:tcBorders>
              <w:top w:val="single" w:sz="4" w:space="0" w:color="auto"/>
              <w:left w:val="single" w:sz="4" w:space="0" w:color="auto"/>
              <w:bottom w:val="single" w:sz="4" w:space="0" w:color="auto"/>
              <w:right w:val="single" w:sz="4" w:space="0" w:color="auto"/>
            </w:tcBorders>
            <w:vAlign w:val="center"/>
          </w:tcPr>
          <w:p w14:paraId="18B430A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后处理完成统计</w:t>
            </w:r>
          </w:p>
        </w:tc>
        <w:tc>
          <w:tcPr>
            <w:tcW w:w="4758" w:type="dxa"/>
            <w:tcBorders>
              <w:top w:val="single" w:sz="4" w:space="0" w:color="auto"/>
              <w:left w:val="single" w:sz="4" w:space="0" w:color="auto"/>
              <w:bottom w:val="single" w:sz="4" w:space="0" w:color="auto"/>
              <w:right w:val="single" w:sz="4" w:space="0" w:color="auto"/>
            </w:tcBorders>
          </w:tcPr>
          <w:p w14:paraId="53BC269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按后处理完成情况已完成、未完成统计后处理预警情况。</w:t>
            </w:r>
          </w:p>
        </w:tc>
      </w:tr>
      <w:tr w:rsidR="00313A44" w:rsidRPr="00041236" w14:paraId="050E78D8" w14:textId="77777777">
        <w:tc>
          <w:tcPr>
            <w:tcW w:w="1301" w:type="dxa"/>
            <w:tcBorders>
              <w:top w:val="single" w:sz="4" w:space="0" w:color="auto"/>
              <w:left w:val="single" w:sz="4" w:space="0" w:color="auto"/>
              <w:bottom w:val="single" w:sz="4" w:space="0" w:color="auto"/>
              <w:right w:val="single" w:sz="4" w:space="0" w:color="auto"/>
            </w:tcBorders>
            <w:vAlign w:val="center"/>
          </w:tcPr>
          <w:p w14:paraId="29287E9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3.6.1.2.9</w:t>
            </w:r>
          </w:p>
        </w:tc>
        <w:tc>
          <w:tcPr>
            <w:tcW w:w="2187" w:type="dxa"/>
            <w:tcBorders>
              <w:top w:val="single" w:sz="4" w:space="0" w:color="auto"/>
              <w:left w:val="single" w:sz="4" w:space="0" w:color="auto"/>
              <w:bottom w:val="single" w:sz="4" w:space="0" w:color="auto"/>
              <w:right w:val="single" w:sz="4" w:space="0" w:color="auto"/>
            </w:tcBorders>
            <w:vAlign w:val="center"/>
          </w:tcPr>
          <w:p w14:paraId="118C7199"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预警任务统计</w:t>
            </w:r>
          </w:p>
        </w:tc>
        <w:tc>
          <w:tcPr>
            <w:tcW w:w="4758" w:type="dxa"/>
            <w:tcBorders>
              <w:top w:val="single" w:sz="4" w:space="0" w:color="auto"/>
              <w:left w:val="single" w:sz="4" w:space="0" w:color="auto"/>
              <w:bottom w:val="single" w:sz="4" w:space="0" w:color="auto"/>
              <w:right w:val="single" w:sz="4" w:space="0" w:color="auto"/>
            </w:tcBorders>
          </w:tcPr>
          <w:p w14:paraId="53EEA3C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按预警任务临期、到期、超期统计后处理预警情况。</w:t>
            </w:r>
          </w:p>
        </w:tc>
      </w:tr>
      <w:tr w:rsidR="00313A44" w:rsidRPr="00041236" w14:paraId="379E4EB6" w14:textId="77777777">
        <w:tc>
          <w:tcPr>
            <w:tcW w:w="1301" w:type="dxa"/>
            <w:tcBorders>
              <w:top w:val="single" w:sz="4" w:space="0" w:color="auto"/>
              <w:left w:val="single" w:sz="4" w:space="0" w:color="auto"/>
              <w:bottom w:val="single" w:sz="4" w:space="0" w:color="auto"/>
              <w:right w:val="single" w:sz="4" w:space="0" w:color="auto"/>
            </w:tcBorders>
            <w:vAlign w:val="center"/>
          </w:tcPr>
          <w:p w14:paraId="173E9EA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3.6.1.2.10</w:t>
            </w:r>
          </w:p>
        </w:tc>
        <w:tc>
          <w:tcPr>
            <w:tcW w:w="2187" w:type="dxa"/>
            <w:tcBorders>
              <w:top w:val="single" w:sz="4" w:space="0" w:color="auto"/>
              <w:left w:val="single" w:sz="4" w:space="0" w:color="auto"/>
              <w:bottom w:val="single" w:sz="4" w:space="0" w:color="auto"/>
              <w:right w:val="single" w:sz="4" w:space="0" w:color="auto"/>
            </w:tcBorders>
            <w:vAlign w:val="center"/>
          </w:tcPr>
          <w:p w14:paraId="58586E1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后处理任务清单</w:t>
            </w:r>
          </w:p>
        </w:tc>
        <w:tc>
          <w:tcPr>
            <w:tcW w:w="4758" w:type="dxa"/>
            <w:tcBorders>
              <w:top w:val="single" w:sz="4" w:space="0" w:color="auto"/>
              <w:left w:val="single" w:sz="4" w:space="0" w:color="auto"/>
              <w:bottom w:val="single" w:sz="4" w:space="0" w:color="auto"/>
              <w:right w:val="single" w:sz="4" w:space="0" w:color="auto"/>
            </w:tcBorders>
          </w:tcPr>
          <w:p w14:paraId="5385306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实现对后处理任务清单在线汇总，以结构化列表形式展示所有后处理任务清单， 支持分页浏览与批量筛选，实现舆情信息的集中化在线查看。</w:t>
            </w:r>
          </w:p>
        </w:tc>
      </w:tr>
      <w:tr w:rsidR="00313A44" w:rsidRPr="00041236" w14:paraId="0D46CCDF" w14:textId="77777777">
        <w:tc>
          <w:tcPr>
            <w:tcW w:w="1301" w:type="dxa"/>
            <w:tcBorders>
              <w:top w:val="single" w:sz="4" w:space="0" w:color="auto"/>
              <w:left w:val="single" w:sz="4" w:space="0" w:color="auto"/>
              <w:bottom w:val="single" w:sz="4" w:space="0" w:color="auto"/>
              <w:right w:val="single" w:sz="4" w:space="0" w:color="auto"/>
            </w:tcBorders>
            <w:vAlign w:val="center"/>
          </w:tcPr>
          <w:p w14:paraId="4F3E628D"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3.6.1.2.11</w:t>
            </w:r>
          </w:p>
        </w:tc>
        <w:tc>
          <w:tcPr>
            <w:tcW w:w="2187" w:type="dxa"/>
            <w:tcBorders>
              <w:top w:val="single" w:sz="4" w:space="0" w:color="auto"/>
              <w:left w:val="single" w:sz="4" w:space="0" w:color="auto"/>
              <w:bottom w:val="single" w:sz="4" w:space="0" w:color="auto"/>
              <w:right w:val="single" w:sz="4" w:space="0" w:color="auto"/>
            </w:tcBorders>
            <w:vAlign w:val="center"/>
          </w:tcPr>
          <w:p w14:paraId="27578B2C"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发现问题较多的企业统计</w:t>
            </w:r>
          </w:p>
        </w:tc>
        <w:tc>
          <w:tcPr>
            <w:tcW w:w="4758" w:type="dxa"/>
            <w:tcBorders>
              <w:top w:val="single" w:sz="4" w:space="0" w:color="auto"/>
              <w:left w:val="single" w:sz="4" w:space="0" w:color="auto"/>
              <w:bottom w:val="single" w:sz="4" w:space="0" w:color="auto"/>
              <w:right w:val="single" w:sz="4" w:space="0" w:color="auto"/>
            </w:tcBorders>
          </w:tcPr>
          <w:p w14:paraId="6482E98E"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基于近3年历史检查、抽检数据，统计企业累计不合格次数、严重问题数量、整改驳回频次，自动识别问题高发企业，标记为重点监管对象</w:t>
            </w:r>
          </w:p>
        </w:tc>
      </w:tr>
      <w:tr w:rsidR="00313A44" w:rsidRPr="00041236" w14:paraId="671D624A" w14:textId="77777777">
        <w:tc>
          <w:tcPr>
            <w:tcW w:w="1301" w:type="dxa"/>
            <w:tcBorders>
              <w:top w:val="single" w:sz="4" w:space="0" w:color="auto"/>
              <w:left w:val="single" w:sz="4" w:space="0" w:color="auto"/>
              <w:bottom w:val="single" w:sz="4" w:space="0" w:color="auto"/>
              <w:right w:val="single" w:sz="4" w:space="0" w:color="auto"/>
            </w:tcBorders>
            <w:vAlign w:val="center"/>
          </w:tcPr>
          <w:p w14:paraId="702E4A2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3.6.1.2.12</w:t>
            </w:r>
          </w:p>
        </w:tc>
        <w:tc>
          <w:tcPr>
            <w:tcW w:w="2187" w:type="dxa"/>
            <w:tcBorders>
              <w:top w:val="single" w:sz="4" w:space="0" w:color="auto"/>
              <w:left w:val="single" w:sz="4" w:space="0" w:color="auto"/>
              <w:bottom w:val="single" w:sz="4" w:space="0" w:color="auto"/>
              <w:right w:val="single" w:sz="4" w:space="0" w:color="auto"/>
            </w:tcBorders>
            <w:vAlign w:val="center"/>
          </w:tcPr>
          <w:p w14:paraId="3ADF640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按抽查产品统计</w:t>
            </w:r>
          </w:p>
        </w:tc>
        <w:tc>
          <w:tcPr>
            <w:tcW w:w="4758" w:type="dxa"/>
            <w:tcBorders>
              <w:top w:val="single" w:sz="4" w:space="0" w:color="auto"/>
              <w:left w:val="single" w:sz="4" w:space="0" w:color="auto"/>
              <w:bottom w:val="single" w:sz="4" w:space="0" w:color="auto"/>
              <w:right w:val="single" w:sz="4" w:space="0" w:color="auto"/>
            </w:tcBorders>
          </w:tcPr>
          <w:p w14:paraId="270E353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按行抽查产品多方面统计发现问题较多的企业情况。</w:t>
            </w:r>
          </w:p>
        </w:tc>
      </w:tr>
      <w:tr w:rsidR="00313A44" w:rsidRPr="00041236" w14:paraId="2579FC7F" w14:textId="77777777">
        <w:tc>
          <w:tcPr>
            <w:tcW w:w="1301" w:type="dxa"/>
            <w:tcBorders>
              <w:top w:val="single" w:sz="4" w:space="0" w:color="auto"/>
              <w:left w:val="single" w:sz="4" w:space="0" w:color="auto"/>
              <w:bottom w:val="single" w:sz="4" w:space="0" w:color="auto"/>
              <w:right w:val="single" w:sz="4" w:space="0" w:color="auto"/>
            </w:tcBorders>
            <w:vAlign w:val="center"/>
          </w:tcPr>
          <w:p w14:paraId="6D5097C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3.6.1.2.13</w:t>
            </w:r>
          </w:p>
        </w:tc>
        <w:tc>
          <w:tcPr>
            <w:tcW w:w="2187" w:type="dxa"/>
            <w:tcBorders>
              <w:top w:val="single" w:sz="4" w:space="0" w:color="auto"/>
              <w:left w:val="single" w:sz="4" w:space="0" w:color="auto"/>
              <w:bottom w:val="single" w:sz="4" w:space="0" w:color="auto"/>
              <w:right w:val="single" w:sz="4" w:space="0" w:color="auto"/>
            </w:tcBorders>
            <w:vAlign w:val="center"/>
          </w:tcPr>
          <w:p w14:paraId="47DAD660"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发现问题企业清单</w:t>
            </w:r>
          </w:p>
        </w:tc>
        <w:tc>
          <w:tcPr>
            <w:tcW w:w="4758" w:type="dxa"/>
            <w:tcBorders>
              <w:top w:val="single" w:sz="4" w:space="0" w:color="auto"/>
              <w:left w:val="single" w:sz="4" w:space="0" w:color="auto"/>
              <w:bottom w:val="single" w:sz="4" w:space="0" w:color="auto"/>
              <w:right w:val="single" w:sz="4" w:space="0" w:color="auto"/>
            </w:tcBorders>
          </w:tcPr>
          <w:p w14:paraId="315F061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实现对发现问题企业清单在线汇总，以结构化列表形式展示所有发现问题企业清单， 支持分页浏览与批量筛选，实现舆情信息的集中化在线查看。</w:t>
            </w:r>
          </w:p>
        </w:tc>
      </w:tr>
      <w:tr w:rsidR="00313A44" w:rsidRPr="00041236" w14:paraId="2E822E34" w14:textId="77777777">
        <w:tc>
          <w:tcPr>
            <w:tcW w:w="1301" w:type="dxa"/>
            <w:tcBorders>
              <w:top w:val="single" w:sz="4" w:space="0" w:color="auto"/>
              <w:left w:val="single" w:sz="4" w:space="0" w:color="auto"/>
              <w:bottom w:val="single" w:sz="4" w:space="0" w:color="auto"/>
              <w:right w:val="single" w:sz="4" w:space="0" w:color="auto"/>
            </w:tcBorders>
            <w:vAlign w:val="center"/>
          </w:tcPr>
          <w:p w14:paraId="53D860F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3.6.1.2.14</w:t>
            </w:r>
          </w:p>
        </w:tc>
        <w:tc>
          <w:tcPr>
            <w:tcW w:w="2187" w:type="dxa"/>
            <w:tcBorders>
              <w:top w:val="single" w:sz="4" w:space="0" w:color="auto"/>
              <w:left w:val="single" w:sz="4" w:space="0" w:color="auto"/>
              <w:bottom w:val="single" w:sz="4" w:space="0" w:color="auto"/>
              <w:right w:val="single" w:sz="4" w:space="0" w:color="auto"/>
            </w:tcBorders>
            <w:vAlign w:val="center"/>
          </w:tcPr>
          <w:p w14:paraId="2F0BB7FF"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发现问题较多的产品管理</w:t>
            </w:r>
          </w:p>
        </w:tc>
        <w:tc>
          <w:tcPr>
            <w:tcW w:w="4758" w:type="dxa"/>
            <w:tcBorders>
              <w:top w:val="single" w:sz="4" w:space="0" w:color="auto"/>
              <w:left w:val="single" w:sz="4" w:space="0" w:color="auto"/>
              <w:bottom w:val="single" w:sz="4" w:space="0" w:color="auto"/>
              <w:right w:val="single" w:sz="4" w:space="0" w:color="auto"/>
            </w:tcBorders>
          </w:tcPr>
          <w:p w14:paraId="6F9E7F2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汇总全辖区所有企业抽检数据，按产品品类统计不合格频次，定位质量缺陷高发产品品类，支撑专项抽检、行业专项整治计划制定</w:t>
            </w:r>
          </w:p>
        </w:tc>
      </w:tr>
      <w:tr w:rsidR="00313A44" w:rsidRPr="00041236" w14:paraId="0D9270C7" w14:textId="77777777">
        <w:tc>
          <w:tcPr>
            <w:tcW w:w="1301" w:type="dxa"/>
            <w:tcBorders>
              <w:top w:val="single" w:sz="4" w:space="0" w:color="auto"/>
              <w:left w:val="single" w:sz="4" w:space="0" w:color="auto"/>
              <w:bottom w:val="single" w:sz="4" w:space="0" w:color="auto"/>
              <w:right w:val="single" w:sz="4" w:space="0" w:color="auto"/>
            </w:tcBorders>
            <w:vAlign w:val="center"/>
          </w:tcPr>
          <w:p w14:paraId="53334BB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3.6.1.2.15</w:t>
            </w:r>
          </w:p>
        </w:tc>
        <w:tc>
          <w:tcPr>
            <w:tcW w:w="2187" w:type="dxa"/>
            <w:tcBorders>
              <w:top w:val="single" w:sz="4" w:space="0" w:color="auto"/>
              <w:left w:val="single" w:sz="4" w:space="0" w:color="auto"/>
              <w:bottom w:val="single" w:sz="4" w:space="0" w:color="auto"/>
              <w:right w:val="single" w:sz="4" w:space="0" w:color="auto"/>
            </w:tcBorders>
            <w:vAlign w:val="center"/>
          </w:tcPr>
          <w:p w14:paraId="71EDA378"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发现问题较多的产品查询与检索</w:t>
            </w:r>
          </w:p>
        </w:tc>
        <w:tc>
          <w:tcPr>
            <w:tcW w:w="4758" w:type="dxa"/>
            <w:tcBorders>
              <w:top w:val="single" w:sz="4" w:space="0" w:color="auto"/>
              <w:left w:val="single" w:sz="4" w:space="0" w:color="auto"/>
              <w:bottom w:val="single" w:sz="4" w:space="0" w:color="auto"/>
              <w:right w:val="single" w:sz="4" w:space="0" w:color="auto"/>
            </w:tcBorders>
          </w:tcPr>
          <w:p w14:paraId="44A51E9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实现对发现问题较多的产品在线汇总，以结构化列表形式展示所有发现问题较多的产品清单， 支持分页浏览与批量筛选，实现舆情信息的集中化在线查看。</w:t>
            </w:r>
          </w:p>
        </w:tc>
      </w:tr>
      <w:tr w:rsidR="00313A44" w:rsidRPr="00041236" w14:paraId="3908127F" w14:textId="77777777">
        <w:tc>
          <w:tcPr>
            <w:tcW w:w="1301" w:type="dxa"/>
            <w:tcBorders>
              <w:top w:val="single" w:sz="4" w:space="0" w:color="auto"/>
              <w:left w:val="single" w:sz="4" w:space="0" w:color="auto"/>
              <w:bottom w:val="single" w:sz="4" w:space="0" w:color="auto"/>
              <w:right w:val="single" w:sz="4" w:space="0" w:color="auto"/>
            </w:tcBorders>
            <w:vAlign w:val="center"/>
          </w:tcPr>
          <w:p w14:paraId="45FD3C70"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3.6.1.2.16</w:t>
            </w:r>
          </w:p>
        </w:tc>
        <w:tc>
          <w:tcPr>
            <w:tcW w:w="2187" w:type="dxa"/>
            <w:tcBorders>
              <w:top w:val="single" w:sz="4" w:space="0" w:color="auto"/>
              <w:left w:val="single" w:sz="4" w:space="0" w:color="auto"/>
              <w:bottom w:val="single" w:sz="4" w:space="0" w:color="auto"/>
              <w:right w:val="single" w:sz="4" w:space="0" w:color="auto"/>
            </w:tcBorders>
            <w:vAlign w:val="center"/>
          </w:tcPr>
          <w:p w14:paraId="1F046CBB"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发现问题较多的检查项</w:t>
            </w:r>
          </w:p>
        </w:tc>
        <w:tc>
          <w:tcPr>
            <w:tcW w:w="4758" w:type="dxa"/>
            <w:tcBorders>
              <w:top w:val="single" w:sz="4" w:space="0" w:color="auto"/>
              <w:left w:val="single" w:sz="4" w:space="0" w:color="auto"/>
              <w:bottom w:val="single" w:sz="4" w:space="0" w:color="auto"/>
              <w:right w:val="single" w:sz="4" w:space="0" w:color="auto"/>
            </w:tcBorders>
          </w:tcPr>
          <w:p w14:paraId="07CC05D3"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拆解标准化检查清单内所有检查项目，统计全量检查记录中单项不合格出现频次，识别行业共性质量短板，用于优化检查重点、开展行业宣贯、标准科普</w:t>
            </w:r>
          </w:p>
        </w:tc>
      </w:tr>
      <w:tr w:rsidR="00313A44" w:rsidRPr="00041236" w14:paraId="43407FB9" w14:textId="77777777">
        <w:tc>
          <w:tcPr>
            <w:tcW w:w="1301" w:type="dxa"/>
            <w:tcBorders>
              <w:top w:val="single" w:sz="4" w:space="0" w:color="auto"/>
              <w:left w:val="single" w:sz="4" w:space="0" w:color="auto"/>
              <w:bottom w:val="single" w:sz="4" w:space="0" w:color="auto"/>
              <w:right w:val="single" w:sz="4" w:space="0" w:color="auto"/>
            </w:tcBorders>
            <w:vAlign w:val="center"/>
          </w:tcPr>
          <w:p w14:paraId="05BA576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3.6.1.2.17</w:t>
            </w:r>
          </w:p>
        </w:tc>
        <w:tc>
          <w:tcPr>
            <w:tcW w:w="2187" w:type="dxa"/>
            <w:tcBorders>
              <w:top w:val="single" w:sz="4" w:space="0" w:color="auto"/>
              <w:left w:val="single" w:sz="4" w:space="0" w:color="auto"/>
              <w:bottom w:val="single" w:sz="4" w:space="0" w:color="auto"/>
              <w:right w:val="single" w:sz="4" w:space="0" w:color="auto"/>
            </w:tcBorders>
            <w:vAlign w:val="center"/>
          </w:tcPr>
          <w:p w14:paraId="58B6AB0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证后任务发现问题清单</w:t>
            </w:r>
          </w:p>
        </w:tc>
        <w:tc>
          <w:tcPr>
            <w:tcW w:w="4758" w:type="dxa"/>
            <w:tcBorders>
              <w:top w:val="single" w:sz="4" w:space="0" w:color="auto"/>
              <w:left w:val="single" w:sz="4" w:space="0" w:color="auto"/>
              <w:bottom w:val="single" w:sz="4" w:space="0" w:color="auto"/>
              <w:right w:val="single" w:sz="4" w:space="0" w:color="auto"/>
            </w:tcBorders>
          </w:tcPr>
          <w:p w14:paraId="72CD263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实现对证后任务在线汇总，以结构化列表形式展示所有证后任务， 支持分页浏览与批量筛选，实现舆情信息的集中化在线查看。</w:t>
            </w:r>
          </w:p>
        </w:tc>
      </w:tr>
      <w:tr w:rsidR="00313A44" w:rsidRPr="00041236" w14:paraId="4202BD43" w14:textId="77777777">
        <w:tc>
          <w:tcPr>
            <w:tcW w:w="1301" w:type="dxa"/>
            <w:tcBorders>
              <w:top w:val="single" w:sz="4" w:space="0" w:color="auto"/>
              <w:left w:val="single" w:sz="4" w:space="0" w:color="auto"/>
              <w:bottom w:val="single" w:sz="4" w:space="0" w:color="auto"/>
              <w:right w:val="single" w:sz="4" w:space="0" w:color="auto"/>
            </w:tcBorders>
            <w:vAlign w:val="center"/>
          </w:tcPr>
          <w:p w14:paraId="1C70B16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3.6.1.2.18</w:t>
            </w:r>
          </w:p>
        </w:tc>
        <w:tc>
          <w:tcPr>
            <w:tcW w:w="2187" w:type="dxa"/>
            <w:tcBorders>
              <w:top w:val="single" w:sz="4" w:space="0" w:color="auto"/>
              <w:left w:val="single" w:sz="4" w:space="0" w:color="auto"/>
              <w:bottom w:val="single" w:sz="4" w:space="0" w:color="auto"/>
              <w:right w:val="single" w:sz="4" w:space="0" w:color="auto"/>
            </w:tcBorders>
            <w:vAlign w:val="center"/>
          </w:tcPr>
          <w:p w14:paraId="2A52840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日常任务发现问题清单</w:t>
            </w:r>
          </w:p>
        </w:tc>
        <w:tc>
          <w:tcPr>
            <w:tcW w:w="4758" w:type="dxa"/>
            <w:tcBorders>
              <w:top w:val="single" w:sz="4" w:space="0" w:color="auto"/>
              <w:left w:val="single" w:sz="4" w:space="0" w:color="auto"/>
              <w:bottom w:val="single" w:sz="4" w:space="0" w:color="auto"/>
              <w:right w:val="single" w:sz="4" w:space="0" w:color="auto"/>
            </w:tcBorders>
          </w:tcPr>
          <w:p w14:paraId="3AA0B31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实现对日常任务在线汇总，以结构化列表形式展示所有日常任务， 支持分页浏览与批量筛选，实现舆情信息的集中化在线查看。</w:t>
            </w:r>
          </w:p>
        </w:tc>
      </w:tr>
      <w:tr w:rsidR="00313A44" w:rsidRPr="00041236" w14:paraId="3B90EF29" w14:textId="77777777">
        <w:tc>
          <w:tcPr>
            <w:tcW w:w="1301" w:type="dxa"/>
            <w:tcBorders>
              <w:top w:val="single" w:sz="4" w:space="0" w:color="auto"/>
              <w:left w:val="single" w:sz="4" w:space="0" w:color="auto"/>
              <w:bottom w:val="single" w:sz="4" w:space="0" w:color="auto"/>
              <w:right w:val="single" w:sz="4" w:space="0" w:color="auto"/>
            </w:tcBorders>
            <w:vAlign w:val="center"/>
          </w:tcPr>
          <w:p w14:paraId="7E23999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3.6.1.2.19</w:t>
            </w:r>
          </w:p>
        </w:tc>
        <w:tc>
          <w:tcPr>
            <w:tcW w:w="2187" w:type="dxa"/>
            <w:tcBorders>
              <w:top w:val="single" w:sz="4" w:space="0" w:color="auto"/>
              <w:left w:val="single" w:sz="4" w:space="0" w:color="auto"/>
              <w:bottom w:val="single" w:sz="4" w:space="0" w:color="auto"/>
              <w:right w:val="single" w:sz="4" w:space="0" w:color="auto"/>
            </w:tcBorders>
            <w:vAlign w:val="center"/>
          </w:tcPr>
          <w:p w14:paraId="36C919EA"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工品查任务发现问题清单</w:t>
            </w:r>
          </w:p>
        </w:tc>
        <w:tc>
          <w:tcPr>
            <w:tcW w:w="4758" w:type="dxa"/>
            <w:tcBorders>
              <w:top w:val="single" w:sz="4" w:space="0" w:color="auto"/>
              <w:left w:val="single" w:sz="4" w:space="0" w:color="auto"/>
              <w:bottom w:val="single" w:sz="4" w:space="0" w:color="auto"/>
              <w:right w:val="single" w:sz="4" w:space="0" w:color="auto"/>
            </w:tcBorders>
          </w:tcPr>
          <w:p w14:paraId="5BF405D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实现对工品查任务在线汇总，以结构化列表形式展示所有工品查任务， 支持分页浏览与批量筛选，实现舆情信息的集中化在线查看。</w:t>
            </w:r>
          </w:p>
        </w:tc>
      </w:tr>
      <w:tr w:rsidR="00313A44" w:rsidRPr="00041236" w14:paraId="4C96156A" w14:textId="77777777">
        <w:tc>
          <w:tcPr>
            <w:tcW w:w="1301" w:type="dxa"/>
            <w:tcBorders>
              <w:top w:val="single" w:sz="4" w:space="0" w:color="auto"/>
              <w:left w:val="single" w:sz="4" w:space="0" w:color="auto"/>
              <w:bottom w:val="single" w:sz="4" w:space="0" w:color="auto"/>
              <w:right w:val="single" w:sz="4" w:space="0" w:color="auto"/>
            </w:tcBorders>
            <w:vAlign w:val="center"/>
          </w:tcPr>
          <w:p w14:paraId="4233BA8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3.6.1.2.20</w:t>
            </w:r>
          </w:p>
        </w:tc>
        <w:tc>
          <w:tcPr>
            <w:tcW w:w="2187" w:type="dxa"/>
            <w:tcBorders>
              <w:top w:val="single" w:sz="4" w:space="0" w:color="auto"/>
              <w:left w:val="single" w:sz="4" w:space="0" w:color="auto"/>
              <w:bottom w:val="single" w:sz="4" w:space="0" w:color="auto"/>
              <w:right w:val="single" w:sz="4" w:space="0" w:color="auto"/>
            </w:tcBorders>
            <w:vAlign w:val="center"/>
          </w:tcPr>
          <w:p w14:paraId="5586D30F"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近三年未监管企业管理</w:t>
            </w:r>
          </w:p>
        </w:tc>
        <w:tc>
          <w:tcPr>
            <w:tcW w:w="4758" w:type="dxa"/>
            <w:tcBorders>
              <w:top w:val="single" w:sz="4" w:space="0" w:color="auto"/>
              <w:left w:val="single" w:sz="4" w:space="0" w:color="auto"/>
              <w:bottom w:val="single" w:sz="4" w:space="0" w:color="auto"/>
              <w:right w:val="single" w:sz="4" w:space="0" w:color="auto"/>
            </w:tcBorders>
          </w:tcPr>
          <w:p w14:paraId="305BCB6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历辖区在册工业生产企业主体档案，匹配近三年监督检查、抽样任务记录，筛选无任何监管覆盖记录的企业，消除监管盲区</w:t>
            </w:r>
          </w:p>
        </w:tc>
      </w:tr>
      <w:tr w:rsidR="00313A44" w:rsidRPr="00041236" w14:paraId="5AEDFFAA" w14:textId="77777777">
        <w:tc>
          <w:tcPr>
            <w:tcW w:w="1301" w:type="dxa"/>
            <w:tcBorders>
              <w:top w:val="single" w:sz="4" w:space="0" w:color="auto"/>
              <w:left w:val="single" w:sz="4" w:space="0" w:color="auto"/>
              <w:bottom w:val="single" w:sz="4" w:space="0" w:color="auto"/>
              <w:right w:val="single" w:sz="4" w:space="0" w:color="auto"/>
            </w:tcBorders>
            <w:vAlign w:val="center"/>
          </w:tcPr>
          <w:p w14:paraId="34C060C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3.6.1.2.21</w:t>
            </w:r>
          </w:p>
        </w:tc>
        <w:tc>
          <w:tcPr>
            <w:tcW w:w="2187" w:type="dxa"/>
            <w:tcBorders>
              <w:top w:val="single" w:sz="4" w:space="0" w:color="auto"/>
              <w:left w:val="single" w:sz="4" w:space="0" w:color="auto"/>
              <w:bottom w:val="single" w:sz="4" w:space="0" w:color="auto"/>
              <w:right w:val="single" w:sz="4" w:space="0" w:color="auto"/>
            </w:tcBorders>
            <w:vAlign w:val="center"/>
          </w:tcPr>
          <w:p w14:paraId="534E2B0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近三年未监管企业查询与检索</w:t>
            </w:r>
          </w:p>
        </w:tc>
        <w:tc>
          <w:tcPr>
            <w:tcW w:w="4758" w:type="dxa"/>
            <w:tcBorders>
              <w:top w:val="single" w:sz="4" w:space="0" w:color="auto"/>
              <w:left w:val="single" w:sz="4" w:space="0" w:color="auto"/>
              <w:bottom w:val="single" w:sz="4" w:space="0" w:color="auto"/>
              <w:right w:val="single" w:sz="4" w:space="0" w:color="auto"/>
            </w:tcBorders>
            <w:vAlign w:val="center"/>
          </w:tcPr>
          <w:p w14:paraId="78D693B8" w14:textId="77777777" w:rsidR="00786B5C" w:rsidRPr="00041236" w:rsidRDefault="00786B5C">
            <w:pPr>
              <w:rPr>
                <w:rFonts w:ascii="仿宋_GB2312" w:eastAsia="仿宋_GB2312" w:hAnsi="等线"/>
                <w:kern w:val="0"/>
                <w:sz w:val="20"/>
                <w:szCs w:val="20"/>
              </w:rPr>
            </w:pPr>
          </w:p>
        </w:tc>
      </w:tr>
      <w:tr w:rsidR="00313A44" w:rsidRPr="00041236" w14:paraId="03F8D0FA" w14:textId="77777777">
        <w:tc>
          <w:tcPr>
            <w:tcW w:w="1301" w:type="dxa"/>
            <w:tcBorders>
              <w:top w:val="single" w:sz="4" w:space="0" w:color="auto"/>
              <w:left w:val="single" w:sz="4" w:space="0" w:color="auto"/>
              <w:bottom w:val="single" w:sz="4" w:space="0" w:color="auto"/>
              <w:right w:val="single" w:sz="4" w:space="0" w:color="auto"/>
            </w:tcBorders>
            <w:vAlign w:val="center"/>
          </w:tcPr>
          <w:p w14:paraId="7776067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3.6.2</w:t>
            </w:r>
          </w:p>
        </w:tc>
        <w:tc>
          <w:tcPr>
            <w:tcW w:w="6945" w:type="dxa"/>
            <w:gridSpan w:val="2"/>
            <w:tcBorders>
              <w:top w:val="single" w:sz="4" w:space="0" w:color="auto"/>
              <w:left w:val="single" w:sz="4" w:space="0" w:color="auto"/>
              <w:bottom w:val="single" w:sz="4" w:space="0" w:color="auto"/>
              <w:right w:val="single" w:sz="4" w:space="0" w:color="auto"/>
            </w:tcBorders>
            <w:vAlign w:val="center"/>
          </w:tcPr>
          <w:p w14:paraId="05E381D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研判管理</w:t>
            </w:r>
          </w:p>
        </w:tc>
      </w:tr>
      <w:tr w:rsidR="00313A44" w:rsidRPr="00041236" w14:paraId="06EFA54D" w14:textId="77777777">
        <w:tc>
          <w:tcPr>
            <w:tcW w:w="1301" w:type="dxa"/>
            <w:tcBorders>
              <w:top w:val="single" w:sz="4" w:space="0" w:color="auto"/>
              <w:left w:val="single" w:sz="4" w:space="0" w:color="auto"/>
              <w:bottom w:val="single" w:sz="4" w:space="0" w:color="auto"/>
              <w:right w:val="single" w:sz="4" w:space="0" w:color="auto"/>
            </w:tcBorders>
            <w:vAlign w:val="center"/>
          </w:tcPr>
          <w:p w14:paraId="7B75BF50"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3.6.2.1</w:t>
            </w:r>
          </w:p>
        </w:tc>
        <w:tc>
          <w:tcPr>
            <w:tcW w:w="6945" w:type="dxa"/>
            <w:gridSpan w:val="2"/>
            <w:tcBorders>
              <w:top w:val="single" w:sz="4" w:space="0" w:color="auto"/>
              <w:left w:val="single" w:sz="4" w:space="0" w:color="auto"/>
              <w:bottom w:val="single" w:sz="4" w:space="0" w:color="auto"/>
              <w:right w:val="single" w:sz="4" w:space="0" w:color="auto"/>
            </w:tcBorders>
            <w:vAlign w:val="center"/>
          </w:tcPr>
          <w:p w14:paraId="6F395E9D"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自动研判模块</w:t>
            </w:r>
          </w:p>
        </w:tc>
      </w:tr>
      <w:tr w:rsidR="00313A44" w:rsidRPr="00041236" w14:paraId="7B876B96" w14:textId="77777777">
        <w:tc>
          <w:tcPr>
            <w:tcW w:w="1301" w:type="dxa"/>
            <w:tcBorders>
              <w:top w:val="single" w:sz="4" w:space="0" w:color="auto"/>
              <w:left w:val="single" w:sz="4" w:space="0" w:color="auto"/>
              <w:bottom w:val="single" w:sz="4" w:space="0" w:color="auto"/>
              <w:right w:val="single" w:sz="4" w:space="0" w:color="auto"/>
            </w:tcBorders>
            <w:vAlign w:val="center"/>
          </w:tcPr>
          <w:p w14:paraId="32A51C9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3.6.2.1.1</w:t>
            </w:r>
          </w:p>
        </w:tc>
        <w:tc>
          <w:tcPr>
            <w:tcW w:w="2187" w:type="dxa"/>
            <w:tcBorders>
              <w:top w:val="single" w:sz="4" w:space="0" w:color="auto"/>
              <w:left w:val="single" w:sz="4" w:space="0" w:color="auto"/>
              <w:bottom w:val="single" w:sz="4" w:space="0" w:color="auto"/>
              <w:right w:val="single" w:sz="4" w:space="0" w:color="auto"/>
            </w:tcBorders>
            <w:vAlign w:val="center"/>
          </w:tcPr>
          <w:p w14:paraId="0347A23C"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舆情查询与检索</w:t>
            </w:r>
          </w:p>
        </w:tc>
        <w:tc>
          <w:tcPr>
            <w:tcW w:w="4758" w:type="dxa"/>
            <w:tcBorders>
              <w:top w:val="single" w:sz="4" w:space="0" w:color="auto"/>
              <w:left w:val="single" w:sz="4" w:space="0" w:color="auto"/>
              <w:bottom w:val="single" w:sz="4" w:space="0" w:color="auto"/>
              <w:right w:val="single" w:sz="4" w:space="0" w:color="auto"/>
            </w:tcBorders>
            <w:vAlign w:val="center"/>
          </w:tcPr>
          <w:p w14:paraId="6E277A3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实现对舆情信息的查询与检索，支持用户按产品名称、舆情概要等条件，检索相关舆情信息，快速定位目标舆情。</w:t>
            </w:r>
          </w:p>
        </w:tc>
      </w:tr>
      <w:tr w:rsidR="00313A44" w:rsidRPr="00041236" w14:paraId="3CD69E7C" w14:textId="77777777">
        <w:tc>
          <w:tcPr>
            <w:tcW w:w="1301" w:type="dxa"/>
            <w:tcBorders>
              <w:top w:val="single" w:sz="4" w:space="0" w:color="auto"/>
              <w:left w:val="single" w:sz="4" w:space="0" w:color="auto"/>
              <w:bottom w:val="single" w:sz="4" w:space="0" w:color="auto"/>
              <w:right w:val="single" w:sz="4" w:space="0" w:color="auto"/>
            </w:tcBorders>
            <w:vAlign w:val="center"/>
          </w:tcPr>
          <w:p w14:paraId="15375CD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3.6.2.1.2</w:t>
            </w:r>
          </w:p>
        </w:tc>
        <w:tc>
          <w:tcPr>
            <w:tcW w:w="2187" w:type="dxa"/>
            <w:tcBorders>
              <w:top w:val="single" w:sz="4" w:space="0" w:color="auto"/>
              <w:left w:val="single" w:sz="4" w:space="0" w:color="auto"/>
              <w:bottom w:val="single" w:sz="4" w:space="0" w:color="auto"/>
              <w:right w:val="single" w:sz="4" w:space="0" w:color="auto"/>
            </w:tcBorders>
            <w:vAlign w:val="center"/>
          </w:tcPr>
          <w:p w14:paraId="07F18DFC"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舆情信息在线汇总</w:t>
            </w:r>
          </w:p>
        </w:tc>
        <w:tc>
          <w:tcPr>
            <w:tcW w:w="4758" w:type="dxa"/>
            <w:tcBorders>
              <w:top w:val="single" w:sz="4" w:space="0" w:color="auto"/>
              <w:left w:val="single" w:sz="4" w:space="0" w:color="auto"/>
              <w:bottom w:val="single" w:sz="4" w:space="0" w:color="auto"/>
              <w:right w:val="single" w:sz="4" w:space="0" w:color="auto"/>
            </w:tcBorders>
            <w:vAlign w:val="center"/>
          </w:tcPr>
          <w:p w14:paraId="58E0A2E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实现对舆情信息管理在线汇总，以结构化列表形式展示所有舆情信息，清晰呈现产品名称、舆情发生日期等字段，支持分页浏览与批量筛选，实现舆情信息的集中化在线查看。</w:t>
            </w:r>
          </w:p>
        </w:tc>
      </w:tr>
      <w:tr w:rsidR="00313A44" w:rsidRPr="00041236" w14:paraId="52CF95EE" w14:textId="77777777">
        <w:tc>
          <w:tcPr>
            <w:tcW w:w="1301" w:type="dxa"/>
            <w:tcBorders>
              <w:top w:val="single" w:sz="4" w:space="0" w:color="auto"/>
              <w:left w:val="single" w:sz="4" w:space="0" w:color="auto"/>
              <w:bottom w:val="single" w:sz="4" w:space="0" w:color="auto"/>
              <w:right w:val="single" w:sz="4" w:space="0" w:color="auto"/>
            </w:tcBorders>
            <w:vAlign w:val="center"/>
          </w:tcPr>
          <w:p w14:paraId="108ACCB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3.6.2.1.3</w:t>
            </w:r>
          </w:p>
        </w:tc>
        <w:tc>
          <w:tcPr>
            <w:tcW w:w="2187" w:type="dxa"/>
            <w:tcBorders>
              <w:top w:val="single" w:sz="4" w:space="0" w:color="auto"/>
              <w:left w:val="single" w:sz="4" w:space="0" w:color="auto"/>
              <w:bottom w:val="single" w:sz="4" w:space="0" w:color="auto"/>
              <w:right w:val="single" w:sz="4" w:space="0" w:color="auto"/>
            </w:tcBorders>
            <w:vAlign w:val="center"/>
          </w:tcPr>
          <w:p w14:paraId="37DC883C"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舆情信息查看管理</w:t>
            </w:r>
          </w:p>
        </w:tc>
        <w:tc>
          <w:tcPr>
            <w:tcW w:w="4758" w:type="dxa"/>
            <w:tcBorders>
              <w:top w:val="single" w:sz="4" w:space="0" w:color="auto"/>
              <w:left w:val="single" w:sz="4" w:space="0" w:color="auto"/>
              <w:bottom w:val="single" w:sz="4" w:space="0" w:color="auto"/>
              <w:right w:val="single" w:sz="4" w:space="0" w:color="auto"/>
            </w:tcBorders>
            <w:vAlign w:val="center"/>
          </w:tcPr>
          <w:p w14:paraId="22633406"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实现对舆情信息详细内容在线查看功能，提供舆情详情展示页面，包含产品名称、舆情概要等信息，便于用户深入了解舆情背景。</w:t>
            </w:r>
          </w:p>
        </w:tc>
      </w:tr>
      <w:tr w:rsidR="00313A44" w:rsidRPr="00041236" w14:paraId="63D91BE9" w14:textId="77777777">
        <w:tc>
          <w:tcPr>
            <w:tcW w:w="1301" w:type="dxa"/>
            <w:tcBorders>
              <w:top w:val="single" w:sz="4" w:space="0" w:color="auto"/>
              <w:left w:val="single" w:sz="4" w:space="0" w:color="auto"/>
              <w:bottom w:val="single" w:sz="4" w:space="0" w:color="auto"/>
              <w:right w:val="single" w:sz="4" w:space="0" w:color="auto"/>
            </w:tcBorders>
            <w:vAlign w:val="center"/>
          </w:tcPr>
          <w:p w14:paraId="00B7BDC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3.6.2.1.4</w:t>
            </w:r>
          </w:p>
        </w:tc>
        <w:tc>
          <w:tcPr>
            <w:tcW w:w="2187" w:type="dxa"/>
            <w:tcBorders>
              <w:top w:val="single" w:sz="4" w:space="0" w:color="auto"/>
              <w:left w:val="single" w:sz="4" w:space="0" w:color="auto"/>
              <w:bottom w:val="single" w:sz="4" w:space="0" w:color="auto"/>
              <w:right w:val="single" w:sz="4" w:space="0" w:color="auto"/>
            </w:tcBorders>
            <w:vAlign w:val="center"/>
          </w:tcPr>
          <w:p w14:paraId="23F9425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舆情信息导出管理</w:t>
            </w:r>
          </w:p>
        </w:tc>
        <w:tc>
          <w:tcPr>
            <w:tcW w:w="4758" w:type="dxa"/>
            <w:tcBorders>
              <w:top w:val="single" w:sz="4" w:space="0" w:color="auto"/>
              <w:left w:val="single" w:sz="4" w:space="0" w:color="auto"/>
              <w:bottom w:val="single" w:sz="4" w:space="0" w:color="auto"/>
              <w:right w:val="single" w:sz="4" w:space="0" w:color="auto"/>
            </w:tcBorders>
            <w:vAlign w:val="center"/>
          </w:tcPr>
          <w:p w14:paraId="2C73719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实现对舆情信息的导出管理，支持将舆情信息以EXCEL指定格式导出，满足离线分析与存档需求。</w:t>
            </w:r>
          </w:p>
        </w:tc>
      </w:tr>
      <w:tr w:rsidR="00313A44" w:rsidRPr="00041236" w14:paraId="33D74FC6" w14:textId="77777777">
        <w:tc>
          <w:tcPr>
            <w:tcW w:w="1301" w:type="dxa"/>
            <w:tcBorders>
              <w:top w:val="single" w:sz="4" w:space="0" w:color="auto"/>
              <w:left w:val="single" w:sz="4" w:space="0" w:color="auto"/>
              <w:bottom w:val="single" w:sz="4" w:space="0" w:color="auto"/>
              <w:right w:val="single" w:sz="4" w:space="0" w:color="auto"/>
            </w:tcBorders>
            <w:vAlign w:val="center"/>
          </w:tcPr>
          <w:p w14:paraId="1B10936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3.6.2.1.5</w:t>
            </w:r>
          </w:p>
        </w:tc>
        <w:tc>
          <w:tcPr>
            <w:tcW w:w="2187" w:type="dxa"/>
            <w:tcBorders>
              <w:top w:val="single" w:sz="4" w:space="0" w:color="auto"/>
              <w:left w:val="single" w:sz="4" w:space="0" w:color="auto"/>
              <w:bottom w:val="single" w:sz="4" w:space="0" w:color="auto"/>
              <w:right w:val="single" w:sz="4" w:space="0" w:color="auto"/>
            </w:tcBorders>
            <w:vAlign w:val="center"/>
          </w:tcPr>
          <w:p w14:paraId="65F27DE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监督抽查查询与检索</w:t>
            </w:r>
          </w:p>
        </w:tc>
        <w:tc>
          <w:tcPr>
            <w:tcW w:w="4758" w:type="dxa"/>
            <w:tcBorders>
              <w:top w:val="single" w:sz="4" w:space="0" w:color="auto"/>
              <w:left w:val="single" w:sz="4" w:space="0" w:color="auto"/>
              <w:bottom w:val="single" w:sz="4" w:space="0" w:color="auto"/>
              <w:right w:val="single" w:sz="4" w:space="0" w:color="auto"/>
            </w:tcBorders>
            <w:vAlign w:val="center"/>
          </w:tcPr>
          <w:p w14:paraId="22D3D67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实现对监督抽查信息的查询，实现对监督抽查信息的查询，允许用户通过产品名称、企业名称等条件，检索监督抽查数据，快速获取目标产品的抽查情况。</w:t>
            </w:r>
          </w:p>
        </w:tc>
      </w:tr>
      <w:tr w:rsidR="00313A44" w:rsidRPr="00041236" w14:paraId="5BADA71D" w14:textId="77777777">
        <w:tc>
          <w:tcPr>
            <w:tcW w:w="1301" w:type="dxa"/>
            <w:tcBorders>
              <w:top w:val="single" w:sz="4" w:space="0" w:color="auto"/>
              <w:left w:val="single" w:sz="4" w:space="0" w:color="auto"/>
              <w:bottom w:val="single" w:sz="4" w:space="0" w:color="auto"/>
              <w:right w:val="single" w:sz="4" w:space="0" w:color="auto"/>
            </w:tcBorders>
            <w:vAlign w:val="center"/>
          </w:tcPr>
          <w:p w14:paraId="661C2FC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3.6.2.1.6</w:t>
            </w:r>
          </w:p>
        </w:tc>
        <w:tc>
          <w:tcPr>
            <w:tcW w:w="2187" w:type="dxa"/>
            <w:tcBorders>
              <w:top w:val="single" w:sz="4" w:space="0" w:color="auto"/>
              <w:left w:val="single" w:sz="4" w:space="0" w:color="auto"/>
              <w:bottom w:val="single" w:sz="4" w:space="0" w:color="auto"/>
              <w:right w:val="single" w:sz="4" w:space="0" w:color="auto"/>
            </w:tcBorders>
            <w:vAlign w:val="center"/>
          </w:tcPr>
          <w:p w14:paraId="6261BEC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监督抽查信息汇总</w:t>
            </w:r>
          </w:p>
        </w:tc>
        <w:tc>
          <w:tcPr>
            <w:tcW w:w="4758" w:type="dxa"/>
            <w:tcBorders>
              <w:top w:val="single" w:sz="4" w:space="0" w:color="auto"/>
              <w:left w:val="single" w:sz="4" w:space="0" w:color="auto"/>
              <w:bottom w:val="single" w:sz="4" w:space="0" w:color="auto"/>
              <w:right w:val="single" w:sz="4" w:space="0" w:color="auto"/>
            </w:tcBorders>
            <w:vAlign w:val="center"/>
          </w:tcPr>
          <w:p w14:paraId="5ADFEDA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建设监督抽查信息汇总管理功能，构建监督抽查信息列表，实现对监督抽查信息详细的在线查看。集中展示抽查数据，支持在线详细查看每一条抽查记录的关键信息。</w:t>
            </w:r>
          </w:p>
        </w:tc>
      </w:tr>
      <w:tr w:rsidR="00313A44" w:rsidRPr="00041236" w14:paraId="2FEC91CB" w14:textId="77777777">
        <w:tc>
          <w:tcPr>
            <w:tcW w:w="1301" w:type="dxa"/>
            <w:tcBorders>
              <w:top w:val="single" w:sz="4" w:space="0" w:color="auto"/>
              <w:left w:val="single" w:sz="4" w:space="0" w:color="auto"/>
              <w:bottom w:val="single" w:sz="4" w:space="0" w:color="auto"/>
              <w:right w:val="single" w:sz="4" w:space="0" w:color="auto"/>
            </w:tcBorders>
            <w:vAlign w:val="center"/>
          </w:tcPr>
          <w:p w14:paraId="2FF0F64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3.6.2.1.7</w:t>
            </w:r>
          </w:p>
        </w:tc>
        <w:tc>
          <w:tcPr>
            <w:tcW w:w="2187" w:type="dxa"/>
            <w:tcBorders>
              <w:top w:val="single" w:sz="4" w:space="0" w:color="auto"/>
              <w:left w:val="single" w:sz="4" w:space="0" w:color="auto"/>
              <w:bottom w:val="single" w:sz="4" w:space="0" w:color="auto"/>
              <w:right w:val="single" w:sz="4" w:space="0" w:color="auto"/>
            </w:tcBorders>
            <w:vAlign w:val="center"/>
          </w:tcPr>
          <w:p w14:paraId="4A23D29C"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监督抽查信息在线查看</w:t>
            </w:r>
          </w:p>
        </w:tc>
        <w:tc>
          <w:tcPr>
            <w:tcW w:w="4758" w:type="dxa"/>
            <w:tcBorders>
              <w:top w:val="single" w:sz="4" w:space="0" w:color="auto"/>
              <w:left w:val="single" w:sz="4" w:space="0" w:color="auto"/>
              <w:bottom w:val="single" w:sz="4" w:space="0" w:color="auto"/>
              <w:right w:val="single" w:sz="4" w:space="0" w:color="auto"/>
            </w:tcBorders>
            <w:vAlign w:val="center"/>
          </w:tcPr>
          <w:p w14:paraId="5B5390F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实现对监督抽查信息详细内容查看功能，提供抽查详情页面，包含抽查产品信息、受检企业信息、生产企业信息、检验信息等信息，为风险研判提供数据支撑。</w:t>
            </w:r>
          </w:p>
        </w:tc>
      </w:tr>
      <w:tr w:rsidR="00313A44" w:rsidRPr="00041236" w14:paraId="055738C1" w14:textId="77777777">
        <w:tc>
          <w:tcPr>
            <w:tcW w:w="1301" w:type="dxa"/>
            <w:tcBorders>
              <w:top w:val="single" w:sz="4" w:space="0" w:color="auto"/>
              <w:left w:val="single" w:sz="4" w:space="0" w:color="auto"/>
              <w:bottom w:val="single" w:sz="4" w:space="0" w:color="auto"/>
              <w:right w:val="single" w:sz="4" w:space="0" w:color="auto"/>
            </w:tcBorders>
            <w:vAlign w:val="center"/>
          </w:tcPr>
          <w:p w14:paraId="21A1F89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3.6.2.1.8</w:t>
            </w:r>
          </w:p>
        </w:tc>
        <w:tc>
          <w:tcPr>
            <w:tcW w:w="2187" w:type="dxa"/>
            <w:tcBorders>
              <w:top w:val="single" w:sz="4" w:space="0" w:color="auto"/>
              <w:left w:val="single" w:sz="4" w:space="0" w:color="auto"/>
              <w:bottom w:val="single" w:sz="4" w:space="0" w:color="auto"/>
              <w:right w:val="single" w:sz="4" w:space="0" w:color="auto"/>
            </w:tcBorders>
            <w:vAlign w:val="center"/>
          </w:tcPr>
          <w:p w14:paraId="5DCA2BD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监督抽查信息导出管理</w:t>
            </w:r>
          </w:p>
        </w:tc>
        <w:tc>
          <w:tcPr>
            <w:tcW w:w="4758" w:type="dxa"/>
            <w:tcBorders>
              <w:top w:val="single" w:sz="4" w:space="0" w:color="auto"/>
              <w:left w:val="single" w:sz="4" w:space="0" w:color="auto"/>
              <w:bottom w:val="single" w:sz="4" w:space="0" w:color="auto"/>
              <w:right w:val="single" w:sz="4" w:space="0" w:color="auto"/>
            </w:tcBorders>
            <w:vAlign w:val="center"/>
          </w:tcPr>
          <w:p w14:paraId="2FFFD9E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实现对监督抽查信息的导出，支持导出抽查统计数据以EXCEL指定格式导出，满足离线分析与存档需求。</w:t>
            </w:r>
          </w:p>
        </w:tc>
      </w:tr>
      <w:tr w:rsidR="00313A44" w:rsidRPr="00041236" w14:paraId="5C01274C" w14:textId="77777777">
        <w:tc>
          <w:tcPr>
            <w:tcW w:w="1301" w:type="dxa"/>
            <w:tcBorders>
              <w:top w:val="single" w:sz="4" w:space="0" w:color="auto"/>
              <w:left w:val="single" w:sz="4" w:space="0" w:color="auto"/>
              <w:bottom w:val="single" w:sz="4" w:space="0" w:color="auto"/>
              <w:right w:val="single" w:sz="4" w:space="0" w:color="auto"/>
            </w:tcBorders>
            <w:vAlign w:val="center"/>
          </w:tcPr>
          <w:p w14:paraId="7E2902A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3.6.2.1.9</w:t>
            </w:r>
          </w:p>
        </w:tc>
        <w:tc>
          <w:tcPr>
            <w:tcW w:w="2187" w:type="dxa"/>
            <w:tcBorders>
              <w:top w:val="single" w:sz="4" w:space="0" w:color="auto"/>
              <w:left w:val="single" w:sz="4" w:space="0" w:color="auto"/>
              <w:bottom w:val="single" w:sz="4" w:space="0" w:color="auto"/>
              <w:right w:val="single" w:sz="4" w:space="0" w:color="auto"/>
            </w:tcBorders>
            <w:vAlign w:val="center"/>
          </w:tcPr>
          <w:p w14:paraId="06589A64"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投诉举报查询与检索</w:t>
            </w:r>
          </w:p>
        </w:tc>
        <w:tc>
          <w:tcPr>
            <w:tcW w:w="4758" w:type="dxa"/>
            <w:tcBorders>
              <w:top w:val="single" w:sz="4" w:space="0" w:color="auto"/>
              <w:left w:val="single" w:sz="4" w:space="0" w:color="auto"/>
              <w:bottom w:val="single" w:sz="4" w:space="0" w:color="auto"/>
              <w:right w:val="single" w:sz="4" w:space="0" w:color="auto"/>
            </w:tcBorders>
            <w:vAlign w:val="center"/>
          </w:tcPr>
          <w:p w14:paraId="1027A56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实现对投诉举报信息的查询，支持按涉及产品名称、涉及企业等条件检索投诉举报信息，快速定位关联风险。</w:t>
            </w:r>
          </w:p>
        </w:tc>
      </w:tr>
      <w:tr w:rsidR="00313A44" w:rsidRPr="00041236" w14:paraId="48109439" w14:textId="77777777">
        <w:tc>
          <w:tcPr>
            <w:tcW w:w="1301" w:type="dxa"/>
            <w:tcBorders>
              <w:top w:val="single" w:sz="4" w:space="0" w:color="auto"/>
              <w:left w:val="single" w:sz="4" w:space="0" w:color="auto"/>
              <w:bottom w:val="single" w:sz="4" w:space="0" w:color="auto"/>
              <w:right w:val="single" w:sz="4" w:space="0" w:color="auto"/>
            </w:tcBorders>
            <w:vAlign w:val="center"/>
          </w:tcPr>
          <w:p w14:paraId="334D885E"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3.6.2.1.10</w:t>
            </w:r>
          </w:p>
        </w:tc>
        <w:tc>
          <w:tcPr>
            <w:tcW w:w="2187" w:type="dxa"/>
            <w:tcBorders>
              <w:top w:val="single" w:sz="4" w:space="0" w:color="auto"/>
              <w:left w:val="single" w:sz="4" w:space="0" w:color="auto"/>
              <w:bottom w:val="single" w:sz="4" w:space="0" w:color="auto"/>
              <w:right w:val="single" w:sz="4" w:space="0" w:color="auto"/>
            </w:tcBorders>
            <w:vAlign w:val="center"/>
          </w:tcPr>
          <w:p w14:paraId="40755E5B"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投诉举报信息汇总管理</w:t>
            </w:r>
          </w:p>
        </w:tc>
        <w:tc>
          <w:tcPr>
            <w:tcW w:w="4758" w:type="dxa"/>
            <w:tcBorders>
              <w:top w:val="single" w:sz="4" w:space="0" w:color="auto"/>
              <w:left w:val="single" w:sz="4" w:space="0" w:color="auto"/>
              <w:bottom w:val="single" w:sz="4" w:space="0" w:color="auto"/>
              <w:right w:val="single" w:sz="4" w:space="0" w:color="auto"/>
            </w:tcBorders>
            <w:vAlign w:val="center"/>
          </w:tcPr>
          <w:p w14:paraId="71B1AB96"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建立投诉举报信息列表，建立投诉举报信息列表，以列表形式汇总所有投诉举报信息，实现对投诉举报信息的在线汇总，集中管理与浏览。</w:t>
            </w:r>
          </w:p>
        </w:tc>
      </w:tr>
      <w:tr w:rsidR="00313A44" w:rsidRPr="00041236" w14:paraId="05B39D7E" w14:textId="77777777">
        <w:tc>
          <w:tcPr>
            <w:tcW w:w="1301" w:type="dxa"/>
            <w:tcBorders>
              <w:top w:val="single" w:sz="4" w:space="0" w:color="auto"/>
              <w:left w:val="single" w:sz="4" w:space="0" w:color="auto"/>
              <w:bottom w:val="single" w:sz="4" w:space="0" w:color="auto"/>
              <w:right w:val="single" w:sz="4" w:space="0" w:color="auto"/>
            </w:tcBorders>
            <w:vAlign w:val="center"/>
          </w:tcPr>
          <w:p w14:paraId="3F133CED"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3.6.2.1.11</w:t>
            </w:r>
          </w:p>
        </w:tc>
        <w:tc>
          <w:tcPr>
            <w:tcW w:w="2187" w:type="dxa"/>
            <w:tcBorders>
              <w:top w:val="single" w:sz="4" w:space="0" w:color="auto"/>
              <w:left w:val="single" w:sz="4" w:space="0" w:color="auto"/>
              <w:bottom w:val="single" w:sz="4" w:space="0" w:color="auto"/>
              <w:right w:val="single" w:sz="4" w:space="0" w:color="auto"/>
            </w:tcBorders>
            <w:vAlign w:val="center"/>
          </w:tcPr>
          <w:p w14:paraId="6015315A"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投诉举报信息在线查看</w:t>
            </w:r>
          </w:p>
        </w:tc>
        <w:tc>
          <w:tcPr>
            <w:tcW w:w="4758" w:type="dxa"/>
            <w:tcBorders>
              <w:top w:val="single" w:sz="4" w:space="0" w:color="auto"/>
              <w:left w:val="single" w:sz="4" w:space="0" w:color="auto"/>
              <w:bottom w:val="single" w:sz="4" w:space="0" w:color="auto"/>
              <w:right w:val="single" w:sz="4" w:space="0" w:color="auto"/>
            </w:tcBorders>
            <w:vAlign w:val="center"/>
          </w:tcPr>
          <w:p w14:paraId="2813410F"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实现对投诉举报信息详细内容查看功能，实现对投诉举报信息详细内容查看功能，包含对产品名称、涉及企业等内容在线查看。</w:t>
            </w:r>
          </w:p>
        </w:tc>
      </w:tr>
      <w:tr w:rsidR="00313A44" w:rsidRPr="00041236" w14:paraId="62AD6FF9" w14:textId="77777777">
        <w:tc>
          <w:tcPr>
            <w:tcW w:w="1301" w:type="dxa"/>
            <w:tcBorders>
              <w:top w:val="single" w:sz="4" w:space="0" w:color="auto"/>
              <w:left w:val="single" w:sz="4" w:space="0" w:color="auto"/>
              <w:bottom w:val="single" w:sz="4" w:space="0" w:color="auto"/>
              <w:right w:val="single" w:sz="4" w:space="0" w:color="auto"/>
            </w:tcBorders>
            <w:vAlign w:val="center"/>
          </w:tcPr>
          <w:p w14:paraId="56AD915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3.6.2.1.12</w:t>
            </w:r>
          </w:p>
        </w:tc>
        <w:tc>
          <w:tcPr>
            <w:tcW w:w="2187" w:type="dxa"/>
            <w:tcBorders>
              <w:top w:val="single" w:sz="4" w:space="0" w:color="auto"/>
              <w:left w:val="single" w:sz="4" w:space="0" w:color="auto"/>
              <w:bottom w:val="single" w:sz="4" w:space="0" w:color="auto"/>
              <w:right w:val="single" w:sz="4" w:space="0" w:color="auto"/>
            </w:tcBorders>
            <w:vAlign w:val="center"/>
          </w:tcPr>
          <w:p w14:paraId="5BAE652A"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投诉举报信息导出管理</w:t>
            </w:r>
          </w:p>
        </w:tc>
        <w:tc>
          <w:tcPr>
            <w:tcW w:w="4758" w:type="dxa"/>
            <w:tcBorders>
              <w:top w:val="single" w:sz="4" w:space="0" w:color="auto"/>
              <w:left w:val="single" w:sz="4" w:space="0" w:color="auto"/>
              <w:bottom w:val="single" w:sz="4" w:space="0" w:color="auto"/>
              <w:right w:val="single" w:sz="4" w:space="0" w:color="auto"/>
            </w:tcBorders>
            <w:vAlign w:val="center"/>
          </w:tcPr>
          <w:p w14:paraId="4C6BE7E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实现对投诉举报信息的导出，实现对投诉举报信息以EXCEL指定格式导出，满足离线分析与存档需求。</w:t>
            </w:r>
          </w:p>
        </w:tc>
      </w:tr>
      <w:tr w:rsidR="00313A44" w:rsidRPr="00041236" w14:paraId="7B7BB9E1" w14:textId="77777777">
        <w:tc>
          <w:tcPr>
            <w:tcW w:w="1301" w:type="dxa"/>
            <w:tcBorders>
              <w:top w:val="single" w:sz="4" w:space="0" w:color="auto"/>
              <w:left w:val="single" w:sz="4" w:space="0" w:color="auto"/>
              <w:bottom w:val="single" w:sz="4" w:space="0" w:color="auto"/>
              <w:right w:val="single" w:sz="4" w:space="0" w:color="auto"/>
            </w:tcBorders>
            <w:vAlign w:val="center"/>
          </w:tcPr>
          <w:p w14:paraId="32AD8D7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3.6.2.1.13</w:t>
            </w:r>
          </w:p>
        </w:tc>
        <w:tc>
          <w:tcPr>
            <w:tcW w:w="2187" w:type="dxa"/>
            <w:tcBorders>
              <w:top w:val="single" w:sz="4" w:space="0" w:color="auto"/>
              <w:left w:val="single" w:sz="4" w:space="0" w:color="auto"/>
              <w:bottom w:val="single" w:sz="4" w:space="0" w:color="auto"/>
              <w:right w:val="single" w:sz="4" w:space="0" w:color="auto"/>
            </w:tcBorders>
            <w:vAlign w:val="center"/>
          </w:tcPr>
          <w:p w14:paraId="4719825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电商抽查查询与检索</w:t>
            </w:r>
          </w:p>
        </w:tc>
        <w:tc>
          <w:tcPr>
            <w:tcW w:w="4758" w:type="dxa"/>
            <w:tcBorders>
              <w:top w:val="single" w:sz="4" w:space="0" w:color="auto"/>
              <w:left w:val="single" w:sz="4" w:space="0" w:color="auto"/>
              <w:bottom w:val="single" w:sz="4" w:space="0" w:color="auto"/>
              <w:right w:val="single" w:sz="4" w:space="0" w:color="auto"/>
            </w:tcBorders>
            <w:vAlign w:val="center"/>
          </w:tcPr>
          <w:p w14:paraId="38AA61E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实现对电商抽查信息的查询，实现对电商抽查信息的查询。允许通过检索电商抽查数据，快速筛选高风险抽查记录。</w:t>
            </w:r>
          </w:p>
        </w:tc>
      </w:tr>
      <w:tr w:rsidR="00313A44" w:rsidRPr="00041236" w14:paraId="215639EC" w14:textId="77777777">
        <w:tc>
          <w:tcPr>
            <w:tcW w:w="1301" w:type="dxa"/>
            <w:tcBorders>
              <w:top w:val="single" w:sz="4" w:space="0" w:color="auto"/>
              <w:left w:val="single" w:sz="4" w:space="0" w:color="auto"/>
              <w:bottom w:val="single" w:sz="4" w:space="0" w:color="auto"/>
              <w:right w:val="single" w:sz="4" w:space="0" w:color="auto"/>
            </w:tcBorders>
            <w:vAlign w:val="center"/>
          </w:tcPr>
          <w:p w14:paraId="5496E57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3.6.2.1.14</w:t>
            </w:r>
          </w:p>
        </w:tc>
        <w:tc>
          <w:tcPr>
            <w:tcW w:w="2187" w:type="dxa"/>
            <w:tcBorders>
              <w:top w:val="single" w:sz="4" w:space="0" w:color="auto"/>
              <w:left w:val="single" w:sz="4" w:space="0" w:color="auto"/>
              <w:bottom w:val="single" w:sz="4" w:space="0" w:color="auto"/>
              <w:right w:val="single" w:sz="4" w:space="0" w:color="auto"/>
            </w:tcBorders>
            <w:vAlign w:val="center"/>
          </w:tcPr>
          <w:p w14:paraId="3BED383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电商抽查在线汇总</w:t>
            </w:r>
          </w:p>
        </w:tc>
        <w:tc>
          <w:tcPr>
            <w:tcW w:w="4758" w:type="dxa"/>
            <w:tcBorders>
              <w:top w:val="single" w:sz="4" w:space="0" w:color="auto"/>
              <w:left w:val="single" w:sz="4" w:space="0" w:color="auto"/>
              <w:bottom w:val="single" w:sz="4" w:space="0" w:color="auto"/>
              <w:right w:val="single" w:sz="4" w:space="0" w:color="auto"/>
            </w:tcBorders>
            <w:vAlign w:val="center"/>
          </w:tcPr>
          <w:p w14:paraId="169305E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建设电商抽查信息在线汇总管理，建立电商抽查信息列表，实现对电商抽查信息详细的在线查看。可在线详细查看每一条抽查数据。</w:t>
            </w:r>
          </w:p>
        </w:tc>
      </w:tr>
      <w:tr w:rsidR="00313A44" w:rsidRPr="00041236" w14:paraId="17E5302C" w14:textId="77777777">
        <w:tc>
          <w:tcPr>
            <w:tcW w:w="1301" w:type="dxa"/>
            <w:tcBorders>
              <w:top w:val="single" w:sz="4" w:space="0" w:color="auto"/>
              <w:left w:val="single" w:sz="4" w:space="0" w:color="auto"/>
              <w:bottom w:val="single" w:sz="4" w:space="0" w:color="auto"/>
              <w:right w:val="single" w:sz="4" w:space="0" w:color="auto"/>
            </w:tcBorders>
            <w:vAlign w:val="center"/>
          </w:tcPr>
          <w:p w14:paraId="03F8E5C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3.6.2.1.15</w:t>
            </w:r>
          </w:p>
        </w:tc>
        <w:tc>
          <w:tcPr>
            <w:tcW w:w="2187" w:type="dxa"/>
            <w:tcBorders>
              <w:top w:val="single" w:sz="4" w:space="0" w:color="auto"/>
              <w:left w:val="single" w:sz="4" w:space="0" w:color="auto"/>
              <w:bottom w:val="single" w:sz="4" w:space="0" w:color="auto"/>
              <w:right w:val="single" w:sz="4" w:space="0" w:color="auto"/>
            </w:tcBorders>
            <w:vAlign w:val="center"/>
          </w:tcPr>
          <w:p w14:paraId="7E9300D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电商抽查信息在线查看</w:t>
            </w:r>
          </w:p>
        </w:tc>
        <w:tc>
          <w:tcPr>
            <w:tcW w:w="4758" w:type="dxa"/>
            <w:tcBorders>
              <w:top w:val="single" w:sz="4" w:space="0" w:color="auto"/>
              <w:left w:val="single" w:sz="4" w:space="0" w:color="auto"/>
              <w:bottom w:val="single" w:sz="4" w:space="0" w:color="auto"/>
              <w:right w:val="single" w:sz="4" w:space="0" w:color="auto"/>
            </w:tcBorders>
            <w:vAlign w:val="center"/>
          </w:tcPr>
          <w:p w14:paraId="68942F3D"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实现电商抽查信息在线查看功能。提供详情页面，直观呈现电商产品质量风险。</w:t>
            </w:r>
          </w:p>
        </w:tc>
      </w:tr>
      <w:tr w:rsidR="00313A44" w:rsidRPr="00041236" w14:paraId="318C2934" w14:textId="77777777">
        <w:tc>
          <w:tcPr>
            <w:tcW w:w="1301" w:type="dxa"/>
            <w:tcBorders>
              <w:top w:val="single" w:sz="4" w:space="0" w:color="auto"/>
              <w:left w:val="single" w:sz="4" w:space="0" w:color="auto"/>
              <w:bottom w:val="single" w:sz="4" w:space="0" w:color="auto"/>
              <w:right w:val="single" w:sz="4" w:space="0" w:color="auto"/>
            </w:tcBorders>
            <w:vAlign w:val="center"/>
          </w:tcPr>
          <w:p w14:paraId="4E75C8DF"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3.6.2.1.16</w:t>
            </w:r>
          </w:p>
        </w:tc>
        <w:tc>
          <w:tcPr>
            <w:tcW w:w="2187" w:type="dxa"/>
            <w:tcBorders>
              <w:top w:val="single" w:sz="4" w:space="0" w:color="auto"/>
              <w:left w:val="single" w:sz="4" w:space="0" w:color="auto"/>
              <w:bottom w:val="single" w:sz="4" w:space="0" w:color="auto"/>
              <w:right w:val="single" w:sz="4" w:space="0" w:color="auto"/>
            </w:tcBorders>
            <w:vAlign w:val="center"/>
          </w:tcPr>
          <w:p w14:paraId="17A7F864"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电商抽查信息导出管理</w:t>
            </w:r>
          </w:p>
        </w:tc>
        <w:tc>
          <w:tcPr>
            <w:tcW w:w="4758" w:type="dxa"/>
            <w:tcBorders>
              <w:top w:val="single" w:sz="4" w:space="0" w:color="auto"/>
              <w:left w:val="single" w:sz="4" w:space="0" w:color="auto"/>
              <w:bottom w:val="single" w:sz="4" w:space="0" w:color="auto"/>
              <w:right w:val="single" w:sz="4" w:space="0" w:color="auto"/>
            </w:tcBorders>
            <w:vAlign w:val="center"/>
          </w:tcPr>
          <w:p w14:paraId="21F0E4F4"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实现对电商抽查信息的导出，支持导出电商抽查信息以EXCEL指定格式导出，满足离线分析与存档需求。</w:t>
            </w:r>
          </w:p>
        </w:tc>
      </w:tr>
      <w:tr w:rsidR="00313A44" w:rsidRPr="00041236" w14:paraId="3B67E152" w14:textId="77777777">
        <w:tc>
          <w:tcPr>
            <w:tcW w:w="1301" w:type="dxa"/>
            <w:tcBorders>
              <w:top w:val="single" w:sz="4" w:space="0" w:color="auto"/>
              <w:left w:val="single" w:sz="4" w:space="0" w:color="auto"/>
              <w:bottom w:val="single" w:sz="4" w:space="0" w:color="auto"/>
              <w:right w:val="single" w:sz="4" w:space="0" w:color="auto"/>
            </w:tcBorders>
            <w:vAlign w:val="center"/>
          </w:tcPr>
          <w:p w14:paraId="69156B1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3.6.2.1.17</w:t>
            </w:r>
          </w:p>
        </w:tc>
        <w:tc>
          <w:tcPr>
            <w:tcW w:w="2187" w:type="dxa"/>
            <w:tcBorders>
              <w:top w:val="single" w:sz="4" w:space="0" w:color="auto"/>
              <w:left w:val="single" w:sz="4" w:space="0" w:color="auto"/>
              <w:bottom w:val="single" w:sz="4" w:space="0" w:color="auto"/>
              <w:right w:val="single" w:sz="4" w:space="0" w:color="auto"/>
            </w:tcBorders>
            <w:vAlign w:val="center"/>
          </w:tcPr>
          <w:p w14:paraId="75B9F17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研判模型管理</w:t>
            </w:r>
          </w:p>
        </w:tc>
        <w:tc>
          <w:tcPr>
            <w:tcW w:w="4758" w:type="dxa"/>
            <w:tcBorders>
              <w:top w:val="single" w:sz="4" w:space="0" w:color="auto"/>
              <w:left w:val="single" w:sz="4" w:space="0" w:color="auto"/>
              <w:bottom w:val="single" w:sz="4" w:space="0" w:color="auto"/>
              <w:right w:val="single" w:sz="4" w:space="0" w:color="auto"/>
            </w:tcBorders>
            <w:vAlign w:val="center"/>
          </w:tcPr>
          <w:p w14:paraId="7972926A"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自动研判模型研究，包含对各类产品质量信息归集，建立数据模型，为自动研判提供数据支撑。通过归集舆情、抽查、投诉数据等各类产品质量信息，构建自动化数据模型，为后续风险值计算与自动研判提供算法支撑。</w:t>
            </w:r>
          </w:p>
        </w:tc>
      </w:tr>
      <w:tr w:rsidR="00313A44" w:rsidRPr="00041236" w14:paraId="05F63967" w14:textId="77777777">
        <w:tc>
          <w:tcPr>
            <w:tcW w:w="1301" w:type="dxa"/>
            <w:tcBorders>
              <w:top w:val="single" w:sz="4" w:space="0" w:color="auto"/>
              <w:left w:val="single" w:sz="4" w:space="0" w:color="auto"/>
              <w:bottom w:val="single" w:sz="4" w:space="0" w:color="auto"/>
              <w:right w:val="single" w:sz="4" w:space="0" w:color="auto"/>
            </w:tcBorders>
            <w:vAlign w:val="center"/>
          </w:tcPr>
          <w:p w14:paraId="1B3BE78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3.6.2.1.18</w:t>
            </w:r>
          </w:p>
        </w:tc>
        <w:tc>
          <w:tcPr>
            <w:tcW w:w="2187" w:type="dxa"/>
            <w:tcBorders>
              <w:top w:val="single" w:sz="4" w:space="0" w:color="auto"/>
              <w:left w:val="single" w:sz="4" w:space="0" w:color="auto"/>
              <w:bottom w:val="single" w:sz="4" w:space="0" w:color="auto"/>
              <w:right w:val="single" w:sz="4" w:space="0" w:color="auto"/>
            </w:tcBorders>
            <w:vAlign w:val="center"/>
          </w:tcPr>
          <w:p w14:paraId="642DC64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初步研判信息在线汇总</w:t>
            </w:r>
          </w:p>
        </w:tc>
        <w:tc>
          <w:tcPr>
            <w:tcW w:w="4758" w:type="dxa"/>
            <w:tcBorders>
              <w:top w:val="single" w:sz="4" w:space="0" w:color="auto"/>
              <w:left w:val="single" w:sz="4" w:space="0" w:color="auto"/>
              <w:bottom w:val="single" w:sz="4" w:space="0" w:color="auto"/>
              <w:right w:val="single" w:sz="4" w:space="0" w:color="auto"/>
            </w:tcBorders>
            <w:vAlign w:val="center"/>
          </w:tcPr>
          <w:p w14:paraId="4B1BD63A"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建设初步研判信息在线汇总管理，建立初步研判信息列表，以列表形式汇总展示所有初步研判记录，实现对初步研判信息的在线汇总和集中查看。</w:t>
            </w:r>
          </w:p>
        </w:tc>
      </w:tr>
      <w:tr w:rsidR="00313A44" w:rsidRPr="00041236" w14:paraId="234D6E8A" w14:textId="77777777">
        <w:tc>
          <w:tcPr>
            <w:tcW w:w="1301" w:type="dxa"/>
            <w:tcBorders>
              <w:top w:val="single" w:sz="4" w:space="0" w:color="auto"/>
              <w:left w:val="single" w:sz="4" w:space="0" w:color="auto"/>
              <w:bottom w:val="single" w:sz="4" w:space="0" w:color="auto"/>
              <w:right w:val="single" w:sz="4" w:space="0" w:color="auto"/>
            </w:tcBorders>
            <w:vAlign w:val="center"/>
          </w:tcPr>
          <w:p w14:paraId="5204DF1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3.6.2.1.19</w:t>
            </w:r>
          </w:p>
        </w:tc>
        <w:tc>
          <w:tcPr>
            <w:tcW w:w="2187" w:type="dxa"/>
            <w:tcBorders>
              <w:top w:val="single" w:sz="4" w:space="0" w:color="auto"/>
              <w:left w:val="single" w:sz="4" w:space="0" w:color="auto"/>
              <w:bottom w:val="single" w:sz="4" w:space="0" w:color="auto"/>
              <w:right w:val="single" w:sz="4" w:space="0" w:color="auto"/>
            </w:tcBorders>
            <w:vAlign w:val="center"/>
          </w:tcPr>
          <w:p w14:paraId="1FEF317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初步研判管理</w:t>
            </w:r>
          </w:p>
        </w:tc>
        <w:tc>
          <w:tcPr>
            <w:tcW w:w="4758" w:type="dxa"/>
            <w:tcBorders>
              <w:top w:val="single" w:sz="4" w:space="0" w:color="auto"/>
              <w:left w:val="single" w:sz="4" w:space="0" w:color="auto"/>
              <w:bottom w:val="single" w:sz="4" w:space="0" w:color="auto"/>
              <w:right w:val="single" w:sz="4" w:space="0" w:color="auto"/>
            </w:tcBorders>
            <w:vAlign w:val="center"/>
          </w:tcPr>
          <w:p w14:paraId="3648D62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依据平台预设计算公式，自动计算各产品的风险值（综合多维度数据），当单一来源风险值达到预设阈值时，系统自动推送风险信息，触发后续研判流程。</w:t>
            </w:r>
          </w:p>
        </w:tc>
      </w:tr>
      <w:tr w:rsidR="00313A44" w:rsidRPr="00041236" w14:paraId="6B773C96" w14:textId="77777777">
        <w:tc>
          <w:tcPr>
            <w:tcW w:w="1301" w:type="dxa"/>
            <w:tcBorders>
              <w:top w:val="single" w:sz="4" w:space="0" w:color="auto"/>
              <w:left w:val="single" w:sz="4" w:space="0" w:color="auto"/>
              <w:bottom w:val="single" w:sz="4" w:space="0" w:color="auto"/>
              <w:right w:val="single" w:sz="4" w:space="0" w:color="auto"/>
            </w:tcBorders>
            <w:vAlign w:val="center"/>
          </w:tcPr>
          <w:p w14:paraId="6C96771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3.6.2.2</w:t>
            </w:r>
          </w:p>
        </w:tc>
        <w:tc>
          <w:tcPr>
            <w:tcW w:w="6945" w:type="dxa"/>
            <w:gridSpan w:val="2"/>
            <w:tcBorders>
              <w:top w:val="single" w:sz="4" w:space="0" w:color="auto"/>
              <w:left w:val="single" w:sz="4" w:space="0" w:color="auto"/>
              <w:bottom w:val="single" w:sz="4" w:space="0" w:color="auto"/>
              <w:right w:val="single" w:sz="4" w:space="0" w:color="auto"/>
            </w:tcBorders>
            <w:vAlign w:val="center"/>
          </w:tcPr>
          <w:p w14:paraId="63631706"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人工研判模块</w:t>
            </w:r>
          </w:p>
        </w:tc>
      </w:tr>
      <w:tr w:rsidR="00313A44" w:rsidRPr="00041236" w14:paraId="199619E0" w14:textId="77777777">
        <w:tc>
          <w:tcPr>
            <w:tcW w:w="1301" w:type="dxa"/>
            <w:tcBorders>
              <w:top w:val="single" w:sz="4" w:space="0" w:color="auto"/>
              <w:left w:val="single" w:sz="4" w:space="0" w:color="auto"/>
              <w:bottom w:val="single" w:sz="4" w:space="0" w:color="auto"/>
              <w:right w:val="single" w:sz="4" w:space="0" w:color="auto"/>
            </w:tcBorders>
            <w:vAlign w:val="center"/>
          </w:tcPr>
          <w:p w14:paraId="585C268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3.6.2.2.1</w:t>
            </w:r>
          </w:p>
        </w:tc>
        <w:tc>
          <w:tcPr>
            <w:tcW w:w="2187" w:type="dxa"/>
            <w:tcBorders>
              <w:top w:val="single" w:sz="4" w:space="0" w:color="auto"/>
              <w:left w:val="single" w:sz="4" w:space="0" w:color="auto"/>
              <w:bottom w:val="single" w:sz="4" w:space="0" w:color="auto"/>
              <w:right w:val="single" w:sz="4" w:space="0" w:color="auto"/>
            </w:tcBorders>
            <w:vAlign w:val="center"/>
          </w:tcPr>
          <w:p w14:paraId="623FC3F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任务指派录入</w:t>
            </w:r>
          </w:p>
        </w:tc>
        <w:tc>
          <w:tcPr>
            <w:tcW w:w="4758" w:type="dxa"/>
            <w:tcBorders>
              <w:top w:val="single" w:sz="4" w:space="0" w:color="auto"/>
              <w:left w:val="single" w:sz="4" w:space="0" w:color="auto"/>
              <w:bottom w:val="single" w:sz="4" w:space="0" w:color="auto"/>
              <w:right w:val="single" w:sz="4" w:space="0" w:color="auto"/>
            </w:tcBorders>
            <w:vAlign w:val="center"/>
          </w:tcPr>
          <w:p w14:paraId="434DC54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实现任务指派录入，支持录入指派专家的基础信息，包括姓名、联系方式，构建专业化研判团队。</w:t>
            </w:r>
          </w:p>
        </w:tc>
      </w:tr>
      <w:tr w:rsidR="00313A44" w:rsidRPr="00041236" w14:paraId="1B37A04F" w14:textId="77777777">
        <w:tc>
          <w:tcPr>
            <w:tcW w:w="1301" w:type="dxa"/>
            <w:tcBorders>
              <w:top w:val="single" w:sz="4" w:space="0" w:color="auto"/>
              <w:left w:val="single" w:sz="4" w:space="0" w:color="auto"/>
              <w:bottom w:val="single" w:sz="4" w:space="0" w:color="auto"/>
              <w:right w:val="single" w:sz="4" w:space="0" w:color="auto"/>
            </w:tcBorders>
            <w:vAlign w:val="center"/>
          </w:tcPr>
          <w:p w14:paraId="2E6B5B2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3.6.2.2.2</w:t>
            </w:r>
          </w:p>
        </w:tc>
        <w:tc>
          <w:tcPr>
            <w:tcW w:w="2187" w:type="dxa"/>
            <w:tcBorders>
              <w:top w:val="single" w:sz="4" w:space="0" w:color="auto"/>
              <w:left w:val="single" w:sz="4" w:space="0" w:color="auto"/>
              <w:bottom w:val="single" w:sz="4" w:space="0" w:color="auto"/>
              <w:right w:val="single" w:sz="4" w:space="0" w:color="auto"/>
            </w:tcBorders>
            <w:vAlign w:val="center"/>
          </w:tcPr>
          <w:p w14:paraId="6793AFA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任务指派编辑和更新</w:t>
            </w:r>
          </w:p>
        </w:tc>
        <w:tc>
          <w:tcPr>
            <w:tcW w:w="4758" w:type="dxa"/>
            <w:tcBorders>
              <w:top w:val="single" w:sz="4" w:space="0" w:color="auto"/>
              <w:left w:val="single" w:sz="4" w:space="0" w:color="auto"/>
              <w:bottom w:val="single" w:sz="4" w:space="0" w:color="auto"/>
              <w:right w:val="single" w:sz="4" w:space="0" w:color="auto"/>
            </w:tcBorders>
            <w:vAlign w:val="center"/>
          </w:tcPr>
          <w:p w14:paraId="27C7132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实现对任务指派编辑和更新，允许在专家信息变更时（联系方式更新、成员类型调整）进行编辑调整，确保信息准确性。</w:t>
            </w:r>
          </w:p>
        </w:tc>
      </w:tr>
      <w:tr w:rsidR="00313A44" w:rsidRPr="00041236" w14:paraId="1C834DFC" w14:textId="77777777">
        <w:tc>
          <w:tcPr>
            <w:tcW w:w="1301" w:type="dxa"/>
            <w:tcBorders>
              <w:top w:val="single" w:sz="4" w:space="0" w:color="auto"/>
              <w:left w:val="single" w:sz="4" w:space="0" w:color="auto"/>
              <w:bottom w:val="single" w:sz="4" w:space="0" w:color="auto"/>
              <w:right w:val="single" w:sz="4" w:space="0" w:color="auto"/>
            </w:tcBorders>
            <w:vAlign w:val="center"/>
          </w:tcPr>
          <w:p w14:paraId="400DACF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3.6.2.2.3</w:t>
            </w:r>
          </w:p>
        </w:tc>
        <w:tc>
          <w:tcPr>
            <w:tcW w:w="2187" w:type="dxa"/>
            <w:tcBorders>
              <w:top w:val="single" w:sz="4" w:space="0" w:color="auto"/>
              <w:left w:val="single" w:sz="4" w:space="0" w:color="auto"/>
              <w:bottom w:val="single" w:sz="4" w:space="0" w:color="auto"/>
              <w:right w:val="single" w:sz="4" w:space="0" w:color="auto"/>
            </w:tcBorders>
            <w:vAlign w:val="center"/>
          </w:tcPr>
          <w:p w14:paraId="67B0AD3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任务指派删除管理</w:t>
            </w:r>
          </w:p>
        </w:tc>
        <w:tc>
          <w:tcPr>
            <w:tcW w:w="4758" w:type="dxa"/>
            <w:tcBorders>
              <w:top w:val="single" w:sz="4" w:space="0" w:color="auto"/>
              <w:left w:val="single" w:sz="4" w:space="0" w:color="auto"/>
              <w:bottom w:val="single" w:sz="4" w:space="0" w:color="auto"/>
              <w:right w:val="single" w:sz="4" w:space="0" w:color="auto"/>
            </w:tcBorders>
            <w:vAlign w:val="center"/>
          </w:tcPr>
          <w:p w14:paraId="7FF2B12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建设任务指派删除管理功能，针对离职、不再参与研判的专家，提供安全删除操作，删除前需二次确认，维持专家组信息的准确性。</w:t>
            </w:r>
          </w:p>
        </w:tc>
      </w:tr>
      <w:tr w:rsidR="00313A44" w:rsidRPr="00041236" w14:paraId="7AA35474" w14:textId="77777777">
        <w:tc>
          <w:tcPr>
            <w:tcW w:w="1301" w:type="dxa"/>
            <w:tcBorders>
              <w:top w:val="single" w:sz="4" w:space="0" w:color="auto"/>
              <w:left w:val="single" w:sz="4" w:space="0" w:color="auto"/>
              <w:bottom w:val="single" w:sz="4" w:space="0" w:color="auto"/>
              <w:right w:val="single" w:sz="4" w:space="0" w:color="auto"/>
            </w:tcBorders>
            <w:vAlign w:val="center"/>
          </w:tcPr>
          <w:p w14:paraId="7453792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3.6.2.2.4</w:t>
            </w:r>
          </w:p>
        </w:tc>
        <w:tc>
          <w:tcPr>
            <w:tcW w:w="2187" w:type="dxa"/>
            <w:tcBorders>
              <w:top w:val="single" w:sz="4" w:space="0" w:color="auto"/>
              <w:left w:val="single" w:sz="4" w:space="0" w:color="auto"/>
              <w:bottom w:val="single" w:sz="4" w:space="0" w:color="auto"/>
              <w:right w:val="single" w:sz="4" w:space="0" w:color="auto"/>
            </w:tcBorders>
            <w:vAlign w:val="center"/>
          </w:tcPr>
          <w:p w14:paraId="415C181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指派专家查询与检索</w:t>
            </w:r>
          </w:p>
        </w:tc>
        <w:tc>
          <w:tcPr>
            <w:tcW w:w="4758" w:type="dxa"/>
            <w:tcBorders>
              <w:top w:val="single" w:sz="4" w:space="0" w:color="auto"/>
              <w:left w:val="single" w:sz="4" w:space="0" w:color="auto"/>
              <w:bottom w:val="single" w:sz="4" w:space="0" w:color="auto"/>
              <w:right w:val="single" w:sz="4" w:space="0" w:color="auto"/>
            </w:tcBorders>
            <w:vAlign w:val="center"/>
          </w:tcPr>
          <w:p w14:paraId="0514664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实现对指派专家信息的查询，支持按姓名、联系方式、工作单位、成员类型等条件检索专家信息，快速定位目标专家。</w:t>
            </w:r>
          </w:p>
        </w:tc>
      </w:tr>
      <w:tr w:rsidR="00313A44" w:rsidRPr="00041236" w14:paraId="51190A68" w14:textId="77777777">
        <w:tc>
          <w:tcPr>
            <w:tcW w:w="1301" w:type="dxa"/>
            <w:tcBorders>
              <w:top w:val="single" w:sz="4" w:space="0" w:color="auto"/>
              <w:left w:val="single" w:sz="4" w:space="0" w:color="auto"/>
              <w:bottom w:val="single" w:sz="4" w:space="0" w:color="auto"/>
              <w:right w:val="single" w:sz="4" w:space="0" w:color="auto"/>
            </w:tcBorders>
            <w:vAlign w:val="center"/>
          </w:tcPr>
          <w:p w14:paraId="66EBD09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3.6.2.2.5</w:t>
            </w:r>
          </w:p>
        </w:tc>
        <w:tc>
          <w:tcPr>
            <w:tcW w:w="2187" w:type="dxa"/>
            <w:tcBorders>
              <w:top w:val="single" w:sz="4" w:space="0" w:color="auto"/>
              <w:left w:val="single" w:sz="4" w:space="0" w:color="auto"/>
              <w:bottom w:val="single" w:sz="4" w:space="0" w:color="auto"/>
              <w:right w:val="single" w:sz="4" w:space="0" w:color="auto"/>
            </w:tcBorders>
            <w:vAlign w:val="center"/>
          </w:tcPr>
          <w:p w14:paraId="7FAEF53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指派专家信息导出管理</w:t>
            </w:r>
          </w:p>
        </w:tc>
        <w:tc>
          <w:tcPr>
            <w:tcW w:w="4758" w:type="dxa"/>
            <w:tcBorders>
              <w:top w:val="single" w:sz="4" w:space="0" w:color="auto"/>
              <w:left w:val="single" w:sz="4" w:space="0" w:color="auto"/>
              <w:bottom w:val="single" w:sz="4" w:space="0" w:color="auto"/>
              <w:right w:val="single" w:sz="4" w:space="0" w:color="auto"/>
            </w:tcBorders>
            <w:vAlign w:val="center"/>
          </w:tcPr>
          <w:p w14:paraId="76024B8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实现对指派专家信息的导出管理，实现对指派专家信息的导出，包括姓名、联系方式等内容。满足团队管理与备案需求。</w:t>
            </w:r>
          </w:p>
        </w:tc>
      </w:tr>
      <w:tr w:rsidR="00313A44" w:rsidRPr="00041236" w14:paraId="51FE6748" w14:textId="77777777">
        <w:tc>
          <w:tcPr>
            <w:tcW w:w="1301" w:type="dxa"/>
            <w:tcBorders>
              <w:top w:val="single" w:sz="4" w:space="0" w:color="auto"/>
              <w:left w:val="single" w:sz="4" w:space="0" w:color="auto"/>
              <w:bottom w:val="single" w:sz="4" w:space="0" w:color="auto"/>
              <w:right w:val="single" w:sz="4" w:space="0" w:color="auto"/>
            </w:tcBorders>
            <w:vAlign w:val="center"/>
          </w:tcPr>
          <w:p w14:paraId="48B11BC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3.6.2.2.6</w:t>
            </w:r>
          </w:p>
        </w:tc>
        <w:tc>
          <w:tcPr>
            <w:tcW w:w="2187" w:type="dxa"/>
            <w:tcBorders>
              <w:top w:val="single" w:sz="4" w:space="0" w:color="auto"/>
              <w:left w:val="single" w:sz="4" w:space="0" w:color="auto"/>
              <w:bottom w:val="single" w:sz="4" w:space="0" w:color="auto"/>
              <w:right w:val="single" w:sz="4" w:space="0" w:color="auto"/>
            </w:tcBorders>
            <w:vAlign w:val="center"/>
          </w:tcPr>
          <w:p w14:paraId="4D84C0D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研判任务指派信息查询与检索</w:t>
            </w:r>
          </w:p>
        </w:tc>
        <w:tc>
          <w:tcPr>
            <w:tcW w:w="4758" w:type="dxa"/>
            <w:tcBorders>
              <w:top w:val="single" w:sz="4" w:space="0" w:color="auto"/>
              <w:left w:val="single" w:sz="4" w:space="0" w:color="auto"/>
              <w:bottom w:val="single" w:sz="4" w:space="0" w:color="auto"/>
              <w:right w:val="single" w:sz="4" w:space="0" w:color="auto"/>
            </w:tcBorders>
            <w:vAlign w:val="center"/>
          </w:tcPr>
          <w:p w14:paraId="78E706D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实现对研判任务指派信息查询与检索功能，检索研判任务信息，快速定位高风险研判项。</w:t>
            </w:r>
          </w:p>
        </w:tc>
      </w:tr>
      <w:tr w:rsidR="00313A44" w:rsidRPr="00041236" w14:paraId="1BBA8DFF" w14:textId="77777777">
        <w:tc>
          <w:tcPr>
            <w:tcW w:w="1301" w:type="dxa"/>
            <w:tcBorders>
              <w:top w:val="single" w:sz="4" w:space="0" w:color="auto"/>
              <w:left w:val="single" w:sz="4" w:space="0" w:color="auto"/>
              <w:bottom w:val="single" w:sz="4" w:space="0" w:color="auto"/>
              <w:right w:val="single" w:sz="4" w:space="0" w:color="auto"/>
            </w:tcBorders>
            <w:vAlign w:val="center"/>
          </w:tcPr>
          <w:p w14:paraId="27CD14B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3.6.2.2.7</w:t>
            </w:r>
          </w:p>
        </w:tc>
        <w:tc>
          <w:tcPr>
            <w:tcW w:w="2187" w:type="dxa"/>
            <w:tcBorders>
              <w:top w:val="single" w:sz="4" w:space="0" w:color="auto"/>
              <w:left w:val="single" w:sz="4" w:space="0" w:color="auto"/>
              <w:bottom w:val="single" w:sz="4" w:space="0" w:color="auto"/>
              <w:right w:val="single" w:sz="4" w:space="0" w:color="auto"/>
            </w:tcBorders>
            <w:vAlign w:val="center"/>
          </w:tcPr>
          <w:p w14:paraId="019F947C"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研判任务指派信息在线汇总</w:t>
            </w:r>
          </w:p>
        </w:tc>
        <w:tc>
          <w:tcPr>
            <w:tcW w:w="4758" w:type="dxa"/>
            <w:tcBorders>
              <w:top w:val="single" w:sz="4" w:space="0" w:color="auto"/>
              <w:left w:val="single" w:sz="4" w:space="0" w:color="auto"/>
              <w:bottom w:val="single" w:sz="4" w:space="0" w:color="auto"/>
              <w:right w:val="single" w:sz="4" w:space="0" w:color="auto"/>
            </w:tcBorders>
            <w:vAlign w:val="center"/>
          </w:tcPr>
          <w:p w14:paraId="621005C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建设研判任务指派信息在线汇总管理，建立研判信息列表，实现对研判信息的在线汇总。以列表形式汇总所有研判任务，实现在线集中查看与管理。</w:t>
            </w:r>
          </w:p>
        </w:tc>
      </w:tr>
      <w:tr w:rsidR="00313A44" w:rsidRPr="00041236" w14:paraId="7D265E80" w14:textId="77777777">
        <w:tc>
          <w:tcPr>
            <w:tcW w:w="1301" w:type="dxa"/>
            <w:tcBorders>
              <w:top w:val="single" w:sz="4" w:space="0" w:color="auto"/>
              <w:left w:val="single" w:sz="4" w:space="0" w:color="auto"/>
              <w:bottom w:val="single" w:sz="4" w:space="0" w:color="auto"/>
              <w:right w:val="single" w:sz="4" w:space="0" w:color="auto"/>
            </w:tcBorders>
            <w:vAlign w:val="center"/>
          </w:tcPr>
          <w:p w14:paraId="5EE62163"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3.6.2.2.8</w:t>
            </w:r>
          </w:p>
        </w:tc>
        <w:tc>
          <w:tcPr>
            <w:tcW w:w="2187" w:type="dxa"/>
            <w:tcBorders>
              <w:top w:val="single" w:sz="4" w:space="0" w:color="auto"/>
              <w:left w:val="single" w:sz="4" w:space="0" w:color="auto"/>
              <w:bottom w:val="single" w:sz="4" w:space="0" w:color="auto"/>
              <w:right w:val="single" w:sz="4" w:space="0" w:color="auto"/>
            </w:tcBorders>
            <w:vAlign w:val="center"/>
          </w:tcPr>
          <w:p w14:paraId="3D9BC42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研判信息导出管理</w:t>
            </w:r>
          </w:p>
        </w:tc>
        <w:tc>
          <w:tcPr>
            <w:tcW w:w="4758" w:type="dxa"/>
            <w:tcBorders>
              <w:top w:val="single" w:sz="4" w:space="0" w:color="auto"/>
              <w:left w:val="single" w:sz="4" w:space="0" w:color="auto"/>
              <w:bottom w:val="single" w:sz="4" w:space="0" w:color="auto"/>
              <w:right w:val="single" w:sz="4" w:space="0" w:color="auto"/>
            </w:tcBorders>
            <w:vAlign w:val="center"/>
          </w:tcPr>
          <w:p w14:paraId="1BC2042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实现对研判信息导出管理功能，实现对研判信息以EXCEL指定格式导出，满足离线分析与报表制作需求。</w:t>
            </w:r>
          </w:p>
        </w:tc>
      </w:tr>
      <w:tr w:rsidR="00313A44" w:rsidRPr="00041236" w14:paraId="1CBE78B5" w14:textId="77777777">
        <w:tc>
          <w:tcPr>
            <w:tcW w:w="1301" w:type="dxa"/>
            <w:tcBorders>
              <w:top w:val="single" w:sz="4" w:space="0" w:color="auto"/>
              <w:left w:val="single" w:sz="4" w:space="0" w:color="auto"/>
              <w:bottom w:val="single" w:sz="4" w:space="0" w:color="auto"/>
              <w:right w:val="single" w:sz="4" w:space="0" w:color="auto"/>
            </w:tcBorders>
            <w:vAlign w:val="center"/>
          </w:tcPr>
          <w:p w14:paraId="44044AE3"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3.6.2.2.9</w:t>
            </w:r>
          </w:p>
        </w:tc>
        <w:tc>
          <w:tcPr>
            <w:tcW w:w="2187" w:type="dxa"/>
            <w:tcBorders>
              <w:top w:val="single" w:sz="4" w:space="0" w:color="auto"/>
              <w:left w:val="single" w:sz="4" w:space="0" w:color="auto"/>
              <w:bottom w:val="single" w:sz="4" w:space="0" w:color="auto"/>
              <w:right w:val="single" w:sz="4" w:space="0" w:color="auto"/>
            </w:tcBorders>
            <w:vAlign w:val="center"/>
          </w:tcPr>
          <w:p w14:paraId="73B9C00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专家风险信息查看管理</w:t>
            </w:r>
          </w:p>
        </w:tc>
        <w:tc>
          <w:tcPr>
            <w:tcW w:w="4758" w:type="dxa"/>
            <w:tcBorders>
              <w:top w:val="single" w:sz="4" w:space="0" w:color="auto"/>
              <w:left w:val="single" w:sz="4" w:space="0" w:color="auto"/>
              <w:bottom w:val="single" w:sz="4" w:space="0" w:color="auto"/>
              <w:right w:val="single" w:sz="4" w:space="0" w:color="auto"/>
            </w:tcBorders>
            <w:vAlign w:val="center"/>
          </w:tcPr>
          <w:p w14:paraId="3807C28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可看到需要研判信息。包括涉及产品、研判风险值等内容，明确研判重点。</w:t>
            </w:r>
          </w:p>
        </w:tc>
      </w:tr>
      <w:tr w:rsidR="00313A44" w:rsidRPr="00041236" w14:paraId="16AADDFC" w14:textId="77777777">
        <w:tc>
          <w:tcPr>
            <w:tcW w:w="1301" w:type="dxa"/>
            <w:tcBorders>
              <w:top w:val="single" w:sz="4" w:space="0" w:color="auto"/>
              <w:left w:val="single" w:sz="4" w:space="0" w:color="auto"/>
              <w:bottom w:val="single" w:sz="4" w:space="0" w:color="auto"/>
              <w:right w:val="single" w:sz="4" w:space="0" w:color="auto"/>
            </w:tcBorders>
            <w:vAlign w:val="center"/>
          </w:tcPr>
          <w:p w14:paraId="52296C0E"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lastRenderedPageBreak/>
              <w:t>3.6.2.2.10</w:t>
            </w:r>
          </w:p>
        </w:tc>
        <w:tc>
          <w:tcPr>
            <w:tcW w:w="2187" w:type="dxa"/>
            <w:tcBorders>
              <w:top w:val="single" w:sz="4" w:space="0" w:color="auto"/>
              <w:left w:val="single" w:sz="4" w:space="0" w:color="auto"/>
              <w:bottom w:val="single" w:sz="4" w:space="0" w:color="auto"/>
              <w:right w:val="single" w:sz="4" w:space="0" w:color="auto"/>
            </w:tcBorders>
            <w:vAlign w:val="center"/>
          </w:tcPr>
          <w:p w14:paraId="1A2326A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专家在线研判管理</w:t>
            </w:r>
          </w:p>
        </w:tc>
        <w:tc>
          <w:tcPr>
            <w:tcW w:w="4758" w:type="dxa"/>
            <w:tcBorders>
              <w:top w:val="single" w:sz="4" w:space="0" w:color="auto"/>
              <w:left w:val="single" w:sz="4" w:space="0" w:color="auto"/>
              <w:bottom w:val="single" w:sz="4" w:space="0" w:color="auto"/>
              <w:right w:val="single" w:sz="4" w:space="0" w:color="auto"/>
            </w:tcBorders>
            <w:vAlign w:val="center"/>
          </w:tcPr>
          <w:p w14:paraId="518FD9F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建设专家在线研判管理功能，支持在线浏览研判任务详情，结合多维度风险数据开展专业分析，形成初步研判意见。</w:t>
            </w:r>
          </w:p>
        </w:tc>
      </w:tr>
      <w:tr w:rsidR="00313A44" w:rsidRPr="00041236" w14:paraId="29999C67" w14:textId="77777777">
        <w:tc>
          <w:tcPr>
            <w:tcW w:w="1301" w:type="dxa"/>
            <w:tcBorders>
              <w:top w:val="single" w:sz="4" w:space="0" w:color="auto"/>
              <w:left w:val="single" w:sz="4" w:space="0" w:color="auto"/>
              <w:bottom w:val="single" w:sz="4" w:space="0" w:color="auto"/>
              <w:right w:val="single" w:sz="4" w:space="0" w:color="auto"/>
            </w:tcBorders>
            <w:vAlign w:val="center"/>
          </w:tcPr>
          <w:p w14:paraId="3412D7ED"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3.6.2.2.11</w:t>
            </w:r>
          </w:p>
        </w:tc>
        <w:tc>
          <w:tcPr>
            <w:tcW w:w="2187" w:type="dxa"/>
            <w:tcBorders>
              <w:top w:val="single" w:sz="4" w:space="0" w:color="auto"/>
              <w:left w:val="single" w:sz="4" w:space="0" w:color="auto"/>
              <w:bottom w:val="single" w:sz="4" w:space="0" w:color="auto"/>
              <w:right w:val="single" w:sz="4" w:space="0" w:color="auto"/>
            </w:tcBorders>
            <w:vAlign w:val="center"/>
          </w:tcPr>
          <w:p w14:paraId="51F26E9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风险信息在线汇总</w:t>
            </w:r>
          </w:p>
        </w:tc>
        <w:tc>
          <w:tcPr>
            <w:tcW w:w="4758" w:type="dxa"/>
            <w:tcBorders>
              <w:top w:val="single" w:sz="4" w:space="0" w:color="auto"/>
              <w:left w:val="single" w:sz="4" w:space="0" w:color="auto"/>
              <w:bottom w:val="single" w:sz="4" w:space="0" w:color="auto"/>
              <w:right w:val="single" w:sz="4" w:space="0" w:color="auto"/>
            </w:tcBorders>
            <w:vAlign w:val="center"/>
          </w:tcPr>
          <w:p w14:paraId="5C89B2B4"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建设风险信息在线汇总功能，建立专风险信息列表，以列表形式汇总所有待研判或已研判的风险信息，实现对风险信息的在线汇总和集中管理。</w:t>
            </w:r>
          </w:p>
        </w:tc>
      </w:tr>
      <w:tr w:rsidR="00313A44" w:rsidRPr="00041236" w14:paraId="6A44425E" w14:textId="77777777">
        <w:tc>
          <w:tcPr>
            <w:tcW w:w="1301" w:type="dxa"/>
            <w:tcBorders>
              <w:top w:val="single" w:sz="4" w:space="0" w:color="auto"/>
              <w:left w:val="single" w:sz="4" w:space="0" w:color="auto"/>
              <w:bottom w:val="single" w:sz="4" w:space="0" w:color="auto"/>
              <w:right w:val="single" w:sz="4" w:space="0" w:color="auto"/>
            </w:tcBorders>
            <w:vAlign w:val="center"/>
          </w:tcPr>
          <w:p w14:paraId="0511DC4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3.6.2.2.12</w:t>
            </w:r>
          </w:p>
        </w:tc>
        <w:tc>
          <w:tcPr>
            <w:tcW w:w="2187" w:type="dxa"/>
            <w:tcBorders>
              <w:top w:val="single" w:sz="4" w:space="0" w:color="auto"/>
              <w:left w:val="single" w:sz="4" w:space="0" w:color="auto"/>
              <w:bottom w:val="single" w:sz="4" w:space="0" w:color="auto"/>
              <w:right w:val="single" w:sz="4" w:space="0" w:color="auto"/>
            </w:tcBorders>
            <w:vAlign w:val="center"/>
          </w:tcPr>
          <w:p w14:paraId="193D81B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研判结果待填写汇总</w:t>
            </w:r>
          </w:p>
        </w:tc>
        <w:tc>
          <w:tcPr>
            <w:tcW w:w="4758" w:type="dxa"/>
            <w:tcBorders>
              <w:top w:val="single" w:sz="4" w:space="0" w:color="auto"/>
              <w:left w:val="single" w:sz="4" w:space="0" w:color="auto"/>
              <w:bottom w:val="single" w:sz="4" w:space="0" w:color="auto"/>
              <w:right w:val="single" w:sz="4" w:space="0" w:color="auto"/>
            </w:tcBorders>
            <w:vAlign w:val="center"/>
          </w:tcPr>
          <w:p w14:paraId="67A61A1A"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建设研判结果待填写信息管理，实现对研判结果待填写信息的在线汇总。建立研判结果待填写信息列表，归集需填写研判结果的任务，提醒及时完成填写，实现对研判结果待填写信息详细的在线查看。</w:t>
            </w:r>
          </w:p>
        </w:tc>
      </w:tr>
      <w:tr w:rsidR="00313A44" w:rsidRPr="00041236" w14:paraId="5EB4BA6D" w14:textId="77777777">
        <w:tc>
          <w:tcPr>
            <w:tcW w:w="1301" w:type="dxa"/>
            <w:tcBorders>
              <w:top w:val="single" w:sz="4" w:space="0" w:color="auto"/>
              <w:left w:val="single" w:sz="4" w:space="0" w:color="auto"/>
              <w:bottom w:val="single" w:sz="4" w:space="0" w:color="auto"/>
              <w:right w:val="single" w:sz="4" w:space="0" w:color="auto"/>
            </w:tcBorders>
            <w:vAlign w:val="center"/>
          </w:tcPr>
          <w:p w14:paraId="57B2F1B4"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3.6.2.2.13</w:t>
            </w:r>
          </w:p>
        </w:tc>
        <w:tc>
          <w:tcPr>
            <w:tcW w:w="2187" w:type="dxa"/>
            <w:tcBorders>
              <w:top w:val="single" w:sz="4" w:space="0" w:color="auto"/>
              <w:left w:val="single" w:sz="4" w:space="0" w:color="auto"/>
              <w:bottom w:val="single" w:sz="4" w:space="0" w:color="auto"/>
              <w:right w:val="single" w:sz="4" w:space="0" w:color="auto"/>
            </w:tcBorders>
            <w:vAlign w:val="center"/>
          </w:tcPr>
          <w:p w14:paraId="06EF7344"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研判结果录入管理</w:t>
            </w:r>
          </w:p>
        </w:tc>
        <w:tc>
          <w:tcPr>
            <w:tcW w:w="4758" w:type="dxa"/>
            <w:tcBorders>
              <w:top w:val="single" w:sz="4" w:space="0" w:color="auto"/>
              <w:left w:val="single" w:sz="4" w:space="0" w:color="auto"/>
              <w:bottom w:val="single" w:sz="4" w:space="0" w:color="auto"/>
              <w:right w:val="single" w:sz="4" w:space="0" w:color="auto"/>
            </w:tcBorders>
            <w:vAlign w:val="center"/>
          </w:tcPr>
          <w:p w14:paraId="2B25A842"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建设研判结果填写管理功能，实现对是否推送风险以及建议意见内容进行上报。允许在线填写研判结果，包括是否推送风险的结论及建议意见，确保研判意见完整。</w:t>
            </w:r>
          </w:p>
        </w:tc>
      </w:tr>
      <w:tr w:rsidR="00313A44" w:rsidRPr="00041236" w14:paraId="78A1053C" w14:textId="77777777">
        <w:tc>
          <w:tcPr>
            <w:tcW w:w="1301" w:type="dxa"/>
            <w:tcBorders>
              <w:top w:val="single" w:sz="4" w:space="0" w:color="auto"/>
              <w:left w:val="single" w:sz="4" w:space="0" w:color="auto"/>
              <w:bottom w:val="single" w:sz="4" w:space="0" w:color="auto"/>
              <w:right w:val="single" w:sz="4" w:space="0" w:color="auto"/>
            </w:tcBorders>
            <w:vAlign w:val="center"/>
          </w:tcPr>
          <w:p w14:paraId="5660C841"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3.6.2.2.14</w:t>
            </w:r>
          </w:p>
        </w:tc>
        <w:tc>
          <w:tcPr>
            <w:tcW w:w="2187" w:type="dxa"/>
            <w:tcBorders>
              <w:top w:val="single" w:sz="4" w:space="0" w:color="auto"/>
              <w:left w:val="single" w:sz="4" w:space="0" w:color="auto"/>
              <w:bottom w:val="single" w:sz="4" w:space="0" w:color="auto"/>
              <w:right w:val="single" w:sz="4" w:space="0" w:color="auto"/>
            </w:tcBorders>
            <w:vAlign w:val="center"/>
          </w:tcPr>
          <w:p w14:paraId="59EF4B97"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研判结果编辑和更新</w:t>
            </w:r>
          </w:p>
        </w:tc>
        <w:tc>
          <w:tcPr>
            <w:tcW w:w="4758" w:type="dxa"/>
            <w:tcBorders>
              <w:top w:val="single" w:sz="4" w:space="0" w:color="auto"/>
              <w:left w:val="single" w:sz="4" w:space="0" w:color="auto"/>
              <w:bottom w:val="single" w:sz="4" w:space="0" w:color="auto"/>
              <w:right w:val="single" w:sz="4" w:space="0" w:color="auto"/>
            </w:tcBorders>
            <w:vAlign w:val="center"/>
          </w:tcPr>
          <w:p w14:paraId="4C33C1DC"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建设研判结果编辑和更新管理功能，实现对是否推送风险以及建议意见内容进行在线编辑和更新。</w:t>
            </w:r>
          </w:p>
        </w:tc>
      </w:tr>
      <w:tr w:rsidR="00313A44" w:rsidRPr="00041236" w14:paraId="7EB0E760" w14:textId="77777777">
        <w:tc>
          <w:tcPr>
            <w:tcW w:w="1301" w:type="dxa"/>
            <w:tcBorders>
              <w:top w:val="single" w:sz="4" w:space="0" w:color="auto"/>
              <w:left w:val="single" w:sz="4" w:space="0" w:color="auto"/>
              <w:bottom w:val="single" w:sz="4" w:space="0" w:color="auto"/>
              <w:right w:val="single" w:sz="4" w:space="0" w:color="auto"/>
            </w:tcBorders>
            <w:vAlign w:val="center"/>
          </w:tcPr>
          <w:p w14:paraId="5452D9B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3.6.2.2.15</w:t>
            </w:r>
          </w:p>
        </w:tc>
        <w:tc>
          <w:tcPr>
            <w:tcW w:w="2187" w:type="dxa"/>
            <w:tcBorders>
              <w:top w:val="single" w:sz="4" w:space="0" w:color="auto"/>
              <w:left w:val="single" w:sz="4" w:space="0" w:color="auto"/>
              <w:bottom w:val="single" w:sz="4" w:space="0" w:color="auto"/>
              <w:right w:val="single" w:sz="4" w:space="0" w:color="auto"/>
            </w:tcBorders>
            <w:vAlign w:val="center"/>
          </w:tcPr>
          <w:p w14:paraId="0977125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研判结果提交管理</w:t>
            </w:r>
          </w:p>
        </w:tc>
        <w:tc>
          <w:tcPr>
            <w:tcW w:w="4758" w:type="dxa"/>
            <w:tcBorders>
              <w:top w:val="single" w:sz="4" w:space="0" w:color="auto"/>
              <w:left w:val="single" w:sz="4" w:space="0" w:color="auto"/>
              <w:bottom w:val="single" w:sz="4" w:space="0" w:color="auto"/>
              <w:right w:val="single" w:sz="4" w:space="0" w:color="auto"/>
            </w:tcBorders>
            <w:vAlign w:val="center"/>
          </w:tcPr>
          <w:p w14:paraId="3806F9F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建议研判结果提交管理功能，实现对组长组员对研判结果的在线提交。支持在线提交填写完成的研判结果，提交后进入审核流程。</w:t>
            </w:r>
          </w:p>
        </w:tc>
      </w:tr>
      <w:tr w:rsidR="00313A44" w:rsidRPr="00041236" w14:paraId="368740DF" w14:textId="77777777">
        <w:tc>
          <w:tcPr>
            <w:tcW w:w="1301" w:type="dxa"/>
            <w:tcBorders>
              <w:top w:val="single" w:sz="4" w:space="0" w:color="auto"/>
              <w:left w:val="single" w:sz="4" w:space="0" w:color="auto"/>
              <w:bottom w:val="single" w:sz="4" w:space="0" w:color="auto"/>
              <w:right w:val="single" w:sz="4" w:space="0" w:color="auto"/>
            </w:tcBorders>
            <w:vAlign w:val="center"/>
          </w:tcPr>
          <w:p w14:paraId="63A93BD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3.6.2.2.16</w:t>
            </w:r>
          </w:p>
        </w:tc>
        <w:tc>
          <w:tcPr>
            <w:tcW w:w="2187" w:type="dxa"/>
            <w:tcBorders>
              <w:top w:val="single" w:sz="4" w:space="0" w:color="auto"/>
              <w:left w:val="single" w:sz="4" w:space="0" w:color="auto"/>
              <w:bottom w:val="single" w:sz="4" w:space="0" w:color="auto"/>
              <w:right w:val="single" w:sz="4" w:space="0" w:color="auto"/>
            </w:tcBorders>
            <w:vAlign w:val="center"/>
          </w:tcPr>
          <w:p w14:paraId="6E6AA65C"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研判结果已提交管理</w:t>
            </w:r>
          </w:p>
        </w:tc>
        <w:tc>
          <w:tcPr>
            <w:tcW w:w="4758" w:type="dxa"/>
            <w:tcBorders>
              <w:top w:val="single" w:sz="4" w:space="0" w:color="auto"/>
              <w:left w:val="single" w:sz="4" w:space="0" w:color="auto"/>
              <w:bottom w:val="single" w:sz="4" w:space="0" w:color="auto"/>
              <w:right w:val="single" w:sz="4" w:space="0" w:color="auto"/>
            </w:tcBorders>
            <w:vAlign w:val="center"/>
          </w:tcPr>
          <w:p w14:paraId="0C7D1B26"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建设研判结果已提交信息管理，建立研判结果已提交信息列表，实现对研判结果已提交信息详细的在线查看。汇总已提交的研判结果，支持在线查看提交状态与内容。</w:t>
            </w:r>
          </w:p>
        </w:tc>
      </w:tr>
      <w:tr w:rsidR="00313A44" w:rsidRPr="00041236" w14:paraId="514F2B57" w14:textId="77777777">
        <w:tc>
          <w:tcPr>
            <w:tcW w:w="1301" w:type="dxa"/>
            <w:tcBorders>
              <w:top w:val="single" w:sz="4" w:space="0" w:color="auto"/>
              <w:left w:val="single" w:sz="4" w:space="0" w:color="auto"/>
              <w:bottom w:val="single" w:sz="4" w:space="0" w:color="auto"/>
              <w:right w:val="single" w:sz="4" w:space="0" w:color="auto"/>
            </w:tcBorders>
            <w:vAlign w:val="center"/>
          </w:tcPr>
          <w:p w14:paraId="7DD06A1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3.6.2.2.17</w:t>
            </w:r>
          </w:p>
        </w:tc>
        <w:tc>
          <w:tcPr>
            <w:tcW w:w="2187" w:type="dxa"/>
            <w:tcBorders>
              <w:top w:val="single" w:sz="4" w:space="0" w:color="auto"/>
              <w:left w:val="single" w:sz="4" w:space="0" w:color="auto"/>
              <w:bottom w:val="single" w:sz="4" w:space="0" w:color="auto"/>
              <w:right w:val="single" w:sz="4" w:space="0" w:color="auto"/>
            </w:tcBorders>
            <w:vAlign w:val="center"/>
          </w:tcPr>
          <w:p w14:paraId="3F833F0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研判结果待审核管理</w:t>
            </w:r>
          </w:p>
        </w:tc>
        <w:tc>
          <w:tcPr>
            <w:tcW w:w="4758" w:type="dxa"/>
            <w:tcBorders>
              <w:top w:val="single" w:sz="4" w:space="0" w:color="auto"/>
              <w:left w:val="single" w:sz="4" w:space="0" w:color="auto"/>
              <w:bottom w:val="single" w:sz="4" w:space="0" w:color="auto"/>
              <w:right w:val="single" w:sz="4" w:space="0" w:color="auto"/>
            </w:tcBorders>
            <w:vAlign w:val="center"/>
          </w:tcPr>
          <w:p w14:paraId="29162326"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建设研判结果待审核信息管理，建立研判结果待审核信息列表，实现对研判结果待审核信息详细的在线查看。归集需审核的研判结果，提醒审核人员及时处理。</w:t>
            </w:r>
          </w:p>
        </w:tc>
      </w:tr>
      <w:tr w:rsidR="00313A44" w:rsidRPr="00041236" w14:paraId="779476A5" w14:textId="77777777">
        <w:tc>
          <w:tcPr>
            <w:tcW w:w="1301" w:type="dxa"/>
            <w:tcBorders>
              <w:top w:val="single" w:sz="4" w:space="0" w:color="auto"/>
              <w:left w:val="single" w:sz="4" w:space="0" w:color="auto"/>
              <w:bottom w:val="single" w:sz="4" w:space="0" w:color="auto"/>
              <w:right w:val="single" w:sz="4" w:space="0" w:color="auto"/>
            </w:tcBorders>
            <w:vAlign w:val="center"/>
          </w:tcPr>
          <w:p w14:paraId="653E8DD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3.6.2.2.18</w:t>
            </w:r>
          </w:p>
        </w:tc>
        <w:tc>
          <w:tcPr>
            <w:tcW w:w="2187" w:type="dxa"/>
            <w:tcBorders>
              <w:top w:val="single" w:sz="4" w:space="0" w:color="auto"/>
              <w:left w:val="single" w:sz="4" w:space="0" w:color="auto"/>
              <w:bottom w:val="single" w:sz="4" w:space="0" w:color="auto"/>
              <w:right w:val="single" w:sz="4" w:space="0" w:color="auto"/>
            </w:tcBorders>
            <w:vAlign w:val="center"/>
          </w:tcPr>
          <w:p w14:paraId="2BD40D6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研判结果审核管理</w:t>
            </w:r>
          </w:p>
        </w:tc>
        <w:tc>
          <w:tcPr>
            <w:tcW w:w="4758" w:type="dxa"/>
            <w:tcBorders>
              <w:top w:val="single" w:sz="4" w:space="0" w:color="auto"/>
              <w:left w:val="single" w:sz="4" w:space="0" w:color="auto"/>
              <w:bottom w:val="single" w:sz="4" w:space="0" w:color="auto"/>
              <w:right w:val="single" w:sz="4" w:space="0" w:color="auto"/>
            </w:tcBorders>
            <w:vAlign w:val="center"/>
          </w:tcPr>
          <w:p w14:paraId="011401C4"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建设研判结果审核管理功能，实现对研判结果的在线审核管理，主要审核专家研判信息。审核人员在线查看专家研判信息，依据专业标准完成审核，对符合要求的予以通过，对存在问题的标注意见并退回。</w:t>
            </w:r>
          </w:p>
        </w:tc>
      </w:tr>
      <w:tr w:rsidR="00313A44" w:rsidRPr="00041236" w14:paraId="4342D81F" w14:textId="77777777">
        <w:tc>
          <w:tcPr>
            <w:tcW w:w="1301" w:type="dxa"/>
            <w:tcBorders>
              <w:top w:val="single" w:sz="4" w:space="0" w:color="auto"/>
              <w:left w:val="single" w:sz="4" w:space="0" w:color="auto"/>
              <w:bottom w:val="single" w:sz="4" w:space="0" w:color="auto"/>
              <w:right w:val="single" w:sz="4" w:space="0" w:color="auto"/>
            </w:tcBorders>
            <w:vAlign w:val="center"/>
          </w:tcPr>
          <w:p w14:paraId="15988BD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3.6.2.2.19</w:t>
            </w:r>
          </w:p>
        </w:tc>
        <w:tc>
          <w:tcPr>
            <w:tcW w:w="2187" w:type="dxa"/>
            <w:tcBorders>
              <w:top w:val="single" w:sz="4" w:space="0" w:color="auto"/>
              <w:left w:val="single" w:sz="4" w:space="0" w:color="auto"/>
              <w:bottom w:val="single" w:sz="4" w:space="0" w:color="auto"/>
              <w:right w:val="single" w:sz="4" w:space="0" w:color="auto"/>
            </w:tcBorders>
            <w:vAlign w:val="center"/>
          </w:tcPr>
          <w:p w14:paraId="183A35F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研判结果退回管理</w:t>
            </w:r>
          </w:p>
        </w:tc>
        <w:tc>
          <w:tcPr>
            <w:tcW w:w="4758" w:type="dxa"/>
            <w:tcBorders>
              <w:top w:val="single" w:sz="4" w:space="0" w:color="auto"/>
              <w:left w:val="single" w:sz="4" w:space="0" w:color="auto"/>
              <w:bottom w:val="single" w:sz="4" w:space="0" w:color="auto"/>
              <w:right w:val="single" w:sz="4" w:space="0" w:color="auto"/>
            </w:tcBorders>
            <w:vAlign w:val="center"/>
          </w:tcPr>
          <w:p w14:paraId="0C3408D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建设研判结果退回管理功能，实现对研判结果的退回管理，包含研判结果、退回意见等。针对审核不通过的研判结果，审核人员需填写研判依据不足、建议意见不明确等退回意见，并反馈给专家团队重新完善。</w:t>
            </w:r>
          </w:p>
        </w:tc>
      </w:tr>
      <w:tr w:rsidR="00313A44" w:rsidRPr="00041236" w14:paraId="257083DE" w14:textId="77777777">
        <w:tc>
          <w:tcPr>
            <w:tcW w:w="1301" w:type="dxa"/>
            <w:tcBorders>
              <w:top w:val="single" w:sz="4" w:space="0" w:color="auto"/>
              <w:left w:val="single" w:sz="4" w:space="0" w:color="auto"/>
              <w:bottom w:val="single" w:sz="4" w:space="0" w:color="auto"/>
              <w:right w:val="single" w:sz="4" w:space="0" w:color="auto"/>
            </w:tcBorders>
            <w:vAlign w:val="center"/>
          </w:tcPr>
          <w:p w14:paraId="7669FED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3.6.2.2.20</w:t>
            </w:r>
          </w:p>
        </w:tc>
        <w:tc>
          <w:tcPr>
            <w:tcW w:w="2187" w:type="dxa"/>
            <w:tcBorders>
              <w:top w:val="single" w:sz="4" w:space="0" w:color="auto"/>
              <w:left w:val="single" w:sz="4" w:space="0" w:color="auto"/>
              <w:bottom w:val="single" w:sz="4" w:space="0" w:color="auto"/>
              <w:right w:val="single" w:sz="4" w:space="0" w:color="auto"/>
            </w:tcBorders>
            <w:vAlign w:val="center"/>
          </w:tcPr>
          <w:p w14:paraId="5B6184CC"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研判结果退回信息在线汇总</w:t>
            </w:r>
          </w:p>
        </w:tc>
        <w:tc>
          <w:tcPr>
            <w:tcW w:w="4758" w:type="dxa"/>
            <w:tcBorders>
              <w:top w:val="single" w:sz="4" w:space="0" w:color="auto"/>
              <w:left w:val="single" w:sz="4" w:space="0" w:color="auto"/>
              <w:bottom w:val="single" w:sz="4" w:space="0" w:color="auto"/>
              <w:right w:val="single" w:sz="4" w:space="0" w:color="auto"/>
            </w:tcBorders>
            <w:vAlign w:val="center"/>
          </w:tcPr>
          <w:p w14:paraId="47305D1A"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建设研判结果退回信息在线汇总，建立研判结果退回信息列表，实现对研判结果退回信息详细的在线查看。汇总被退回的研判结果，支持专家团队查看退回原因，针对性修改。</w:t>
            </w:r>
          </w:p>
        </w:tc>
      </w:tr>
      <w:tr w:rsidR="00313A44" w:rsidRPr="00041236" w14:paraId="76974E86" w14:textId="77777777">
        <w:tc>
          <w:tcPr>
            <w:tcW w:w="1301" w:type="dxa"/>
            <w:tcBorders>
              <w:top w:val="single" w:sz="4" w:space="0" w:color="auto"/>
              <w:left w:val="single" w:sz="4" w:space="0" w:color="auto"/>
              <w:bottom w:val="single" w:sz="4" w:space="0" w:color="auto"/>
              <w:right w:val="single" w:sz="4" w:space="0" w:color="auto"/>
            </w:tcBorders>
            <w:vAlign w:val="center"/>
          </w:tcPr>
          <w:p w14:paraId="687F91D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3.6.2.2.21</w:t>
            </w:r>
          </w:p>
        </w:tc>
        <w:tc>
          <w:tcPr>
            <w:tcW w:w="2187" w:type="dxa"/>
            <w:tcBorders>
              <w:top w:val="single" w:sz="4" w:space="0" w:color="auto"/>
              <w:left w:val="single" w:sz="4" w:space="0" w:color="auto"/>
              <w:bottom w:val="single" w:sz="4" w:space="0" w:color="auto"/>
              <w:right w:val="single" w:sz="4" w:space="0" w:color="auto"/>
            </w:tcBorders>
            <w:vAlign w:val="center"/>
          </w:tcPr>
          <w:p w14:paraId="010A0BA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研判结果查询与检索</w:t>
            </w:r>
          </w:p>
        </w:tc>
        <w:tc>
          <w:tcPr>
            <w:tcW w:w="4758" w:type="dxa"/>
            <w:tcBorders>
              <w:top w:val="single" w:sz="4" w:space="0" w:color="auto"/>
              <w:left w:val="single" w:sz="4" w:space="0" w:color="auto"/>
              <w:bottom w:val="single" w:sz="4" w:space="0" w:color="auto"/>
              <w:right w:val="single" w:sz="4" w:space="0" w:color="auto"/>
            </w:tcBorders>
            <w:vAlign w:val="center"/>
          </w:tcPr>
          <w:p w14:paraId="796D710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建设研判结果查询与检索功能，实现对研判结果查询管理，包含专家组在线研判意见等。支持按专家组、研判结论、审核状态等条件检索研判结果，快速定位目标结果。</w:t>
            </w:r>
          </w:p>
        </w:tc>
      </w:tr>
      <w:tr w:rsidR="00313A44" w:rsidRPr="00041236" w14:paraId="71F4C560" w14:textId="77777777">
        <w:tc>
          <w:tcPr>
            <w:tcW w:w="1301" w:type="dxa"/>
            <w:tcBorders>
              <w:top w:val="single" w:sz="4" w:space="0" w:color="auto"/>
              <w:left w:val="single" w:sz="4" w:space="0" w:color="auto"/>
              <w:bottom w:val="single" w:sz="4" w:space="0" w:color="auto"/>
              <w:right w:val="single" w:sz="4" w:space="0" w:color="auto"/>
            </w:tcBorders>
            <w:vAlign w:val="center"/>
          </w:tcPr>
          <w:p w14:paraId="25AC5CA6"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3.6.2.2.22</w:t>
            </w:r>
          </w:p>
        </w:tc>
        <w:tc>
          <w:tcPr>
            <w:tcW w:w="2187" w:type="dxa"/>
            <w:tcBorders>
              <w:top w:val="single" w:sz="4" w:space="0" w:color="auto"/>
              <w:left w:val="single" w:sz="4" w:space="0" w:color="auto"/>
              <w:bottom w:val="single" w:sz="4" w:space="0" w:color="auto"/>
              <w:right w:val="single" w:sz="4" w:space="0" w:color="auto"/>
            </w:tcBorders>
            <w:vAlign w:val="center"/>
          </w:tcPr>
          <w:p w14:paraId="606B0A6B"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研判结果信息查看</w:t>
            </w:r>
          </w:p>
        </w:tc>
        <w:tc>
          <w:tcPr>
            <w:tcW w:w="4758" w:type="dxa"/>
            <w:tcBorders>
              <w:top w:val="single" w:sz="4" w:space="0" w:color="auto"/>
              <w:left w:val="single" w:sz="4" w:space="0" w:color="auto"/>
              <w:bottom w:val="single" w:sz="4" w:space="0" w:color="auto"/>
              <w:right w:val="single" w:sz="4" w:space="0" w:color="auto"/>
            </w:tcBorders>
            <w:vAlign w:val="center"/>
          </w:tcPr>
          <w:p w14:paraId="057B9AF8"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建设研判结果信息查看功能，实现对研判结果信息在线查看，包含风险信息、专家处置信息等内容。提供研判结果</w:t>
            </w:r>
            <w:r w:rsidRPr="00041236">
              <w:rPr>
                <w:rFonts w:ascii="仿宋_GB2312" w:eastAsia="仿宋_GB2312" w:hAnsi="宋体" w:hint="eastAsia"/>
                <w:kern w:val="0"/>
                <w:sz w:val="20"/>
                <w:szCs w:val="20"/>
              </w:rPr>
              <w:lastRenderedPageBreak/>
              <w:t>详情页面，包含风险信息、专家处置信息等完整内容，为监管决策提供最终依据。</w:t>
            </w:r>
          </w:p>
        </w:tc>
      </w:tr>
      <w:tr w:rsidR="00313A44" w:rsidRPr="00041236" w14:paraId="7EF07D9D" w14:textId="77777777">
        <w:tc>
          <w:tcPr>
            <w:tcW w:w="1301" w:type="dxa"/>
            <w:tcBorders>
              <w:top w:val="single" w:sz="4" w:space="0" w:color="auto"/>
              <w:left w:val="single" w:sz="4" w:space="0" w:color="auto"/>
              <w:bottom w:val="single" w:sz="4" w:space="0" w:color="auto"/>
              <w:right w:val="single" w:sz="4" w:space="0" w:color="auto"/>
            </w:tcBorders>
            <w:vAlign w:val="center"/>
          </w:tcPr>
          <w:p w14:paraId="5644F74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lastRenderedPageBreak/>
              <w:t>3.6.3</w:t>
            </w:r>
          </w:p>
        </w:tc>
        <w:tc>
          <w:tcPr>
            <w:tcW w:w="6945" w:type="dxa"/>
            <w:gridSpan w:val="2"/>
            <w:tcBorders>
              <w:top w:val="single" w:sz="4" w:space="0" w:color="auto"/>
              <w:left w:val="single" w:sz="4" w:space="0" w:color="auto"/>
              <w:bottom w:val="single" w:sz="4" w:space="0" w:color="auto"/>
              <w:right w:val="single" w:sz="4" w:space="0" w:color="auto"/>
            </w:tcBorders>
            <w:vAlign w:val="center"/>
          </w:tcPr>
          <w:p w14:paraId="2ED00F8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处置任务下达模块</w:t>
            </w:r>
          </w:p>
        </w:tc>
      </w:tr>
      <w:tr w:rsidR="00313A44" w:rsidRPr="00041236" w14:paraId="08D5346B" w14:textId="77777777">
        <w:tc>
          <w:tcPr>
            <w:tcW w:w="1301" w:type="dxa"/>
            <w:tcBorders>
              <w:top w:val="single" w:sz="4" w:space="0" w:color="auto"/>
              <w:left w:val="single" w:sz="4" w:space="0" w:color="auto"/>
              <w:bottom w:val="single" w:sz="4" w:space="0" w:color="auto"/>
              <w:right w:val="single" w:sz="4" w:space="0" w:color="auto"/>
            </w:tcBorders>
            <w:vAlign w:val="center"/>
          </w:tcPr>
          <w:p w14:paraId="6B0FEC7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3.6.3.1</w:t>
            </w:r>
          </w:p>
        </w:tc>
        <w:tc>
          <w:tcPr>
            <w:tcW w:w="2187" w:type="dxa"/>
            <w:tcBorders>
              <w:top w:val="single" w:sz="4" w:space="0" w:color="auto"/>
              <w:left w:val="single" w:sz="4" w:space="0" w:color="auto"/>
              <w:bottom w:val="single" w:sz="4" w:space="0" w:color="auto"/>
              <w:right w:val="single" w:sz="4" w:space="0" w:color="auto"/>
            </w:tcBorders>
            <w:vAlign w:val="center"/>
          </w:tcPr>
          <w:p w14:paraId="5CF06C5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日常监管任务录入管理</w:t>
            </w:r>
          </w:p>
        </w:tc>
        <w:tc>
          <w:tcPr>
            <w:tcW w:w="4758" w:type="dxa"/>
            <w:tcBorders>
              <w:top w:val="single" w:sz="4" w:space="0" w:color="auto"/>
              <w:left w:val="single" w:sz="4" w:space="0" w:color="auto"/>
              <w:bottom w:val="single" w:sz="4" w:space="0" w:color="auto"/>
              <w:right w:val="single" w:sz="4" w:space="0" w:color="auto"/>
            </w:tcBorders>
            <w:vAlign w:val="center"/>
          </w:tcPr>
          <w:p w14:paraId="0E7A672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实现对日常监管处置任务的录入功能，支持用户录入完整的任务基础信息，包括计划名称、年份、计划下达时间、计划编制单位等任务信息的完整性与准确性。</w:t>
            </w:r>
          </w:p>
        </w:tc>
      </w:tr>
      <w:tr w:rsidR="00313A44" w:rsidRPr="00041236" w14:paraId="0B52B20F" w14:textId="77777777">
        <w:tc>
          <w:tcPr>
            <w:tcW w:w="1301" w:type="dxa"/>
            <w:tcBorders>
              <w:top w:val="single" w:sz="4" w:space="0" w:color="auto"/>
              <w:left w:val="single" w:sz="4" w:space="0" w:color="auto"/>
              <w:bottom w:val="single" w:sz="4" w:space="0" w:color="auto"/>
              <w:right w:val="single" w:sz="4" w:space="0" w:color="auto"/>
            </w:tcBorders>
            <w:vAlign w:val="center"/>
          </w:tcPr>
          <w:p w14:paraId="7648A52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3.6.3.2</w:t>
            </w:r>
          </w:p>
        </w:tc>
        <w:tc>
          <w:tcPr>
            <w:tcW w:w="2187" w:type="dxa"/>
            <w:tcBorders>
              <w:top w:val="single" w:sz="4" w:space="0" w:color="auto"/>
              <w:left w:val="single" w:sz="4" w:space="0" w:color="auto"/>
              <w:bottom w:val="single" w:sz="4" w:space="0" w:color="auto"/>
              <w:right w:val="single" w:sz="4" w:space="0" w:color="auto"/>
            </w:tcBorders>
            <w:vAlign w:val="center"/>
          </w:tcPr>
          <w:p w14:paraId="5BF43FBA"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日常监管任务编辑和更新</w:t>
            </w:r>
          </w:p>
        </w:tc>
        <w:tc>
          <w:tcPr>
            <w:tcW w:w="4758" w:type="dxa"/>
            <w:tcBorders>
              <w:top w:val="single" w:sz="4" w:space="0" w:color="auto"/>
              <w:left w:val="single" w:sz="4" w:space="0" w:color="auto"/>
              <w:bottom w:val="single" w:sz="4" w:space="0" w:color="auto"/>
              <w:right w:val="single" w:sz="4" w:space="0" w:color="auto"/>
            </w:tcBorders>
            <w:vAlign w:val="center"/>
          </w:tcPr>
          <w:p w14:paraId="443DA0E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建设日常监管任务编辑和更新功能，允许在任务未下达或执行中需调整时，对已录入的计划名称、计划下达时间等信息进行编辑更新。</w:t>
            </w:r>
          </w:p>
        </w:tc>
      </w:tr>
      <w:tr w:rsidR="00313A44" w:rsidRPr="00041236" w14:paraId="39988C99" w14:textId="77777777">
        <w:tc>
          <w:tcPr>
            <w:tcW w:w="1301" w:type="dxa"/>
            <w:tcBorders>
              <w:top w:val="single" w:sz="4" w:space="0" w:color="auto"/>
              <w:left w:val="single" w:sz="4" w:space="0" w:color="auto"/>
              <w:bottom w:val="single" w:sz="4" w:space="0" w:color="auto"/>
              <w:right w:val="single" w:sz="4" w:space="0" w:color="auto"/>
            </w:tcBorders>
            <w:vAlign w:val="center"/>
          </w:tcPr>
          <w:p w14:paraId="7E85B1C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3.6.3.3</w:t>
            </w:r>
          </w:p>
        </w:tc>
        <w:tc>
          <w:tcPr>
            <w:tcW w:w="2187" w:type="dxa"/>
            <w:tcBorders>
              <w:top w:val="single" w:sz="4" w:space="0" w:color="auto"/>
              <w:left w:val="single" w:sz="4" w:space="0" w:color="auto"/>
              <w:bottom w:val="single" w:sz="4" w:space="0" w:color="auto"/>
              <w:right w:val="single" w:sz="4" w:space="0" w:color="auto"/>
            </w:tcBorders>
            <w:vAlign w:val="center"/>
          </w:tcPr>
          <w:p w14:paraId="6A011DD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日常监管任务删除管理</w:t>
            </w:r>
          </w:p>
        </w:tc>
        <w:tc>
          <w:tcPr>
            <w:tcW w:w="4758" w:type="dxa"/>
            <w:tcBorders>
              <w:top w:val="single" w:sz="4" w:space="0" w:color="auto"/>
              <w:left w:val="single" w:sz="4" w:space="0" w:color="auto"/>
              <w:bottom w:val="single" w:sz="4" w:space="0" w:color="auto"/>
              <w:right w:val="single" w:sz="4" w:space="0" w:color="auto"/>
            </w:tcBorders>
            <w:vAlign w:val="center"/>
          </w:tcPr>
          <w:p w14:paraId="47E1B98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建设日常监管任务删除功能，针对失效、废弃或重复创建的任务，删除后任务信息按系统规则归档，维持任务库的整洁性。</w:t>
            </w:r>
          </w:p>
        </w:tc>
      </w:tr>
      <w:tr w:rsidR="00313A44" w:rsidRPr="00041236" w14:paraId="64D8F878" w14:textId="77777777">
        <w:tc>
          <w:tcPr>
            <w:tcW w:w="1301" w:type="dxa"/>
            <w:tcBorders>
              <w:top w:val="single" w:sz="4" w:space="0" w:color="auto"/>
              <w:left w:val="single" w:sz="4" w:space="0" w:color="auto"/>
              <w:bottom w:val="single" w:sz="4" w:space="0" w:color="auto"/>
              <w:right w:val="single" w:sz="4" w:space="0" w:color="auto"/>
            </w:tcBorders>
            <w:vAlign w:val="center"/>
          </w:tcPr>
          <w:p w14:paraId="2C56A7C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3.6.3.4</w:t>
            </w:r>
          </w:p>
        </w:tc>
        <w:tc>
          <w:tcPr>
            <w:tcW w:w="2187" w:type="dxa"/>
            <w:tcBorders>
              <w:top w:val="single" w:sz="4" w:space="0" w:color="auto"/>
              <w:left w:val="single" w:sz="4" w:space="0" w:color="auto"/>
              <w:bottom w:val="single" w:sz="4" w:space="0" w:color="auto"/>
              <w:right w:val="single" w:sz="4" w:space="0" w:color="auto"/>
            </w:tcBorders>
            <w:vAlign w:val="center"/>
          </w:tcPr>
          <w:p w14:paraId="136EF06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日常监管任务在线汇总</w:t>
            </w:r>
          </w:p>
        </w:tc>
        <w:tc>
          <w:tcPr>
            <w:tcW w:w="4758" w:type="dxa"/>
            <w:tcBorders>
              <w:top w:val="single" w:sz="4" w:space="0" w:color="auto"/>
              <w:left w:val="single" w:sz="4" w:space="0" w:color="auto"/>
              <w:bottom w:val="single" w:sz="4" w:space="0" w:color="auto"/>
              <w:right w:val="single" w:sz="4" w:space="0" w:color="auto"/>
            </w:tcBorders>
            <w:vAlign w:val="center"/>
          </w:tcPr>
          <w:p w14:paraId="2209965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建设日常监管任务信息在线汇总，以结构化列表形式集中展示所有日常监管任务，清晰呈现计划名称、年份、计划下达时间、计划编制单位等核心信息，支持分页浏览，实现任务的集中化在线查看与管理。</w:t>
            </w:r>
          </w:p>
        </w:tc>
      </w:tr>
      <w:tr w:rsidR="00313A44" w:rsidRPr="00041236" w14:paraId="3D0716E1" w14:textId="77777777">
        <w:tc>
          <w:tcPr>
            <w:tcW w:w="1301" w:type="dxa"/>
            <w:tcBorders>
              <w:top w:val="single" w:sz="4" w:space="0" w:color="auto"/>
              <w:left w:val="single" w:sz="4" w:space="0" w:color="auto"/>
              <w:bottom w:val="single" w:sz="4" w:space="0" w:color="auto"/>
              <w:right w:val="single" w:sz="4" w:space="0" w:color="auto"/>
            </w:tcBorders>
            <w:vAlign w:val="center"/>
          </w:tcPr>
          <w:p w14:paraId="72C0F94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3.6.3.5</w:t>
            </w:r>
          </w:p>
        </w:tc>
        <w:tc>
          <w:tcPr>
            <w:tcW w:w="2187" w:type="dxa"/>
            <w:tcBorders>
              <w:top w:val="single" w:sz="4" w:space="0" w:color="auto"/>
              <w:left w:val="single" w:sz="4" w:space="0" w:color="auto"/>
              <w:bottom w:val="single" w:sz="4" w:space="0" w:color="auto"/>
              <w:right w:val="single" w:sz="4" w:space="0" w:color="auto"/>
            </w:tcBorders>
            <w:vAlign w:val="center"/>
          </w:tcPr>
          <w:p w14:paraId="7027B88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日常监管任务查询</w:t>
            </w:r>
          </w:p>
        </w:tc>
        <w:tc>
          <w:tcPr>
            <w:tcW w:w="4758" w:type="dxa"/>
            <w:tcBorders>
              <w:top w:val="single" w:sz="4" w:space="0" w:color="auto"/>
              <w:left w:val="single" w:sz="4" w:space="0" w:color="auto"/>
              <w:bottom w:val="single" w:sz="4" w:space="0" w:color="auto"/>
              <w:right w:val="single" w:sz="4" w:space="0" w:color="auto"/>
            </w:tcBorders>
            <w:vAlign w:val="center"/>
          </w:tcPr>
          <w:p w14:paraId="3EE046C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实现对日常监管处置任务的查询功能，支持多条件组合检索，用户可通过输入计划名称、年份等条件，快速定位目标任务，大幅提升信息查找效率。</w:t>
            </w:r>
          </w:p>
        </w:tc>
      </w:tr>
      <w:tr w:rsidR="00313A44" w:rsidRPr="00041236" w14:paraId="25D679BC" w14:textId="77777777">
        <w:tc>
          <w:tcPr>
            <w:tcW w:w="1301" w:type="dxa"/>
            <w:tcBorders>
              <w:top w:val="single" w:sz="4" w:space="0" w:color="auto"/>
              <w:left w:val="single" w:sz="4" w:space="0" w:color="auto"/>
              <w:bottom w:val="single" w:sz="4" w:space="0" w:color="auto"/>
              <w:right w:val="single" w:sz="4" w:space="0" w:color="auto"/>
            </w:tcBorders>
            <w:vAlign w:val="center"/>
          </w:tcPr>
          <w:p w14:paraId="54059B7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3.6.3.6</w:t>
            </w:r>
          </w:p>
        </w:tc>
        <w:tc>
          <w:tcPr>
            <w:tcW w:w="2187" w:type="dxa"/>
            <w:tcBorders>
              <w:top w:val="single" w:sz="4" w:space="0" w:color="auto"/>
              <w:left w:val="single" w:sz="4" w:space="0" w:color="auto"/>
              <w:bottom w:val="single" w:sz="4" w:space="0" w:color="auto"/>
              <w:right w:val="single" w:sz="4" w:space="0" w:color="auto"/>
            </w:tcBorders>
            <w:vAlign w:val="center"/>
          </w:tcPr>
          <w:p w14:paraId="762AFDD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日常监管任务导出管理</w:t>
            </w:r>
          </w:p>
        </w:tc>
        <w:tc>
          <w:tcPr>
            <w:tcW w:w="4758" w:type="dxa"/>
            <w:tcBorders>
              <w:top w:val="single" w:sz="4" w:space="0" w:color="auto"/>
              <w:left w:val="single" w:sz="4" w:space="0" w:color="auto"/>
              <w:bottom w:val="single" w:sz="4" w:space="0" w:color="auto"/>
              <w:right w:val="single" w:sz="4" w:space="0" w:color="auto"/>
            </w:tcBorders>
            <w:vAlign w:val="center"/>
          </w:tcPr>
          <w:p w14:paraId="6A5A50B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实现对日常监管处置任务在线导出管理功能，支持将日常监管任务信息以 EXCEL 格式导出，满足离线备份、任务统计报表制作或跨部门数据同步等需求。</w:t>
            </w:r>
          </w:p>
        </w:tc>
      </w:tr>
      <w:tr w:rsidR="00313A44" w:rsidRPr="00041236" w14:paraId="12700753" w14:textId="77777777">
        <w:tc>
          <w:tcPr>
            <w:tcW w:w="1301" w:type="dxa"/>
            <w:tcBorders>
              <w:top w:val="single" w:sz="4" w:space="0" w:color="auto"/>
              <w:left w:val="single" w:sz="4" w:space="0" w:color="auto"/>
              <w:bottom w:val="single" w:sz="4" w:space="0" w:color="auto"/>
              <w:right w:val="single" w:sz="4" w:space="0" w:color="auto"/>
            </w:tcBorders>
            <w:vAlign w:val="center"/>
          </w:tcPr>
          <w:p w14:paraId="3008D63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3.6.3.7</w:t>
            </w:r>
          </w:p>
        </w:tc>
        <w:tc>
          <w:tcPr>
            <w:tcW w:w="2187" w:type="dxa"/>
            <w:tcBorders>
              <w:top w:val="single" w:sz="4" w:space="0" w:color="auto"/>
              <w:left w:val="single" w:sz="4" w:space="0" w:color="auto"/>
              <w:bottom w:val="single" w:sz="4" w:space="0" w:color="auto"/>
              <w:right w:val="single" w:sz="4" w:space="0" w:color="auto"/>
            </w:tcBorders>
            <w:vAlign w:val="center"/>
          </w:tcPr>
          <w:p w14:paraId="5E0E1F2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日常监管任务待下达管理</w:t>
            </w:r>
          </w:p>
        </w:tc>
        <w:tc>
          <w:tcPr>
            <w:tcW w:w="4758" w:type="dxa"/>
            <w:tcBorders>
              <w:top w:val="single" w:sz="4" w:space="0" w:color="auto"/>
              <w:left w:val="single" w:sz="4" w:space="0" w:color="auto"/>
              <w:bottom w:val="single" w:sz="4" w:space="0" w:color="auto"/>
              <w:right w:val="single" w:sz="4" w:space="0" w:color="auto"/>
            </w:tcBorders>
            <w:vAlign w:val="center"/>
          </w:tcPr>
          <w:p w14:paraId="5ECDA64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建设待下达管理信息管理，归集已创建完成但尚未下达的日常监管任务，列表中标注任务名称、计划下达时间、执行单位等信息，以醒目标识提醒管理员及时推进下达流程，避免任务延误。</w:t>
            </w:r>
          </w:p>
        </w:tc>
      </w:tr>
      <w:tr w:rsidR="00313A44" w:rsidRPr="00041236" w14:paraId="2F7F710F" w14:textId="77777777">
        <w:tc>
          <w:tcPr>
            <w:tcW w:w="1301" w:type="dxa"/>
            <w:tcBorders>
              <w:top w:val="single" w:sz="4" w:space="0" w:color="auto"/>
              <w:left w:val="single" w:sz="4" w:space="0" w:color="auto"/>
              <w:bottom w:val="single" w:sz="4" w:space="0" w:color="auto"/>
              <w:right w:val="single" w:sz="4" w:space="0" w:color="auto"/>
            </w:tcBorders>
            <w:vAlign w:val="center"/>
          </w:tcPr>
          <w:p w14:paraId="6ED5AA5B"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3.6.3.8</w:t>
            </w:r>
          </w:p>
        </w:tc>
        <w:tc>
          <w:tcPr>
            <w:tcW w:w="2187" w:type="dxa"/>
            <w:tcBorders>
              <w:top w:val="single" w:sz="4" w:space="0" w:color="auto"/>
              <w:left w:val="single" w:sz="4" w:space="0" w:color="auto"/>
              <w:bottom w:val="single" w:sz="4" w:space="0" w:color="auto"/>
              <w:right w:val="single" w:sz="4" w:space="0" w:color="auto"/>
            </w:tcBorders>
            <w:vAlign w:val="center"/>
          </w:tcPr>
          <w:p w14:paraId="15F54F89"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日常监管任务下达</w:t>
            </w:r>
          </w:p>
        </w:tc>
        <w:tc>
          <w:tcPr>
            <w:tcW w:w="4758" w:type="dxa"/>
            <w:tcBorders>
              <w:top w:val="single" w:sz="4" w:space="0" w:color="auto"/>
              <w:left w:val="single" w:sz="4" w:space="0" w:color="auto"/>
              <w:bottom w:val="single" w:sz="4" w:space="0" w:color="auto"/>
              <w:right w:val="single" w:sz="4" w:space="0" w:color="auto"/>
            </w:tcBorders>
            <w:vAlign w:val="center"/>
          </w:tcPr>
          <w:p w14:paraId="7EF8F296"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建设日常监管任务下达管理功能，实现任务的在线正式下达操作，管理员可选择指定执行单位，并附带检查标准、执行要求等任务详情文件，下达后执行单位将收到系统通知，确保任务指令精准传达。</w:t>
            </w:r>
          </w:p>
        </w:tc>
      </w:tr>
      <w:tr w:rsidR="00313A44" w:rsidRPr="00041236" w14:paraId="0DC3F1E8" w14:textId="77777777">
        <w:tc>
          <w:tcPr>
            <w:tcW w:w="1301" w:type="dxa"/>
            <w:tcBorders>
              <w:top w:val="single" w:sz="4" w:space="0" w:color="auto"/>
              <w:left w:val="single" w:sz="4" w:space="0" w:color="auto"/>
              <w:bottom w:val="single" w:sz="4" w:space="0" w:color="auto"/>
              <w:right w:val="single" w:sz="4" w:space="0" w:color="auto"/>
            </w:tcBorders>
            <w:vAlign w:val="center"/>
          </w:tcPr>
          <w:p w14:paraId="47211CF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3.6.3.9</w:t>
            </w:r>
          </w:p>
        </w:tc>
        <w:tc>
          <w:tcPr>
            <w:tcW w:w="2187" w:type="dxa"/>
            <w:tcBorders>
              <w:top w:val="single" w:sz="4" w:space="0" w:color="auto"/>
              <w:left w:val="single" w:sz="4" w:space="0" w:color="auto"/>
              <w:bottom w:val="single" w:sz="4" w:space="0" w:color="auto"/>
              <w:right w:val="single" w:sz="4" w:space="0" w:color="auto"/>
            </w:tcBorders>
            <w:vAlign w:val="center"/>
          </w:tcPr>
          <w:p w14:paraId="5C62469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日常监管任务已下达管理</w:t>
            </w:r>
          </w:p>
        </w:tc>
        <w:tc>
          <w:tcPr>
            <w:tcW w:w="4758" w:type="dxa"/>
            <w:tcBorders>
              <w:top w:val="single" w:sz="4" w:space="0" w:color="auto"/>
              <w:left w:val="single" w:sz="4" w:space="0" w:color="auto"/>
              <w:bottom w:val="single" w:sz="4" w:space="0" w:color="auto"/>
              <w:right w:val="single" w:sz="4" w:space="0" w:color="auto"/>
            </w:tcBorders>
            <w:vAlign w:val="center"/>
          </w:tcPr>
          <w:p w14:paraId="413AF48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建设已下达信息管理，汇总已完成下达的日常监管任务，展示下达时间、下发单位、任务状态等信息，便于管理员跟踪任务执行进度，掌握整体监管推进情况。</w:t>
            </w:r>
          </w:p>
        </w:tc>
      </w:tr>
      <w:tr w:rsidR="00313A44" w:rsidRPr="00041236" w14:paraId="0DE16504" w14:textId="77777777">
        <w:tc>
          <w:tcPr>
            <w:tcW w:w="1301" w:type="dxa"/>
            <w:tcBorders>
              <w:top w:val="single" w:sz="4" w:space="0" w:color="auto"/>
              <w:left w:val="single" w:sz="4" w:space="0" w:color="auto"/>
              <w:bottom w:val="single" w:sz="4" w:space="0" w:color="auto"/>
              <w:right w:val="single" w:sz="4" w:space="0" w:color="auto"/>
            </w:tcBorders>
            <w:vAlign w:val="center"/>
          </w:tcPr>
          <w:p w14:paraId="3124055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3.6.3.10</w:t>
            </w:r>
          </w:p>
        </w:tc>
        <w:tc>
          <w:tcPr>
            <w:tcW w:w="2187" w:type="dxa"/>
            <w:tcBorders>
              <w:top w:val="single" w:sz="4" w:space="0" w:color="auto"/>
              <w:left w:val="single" w:sz="4" w:space="0" w:color="auto"/>
              <w:bottom w:val="single" w:sz="4" w:space="0" w:color="auto"/>
              <w:right w:val="single" w:sz="4" w:space="0" w:color="auto"/>
            </w:tcBorders>
            <w:vAlign w:val="center"/>
          </w:tcPr>
          <w:p w14:paraId="4DEE571D"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舆情处置任务录入</w:t>
            </w:r>
          </w:p>
        </w:tc>
        <w:tc>
          <w:tcPr>
            <w:tcW w:w="4758" w:type="dxa"/>
            <w:tcBorders>
              <w:top w:val="single" w:sz="4" w:space="0" w:color="auto"/>
              <w:left w:val="single" w:sz="4" w:space="0" w:color="auto"/>
              <w:bottom w:val="single" w:sz="4" w:space="0" w:color="auto"/>
              <w:right w:val="single" w:sz="4" w:space="0" w:color="auto"/>
            </w:tcBorders>
            <w:vAlign w:val="center"/>
          </w:tcPr>
          <w:p w14:paraId="4B90D252"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实现对舆情处置任务录入功能，支持用户录入舆情处置任务的关键信息，包括舆情信息、年份、任务下达时间、处置反馈时间，通过简洁高效的表单确保任务信息快速录入。</w:t>
            </w:r>
          </w:p>
        </w:tc>
      </w:tr>
      <w:tr w:rsidR="00313A44" w:rsidRPr="00041236" w14:paraId="4AD9D6B4" w14:textId="77777777">
        <w:tc>
          <w:tcPr>
            <w:tcW w:w="1301" w:type="dxa"/>
            <w:tcBorders>
              <w:top w:val="single" w:sz="4" w:space="0" w:color="auto"/>
              <w:left w:val="single" w:sz="4" w:space="0" w:color="auto"/>
              <w:bottom w:val="single" w:sz="4" w:space="0" w:color="auto"/>
              <w:right w:val="single" w:sz="4" w:space="0" w:color="auto"/>
            </w:tcBorders>
            <w:vAlign w:val="center"/>
          </w:tcPr>
          <w:p w14:paraId="1AECFA0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3.6.3.11</w:t>
            </w:r>
          </w:p>
        </w:tc>
        <w:tc>
          <w:tcPr>
            <w:tcW w:w="2187" w:type="dxa"/>
            <w:tcBorders>
              <w:top w:val="single" w:sz="4" w:space="0" w:color="auto"/>
              <w:left w:val="single" w:sz="4" w:space="0" w:color="auto"/>
              <w:bottom w:val="single" w:sz="4" w:space="0" w:color="auto"/>
              <w:right w:val="single" w:sz="4" w:space="0" w:color="auto"/>
            </w:tcBorders>
            <w:vAlign w:val="center"/>
          </w:tcPr>
          <w:p w14:paraId="1040EBDC"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舆情处置任务编辑和更新</w:t>
            </w:r>
          </w:p>
        </w:tc>
        <w:tc>
          <w:tcPr>
            <w:tcW w:w="4758" w:type="dxa"/>
            <w:tcBorders>
              <w:top w:val="single" w:sz="4" w:space="0" w:color="auto"/>
              <w:left w:val="single" w:sz="4" w:space="0" w:color="auto"/>
              <w:bottom w:val="single" w:sz="4" w:space="0" w:color="auto"/>
              <w:right w:val="single" w:sz="4" w:space="0" w:color="auto"/>
            </w:tcBorders>
            <w:vAlign w:val="center"/>
          </w:tcPr>
          <w:p w14:paraId="25A5206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实现对舆情处置任务的编辑和更新功能，允许在任务未下达前，对舆情信息、处置反馈时间等信息进行编辑调整，确保任务指令与舆情处置需求匹配。</w:t>
            </w:r>
          </w:p>
        </w:tc>
      </w:tr>
      <w:tr w:rsidR="00313A44" w:rsidRPr="00041236" w14:paraId="078E53EF" w14:textId="77777777">
        <w:tc>
          <w:tcPr>
            <w:tcW w:w="1301" w:type="dxa"/>
            <w:tcBorders>
              <w:top w:val="single" w:sz="4" w:space="0" w:color="auto"/>
              <w:left w:val="single" w:sz="4" w:space="0" w:color="auto"/>
              <w:bottom w:val="single" w:sz="4" w:space="0" w:color="auto"/>
              <w:right w:val="single" w:sz="4" w:space="0" w:color="auto"/>
            </w:tcBorders>
            <w:vAlign w:val="center"/>
          </w:tcPr>
          <w:p w14:paraId="220EA0D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3.6.3.12</w:t>
            </w:r>
          </w:p>
        </w:tc>
        <w:tc>
          <w:tcPr>
            <w:tcW w:w="2187" w:type="dxa"/>
            <w:tcBorders>
              <w:top w:val="single" w:sz="4" w:space="0" w:color="auto"/>
              <w:left w:val="single" w:sz="4" w:space="0" w:color="auto"/>
              <w:bottom w:val="single" w:sz="4" w:space="0" w:color="auto"/>
              <w:right w:val="single" w:sz="4" w:space="0" w:color="auto"/>
            </w:tcBorders>
            <w:vAlign w:val="center"/>
          </w:tcPr>
          <w:p w14:paraId="263C3B3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舆情处置任务删除管理</w:t>
            </w:r>
          </w:p>
        </w:tc>
        <w:tc>
          <w:tcPr>
            <w:tcW w:w="4758" w:type="dxa"/>
            <w:tcBorders>
              <w:top w:val="single" w:sz="4" w:space="0" w:color="auto"/>
              <w:left w:val="single" w:sz="4" w:space="0" w:color="auto"/>
              <w:bottom w:val="single" w:sz="4" w:space="0" w:color="auto"/>
              <w:right w:val="single" w:sz="4" w:space="0" w:color="auto"/>
            </w:tcBorders>
            <w:vAlign w:val="center"/>
          </w:tcPr>
          <w:p w14:paraId="6FB82C74"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建设舆情处置任务删除功能，针对误创建或舆情已自行平息的任务。</w:t>
            </w:r>
          </w:p>
        </w:tc>
      </w:tr>
      <w:tr w:rsidR="00313A44" w:rsidRPr="00041236" w14:paraId="31358BFE" w14:textId="77777777">
        <w:tc>
          <w:tcPr>
            <w:tcW w:w="1301" w:type="dxa"/>
            <w:tcBorders>
              <w:top w:val="single" w:sz="4" w:space="0" w:color="auto"/>
              <w:left w:val="single" w:sz="4" w:space="0" w:color="auto"/>
              <w:bottom w:val="single" w:sz="4" w:space="0" w:color="auto"/>
              <w:right w:val="single" w:sz="4" w:space="0" w:color="auto"/>
            </w:tcBorders>
            <w:vAlign w:val="center"/>
          </w:tcPr>
          <w:p w14:paraId="7A36999D"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3.6.3.13</w:t>
            </w:r>
          </w:p>
        </w:tc>
        <w:tc>
          <w:tcPr>
            <w:tcW w:w="2187" w:type="dxa"/>
            <w:tcBorders>
              <w:top w:val="single" w:sz="4" w:space="0" w:color="auto"/>
              <w:left w:val="single" w:sz="4" w:space="0" w:color="auto"/>
              <w:bottom w:val="single" w:sz="4" w:space="0" w:color="auto"/>
              <w:right w:val="single" w:sz="4" w:space="0" w:color="auto"/>
            </w:tcBorders>
            <w:vAlign w:val="center"/>
          </w:tcPr>
          <w:p w14:paraId="1BB0192B"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舆情处置任务在线汇总</w:t>
            </w:r>
          </w:p>
        </w:tc>
        <w:tc>
          <w:tcPr>
            <w:tcW w:w="4758" w:type="dxa"/>
            <w:tcBorders>
              <w:top w:val="single" w:sz="4" w:space="0" w:color="auto"/>
              <w:left w:val="single" w:sz="4" w:space="0" w:color="auto"/>
              <w:bottom w:val="single" w:sz="4" w:space="0" w:color="auto"/>
              <w:right w:val="single" w:sz="4" w:space="0" w:color="auto"/>
            </w:tcBorders>
            <w:vAlign w:val="center"/>
          </w:tcPr>
          <w:p w14:paraId="4DC24749"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建设舆情处置任务在线汇总管理，以结构化列表形式集中展示所有舆情处置任务，清晰呈现舆情信息、年份、任务下达时间、处置反馈时间等核心信息。</w:t>
            </w:r>
          </w:p>
        </w:tc>
      </w:tr>
      <w:tr w:rsidR="00313A44" w:rsidRPr="00041236" w14:paraId="192219C3" w14:textId="77777777">
        <w:tc>
          <w:tcPr>
            <w:tcW w:w="1301" w:type="dxa"/>
            <w:tcBorders>
              <w:top w:val="single" w:sz="4" w:space="0" w:color="auto"/>
              <w:left w:val="single" w:sz="4" w:space="0" w:color="auto"/>
              <w:bottom w:val="single" w:sz="4" w:space="0" w:color="auto"/>
              <w:right w:val="single" w:sz="4" w:space="0" w:color="auto"/>
            </w:tcBorders>
            <w:vAlign w:val="center"/>
          </w:tcPr>
          <w:p w14:paraId="6E486C4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3.6.3.14</w:t>
            </w:r>
          </w:p>
        </w:tc>
        <w:tc>
          <w:tcPr>
            <w:tcW w:w="2187" w:type="dxa"/>
            <w:tcBorders>
              <w:top w:val="single" w:sz="4" w:space="0" w:color="auto"/>
              <w:left w:val="single" w:sz="4" w:space="0" w:color="auto"/>
              <w:bottom w:val="single" w:sz="4" w:space="0" w:color="auto"/>
              <w:right w:val="single" w:sz="4" w:space="0" w:color="auto"/>
            </w:tcBorders>
            <w:vAlign w:val="center"/>
          </w:tcPr>
          <w:p w14:paraId="6B6E09C6"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舆情处置任务查询与检索</w:t>
            </w:r>
          </w:p>
        </w:tc>
        <w:tc>
          <w:tcPr>
            <w:tcW w:w="4758" w:type="dxa"/>
            <w:tcBorders>
              <w:top w:val="single" w:sz="4" w:space="0" w:color="auto"/>
              <w:left w:val="single" w:sz="4" w:space="0" w:color="auto"/>
              <w:bottom w:val="single" w:sz="4" w:space="0" w:color="auto"/>
              <w:right w:val="single" w:sz="4" w:space="0" w:color="auto"/>
            </w:tcBorders>
            <w:vAlign w:val="center"/>
          </w:tcPr>
          <w:p w14:paraId="7779DD0C"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实现对舆情处置任务的查询与检索功能，支持多条件检索，用户可通过舆情信息、年份等条件，快速定位目标舆情处置任务，满足紧急处置需求。</w:t>
            </w:r>
          </w:p>
        </w:tc>
      </w:tr>
      <w:tr w:rsidR="00313A44" w:rsidRPr="00041236" w14:paraId="4C504620" w14:textId="77777777">
        <w:tc>
          <w:tcPr>
            <w:tcW w:w="1301" w:type="dxa"/>
            <w:tcBorders>
              <w:top w:val="single" w:sz="4" w:space="0" w:color="auto"/>
              <w:left w:val="single" w:sz="4" w:space="0" w:color="auto"/>
              <w:bottom w:val="single" w:sz="4" w:space="0" w:color="auto"/>
              <w:right w:val="single" w:sz="4" w:space="0" w:color="auto"/>
            </w:tcBorders>
            <w:vAlign w:val="center"/>
          </w:tcPr>
          <w:p w14:paraId="4C42FFD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3.6.3.15</w:t>
            </w:r>
          </w:p>
        </w:tc>
        <w:tc>
          <w:tcPr>
            <w:tcW w:w="2187" w:type="dxa"/>
            <w:tcBorders>
              <w:top w:val="single" w:sz="4" w:space="0" w:color="auto"/>
              <w:left w:val="single" w:sz="4" w:space="0" w:color="auto"/>
              <w:bottom w:val="single" w:sz="4" w:space="0" w:color="auto"/>
              <w:right w:val="single" w:sz="4" w:space="0" w:color="auto"/>
            </w:tcBorders>
            <w:vAlign w:val="center"/>
          </w:tcPr>
          <w:p w14:paraId="415CD4A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舆情处置任务导出管理</w:t>
            </w:r>
          </w:p>
        </w:tc>
        <w:tc>
          <w:tcPr>
            <w:tcW w:w="4758" w:type="dxa"/>
            <w:tcBorders>
              <w:top w:val="single" w:sz="4" w:space="0" w:color="auto"/>
              <w:left w:val="single" w:sz="4" w:space="0" w:color="auto"/>
              <w:bottom w:val="single" w:sz="4" w:space="0" w:color="auto"/>
              <w:right w:val="single" w:sz="4" w:space="0" w:color="auto"/>
            </w:tcBorders>
            <w:vAlign w:val="center"/>
          </w:tcPr>
          <w:p w14:paraId="21581CA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实现对舆情处置任务在线导出管理功能，支持将舆情处置任务信息以EXCEL格式导出，满足舆情处置复盘分析、数据存档或汇报需求。</w:t>
            </w:r>
          </w:p>
        </w:tc>
      </w:tr>
      <w:tr w:rsidR="00313A44" w:rsidRPr="00041236" w14:paraId="0D1DC5AB" w14:textId="77777777">
        <w:tc>
          <w:tcPr>
            <w:tcW w:w="1301" w:type="dxa"/>
            <w:tcBorders>
              <w:top w:val="single" w:sz="4" w:space="0" w:color="auto"/>
              <w:left w:val="single" w:sz="4" w:space="0" w:color="auto"/>
              <w:bottom w:val="single" w:sz="4" w:space="0" w:color="auto"/>
              <w:right w:val="single" w:sz="4" w:space="0" w:color="auto"/>
            </w:tcBorders>
            <w:vAlign w:val="center"/>
          </w:tcPr>
          <w:p w14:paraId="3E9F257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3.6.3.16</w:t>
            </w:r>
          </w:p>
        </w:tc>
        <w:tc>
          <w:tcPr>
            <w:tcW w:w="2187" w:type="dxa"/>
            <w:tcBorders>
              <w:top w:val="single" w:sz="4" w:space="0" w:color="auto"/>
              <w:left w:val="single" w:sz="4" w:space="0" w:color="auto"/>
              <w:bottom w:val="single" w:sz="4" w:space="0" w:color="auto"/>
              <w:right w:val="single" w:sz="4" w:space="0" w:color="auto"/>
            </w:tcBorders>
            <w:vAlign w:val="center"/>
          </w:tcPr>
          <w:p w14:paraId="7A6C6EDC"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舆情处置任务待下达管理</w:t>
            </w:r>
          </w:p>
        </w:tc>
        <w:tc>
          <w:tcPr>
            <w:tcW w:w="4758" w:type="dxa"/>
            <w:tcBorders>
              <w:top w:val="single" w:sz="4" w:space="0" w:color="auto"/>
              <w:left w:val="single" w:sz="4" w:space="0" w:color="auto"/>
              <w:bottom w:val="single" w:sz="4" w:space="0" w:color="auto"/>
              <w:right w:val="single" w:sz="4" w:space="0" w:color="auto"/>
            </w:tcBorders>
            <w:vAlign w:val="center"/>
          </w:tcPr>
          <w:p w14:paraId="2CE5F61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建设舆情处置任务待下达信息管理，归集已创建但尚未下达的舆情处置任务，列表中标注舆情紧急程度、处置反馈时间等关键信息。</w:t>
            </w:r>
          </w:p>
        </w:tc>
      </w:tr>
      <w:tr w:rsidR="00313A44" w:rsidRPr="00041236" w14:paraId="43D17415" w14:textId="77777777">
        <w:tc>
          <w:tcPr>
            <w:tcW w:w="1301" w:type="dxa"/>
            <w:tcBorders>
              <w:top w:val="single" w:sz="4" w:space="0" w:color="auto"/>
              <w:left w:val="single" w:sz="4" w:space="0" w:color="auto"/>
              <w:bottom w:val="single" w:sz="4" w:space="0" w:color="auto"/>
              <w:right w:val="single" w:sz="4" w:space="0" w:color="auto"/>
            </w:tcBorders>
            <w:vAlign w:val="center"/>
          </w:tcPr>
          <w:p w14:paraId="4A34DC48"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3.6.3.17</w:t>
            </w:r>
          </w:p>
        </w:tc>
        <w:tc>
          <w:tcPr>
            <w:tcW w:w="2187" w:type="dxa"/>
            <w:tcBorders>
              <w:top w:val="single" w:sz="4" w:space="0" w:color="auto"/>
              <w:left w:val="single" w:sz="4" w:space="0" w:color="auto"/>
              <w:bottom w:val="single" w:sz="4" w:space="0" w:color="auto"/>
              <w:right w:val="single" w:sz="4" w:space="0" w:color="auto"/>
            </w:tcBorders>
            <w:vAlign w:val="center"/>
          </w:tcPr>
          <w:p w14:paraId="68F3819B"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舆情处置任务下达管理</w:t>
            </w:r>
          </w:p>
        </w:tc>
        <w:tc>
          <w:tcPr>
            <w:tcW w:w="4758" w:type="dxa"/>
            <w:tcBorders>
              <w:top w:val="single" w:sz="4" w:space="0" w:color="auto"/>
              <w:left w:val="single" w:sz="4" w:space="0" w:color="auto"/>
              <w:bottom w:val="single" w:sz="4" w:space="0" w:color="auto"/>
              <w:right w:val="single" w:sz="4" w:space="0" w:color="auto"/>
            </w:tcBorders>
            <w:vAlign w:val="center"/>
          </w:tcPr>
          <w:p w14:paraId="60C01423"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建设舆情处置任务下达管理功能，支持管理员快速选择属地监管部门，下达后通过系统通知处置单位，确保快速响应。</w:t>
            </w:r>
          </w:p>
        </w:tc>
      </w:tr>
      <w:tr w:rsidR="00313A44" w:rsidRPr="00041236" w14:paraId="04862A7F" w14:textId="77777777">
        <w:tc>
          <w:tcPr>
            <w:tcW w:w="1301" w:type="dxa"/>
            <w:tcBorders>
              <w:top w:val="single" w:sz="4" w:space="0" w:color="auto"/>
              <w:left w:val="single" w:sz="4" w:space="0" w:color="auto"/>
              <w:bottom w:val="single" w:sz="4" w:space="0" w:color="auto"/>
              <w:right w:val="single" w:sz="4" w:space="0" w:color="auto"/>
            </w:tcBorders>
            <w:vAlign w:val="center"/>
          </w:tcPr>
          <w:p w14:paraId="555F1CA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3.6.3.18</w:t>
            </w:r>
          </w:p>
        </w:tc>
        <w:tc>
          <w:tcPr>
            <w:tcW w:w="2187" w:type="dxa"/>
            <w:tcBorders>
              <w:top w:val="single" w:sz="4" w:space="0" w:color="auto"/>
              <w:left w:val="single" w:sz="4" w:space="0" w:color="auto"/>
              <w:bottom w:val="single" w:sz="4" w:space="0" w:color="auto"/>
              <w:right w:val="single" w:sz="4" w:space="0" w:color="auto"/>
            </w:tcBorders>
            <w:vAlign w:val="center"/>
          </w:tcPr>
          <w:p w14:paraId="3CDAF00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舆情处置任务已下达管理</w:t>
            </w:r>
          </w:p>
        </w:tc>
        <w:tc>
          <w:tcPr>
            <w:tcW w:w="4758" w:type="dxa"/>
            <w:tcBorders>
              <w:top w:val="single" w:sz="4" w:space="0" w:color="auto"/>
              <w:left w:val="single" w:sz="4" w:space="0" w:color="auto"/>
              <w:bottom w:val="single" w:sz="4" w:space="0" w:color="auto"/>
              <w:right w:val="single" w:sz="4" w:space="0" w:color="auto"/>
            </w:tcBorders>
            <w:vAlign w:val="center"/>
          </w:tcPr>
          <w:p w14:paraId="36375A0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建设舆情处置任务已下达信息管理，汇总已下达的舆情处置任务，展示下达时间、处置单位等信息，便于管理员实时跟踪舆情处置成效，及时协调解决处置难点。</w:t>
            </w:r>
          </w:p>
        </w:tc>
      </w:tr>
      <w:tr w:rsidR="00313A44" w:rsidRPr="00041236" w14:paraId="1BE6B0E9" w14:textId="77777777">
        <w:tc>
          <w:tcPr>
            <w:tcW w:w="1301" w:type="dxa"/>
            <w:tcBorders>
              <w:top w:val="single" w:sz="4" w:space="0" w:color="auto"/>
              <w:left w:val="single" w:sz="4" w:space="0" w:color="auto"/>
              <w:bottom w:val="single" w:sz="4" w:space="0" w:color="auto"/>
              <w:right w:val="single" w:sz="4" w:space="0" w:color="auto"/>
            </w:tcBorders>
            <w:vAlign w:val="center"/>
          </w:tcPr>
          <w:p w14:paraId="2A18FD1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3.6.4</w:t>
            </w:r>
          </w:p>
        </w:tc>
        <w:tc>
          <w:tcPr>
            <w:tcW w:w="6945" w:type="dxa"/>
            <w:gridSpan w:val="2"/>
            <w:tcBorders>
              <w:top w:val="single" w:sz="4" w:space="0" w:color="auto"/>
              <w:left w:val="single" w:sz="4" w:space="0" w:color="auto"/>
              <w:bottom w:val="single" w:sz="4" w:space="0" w:color="auto"/>
              <w:right w:val="single" w:sz="4" w:space="0" w:color="auto"/>
            </w:tcBorders>
            <w:vAlign w:val="center"/>
          </w:tcPr>
          <w:p w14:paraId="1BB2229D"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处置结果报送模块</w:t>
            </w:r>
          </w:p>
        </w:tc>
      </w:tr>
      <w:tr w:rsidR="00313A44" w:rsidRPr="00041236" w14:paraId="17531B80" w14:textId="77777777">
        <w:tc>
          <w:tcPr>
            <w:tcW w:w="1301" w:type="dxa"/>
            <w:tcBorders>
              <w:top w:val="single" w:sz="4" w:space="0" w:color="auto"/>
              <w:left w:val="single" w:sz="4" w:space="0" w:color="auto"/>
              <w:bottom w:val="single" w:sz="4" w:space="0" w:color="auto"/>
              <w:right w:val="single" w:sz="4" w:space="0" w:color="auto"/>
            </w:tcBorders>
            <w:vAlign w:val="center"/>
          </w:tcPr>
          <w:p w14:paraId="7C1DA63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3.6.4.1</w:t>
            </w:r>
          </w:p>
        </w:tc>
        <w:tc>
          <w:tcPr>
            <w:tcW w:w="2187" w:type="dxa"/>
            <w:tcBorders>
              <w:top w:val="single" w:sz="4" w:space="0" w:color="auto"/>
              <w:left w:val="single" w:sz="4" w:space="0" w:color="auto"/>
              <w:bottom w:val="single" w:sz="4" w:space="0" w:color="auto"/>
              <w:right w:val="single" w:sz="4" w:space="0" w:color="auto"/>
            </w:tcBorders>
            <w:vAlign w:val="center"/>
          </w:tcPr>
          <w:p w14:paraId="187FA34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处置措施录入</w:t>
            </w:r>
          </w:p>
        </w:tc>
        <w:tc>
          <w:tcPr>
            <w:tcW w:w="4758" w:type="dxa"/>
            <w:tcBorders>
              <w:top w:val="single" w:sz="4" w:space="0" w:color="auto"/>
              <w:left w:val="single" w:sz="4" w:space="0" w:color="auto"/>
              <w:bottom w:val="single" w:sz="4" w:space="0" w:color="auto"/>
              <w:right w:val="single" w:sz="4" w:space="0" w:color="auto"/>
            </w:tcBorders>
            <w:vAlign w:val="center"/>
          </w:tcPr>
          <w:p w14:paraId="73A8370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实现对处置措施的录入功能，支持用户录入针对风险的处置措施信息，包括企业名称、产品名称、处置时间等信息，通过表单确保措施信息明确可执行。</w:t>
            </w:r>
          </w:p>
        </w:tc>
      </w:tr>
      <w:tr w:rsidR="00313A44" w:rsidRPr="00041236" w14:paraId="1E088899" w14:textId="77777777">
        <w:tc>
          <w:tcPr>
            <w:tcW w:w="1301" w:type="dxa"/>
            <w:tcBorders>
              <w:top w:val="single" w:sz="4" w:space="0" w:color="auto"/>
              <w:left w:val="single" w:sz="4" w:space="0" w:color="auto"/>
              <w:bottom w:val="single" w:sz="4" w:space="0" w:color="auto"/>
              <w:right w:val="single" w:sz="4" w:space="0" w:color="auto"/>
            </w:tcBorders>
            <w:vAlign w:val="center"/>
          </w:tcPr>
          <w:p w14:paraId="6A52B3F8"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3.6.4.2</w:t>
            </w:r>
          </w:p>
        </w:tc>
        <w:tc>
          <w:tcPr>
            <w:tcW w:w="2187" w:type="dxa"/>
            <w:tcBorders>
              <w:top w:val="single" w:sz="4" w:space="0" w:color="auto"/>
              <w:left w:val="single" w:sz="4" w:space="0" w:color="auto"/>
              <w:bottom w:val="single" w:sz="4" w:space="0" w:color="auto"/>
              <w:right w:val="single" w:sz="4" w:space="0" w:color="auto"/>
            </w:tcBorders>
            <w:vAlign w:val="center"/>
          </w:tcPr>
          <w:p w14:paraId="01CF3353"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处置措施编辑和更新</w:t>
            </w:r>
          </w:p>
        </w:tc>
        <w:tc>
          <w:tcPr>
            <w:tcW w:w="4758" w:type="dxa"/>
            <w:tcBorders>
              <w:top w:val="single" w:sz="4" w:space="0" w:color="auto"/>
              <w:left w:val="single" w:sz="4" w:space="0" w:color="auto"/>
              <w:bottom w:val="single" w:sz="4" w:space="0" w:color="auto"/>
              <w:right w:val="single" w:sz="4" w:space="0" w:color="auto"/>
            </w:tcBorders>
            <w:vAlign w:val="center"/>
          </w:tcPr>
          <w:p w14:paraId="04F09ECB"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实现对处置措施的编辑和更新功能，实现对处置措施的修改功能，包括企业名称、产品名称等内容。允许在措施未提交前，对企业名称、具体方案等信息进行编辑调整，确保信息准确。</w:t>
            </w:r>
          </w:p>
        </w:tc>
      </w:tr>
      <w:tr w:rsidR="00313A44" w:rsidRPr="00041236" w14:paraId="0AAADE5E" w14:textId="77777777">
        <w:tc>
          <w:tcPr>
            <w:tcW w:w="1301" w:type="dxa"/>
            <w:tcBorders>
              <w:top w:val="single" w:sz="4" w:space="0" w:color="auto"/>
              <w:left w:val="single" w:sz="4" w:space="0" w:color="auto"/>
              <w:bottom w:val="single" w:sz="4" w:space="0" w:color="auto"/>
              <w:right w:val="single" w:sz="4" w:space="0" w:color="auto"/>
            </w:tcBorders>
            <w:vAlign w:val="center"/>
          </w:tcPr>
          <w:p w14:paraId="486D1E8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3.6.4.3</w:t>
            </w:r>
          </w:p>
        </w:tc>
        <w:tc>
          <w:tcPr>
            <w:tcW w:w="2187" w:type="dxa"/>
            <w:tcBorders>
              <w:top w:val="single" w:sz="4" w:space="0" w:color="auto"/>
              <w:left w:val="single" w:sz="4" w:space="0" w:color="auto"/>
              <w:bottom w:val="single" w:sz="4" w:space="0" w:color="auto"/>
              <w:right w:val="single" w:sz="4" w:space="0" w:color="auto"/>
            </w:tcBorders>
            <w:vAlign w:val="center"/>
          </w:tcPr>
          <w:p w14:paraId="1D39F50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处置措施删除管理</w:t>
            </w:r>
          </w:p>
        </w:tc>
        <w:tc>
          <w:tcPr>
            <w:tcW w:w="4758" w:type="dxa"/>
            <w:tcBorders>
              <w:top w:val="single" w:sz="4" w:space="0" w:color="auto"/>
              <w:left w:val="single" w:sz="4" w:space="0" w:color="auto"/>
              <w:bottom w:val="single" w:sz="4" w:space="0" w:color="auto"/>
              <w:right w:val="single" w:sz="4" w:space="0" w:color="auto"/>
            </w:tcBorders>
            <w:vAlign w:val="center"/>
          </w:tcPr>
          <w:p w14:paraId="537A01F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建设处置措施删除功能，针对误录或失效的措施，提供二次确认后的删除操作，避免无效信息干扰。</w:t>
            </w:r>
          </w:p>
        </w:tc>
      </w:tr>
      <w:tr w:rsidR="00313A44" w:rsidRPr="00041236" w14:paraId="378DEA85" w14:textId="77777777">
        <w:tc>
          <w:tcPr>
            <w:tcW w:w="1301" w:type="dxa"/>
            <w:tcBorders>
              <w:top w:val="single" w:sz="4" w:space="0" w:color="auto"/>
              <w:left w:val="single" w:sz="4" w:space="0" w:color="auto"/>
              <w:bottom w:val="single" w:sz="4" w:space="0" w:color="auto"/>
              <w:right w:val="single" w:sz="4" w:space="0" w:color="auto"/>
            </w:tcBorders>
            <w:vAlign w:val="center"/>
          </w:tcPr>
          <w:p w14:paraId="58216A0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3.6.4.4</w:t>
            </w:r>
          </w:p>
        </w:tc>
        <w:tc>
          <w:tcPr>
            <w:tcW w:w="2187" w:type="dxa"/>
            <w:tcBorders>
              <w:top w:val="single" w:sz="4" w:space="0" w:color="auto"/>
              <w:left w:val="single" w:sz="4" w:space="0" w:color="auto"/>
              <w:bottom w:val="single" w:sz="4" w:space="0" w:color="auto"/>
              <w:right w:val="single" w:sz="4" w:space="0" w:color="auto"/>
            </w:tcBorders>
            <w:vAlign w:val="center"/>
          </w:tcPr>
          <w:p w14:paraId="14EC888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处置措施在线汇总</w:t>
            </w:r>
          </w:p>
        </w:tc>
        <w:tc>
          <w:tcPr>
            <w:tcW w:w="4758" w:type="dxa"/>
            <w:tcBorders>
              <w:top w:val="single" w:sz="4" w:space="0" w:color="auto"/>
              <w:left w:val="single" w:sz="4" w:space="0" w:color="auto"/>
              <w:bottom w:val="single" w:sz="4" w:space="0" w:color="auto"/>
              <w:right w:val="single" w:sz="4" w:space="0" w:color="auto"/>
            </w:tcBorders>
            <w:vAlign w:val="center"/>
          </w:tcPr>
          <w:p w14:paraId="513D4BB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建设处置措施在线汇总，建立处置措施列表，以结构化列表集中展示所有处置措施，清晰呈现企业名称、处置时间等信息，实现对处置措施信息详细的在线查看。</w:t>
            </w:r>
          </w:p>
        </w:tc>
      </w:tr>
      <w:tr w:rsidR="00313A44" w:rsidRPr="00041236" w14:paraId="58890C4C" w14:textId="77777777">
        <w:tc>
          <w:tcPr>
            <w:tcW w:w="1301" w:type="dxa"/>
            <w:tcBorders>
              <w:top w:val="single" w:sz="4" w:space="0" w:color="auto"/>
              <w:left w:val="single" w:sz="4" w:space="0" w:color="auto"/>
              <w:bottom w:val="single" w:sz="4" w:space="0" w:color="auto"/>
              <w:right w:val="single" w:sz="4" w:space="0" w:color="auto"/>
            </w:tcBorders>
            <w:vAlign w:val="center"/>
          </w:tcPr>
          <w:p w14:paraId="5A6AB7A6"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3.6.4.5</w:t>
            </w:r>
          </w:p>
        </w:tc>
        <w:tc>
          <w:tcPr>
            <w:tcW w:w="2187" w:type="dxa"/>
            <w:tcBorders>
              <w:top w:val="single" w:sz="4" w:space="0" w:color="auto"/>
              <w:left w:val="single" w:sz="4" w:space="0" w:color="auto"/>
              <w:bottom w:val="single" w:sz="4" w:space="0" w:color="auto"/>
              <w:right w:val="single" w:sz="4" w:space="0" w:color="auto"/>
            </w:tcBorders>
            <w:vAlign w:val="center"/>
          </w:tcPr>
          <w:p w14:paraId="4B143225"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处置措施查询与检索</w:t>
            </w:r>
          </w:p>
        </w:tc>
        <w:tc>
          <w:tcPr>
            <w:tcW w:w="4758" w:type="dxa"/>
            <w:tcBorders>
              <w:top w:val="single" w:sz="4" w:space="0" w:color="auto"/>
              <w:left w:val="single" w:sz="4" w:space="0" w:color="auto"/>
              <w:bottom w:val="single" w:sz="4" w:space="0" w:color="auto"/>
              <w:right w:val="single" w:sz="4" w:space="0" w:color="auto"/>
            </w:tcBorders>
            <w:vAlign w:val="center"/>
          </w:tcPr>
          <w:p w14:paraId="60D4A349"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实现对处置措施的查询与检索功能，实现对处置措施的查询功能，包括企业名称、产品名称、处置时间等内容。支持通过企业名称、产品名称等条件检索，快速定位目标措施。</w:t>
            </w:r>
          </w:p>
        </w:tc>
      </w:tr>
      <w:tr w:rsidR="00313A44" w:rsidRPr="00041236" w14:paraId="48F542AE" w14:textId="77777777">
        <w:tc>
          <w:tcPr>
            <w:tcW w:w="1301" w:type="dxa"/>
            <w:tcBorders>
              <w:top w:val="single" w:sz="4" w:space="0" w:color="auto"/>
              <w:left w:val="single" w:sz="4" w:space="0" w:color="auto"/>
              <w:bottom w:val="single" w:sz="4" w:space="0" w:color="auto"/>
              <w:right w:val="single" w:sz="4" w:space="0" w:color="auto"/>
            </w:tcBorders>
            <w:vAlign w:val="center"/>
          </w:tcPr>
          <w:p w14:paraId="1CA9A537"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3.6.4.6</w:t>
            </w:r>
          </w:p>
        </w:tc>
        <w:tc>
          <w:tcPr>
            <w:tcW w:w="2187" w:type="dxa"/>
            <w:tcBorders>
              <w:top w:val="single" w:sz="4" w:space="0" w:color="auto"/>
              <w:left w:val="single" w:sz="4" w:space="0" w:color="auto"/>
              <w:bottom w:val="single" w:sz="4" w:space="0" w:color="auto"/>
              <w:right w:val="single" w:sz="4" w:space="0" w:color="auto"/>
            </w:tcBorders>
            <w:vAlign w:val="center"/>
          </w:tcPr>
          <w:p w14:paraId="3333EE25"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处置措施待提交管理</w:t>
            </w:r>
          </w:p>
        </w:tc>
        <w:tc>
          <w:tcPr>
            <w:tcW w:w="4758" w:type="dxa"/>
            <w:tcBorders>
              <w:top w:val="single" w:sz="4" w:space="0" w:color="auto"/>
              <w:left w:val="single" w:sz="4" w:space="0" w:color="auto"/>
              <w:bottom w:val="single" w:sz="4" w:space="0" w:color="auto"/>
              <w:right w:val="single" w:sz="4" w:space="0" w:color="auto"/>
            </w:tcBorders>
            <w:vAlign w:val="center"/>
          </w:tcPr>
          <w:p w14:paraId="6A43E000"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建设处置措施待提交信息管理，建立处置措施待提交信息列表，实现对处置措施待提交信息详细的在线查看。归集已创建但未提交的措施，以醒目标识提醒用户及时提交，避免延误报送。</w:t>
            </w:r>
          </w:p>
        </w:tc>
      </w:tr>
      <w:tr w:rsidR="00313A44" w:rsidRPr="00041236" w14:paraId="37514DC4" w14:textId="77777777">
        <w:tc>
          <w:tcPr>
            <w:tcW w:w="1301" w:type="dxa"/>
            <w:tcBorders>
              <w:top w:val="single" w:sz="4" w:space="0" w:color="auto"/>
              <w:left w:val="single" w:sz="4" w:space="0" w:color="auto"/>
              <w:bottom w:val="single" w:sz="4" w:space="0" w:color="auto"/>
              <w:right w:val="single" w:sz="4" w:space="0" w:color="auto"/>
            </w:tcBorders>
            <w:vAlign w:val="center"/>
          </w:tcPr>
          <w:p w14:paraId="040BEF85"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lastRenderedPageBreak/>
              <w:t>3.6.4.7</w:t>
            </w:r>
          </w:p>
        </w:tc>
        <w:tc>
          <w:tcPr>
            <w:tcW w:w="2187" w:type="dxa"/>
            <w:tcBorders>
              <w:top w:val="single" w:sz="4" w:space="0" w:color="auto"/>
              <w:left w:val="single" w:sz="4" w:space="0" w:color="auto"/>
              <w:bottom w:val="single" w:sz="4" w:space="0" w:color="auto"/>
              <w:right w:val="single" w:sz="4" w:space="0" w:color="auto"/>
            </w:tcBorders>
            <w:vAlign w:val="center"/>
          </w:tcPr>
          <w:p w14:paraId="58F080C8"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处置措施提交</w:t>
            </w:r>
          </w:p>
        </w:tc>
        <w:tc>
          <w:tcPr>
            <w:tcW w:w="4758" w:type="dxa"/>
            <w:tcBorders>
              <w:top w:val="single" w:sz="4" w:space="0" w:color="auto"/>
              <w:left w:val="single" w:sz="4" w:space="0" w:color="auto"/>
              <w:bottom w:val="single" w:sz="4" w:space="0" w:color="auto"/>
              <w:right w:val="single" w:sz="4" w:space="0" w:color="auto"/>
            </w:tcBorders>
            <w:vAlign w:val="center"/>
          </w:tcPr>
          <w:p w14:paraId="1D894CBA"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建设处置措施提交管理功能，实现对处置措施在线提交，包含处置信息、提交意见等，支持用户在线提交处置措施，提交时需填写提交意见，提交后进入审核流程。</w:t>
            </w:r>
          </w:p>
        </w:tc>
      </w:tr>
      <w:tr w:rsidR="00313A44" w:rsidRPr="00041236" w14:paraId="18A278C9" w14:textId="77777777">
        <w:tc>
          <w:tcPr>
            <w:tcW w:w="1301" w:type="dxa"/>
            <w:tcBorders>
              <w:top w:val="single" w:sz="4" w:space="0" w:color="auto"/>
              <w:left w:val="single" w:sz="4" w:space="0" w:color="auto"/>
              <w:bottom w:val="single" w:sz="4" w:space="0" w:color="auto"/>
              <w:right w:val="single" w:sz="4" w:space="0" w:color="auto"/>
            </w:tcBorders>
            <w:vAlign w:val="center"/>
          </w:tcPr>
          <w:p w14:paraId="45213C0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3.6.4.8</w:t>
            </w:r>
          </w:p>
        </w:tc>
        <w:tc>
          <w:tcPr>
            <w:tcW w:w="2187" w:type="dxa"/>
            <w:tcBorders>
              <w:top w:val="single" w:sz="4" w:space="0" w:color="auto"/>
              <w:left w:val="single" w:sz="4" w:space="0" w:color="auto"/>
              <w:bottom w:val="single" w:sz="4" w:space="0" w:color="auto"/>
              <w:right w:val="single" w:sz="4" w:space="0" w:color="auto"/>
            </w:tcBorders>
            <w:vAlign w:val="center"/>
          </w:tcPr>
          <w:p w14:paraId="2707F07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处置措施已提交管理</w:t>
            </w:r>
          </w:p>
        </w:tc>
        <w:tc>
          <w:tcPr>
            <w:tcW w:w="4758" w:type="dxa"/>
            <w:tcBorders>
              <w:top w:val="single" w:sz="4" w:space="0" w:color="auto"/>
              <w:left w:val="single" w:sz="4" w:space="0" w:color="auto"/>
              <w:bottom w:val="single" w:sz="4" w:space="0" w:color="auto"/>
              <w:right w:val="single" w:sz="4" w:space="0" w:color="auto"/>
            </w:tcBorders>
            <w:vAlign w:val="center"/>
          </w:tcPr>
          <w:p w14:paraId="76A0F9F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建设处置措施已提交信息管理，建立处置措施已提交信息列表，实现对处置措施已提交信息详细的在线查看。汇总已提交的措施，展示提交时间与审核状态，便于跟踪审核进度。</w:t>
            </w:r>
          </w:p>
        </w:tc>
      </w:tr>
      <w:tr w:rsidR="00313A44" w:rsidRPr="00041236" w14:paraId="0F0BD449" w14:textId="77777777">
        <w:tc>
          <w:tcPr>
            <w:tcW w:w="1301" w:type="dxa"/>
            <w:tcBorders>
              <w:top w:val="single" w:sz="4" w:space="0" w:color="auto"/>
              <w:left w:val="single" w:sz="4" w:space="0" w:color="auto"/>
              <w:bottom w:val="single" w:sz="4" w:space="0" w:color="auto"/>
              <w:right w:val="single" w:sz="4" w:space="0" w:color="auto"/>
            </w:tcBorders>
            <w:vAlign w:val="center"/>
          </w:tcPr>
          <w:p w14:paraId="2C007AD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3.6.4.9</w:t>
            </w:r>
          </w:p>
        </w:tc>
        <w:tc>
          <w:tcPr>
            <w:tcW w:w="2187" w:type="dxa"/>
            <w:tcBorders>
              <w:top w:val="single" w:sz="4" w:space="0" w:color="auto"/>
              <w:left w:val="single" w:sz="4" w:space="0" w:color="auto"/>
              <w:bottom w:val="single" w:sz="4" w:space="0" w:color="auto"/>
              <w:right w:val="single" w:sz="4" w:space="0" w:color="auto"/>
            </w:tcBorders>
            <w:vAlign w:val="center"/>
          </w:tcPr>
          <w:p w14:paraId="2974FF9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处置措施导出管理</w:t>
            </w:r>
          </w:p>
        </w:tc>
        <w:tc>
          <w:tcPr>
            <w:tcW w:w="4758" w:type="dxa"/>
            <w:tcBorders>
              <w:top w:val="single" w:sz="4" w:space="0" w:color="auto"/>
              <w:left w:val="single" w:sz="4" w:space="0" w:color="auto"/>
              <w:bottom w:val="single" w:sz="4" w:space="0" w:color="auto"/>
              <w:right w:val="single" w:sz="4" w:space="0" w:color="auto"/>
            </w:tcBorders>
            <w:vAlign w:val="center"/>
          </w:tcPr>
          <w:p w14:paraId="087F19C2"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实现对处置措施在线导出管理功能，实现对处置措施在线导出功能，支持EXCEL导出，满足离线统计与存档需求。</w:t>
            </w:r>
          </w:p>
        </w:tc>
      </w:tr>
      <w:tr w:rsidR="00313A44" w:rsidRPr="00041236" w14:paraId="18AF5C10" w14:textId="77777777">
        <w:tc>
          <w:tcPr>
            <w:tcW w:w="1301" w:type="dxa"/>
            <w:tcBorders>
              <w:top w:val="single" w:sz="4" w:space="0" w:color="auto"/>
              <w:left w:val="single" w:sz="4" w:space="0" w:color="auto"/>
              <w:bottom w:val="single" w:sz="4" w:space="0" w:color="auto"/>
              <w:right w:val="single" w:sz="4" w:space="0" w:color="auto"/>
            </w:tcBorders>
            <w:vAlign w:val="center"/>
          </w:tcPr>
          <w:p w14:paraId="53DBBFD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3.6.4.10</w:t>
            </w:r>
          </w:p>
        </w:tc>
        <w:tc>
          <w:tcPr>
            <w:tcW w:w="2187" w:type="dxa"/>
            <w:tcBorders>
              <w:top w:val="single" w:sz="4" w:space="0" w:color="auto"/>
              <w:left w:val="single" w:sz="4" w:space="0" w:color="auto"/>
              <w:bottom w:val="single" w:sz="4" w:space="0" w:color="auto"/>
              <w:right w:val="single" w:sz="4" w:space="0" w:color="auto"/>
            </w:tcBorders>
            <w:vAlign w:val="center"/>
          </w:tcPr>
          <w:p w14:paraId="305ACA2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风险处置上报待审核查询与检索</w:t>
            </w:r>
          </w:p>
        </w:tc>
        <w:tc>
          <w:tcPr>
            <w:tcW w:w="4758" w:type="dxa"/>
            <w:tcBorders>
              <w:top w:val="single" w:sz="4" w:space="0" w:color="auto"/>
              <w:left w:val="single" w:sz="4" w:space="0" w:color="auto"/>
              <w:bottom w:val="single" w:sz="4" w:space="0" w:color="auto"/>
              <w:right w:val="single" w:sz="4" w:space="0" w:color="auto"/>
            </w:tcBorders>
            <w:vAlign w:val="center"/>
          </w:tcPr>
          <w:p w14:paraId="260B4052"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实现对风险处置待审核查询与检索，实现对风险处置待审核信息查询，通过计划名称、产品名称、企业名称等条件查询。允许审核人员通过产品名称、企业名称等条件，检索待审核的处置结果，提升审核效率。</w:t>
            </w:r>
          </w:p>
        </w:tc>
      </w:tr>
      <w:tr w:rsidR="00313A44" w:rsidRPr="00041236" w14:paraId="17C573E0" w14:textId="77777777">
        <w:tc>
          <w:tcPr>
            <w:tcW w:w="1301" w:type="dxa"/>
            <w:tcBorders>
              <w:top w:val="single" w:sz="4" w:space="0" w:color="auto"/>
              <w:left w:val="single" w:sz="4" w:space="0" w:color="auto"/>
              <w:bottom w:val="single" w:sz="4" w:space="0" w:color="auto"/>
              <w:right w:val="single" w:sz="4" w:space="0" w:color="auto"/>
            </w:tcBorders>
            <w:vAlign w:val="center"/>
          </w:tcPr>
          <w:p w14:paraId="1A6B963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3.6.4.11</w:t>
            </w:r>
          </w:p>
        </w:tc>
        <w:tc>
          <w:tcPr>
            <w:tcW w:w="2187" w:type="dxa"/>
            <w:tcBorders>
              <w:top w:val="single" w:sz="4" w:space="0" w:color="auto"/>
              <w:left w:val="single" w:sz="4" w:space="0" w:color="auto"/>
              <w:bottom w:val="single" w:sz="4" w:space="0" w:color="auto"/>
              <w:right w:val="single" w:sz="4" w:space="0" w:color="auto"/>
            </w:tcBorders>
            <w:vAlign w:val="center"/>
          </w:tcPr>
          <w:p w14:paraId="2C6EDC54"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风险处置上报待审核汇总</w:t>
            </w:r>
          </w:p>
        </w:tc>
        <w:tc>
          <w:tcPr>
            <w:tcW w:w="4758" w:type="dxa"/>
            <w:tcBorders>
              <w:top w:val="single" w:sz="4" w:space="0" w:color="auto"/>
              <w:left w:val="single" w:sz="4" w:space="0" w:color="auto"/>
              <w:bottom w:val="single" w:sz="4" w:space="0" w:color="auto"/>
              <w:right w:val="single" w:sz="4" w:space="0" w:color="auto"/>
            </w:tcBorders>
            <w:vAlign w:val="center"/>
          </w:tcPr>
          <w:p w14:paraId="34075144"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建设风险处置上报待审核汇总管理，建立待审核上报信息列表，实现对待审核上报信息详细的在线查看。以列表形式汇总待审核信息，展示上报单位、上报时间等，便于审核人员集中处理。</w:t>
            </w:r>
          </w:p>
        </w:tc>
      </w:tr>
      <w:tr w:rsidR="00313A44" w:rsidRPr="00041236" w14:paraId="75BA9B18" w14:textId="77777777">
        <w:tc>
          <w:tcPr>
            <w:tcW w:w="1301" w:type="dxa"/>
            <w:tcBorders>
              <w:top w:val="single" w:sz="4" w:space="0" w:color="auto"/>
              <w:left w:val="single" w:sz="4" w:space="0" w:color="auto"/>
              <w:bottom w:val="single" w:sz="4" w:space="0" w:color="auto"/>
              <w:right w:val="single" w:sz="4" w:space="0" w:color="auto"/>
            </w:tcBorders>
            <w:vAlign w:val="center"/>
          </w:tcPr>
          <w:p w14:paraId="0CFB078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3.6.4.12</w:t>
            </w:r>
          </w:p>
        </w:tc>
        <w:tc>
          <w:tcPr>
            <w:tcW w:w="2187" w:type="dxa"/>
            <w:tcBorders>
              <w:top w:val="single" w:sz="4" w:space="0" w:color="auto"/>
              <w:left w:val="single" w:sz="4" w:space="0" w:color="auto"/>
              <w:bottom w:val="single" w:sz="4" w:space="0" w:color="auto"/>
              <w:right w:val="single" w:sz="4" w:space="0" w:color="auto"/>
            </w:tcBorders>
            <w:vAlign w:val="center"/>
          </w:tcPr>
          <w:p w14:paraId="155BC35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风险处置上报在线审核</w:t>
            </w:r>
          </w:p>
        </w:tc>
        <w:tc>
          <w:tcPr>
            <w:tcW w:w="4758" w:type="dxa"/>
            <w:tcBorders>
              <w:top w:val="single" w:sz="4" w:space="0" w:color="auto"/>
              <w:left w:val="single" w:sz="4" w:space="0" w:color="auto"/>
              <w:bottom w:val="single" w:sz="4" w:space="0" w:color="auto"/>
              <w:right w:val="single" w:sz="4" w:space="0" w:color="auto"/>
            </w:tcBorders>
            <w:vAlign w:val="center"/>
          </w:tcPr>
          <w:p w14:paraId="7C62CF6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对风险处置结果进行审核。审核内容包括企业名称、产品名称、处置时间、具体方案。审核人员对处置结果进行在线审核，重点核验企业名称、产品名称、处置时间、具体方案的真实性与合理性，符合要求则通过，否则标注问题。</w:t>
            </w:r>
          </w:p>
        </w:tc>
      </w:tr>
      <w:tr w:rsidR="00313A44" w:rsidRPr="00041236" w14:paraId="2D82490C" w14:textId="77777777">
        <w:tc>
          <w:tcPr>
            <w:tcW w:w="1301" w:type="dxa"/>
            <w:tcBorders>
              <w:top w:val="single" w:sz="4" w:space="0" w:color="auto"/>
              <w:left w:val="single" w:sz="4" w:space="0" w:color="auto"/>
              <w:bottom w:val="single" w:sz="4" w:space="0" w:color="auto"/>
              <w:right w:val="single" w:sz="4" w:space="0" w:color="auto"/>
            </w:tcBorders>
            <w:vAlign w:val="center"/>
          </w:tcPr>
          <w:p w14:paraId="12DCE66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3.6.4.13</w:t>
            </w:r>
          </w:p>
        </w:tc>
        <w:tc>
          <w:tcPr>
            <w:tcW w:w="2187" w:type="dxa"/>
            <w:tcBorders>
              <w:top w:val="single" w:sz="4" w:space="0" w:color="auto"/>
              <w:left w:val="single" w:sz="4" w:space="0" w:color="auto"/>
              <w:bottom w:val="single" w:sz="4" w:space="0" w:color="auto"/>
              <w:right w:val="single" w:sz="4" w:space="0" w:color="auto"/>
            </w:tcBorders>
            <w:vAlign w:val="center"/>
          </w:tcPr>
          <w:p w14:paraId="3F809D1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风险处置上报已审核信息管理</w:t>
            </w:r>
          </w:p>
        </w:tc>
        <w:tc>
          <w:tcPr>
            <w:tcW w:w="4758" w:type="dxa"/>
            <w:tcBorders>
              <w:top w:val="single" w:sz="4" w:space="0" w:color="auto"/>
              <w:left w:val="single" w:sz="4" w:space="0" w:color="auto"/>
              <w:bottom w:val="single" w:sz="4" w:space="0" w:color="auto"/>
              <w:right w:val="single" w:sz="4" w:space="0" w:color="auto"/>
            </w:tcBorders>
            <w:vAlign w:val="center"/>
          </w:tcPr>
          <w:p w14:paraId="44167B3A"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建设风险处置上报已审核信息管理，建立已审核上报信息列表，汇总已完成审核的信息，区分审核通过与未通过状态，实现对已审核上报信息详细的在线查看，便于跟踪最终结果。</w:t>
            </w:r>
          </w:p>
        </w:tc>
      </w:tr>
      <w:tr w:rsidR="00313A44" w:rsidRPr="00041236" w14:paraId="717F2567" w14:textId="77777777">
        <w:tc>
          <w:tcPr>
            <w:tcW w:w="1301" w:type="dxa"/>
            <w:tcBorders>
              <w:top w:val="single" w:sz="4" w:space="0" w:color="auto"/>
              <w:left w:val="single" w:sz="4" w:space="0" w:color="auto"/>
              <w:bottom w:val="single" w:sz="4" w:space="0" w:color="auto"/>
              <w:right w:val="single" w:sz="4" w:space="0" w:color="auto"/>
            </w:tcBorders>
            <w:vAlign w:val="center"/>
          </w:tcPr>
          <w:p w14:paraId="7A39173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3.6.4.14</w:t>
            </w:r>
          </w:p>
        </w:tc>
        <w:tc>
          <w:tcPr>
            <w:tcW w:w="2187" w:type="dxa"/>
            <w:tcBorders>
              <w:top w:val="single" w:sz="4" w:space="0" w:color="auto"/>
              <w:left w:val="single" w:sz="4" w:space="0" w:color="auto"/>
              <w:bottom w:val="single" w:sz="4" w:space="0" w:color="auto"/>
              <w:right w:val="single" w:sz="4" w:space="0" w:color="auto"/>
            </w:tcBorders>
            <w:vAlign w:val="center"/>
          </w:tcPr>
          <w:p w14:paraId="7B3B97BA"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处置结果退回管理</w:t>
            </w:r>
          </w:p>
        </w:tc>
        <w:tc>
          <w:tcPr>
            <w:tcW w:w="4758" w:type="dxa"/>
            <w:tcBorders>
              <w:top w:val="single" w:sz="4" w:space="0" w:color="auto"/>
              <w:left w:val="single" w:sz="4" w:space="0" w:color="auto"/>
              <w:bottom w:val="single" w:sz="4" w:space="0" w:color="auto"/>
              <w:right w:val="single" w:sz="4" w:space="0" w:color="auto"/>
            </w:tcBorders>
            <w:vAlign w:val="center"/>
          </w:tcPr>
          <w:p w14:paraId="3838AE2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实现对已上报处置结果进行退回管理，包含审核意见、处置措施等。对审核未通过的结果，审核人员需填写审核意见、退回意见及需调整的处置措施，反馈给上报单位重新完善。</w:t>
            </w:r>
          </w:p>
        </w:tc>
      </w:tr>
      <w:tr w:rsidR="00313A44" w:rsidRPr="00041236" w14:paraId="2BB0092E" w14:textId="77777777">
        <w:tc>
          <w:tcPr>
            <w:tcW w:w="1301" w:type="dxa"/>
            <w:tcBorders>
              <w:top w:val="single" w:sz="4" w:space="0" w:color="auto"/>
              <w:left w:val="single" w:sz="4" w:space="0" w:color="auto"/>
              <w:bottom w:val="single" w:sz="4" w:space="0" w:color="auto"/>
              <w:right w:val="single" w:sz="4" w:space="0" w:color="auto"/>
            </w:tcBorders>
            <w:vAlign w:val="center"/>
          </w:tcPr>
          <w:p w14:paraId="35CAC29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3.6.4.15</w:t>
            </w:r>
          </w:p>
        </w:tc>
        <w:tc>
          <w:tcPr>
            <w:tcW w:w="2187" w:type="dxa"/>
            <w:tcBorders>
              <w:top w:val="single" w:sz="4" w:space="0" w:color="auto"/>
              <w:left w:val="single" w:sz="4" w:space="0" w:color="auto"/>
              <w:bottom w:val="single" w:sz="4" w:space="0" w:color="auto"/>
              <w:right w:val="single" w:sz="4" w:space="0" w:color="auto"/>
            </w:tcBorders>
            <w:vAlign w:val="center"/>
          </w:tcPr>
          <w:p w14:paraId="3E975972"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处置结果退回信息管理</w:t>
            </w:r>
          </w:p>
        </w:tc>
        <w:tc>
          <w:tcPr>
            <w:tcW w:w="4758" w:type="dxa"/>
            <w:tcBorders>
              <w:top w:val="single" w:sz="4" w:space="0" w:color="auto"/>
              <w:left w:val="single" w:sz="4" w:space="0" w:color="auto"/>
              <w:bottom w:val="single" w:sz="4" w:space="0" w:color="auto"/>
              <w:right w:val="single" w:sz="4" w:space="0" w:color="auto"/>
            </w:tcBorders>
            <w:vAlign w:val="center"/>
          </w:tcPr>
          <w:p w14:paraId="4F4F2E4C"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建设处置结果退回信息管理，建立处置结果退回信息列表，实现对处置结果退回信息详细的在线查看。</w:t>
            </w:r>
          </w:p>
        </w:tc>
      </w:tr>
      <w:tr w:rsidR="00313A44" w:rsidRPr="00041236" w14:paraId="08014D99" w14:textId="77777777">
        <w:tc>
          <w:tcPr>
            <w:tcW w:w="1301" w:type="dxa"/>
            <w:tcBorders>
              <w:top w:val="single" w:sz="4" w:space="0" w:color="auto"/>
              <w:left w:val="single" w:sz="4" w:space="0" w:color="auto"/>
              <w:bottom w:val="single" w:sz="4" w:space="0" w:color="auto"/>
              <w:right w:val="single" w:sz="4" w:space="0" w:color="auto"/>
            </w:tcBorders>
            <w:vAlign w:val="center"/>
          </w:tcPr>
          <w:p w14:paraId="1B5CEEF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3.7</w:t>
            </w:r>
          </w:p>
        </w:tc>
        <w:tc>
          <w:tcPr>
            <w:tcW w:w="2187" w:type="dxa"/>
            <w:tcBorders>
              <w:top w:val="single" w:sz="4" w:space="0" w:color="auto"/>
              <w:left w:val="single" w:sz="4" w:space="0" w:color="auto"/>
              <w:bottom w:val="single" w:sz="4" w:space="0" w:color="auto"/>
              <w:right w:val="single" w:sz="4" w:space="0" w:color="auto"/>
            </w:tcBorders>
            <w:vAlign w:val="center"/>
          </w:tcPr>
          <w:p w14:paraId="57478D7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系统对接</w:t>
            </w:r>
          </w:p>
        </w:tc>
        <w:tc>
          <w:tcPr>
            <w:tcW w:w="4758" w:type="dxa"/>
            <w:tcBorders>
              <w:top w:val="single" w:sz="4" w:space="0" w:color="auto"/>
              <w:left w:val="single" w:sz="4" w:space="0" w:color="auto"/>
              <w:bottom w:val="single" w:sz="4" w:space="0" w:color="auto"/>
              <w:right w:val="single" w:sz="4" w:space="0" w:color="auto"/>
            </w:tcBorders>
          </w:tcPr>
          <w:p w14:paraId="6F0AAFA5" w14:textId="77777777" w:rsidR="00786B5C" w:rsidRPr="00041236" w:rsidRDefault="00786B5C">
            <w:pPr>
              <w:jc w:val="left"/>
              <w:rPr>
                <w:rFonts w:ascii="仿宋_GB2312" w:eastAsia="仿宋_GB2312" w:hAnsi="等线"/>
                <w:kern w:val="0"/>
                <w:sz w:val="20"/>
                <w:szCs w:val="20"/>
              </w:rPr>
            </w:pPr>
          </w:p>
        </w:tc>
      </w:tr>
      <w:tr w:rsidR="00313A44" w:rsidRPr="00041236" w14:paraId="099F8966" w14:textId="77777777">
        <w:tc>
          <w:tcPr>
            <w:tcW w:w="1301" w:type="dxa"/>
            <w:tcBorders>
              <w:top w:val="single" w:sz="4" w:space="0" w:color="auto"/>
              <w:left w:val="single" w:sz="4" w:space="0" w:color="auto"/>
              <w:bottom w:val="single" w:sz="4" w:space="0" w:color="auto"/>
              <w:right w:val="single" w:sz="4" w:space="0" w:color="auto"/>
            </w:tcBorders>
            <w:vAlign w:val="center"/>
          </w:tcPr>
          <w:p w14:paraId="350A956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3.7.1</w:t>
            </w:r>
          </w:p>
        </w:tc>
        <w:tc>
          <w:tcPr>
            <w:tcW w:w="2187" w:type="dxa"/>
            <w:tcBorders>
              <w:top w:val="single" w:sz="4" w:space="0" w:color="auto"/>
              <w:left w:val="single" w:sz="4" w:space="0" w:color="auto"/>
              <w:bottom w:val="single" w:sz="4" w:space="0" w:color="auto"/>
              <w:right w:val="single" w:sz="4" w:space="0" w:color="auto"/>
            </w:tcBorders>
            <w:vAlign w:val="center"/>
          </w:tcPr>
          <w:p w14:paraId="7212CB23"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与国家总局ECQS系统</w:t>
            </w:r>
          </w:p>
        </w:tc>
        <w:tc>
          <w:tcPr>
            <w:tcW w:w="4758" w:type="dxa"/>
            <w:tcBorders>
              <w:top w:val="single" w:sz="4" w:space="0" w:color="auto"/>
              <w:left w:val="single" w:sz="4" w:space="0" w:color="auto"/>
              <w:bottom w:val="single" w:sz="4" w:space="0" w:color="auto"/>
              <w:right w:val="single" w:sz="4" w:space="0" w:color="auto"/>
            </w:tcBorders>
          </w:tcPr>
          <w:p w14:paraId="5607F06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落实企业主体责任信息的全国统一归集为核心目标，依托国家市场监督管理总局提供的ECQS系统（企业信用信息公示系统相关模块）数据对接标准（含数据格式、字段定义、接口协议等），构建地方系统与ECQS系统的实时数据传输通道。功能实现过程中，需先按总局标准对地方系统内的主体责任信息进行结构化处理，确保数据字段与ECQS系统要求完全匹配；传输环节采用加密协议</w:t>
            </w:r>
            <w:r w:rsidRPr="00041236">
              <w:rPr>
                <w:rFonts w:ascii="仿宋_GB2312" w:eastAsia="仿宋_GB2312" w:hAnsi="宋体" w:hint="eastAsia"/>
                <w:kern w:val="0"/>
                <w:sz w:val="20"/>
                <w:szCs w:val="20"/>
              </w:rPr>
              <w:lastRenderedPageBreak/>
              <w:t>保障数据安全，支持触发式与定时式双重推送机制——当地方系统内主体责任信息新增、修改或更新时，系统自动触发实时推送，确保信息同步时效性；同时可设置每日固定时段的全量数据校验推送，避免因网络波动导致的数据遗漏。推送后系统自动记录传输日志（含推送时间、数据量、是否成功、失败原因），若出现推送失败，支持自动重试与人工干预处理，确保主体责任信息精准、完整地同步至国家总局ECQS系统，为全国企业信用监管与风险分析提供数据支撑。</w:t>
            </w:r>
          </w:p>
        </w:tc>
      </w:tr>
      <w:tr w:rsidR="00313A44" w:rsidRPr="00041236" w14:paraId="40AE67C6" w14:textId="77777777">
        <w:tc>
          <w:tcPr>
            <w:tcW w:w="1301" w:type="dxa"/>
            <w:tcBorders>
              <w:top w:val="single" w:sz="4" w:space="0" w:color="auto"/>
              <w:left w:val="single" w:sz="4" w:space="0" w:color="auto"/>
              <w:bottom w:val="single" w:sz="4" w:space="0" w:color="auto"/>
              <w:right w:val="single" w:sz="4" w:space="0" w:color="auto"/>
            </w:tcBorders>
            <w:vAlign w:val="center"/>
          </w:tcPr>
          <w:p w14:paraId="4866D4F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3.7.2</w:t>
            </w:r>
          </w:p>
        </w:tc>
        <w:tc>
          <w:tcPr>
            <w:tcW w:w="2187" w:type="dxa"/>
            <w:tcBorders>
              <w:top w:val="single" w:sz="4" w:space="0" w:color="auto"/>
              <w:left w:val="single" w:sz="4" w:space="0" w:color="auto"/>
              <w:bottom w:val="single" w:sz="4" w:space="0" w:color="auto"/>
              <w:right w:val="single" w:sz="4" w:space="0" w:color="auto"/>
            </w:tcBorders>
            <w:vAlign w:val="center"/>
          </w:tcPr>
          <w:p w14:paraId="2C03CE96"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与国家总局工品查系统对接</w:t>
            </w:r>
          </w:p>
        </w:tc>
        <w:tc>
          <w:tcPr>
            <w:tcW w:w="4758" w:type="dxa"/>
            <w:tcBorders>
              <w:top w:val="single" w:sz="4" w:space="0" w:color="auto"/>
              <w:left w:val="single" w:sz="4" w:space="0" w:color="auto"/>
              <w:bottom w:val="single" w:sz="4" w:space="0" w:color="auto"/>
              <w:right w:val="single" w:sz="4" w:space="0" w:color="auto"/>
            </w:tcBorders>
          </w:tcPr>
          <w:p w14:paraId="29190A5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围绕工业产品信息的公众查询与监管协同需求，依据国家总局发布的《工品查小程序数据接入规范和要求》，建设地方系统与总局工品查系统的标准化对接通道，实现工品查相关信息的实时推送。功能建设需严格遵循规范中的数据安全要求与数据格式要求，首先对地方系统内的工业产品核心信息进行筛选与格式化处理，确保字段符合工品查系统的接入标准；数据传输采用总局指定的接口协议，支持按“产品维度”的实时增量推送——当地方系统内新增工业产品备案、更新检验结果或补充追溯信息时，系统自动触发数据推送，确保工品查小程序能及时获取最新产品信息，为消费者扫码查询、监管部门动态监管提供准确数据；同时系统内置数据校验机制，在推送前自动检查数据完整性与格式合规性，若存在不符合规范的数据，实时提示并阻断推送，待人工修正后重新发起；推送过程中生成详细的对接日志（含推送时间、产品数量、数据字段、校验结果、推送状态），便于后期对接问题排查与数据溯源，最终实现地方工业产品信息与总局工品查系统的无缝衔接，提升产品质量信息的透明度与监管效率。</w:t>
            </w:r>
          </w:p>
        </w:tc>
      </w:tr>
      <w:tr w:rsidR="00313A44" w:rsidRPr="00041236" w14:paraId="7CF5D883" w14:textId="77777777">
        <w:tc>
          <w:tcPr>
            <w:tcW w:w="1301" w:type="dxa"/>
            <w:tcBorders>
              <w:top w:val="single" w:sz="4" w:space="0" w:color="auto"/>
              <w:left w:val="single" w:sz="4" w:space="0" w:color="auto"/>
              <w:bottom w:val="single" w:sz="4" w:space="0" w:color="auto"/>
              <w:right w:val="single" w:sz="4" w:space="0" w:color="auto"/>
            </w:tcBorders>
            <w:vAlign w:val="center"/>
          </w:tcPr>
          <w:p w14:paraId="7DCFEB4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3.8</w:t>
            </w:r>
          </w:p>
        </w:tc>
        <w:tc>
          <w:tcPr>
            <w:tcW w:w="2187" w:type="dxa"/>
            <w:tcBorders>
              <w:top w:val="single" w:sz="4" w:space="0" w:color="auto"/>
              <w:left w:val="single" w:sz="4" w:space="0" w:color="auto"/>
              <w:bottom w:val="single" w:sz="4" w:space="0" w:color="auto"/>
              <w:right w:val="single" w:sz="4" w:space="0" w:color="auto"/>
            </w:tcBorders>
            <w:vAlign w:val="center"/>
          </w:tcPr>
          <w:p w14:paraId="2C82B0A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质量安全管理人员监督抽考</w:t>
            </w:r>
          </w:p>
        </w:tc>
        <w:tc>
          <w:tcPr>
            <w:tcW w:w="4758" w:type="dxa"/>
            <w:tcBorders>
              <w:top w:val="single" w:sz="4" w:space="0" w:color="auto"/>
              <w:left w:val="single" w:sz="4" w:space="0" w:color="auto"/>
              <w:bottom w:val="single" w:sz="4" w:space="0" w:color="auto"/>
              <w:right w:val="single" w:sz="4" w:space="0" w:color="auto"/>
            </w:tcBorders>
          </w:tcPr>
          <w:p w14:paraId="2CC0D69C" w14:textId="77777777" w:rsidR="00786B5C" w:rsidRPr="00041236" w:rsidRDefault="00786B5C">
            <w:pPr>
              <w:jc w:val="left"/>
              <w:rPr>
                <w:rFonts w:ascii="仿宋_GB2312" w:eastAsia="仿宋_GB2312" w:hAnsi="等线"/>
                <w:kern w:val="0"/>
                <w:sz w:val="20"/>
                <w:szCs w:val="20"/>
              </w:rPr>
            </w:pPr>
          </w:p>
        </w:tc>
      </w:tr>
      <w:tr w:rsidR="00313A44" w:rsidRPr="00041236" w14:paraId="1602F5DA" w14:textId="77777777">
        <w:tc>
          <w:tcPr>
            <w:tcW w:w="1301" w:type="dxa"/>
            <w:tcBorders>
              <w:top w:val="single" w:sz="4" w:space="0" w:color="auto"/>
              <w:left w:val="single" w:sz="4" w:space="0" w:color="auto"/>
              <w:bottom w:val="single" w:sz="4" w:space="0" w:color="auto"/>
              <w:right w:val="single" w:sz="4" w:space="0" w:color="auto"/>
            </w:tcBorders>
            <w:vAlign w:val="center"/>
          </w:tcPr>
          <w:p w14:paraId="7E80227B"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3.8.1</w:t>
            </w:r>
          </w:p>
        </w:tc>
        <w:tc>
          <w:tcPr>
            <w:tcW w:w="2187" w:type="dxa"/>
            <w:tcBorders>
              <w:top w:val="single" w:sz="4" w:space="0" w:color="auto"/>
              <w:left w:val="single" w:sz="4" w:space="0" w:color="auto"/>
              <w:bottom w:val="single" w:sz="4" w:space="0" w:color="auto"/>
              <w:right w:val="single" w:sz="4" w:space="0" w:color="auto"/>
            </w:tcBorders>
            <w:vAlign w:val="center"/>
          </w:tcPr>
          <w:p w14:paraId="14B7C37E"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考试任务下发及查看</w:t>
            </w:r>
          </w:p>
        </w:tc>
        <w:tc>
          <w:tcPr>
            <w:tcW w:w="4758" w:type="dxa"/>
            <w:tcBorders>
              <w:top w:val="single" w:sz="4" w:space="0" w:color="auto"/>
              <w:left w:val="single" w:sz="4" w:space="0" w:color="auto"/>
              <w:bottom w:val="single" w:sz="4" w:space="0" w:color="auto"/>
              <w:right w:val="single" w:sz="4" w:space="0" w:color="auto"/>
            </w:tcBorders>
          </w:tcPr>
          <w:p w14:paraId="68D38785" w14:textId="77777777" w:rsidR="00786B5C" w:rsidRPr="00041236" w:rsidRDefault="00786B5C">
            <w:pPr>
              <w:jc w:val="left"/>
              <w:rPr>
                <w:rFonts w:ascii="仿宋_GB2312" w:eastAsia="仿宋_GB2312" w:hAnsi="等线"/>
                <w:b/>
                <w:bCs/>
                <w:kern w:val="0"/>
                <w:sz w:val="20"/>
                <w:szCs w:val="20"/>
              </w:rPr>
            </w:pPr>
          </w:p>
        </w:tc>
      </w:tr>
      <w:tr w:rsidR="00313A44" w:rsidRPr="00041236" w14:paraId="717D4E45" w14:textId="77777777">
        <w:tc>
          <w:tcPr>
            <w:tcW w:w="1301" w:type="dxa"/>
            <w:tcBorders>
              <w:top w:val="single" w:sz="4" w:space="0" w:color="auto"/>
              <w:left w:val="single" w:sz="4" w:space="0" w:color="auto"/>
              <w:bottom w:val="single" w:sz="4" w:space="0" w:color="auto"/>
              <w:right w:val="single" w:sz="4" w:space="0" w:color="auto"/>
            </w:tcBorders>
            <w:vAlign w:val="center"/>
          </w:tcPr>
          <w:p w14:paraId="0A9E5B5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3.8.1.1</w:t>
            </w:r>
          </w:p>
        </w:tc>
        <w:tc>
          <w:tcPr>
            <w:tcW w:w="2187" w:type="dxa"/>
            <w:tcBorders>
              <w:top w:val="single" w:sz="4" w:space="0" w:color="auto"/>
              <w:left w:val="single" w:sz="4" w:space="0" w:color="auto"/>
              <w:bottom w:val="single" w:sz="4" w:space="0" w:color="auto"/>
              <w:right w:val="single" w:sz="4" w:space="0" w:color="auto"/>
            </w:tcBorders>
            <w:vAlign w:val="center"/>
          </w:tcPr>
          <w:p w14:paraId="782262A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监督抽考题库管理</w:t>
            </w:r>
          </w:p>
        </w:tc>
        <w:tc>
          <w:tcPr>
            <w:tcW w:w="4758" w:type="dxa"/>
            <w:tcBorders>
              <w:top w:val="single" w:sz="4" w:space="0" w:color="auto"/>
              <w:left w:val="single" w:sz="4" w:space="0" w:color="auto"/>
              <w:bottom w:val="single" w:sz="4" w:space="0" w:color="auto"/>
              <w:right w:val="single" w:sz="4" w:space="0" w:color="auto"/>
            </w:tcBorders>
          </w:tcPr>
          <w:p w14:paraId="5A2FA94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本模块为质量安全管理人员监督抽考提供标准化题库支撑，保障抽考题目合规、精准、贴合岗位实操需求，是抽考工作的核心数据基础。题库内容需覆盖质量安全法律法规、专业知识等核心知识点，适配不同岗位、不同层级质量安全管理人员考核需求。</w:t>
            </w:r>
          </w:p>
        </w:tc>
      </w:tr>
      <w:tr w:rsidR="00313A44" w:rsidRPr="00041236" w14:paraId="5C1777FF" w14:textId="77777777">
        <w:tc>
          <w:tcPr>
            <w:tcW w:w="1301" w:type="dxa"/>
            <w:tcBorders>
              <w:top w:val="single" w:sz="4" w:space="0" w:color="auto"/>
              <w:left w:val="single" w:sz="4" w:space="0" w:color="auto"/>
              <w:bottom w:val="single" w:sz="4" w:space="0" w:color="auto"/>
              <w:right w:val="single" w:sz="4" w:space="0" w:color="auto"/>
            </w:tcBorders>
            <w:vAlign w:val="center"/>
          </w:tcPr>
          <w:p w14:paraId="6F30B29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3.8.1.2</w:t>
            </w:r>
          </w:p>
        </w:tc>
        <w:tc>
          <w:tcPr>
            <w:tcW w:w="2187" w:type="dxa"/>
            <w:tcBorders>
              <w:top w:val="single" w:sz="4" w:space="0" w:color="auto"/>
              <w:left w:val="single" w:sz="4" w:space="0" w:color="auto"/>
              <w:bottom w:val="single" w:sz="4" w:space="0" w:color="auto"/>
              <w:right w:val="single" w:sz="4" w:space="0" w:color="auto"/>
            </w:tcBorders>
            <w:vAlign w:val="center"/>
          </w:tcPr>
          <w:p w14:paraId="3A4018B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监督抽考题库录入</w:t>
            </w:r>
          </w:p>
        </w:tc>
        <w:tc>
          <w:tcPr>
            <w:tcW w:w="4758" w:type="dxa"/>
            <w:tcBorders>
              <w:top w:val="single" w:sz="4" w:space="0" w:color="auto"/>
              <w:left w:val="single" w:sz="4" w:space="0" w:color="auto"/>
              <w:bottom w:val="single" w:sz="4" w:space="0" w:color="auto"/>
              <w:right w:val="single" w:sz="4" w:space="0" w:color="auto"/>
            </w:tcBorders>
          </w:tcPr>
          <w:p w14:paraId="4800A71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支持用户录入完整的监督抽考题库信息，具体包含题目、题目类型、题库类型等核心内容，通过标准化的录入表单，确保新增信息的准确性与合规性。</w:t>
            </w:r>
          </w:p>
        </w:tc>
      </w:tr>
      <w:tr w:rsidR="00313A44" w:rsidRPr="00041236" w14:paraId="3DCF67E6" w14:textId="77777777">
        <w:tc>
          <w:tcPr>
            <w:tcW w:w="1301" w:type="dxa"/>
            <w:tcBorders>
              <w:top w:val="single" w:sz="4" w:space="0" w:color="auto"/>
              <w:left w:val="single" w:sz="4" w:space="0" w:color="auto"/>
              <w:bottom w:val="single" w:sz="4" w:space="0" w:color="auto"/>
              <w:right w:val="single" w:sz="4" w:space="0" w:color="auto"/>
            </w:tcBorders>
            <w:vAlign w:val="center"/>
          </w:tcPr>
          <w:p w14:paraId="0B634C8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3.8.1.3</w:t>
            </w:r>
          </w:p>
        </w:tc>
        <w:tc>
          <w:tcPr>
            <w:tcW w:w="2187" w:type="dxa"/>
            <w:tcBorders>
              <w:top w:val="single" w:sz="4" w:space="0" w:color="auto"/>
              <w:left w:val="single" w:sz="4" w:space="0" w:color="auto"/>
              <w:bottom w:val="single" w:sz="4" w:space="0" w:color="auto"/>
              <w:right w:val="single" w:sz="4" w:space="0" w:color="auto"/>
            </w:tcBorders>
            <w:vAlign w:val="center"/>
          </w:tcPr>
          <w:p w14:paraId="7B7B972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监督抽考题库编辑和更新</w:t>
            </w:r>
          </w:p>
        </w:tc>
        <w:tc>
          <w:tcPr>
            <w:tcW w:w="4758" w:type="dxa"/>
            <w:tcBorders>
              <w:top w:val="single" w:sz="4" w:space="0" w:color="auto"/>
              <w:left w:val="single" w:sz="4" w:space="0" w:color="auto"/>
              <w:bottom w:val="single" w:sz="4" w:space="0" w:color="auto"/>
              <w:right w:val="single" w:sz="4" w:space="0" w:color="auto"/>
            </w:tcBorders>
          </w:tcPr>
          <w:p w14:paraId="4F63AC2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允许在专家信息发生变更时，对已录入的专家信息进行编辑调整。</w:t>
            </w:r>
          </w:p>
        </w:tc>
      </w:tr>
      <w:tr w:rsidR="00313A44" w:rsidRPr="00041236" w14:paraId="55DC50B5" w14:textId="77777777">
        <w:tc>
          <w:tcPr>
            <w:tcW w:w="1301" w:type="dxa"/>
            <w:tcBorders>
              <w:top w:val="single" w:sz="4" w:space="0" w:color="auto"/>
              <w:left w:val="single" w:sz="4" w:space="0" w:color="auto"/>
              <w:bottom w:val="single" w:sz="4" w:space="0" w:color="auto"/>
              <w:right w:val="single" w:sz="4" w:space="0" w:color="auto"/>
            </w:tcBorders>
            <w:vAlign w:val="center"/>
          </w:tcPr>
          <w:p w14:paraId="58D1AA5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3.8.1.4</w:t>
            </w:r>
          </w:p>
        </w:tc>
        <w:tc>
          <w:tcPr>
            <w:tcW w:w="2187" w:type="dxa"/>
            <w:tcBorders>
              <w:top w:val="single" w:sz="4" w:space="0" w:color="auto"/>
              <w:left w:val="single" w:sz="4" w:space="0" w:color="auto"/>
              <w:bottom w:val="single" w:sz="4" w:space="0" w:color="auto"/>
              <w:right w:val="single" w:sz="4" w:space="0" w:color="auto"/>
            </w:tcBorders>
            <w:vAlign w:val="center"/>
          </w:tcPr>
          <w:p w14:paraId="7E807F8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监督抽考题库删除管理</w:t>
            </w:r>
          </w:p>
        </w:tc>
        <w:tc>
          <w:tcPr>
            <w:tcW w:w="4758" w:type="dxa"/>
            <w:tcBorders>
              <w:top w:val="single" w:sz="4" w:space="0" w:color="auto"/>
              <w:left w:val="single" w:sz="4" w:space="0" w:color="auto"/>
              <w:bottom w:val="single" w:sz="4" w:space="0" w:color="auto"/>
              <w:right w:val="single" w:sz="4" w:space="0" w:color="auto"/>
            </w:tcBorders>
          </w:tcPr>
          <w:p w14:paraId="22A9598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针对错误或不符合要求的监督抽考题库，提供安全的删除操作，删除后相关信息将按系统规则归档。</w:t>
            </w:r>
          </w:p>
        </w:tc>
      </w:tr>
      <w:tr w:rsidR="00313A44" w:rsidRPr="00041236" w14:paraId="12060FDD" w14:textId="77777777">
        <w:tc>
          <w:tcPr>
            <w:tcW w:w="1301" w:type="dxa"/>
            <w:tcBorders>
              <w:top w:val="single" w:sz="4" w:space="0" w:color="auto"/>
              <w:left w:val="single" w:sz="4" w:space="0" w:color="auto"/>
              <w:bottom w:val="single" w:sz="4" w:space="0" w:color="auto"/>
              <w:right w:val="single" w:sz="4" w:space="0" w:color="auto"/>
            </w:tcBorders>
            <w:vAlign w:val="center"/>
          </w:tcPr>
          <w:p w14:paraId="0011003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3.8.1.5</w:t>
            </w:r>
          </w:p>
        </w:tc>
        <w:tc>
          <w:tcPr>
            <w:tcW w:w="2187" w:type="dxa"/>
            <w:tcBorders>
              <w:top w:val="single" w:sz="4" w:space="0" w:color="auto"/>
              <w:left w:val="single" w:sz="4" w:space="0" w:color="auto"/>
              <w:bottom w:val="single" w:sz="4" w:space="0" w:color="auto"/>
              <w:right w:val="single" w:sz="4" w:space="0" w:color="auto"/>
            </w:tcBorders>
            <w:vAlign w:val="center"/>
          </w:tcPr>
          <w:p w14:paraId="27428E0F"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监督抽考题库查询与检索</w:t>
            </w:r>
          </w:p>
        </w:tc>
        <w:tc>
          <w:tcPr>
            <w:tcW w:w="4758" w:type="dxa"/>
            <w:tcBorders>
              <w:top w:val="single" w:sz="4" w:space="0" w:color="auto"/>
              <w:left w:val="single" w:sz="4" w:space="0" w:color="auto"/>
              <w:bottom w:val="single" w:sz="4" w:space="0" w:color="auto"/>
              <w:right w:val="single" w:sz="4" w:space="0" w:color="auto"/>
            </w:tcBorders>
          </w:tcPr>
          <w:p w14:paraId="3F5098E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支持多维度查询条件组合，用户可通过输入题目标题，大幅提升信息查找效率。</w:t>
            </w:r>
          </w:p>
        </w:tc>
      </w:tr>
      <w:tr w:rsidR="00313A44" w:rsidRPr="00041236" w14:paraId="50FD8CA5" w14:textId="77777777">
        <w:tc>
          <w:tcPr>
            <w:tcW w:w="1301" w:type="dxa"/>
            <w:tcBorders>
              <w:top w:val="single" w:sz="4" w:space="0" w:color="auto"/>
              <w:left w:val="single" w:sz="4" w:space="0" w:color="auto"/>
              <w:bottom w:val="single" w:sz="4" w:space="0" w:color="auto"/>
              <w:right w:val="single" w:sz="4" w:space="0" w:color="auto"/>
            </w:tcBorders>
            <w:vAlign w:val="center"/>
          </w:tcPr>
          <w:p w14:paraId="0D9B4B2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3.8.1.6</w:t>
            </w:r>
          </w:p>
        </w:tc>
        <w:tc>
          <w:tcPr>
            <w:tcW w:w="2187" w:type="dxa"/>
            <w:tcBorders>
              <w:top w:val="single" w:sz="4" w:space="0" w:color="auto"/>
              <w:left w:val="single" w:sz="4" w:space="0" w:color="auto"/>
              <w:bottom w:val="single" w:sz="4" w:space="0" w:color="auto"/>
              <w:right w:val="single" w:sz="4" w:space="0" w:color="auto"/>
            </w:tcBorders>
            <w:vAlign w:val="center"/>
          </w:tcPr>
          <w:p w14:paraId="199E1386"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监督抽考题库导入管理</w:t>
            </w:r>
          </w:p>
        </w:tc>
        <w:tc>
          <w:tcPr>
            <w:tcW w:w="4758" w:type="dxa"/>
            <w:tcBorders>
              <w:top w:val="single" w:sz="4" w:space="0" w:color="auto"/>
              <w:left w:val="single" w:sz="4" w:space="0" w:color="auto"/>
              <w:bottom w:val="single" w:sz="4" w:space="0" w:color="auto"/>
              <w:right w:val="single" w:sz="4" w:space="0" w:color="auto"/>
            </w:tcBorders>
          </w:tcPr>
          <w:p w14:paraId="605FA9A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支持批量导入监督抽考题库，用户可通过上传符合格式要求的文件快速完成大量监督抽考题库的录入，减少手动操作成本。</w:t>
            </w:r>
          </w:p>
        </w:tc>
      </w:tr>
      <w:tr w:rsidR="00313A44" w:rsidRPr="00041236" w14:paraId="6A9968DD" w14:textId="77777777">
        <w:tc>
          <w:tcPr>
            <w:tcW w:w="1301" w:type="dxa"/>
            <w:tcBorders>
              <w:top w:val="single" w:sz="4" w:space="0" w:color="auto"/>
              <w:left w:val="single" w:sz="4" w:space="0" w:color="auto"/>
              <w:bottom w:val="single" w:sz="4" w:space="0" w:color="auto"/>
              <w:right w:val="single" w:sz="4" w:space="0" w:color="auto"/>
            </w:tcBorders>
            <w:vAlign w:val="center"/>
          </w:tcPr>
          <w:p w14:paraId="2A09694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3.8.1.7</w:t>
            </w:r>
          </w:p>
        </w:tc>
        <w:tc>
          <w:tcPr>
            <w:tcW w:w="2187" w:type="dxa"/>
            <w:tcBorders>
              <w:top w:val="single" w:sz="4" w:space="0" w:color="auto"/>
              <w:left w:val="single" w:sz="4" w:space="0" w:color="auto"/>
              <w:bottom w:val="single" w:sz="4" w:space="0" w:color="auto"/>
              <w:right w:val="single" w:sz="4" w:space="0" w:color="auto"/>
            </w:tcBorders>
            <w:vAlign w:val="center"/>
          </w:tcPr>
          <w:p w14:paraId="4618089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监督抽考题库导出管理</w:t>
            </w:r>
          </w:p>
        </w:tc>
        <w:tc>
          <w:tcPr>
            <w:tcW w:w="4758" w:type="dxa"/>
            <w:tcBorders>
              <w:top w:val="single" w:sz="4" w:space="0" w:color="auto"/>
              <w:left w:val="single" w:sz="4" w:space="0" w:color="auto"/>
              <w:bottom w:val="single" w:sz="4" w:space="0" w:color="auto"/>
              <w:right w:val="single" w:sz="4" w:space="0" w:color="auto"/>
            </w:tcBorders>
          </w:tcPr>
          <w:p w14:paraId="230DFC6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支持将监督抽考题库以EXCEL格式导出，满足离线备份、数据分析或报表制作等需求，用户可选择导出全部信息或指定查询范围内的信息。</w:t>
            </w:r>
          </w:p>
        </w:tc>
      </w:tr>
      <w:tr w:rsidR="00313A44" w:rsidRPr="00041236" w14:paraId="1FE14C81" w14:textId="77777777">
        <w:tc>
          <w:tcPr>
            <w:tcW w:w="1301" w:type="dxa"/>
            <w:tcBorders>
              <w:top w:val="single" w:sz="4" w:space="0" w:color="auto"/>
              <w:left w:val="single" w:sz="4" w:space="0" w:color="auto"/>
              <w:bottom w:val="single" w:sz="4" w:space="0" w:color="auto"/>
              <w:right w:val="single" w:sz="4" w:space="0" w:color="auto"/>
            </w:tcBorders>
            <w:vAlign w:val="center"/>
          </w:tcPr>
          <w:p w14:paraId="1A58D7E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3.8.1.8</w:t>
            </w:r>
          </w:p>
        </w:tc>
        <w:tc>
          <w:tcPr>
            <w:tcW w:w="2187" w:type="dxa"/>
            <w:tcBorders>
              <w:top w:val="single" w:sz="4" w:space="0" w:color="auto"/>
              <w:left w:val="single" w:sz="4" w:space="0" w:color="auto"/>
              <w:bottom w:val="single" w:sz="4" w:space="0" w:color="auto"/>
              <w:right w:val="single" w:sz="4" w:space="0" w:color="auto"/>
            </w:tcBorders>
            <w:vAlign w:val="center"/>
          </w:tcPr>
          <w:p w14:paraId="5D5E944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监督抽考考试配置管理</w:t>
            </w:r>
          </w:p>
        </w:tc>
        <w:tc>
          <w:tcPr>
            <w:tcW w:w="4758" w:type="dxa"/>
            <w:tcBorders>
              <w:top w:val="single" w:sz="4" w:space="0" w:color="auto"/>
              <w:left w:val="single" w:sz="4" w:space="0" w:color="auto"/>
              <w:bottom w:val="single" w:sz="4" w:space="0" w:color="auto"/>
              <w:right w:val="single" w:sz="4" w:space="0" w:color="auto"/>
            </w:tcBorders>
          </w:tcPr>
          <w:p w14:paraId="106C255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本模块用于完成监督抽考的基础规则、参数、场景配置，是发起抽考任务的前置核心功能。支持监管人员根据监管要求，自定义试卷总分值、考试总时长等不同抽考场景。</w:t>
            </w:r>
          </w:p>
        </w:tc>
      </w:tr>
      <w:tr w:rsidR="00313A44" w:rsidRPr="00041236" w14:paraId="08EAF0A9" w14:textId="77777777">
        <w:tc>
          <w:tcPr>
            <w:tcW w:w="1301" w:type="dxa"/>
            <w:tcBorders>
              <w:top w:val="single" w:sz="4" w:space="0" w:color="auto"/>
              <w:left w:val="single" w:sz="4" w:space="0" w:color="auto"/>
              <w:bottom w:val="single" w:sz="4" w:space="0" w:color="auto"/>
              <w:right w:val="single" w:sz="4" w:space="0" w:color="auto"/>
            </w:tcBorders>
            <w:vAlign w:val="center"/>
          </w:tcPr>
          <w:p w14:paraId="2140B8CC"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3.8.1.9</w:t>
            </w:r>
          </w:p>
        </w:tc>
        <w:tc>
          <w:tcPr>
            <w:tcW w:w="2187" w:type="dxa"/>
            <w:tcBorders>
              <w:top w:val="single" w:sz="4" w:space="0" w:color="auto"/>
              <w:left w:val="single" w:sz="4" w:space="0" w:color="auto"/>
              <w:bottom w:val="single" w:sz="4" w:space="0" w:color="auto"/>
              <w:right w:val="single" w:sz="4" w:space="0" w:color="auto"/>
            </w:tcBorders>
            <w:vAlign w:val="center"/>
          </w:tcPr>
          <w:p w14:paraId="4AFE2BF9"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监督抽考考试配置录入</w:t>
            </w:r>
          </w:p>
        </w:tc>
        <w:tc>
          <w:tcPr>
            <w:tcW w:w="4758" w:type="dxa"/>
            <w:tcBorders>
              <w:top w:val="single" w:sz="4" w:space="0" w:color="auto"/>
              <w:left w:val="single" w:sz="4" w:space="0" w:color="auto"/>
              <w:bottom w:val="single" w:sz="4" w:space="0" w:color="auto"/>
              <w:right w:val="single" w:sz="4" w:space="0" w:color="auto"/>
            </w:tcBorders>
          </w:tcPr>
          <w:p w14:paraId="13E9BC56"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支持用户录入完整的监督抽考题库信息，具体包含题目、题目类型、题库类型等核心内容，通过标准化的录入表单，确保新增信息的准确性与合规性。</w:t>
            </w:r>
          </w:p>
        </w:tc>
      </w:tr>
      <w:tr w:rsidR="00313A44" w:rsidRPr="00041236" w14:paraId="2D2BE98D" w14:textId="77777777">
        <w:tc>
          <w:tcPr>
            <w:tcW w:w="1301" w:type="dxa"/>
            <w:tcBorders>
              <w:top w:val="single" w:sz="4" w:space="0" w:color="auto"/>
              <w:left w:val="single" w:sz="4" w:space="0" w:color="auto"/>
              <w:bottom w:val="single" w:sz="4" w:space="0" w:color="auto"/>
              <w:right w:val="single" w:sz="4" w:space="0" w:color="auto"/>
            </w:tcBorders>
            <w:vAlign w:val="center"/>
          </w:tcPr>
          <w:p w14:paraId="381F267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3.8.1.10</w:t>
            </w:r>
          </w:p>
        </w:tc>
        <w:tc>
          <w:tcPr>
            <w:tcW w:w="2187" w:type="dxa"/>
            <w:tcBorders>
              <w:top w:val="single" w:sz="4" w:space="0" w:color="auto"/>
              <w:left w:val="single" w:sz="4" w:space="0" w:color="auto"/>
              <w:bottom w:val="single" w:sz="4" w:space="0" w:color="auto"/>
              <w:right w:val="single" w:sz="4" w:space="0" w:color="auto"/>
            </w:tcBorders>
            <w:vAlign w:val="center"/>
          </w:tcPr>
          <w:p w14:paraId="1E13570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监督抽考考试配置编辑和更新</w:t>
            </w:r>
          </w:p>
        </w:tc>
        <w:tc>
          <w:tcPr>
            <w:tcW w:w="4758" w:type="dxa"/>
            <w:tcBorders>
              <w:top w:val="single" w:sz="4" w:space="0" w:color="auto"/>
              <w:left w:val="single" w:sz="4" w:space="0" w:color="auto"/>
              <w:bottom w:val="single" w:sz="4" w:space="0" w:color="auto"/>
              <w:right w:val="single" w:sz="4" w:space="0" w:color="auto"/>
            </w:tcBorders>
          </w:tcPr>
          <w:p w14:paraId="66FDAEE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允许在监督抽考考试配置信息发生变更时，对已录入的监督抽考考试配置信息进行编辑调整。</w:t>
            </w:r>
          </w:p>
        </w:tc>
      </w:tr>
      <w:tr w:rsidR="00313A44" w:rsidRPr="00041236" w14:paraId="0685908B" w14:textId="77777777">
        <w:tc>
          <w:tcPr>
            <w:tcW w:w="1301" w:type="dxa"/>
            <w:tcBorders>
              <w:top w:val="single" w:sz="4" w:space="0" w:color="auto"/>
              <w:left w:val="single" w:sz="4" w:space="0" w:color="auto"/>
              <w:bottom w:val="single" w:sz="4" w:space="0" w:color="auto"/>
              <w:right w:val="single" w:sz="4" w:space="0" w:color="auto"/>
            </w:tcBorders>
            <w:vAlign w:val="center"/>
          </w:tcPr>
          <w:p w14:paraId="08AB95F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3.8.1.11</w:t>
            </w:r>
          </w:p>
        </w:tc>
        <w:tc>
          <w:tcPr>
            <w:tcW w:w="2187" w:type="dxa"/>
            <w:tcBorders>
              <w:top w:val="single" w:sz="4" w:space="0" w:color="auto"/>
              <w:left w:val="single" w:sz="4" w:space="0" w:color="auto"/>
              <w:bottom w:val="single" w:sz="4" w:space="0" w:color="auto"/>
              <w:right w:val="single" w:sz="4" w:space="0" w:color="auto"/>
            </w:tcBorders>
            <w:vAlign w:val="center"/>
          </w:tcPr>
          <w:p w14:paraId="39A448F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监督抽考考试配置删除管理</w:t>
            </w:r>
          </w:p>
        </w:tc>
        <w:tc>
          <w:tcPr>
            <w:tcW w:w="4758" w:type="dxa"/>
            <w:tcBorders>
              <w:top w:val="single" w:sz="4" w:space="0" w:color="auto"/>
              <w:left w:val="single" w:sz="4" w:space="0" w:color="auto"/>
              <w:bottom w:val="single" w:sz="4" w:space="0" w:color="auto"/>
              <w:right w:val="single" w:sz="4" w:space="0" w:color="auto"/>
            </w:tcBorders>
          </w:tcPr>
          <w:p w14:paraId="6E8F323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针对错误或不符合要求的监督抽考考试配置，提供安全的删除操作，删除后相关信息将按系统规则归档。</w:t>
            </w:r>
          </w:p>
        </w:tc>
      </w:tr>
      <w:tr w:rsidR="00313A44" w:rsidRPr="00041236" w14:paraId="0C715E4E" w14:textId="77777777">
        <w:tc>
          <w:tcPr>
            <w:tcW w:w="1301" w:type="dxa"/>
            <w:tcBorders>
              <w:top w:val="single" w:sz="4" w:space="0" w:color="auto"/>
              <w:left w:val="single" w:sz="4" w:space="0" w:color="auto"/>
              <w:bottom w:val="single" w:sz="4" w:space="0" w:color="auto"/>
              <w:right w:val="single" w:sz="4" w:space="0" w:color="auto"/>
            </w:tcBorders>
            <w:vAlign w:val="center"/>
          </w:tcPr>
          <w:p w14:paraId="4D06D90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3.8.1.12</w:t>
            </w:r>
          </w:p>
        </w:tc>
        <w:tc>
          <w:tcPr>
            <w:tcW w:w="2187" w:type="dxa"/>
            <w:tcBorders>
              <w:top w:val="single" w:sz="4" w:space="0" w:color="auto"/>
              <w:left w:val="single" w:sz="4" w:space="0" w:color="auto"/>
              <w:bottom w:val="single" w:sz="4" w:space="0" w:color="auto"/>
              <w:right w:val="single" w:sz="4" w:space="0" w:color="auto"/>
            </w:tcBorders>
            <w:vAlign w:val="center"/>
          </w:tcPr>
          <w:p w14:paraId="1AC07B5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监督抽考考试配置查询与检索</w:t>
            </w:r>
          </w:p>
        </w:tc>
        <w:tc>
          <w:tcPr>
            <w:tcW w:w="4758" w:type="dxa"/>
            <w:tcBorders>
              <w:top w:val="single" w:sz="4" w:space="0" w:color="auto"/>
              <w:left w:val="single" w:sz="4" w:space="0" w:color="auto"/>
              <w:bottom w:val="single" w:sz="4" w:space="0" w:color="auto"/>
              <w:right w:val="single" w:sz="4" w:space="0" w:color="auto"/>
            </w:tcBorders>
          </w:tcPr>
          <w:p w14:paraId="6547BED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支持多维度查询条件组合，用户可通过条件查询考试配置，大幅提升信息查找效率。</w:t>
            </w:r>
          </w:p>
        </w:tc>
      </w:tr>
      <w:tr w:rsidR="00313A44" w:rsidRPr="00041236" w14:paraId="408130C1" w14:textId="77777777">
        <w:tc>
          <w:tcPr>
            <w:tcW w:w="1301" w:type="dxa"/>
            <w:tcBorders>
              <w:top w:val="single" w:sz="4" w:space="0" w:color="auto"/>
              <w:left w:val="single" w:sz="4" w:space="0" w:color="auto"/>
              <w:bottom w:val="single" w:sz="4" w:space="0" w:color="auto"/>
              <w:right w:val="single" w:sz="4" w:space="0" w:color="auto"/>
            </w:tcBorders>
            <w:vAlign w:val="center"/>
          </w:tcPr>
          <w:p w14:paraId="743B972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3.8.1.13</w:t>
            </w:r>
          </w:p>
        </w:tc>
        <w:tc>
          <w:tcPr>
            <w:tcW w:w="2187" w:type="dxa"/>
            <w:tcBorders>
              <w:top w:val="single" w:sz="4" w:space="0" w:color="auto"/>
              <w:left w:val="single" w:sz="4" w:space="0" w:color="auto"/>
              <w:bottom w:val="single" w:sz="4" w:space="0" w:color="auto"/>
              <w:right w:val="single" w:sz="4" w:space="0" w:color="auto"/>
            </w:tcBorders>
            <w:vAlign w:val="center"/>
          </w:tcPr>
          <w:p w14:paraId="2D226B3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监督抽考考试配置导入</w:t>
            </w:r>
          </w:p>
        </w:tc>
        <w:tc>
          <w:tcPr>
            <w:tcW w:w="4758" w:type="dxa"/>
            <w:tcBorders>
              <w:top w:val="single" w:sz="4" w:space="0" w:color="auto"/>
              <w:left w:val="single" w:sz="4" w:space="0" w:color="auto"/>
              <w:bottom w:val="single" w:sz="4" w:space="0" w:color="auto"/>
              <w:right w:val="single" w:sz="4" w:space="0" w:color="auto"/>
            </w:tcBorders>
          </w:tcPr>
          <w:p w14:paraId="1C77F1B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支持批量导入监督抽考考试配置，用户可通过上传符合格式要求的文件快速完成大量监督抽考考试配置的录入，减少手动操作成本。</w:t>
            </w:r>
          </w:p>
        </w:tc>
      </w:tr>
      <w:tr w:rsidR="00313A44" w:rsidRPr="00041236" w14:paraId="2B3FE7C8" w14:textId="77777777">
        <w:tc>
          <w:tcPr>
            <w:tcW w:w="1301" w:type="dxa"/>
            <w:tcBorders>
              <w:top w:val="single" w:sz="4" w:space="0" w:color="auto"/>
              <w:left w:val="single" w:sz="4" w:space="0" w:color="auto"/>
              <w:bottom w:val="single" w:sz="4" w:space="0" w:color="auto"/>
              <w:right w:val="single" w:sz="4" w:space="0" w:color="auto"/>
            </w:tcBorders>
            <w:vAlign w:val="center"/>
          </w:tcPr>
          <w:p w14:paraId="3738413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3.8.1.14</w:t>
            </w:r>
          </w:p>
        </w:tc>
        <w:tc>
          <w:tcPr>
            <w:tcW w:w="2187" w:type="dxa"/>
            <w:tcBorders>
              <w:top w:val="single" w:sz="4" w:space="0" w:color="auto"/>
              <w:left w:val="single" w:sz="4" w:space="0" w:color="auto"/>
              <w:bottom w:val="single" w:sz="4" w:space="0" w:color="auto"/>
              <w:right w:val="single" w:sz="4" w:space="0" w:color="auto"/>
            </w:tcBorders>
            <w:vAlign w:val="center"/>
          </w:tcPr>
          <w:p w14:paraId="0429CFEB"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监督抽考考试配置导出</w:t>
            </w:r>
          </w:p>
        </w:tc>
        <w:tc>
          <w:tcPr>
            <w:tcW w:w="4758" w:type="dxa"/>
            <w:tcBorders>
              <w:top w:val="single" w:sz="4" w:space="0" w:color="auto"/>
              <w:left w:val="single" w:sz="4" w:space="0" w:color="auto"/>
              <w:bottom w:val="single" w:sz="4" w:space="0" w:color="auto"/>
              <w:right w:val="single" w:sz="4" w:space="0" w:color="auto"/>
            </w:tcBorders>
          </w:tcPr>
          <w:p w14:paraId="531A190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支持将监督抽考考试配置以EXCEL格式导出，满足离线备份、数据分析或报表制作等需求，用户可选择导出全部信息或指定查询范围内的信息。</w:t>
            </w:r>
          </w:p>
        </w:tc>
      </w:tr>
      <w:tr w:rsidR="00313A44" w:rsidRPr="00041236" w14:paraId="436238E3" w14:textId="77777777">
        <w:tc>
          <w:tcPr>
            <w:tcW w:w="1301" w:type="dxa"/>
            <w:tcBorders>
              <w:top w:val="single" w:sz="4" w:space="0" w:color="auto"/>
              <w:left w:val="single" w:sz="4" w:space="0" w:color="auto"/>
              <w:bottom w:val="single" w:sz="4" w:space="0" w:color="auto"/>
              <w:right w:val="single" w:sz="4" w:space="0" w:color="auto"/>
            </w:tcBorders>
            <w:vAlign w:val="center"/>
          </w:tcPr>
          <w:p w14:paraId="4DABB84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3.8.1.15</w:t>
            </w:r>
          </w:p>
        </w:tc>
        <w:tc>
          <w:tcPr>
            <w:tcW w:w="2187" w:type="dxa"/>
            <w:tcBorders>
              <w:top w:val="single" w:sz="4" w:space="0" w:color="auto"/>
              <w:left w:val="single" w:sz="4" w:space="0" w:color="auto"/>
              <w:bottom w:val="single" w:sz="4" w:space="0" w:color="auto"/>
              <w:right w:val="single" w:sz="4" w:space="0" w:color="auto"/>
            </w:tcBorders>
            <w:vAlign w:val="center"/>
          </w:tcPr>
          <w:p w14:paraId="4FC84BDC"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抽考任务管理</w:t>
            </w:r>
          </w:p>
        </w:tc>
        <w:tc>
          <w:tcPr>
            <w:tcW w:w="4758" w:type="dxa"/>
            <w:tcBorders>
              <w:top w:val="single" w:sz="4" w:space="0" w:color="auto"/>
              <w:left w:val="single" w:sz="4" w:space="0" w:color="auto"/>
              <w:bottom w:val="single" w:sz="4" w:space="0" w:color="auto"/>
              <w:right w:val="single" w:sz="4" w:space="0" w:color="auto"/>
            </w:tcBorders>
          </w:tcPr>
          <w:p w14:paraId="5213243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本模块为监督抽考任务的全生命周期管理核心模块，支持监管人员基于已配置的考试方案，创建、发布、终止抽考任务，精准划定抽考企业、抽考人员范围，明确任务周期与考核要求，实现抽考任务标准化下发与统筹管理。</w:t>
            </w:r>
          </w:p>
        </w:tc>
      </w:tr>
      <w:tr w:rsidR="00313A44" w:rsidRPr="00041236" w14:paraId="48B7A135" w14:textId="77777777">
        <w:tc>
          <w:tcPr>
            <w:tcW w:w="1301" w:type="dxa"/>
            <w:tcBorders>
              <w:top w:val="single" w:sz="4" w:space="0" w:color="auto"/>
              <w:left w:val="single" w:sz="4" w:space="0" w:color="auto"/>
              <w:bottom w:val="single" w:sz="4" w:space="0" w:color="auto"/>
              <w:right w:val="single" w:sz="4" w:space="0" w:color="auto"/>
            </w:tcBorders>
            <w:vAlign w:val="center"/>
          </w:tcPr>
          <w:p w14:paraId="2A2D388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3.8.1.16</w:t>
            </w:r>
          </w:p>
        </w:tc>
        <w:tc>
          <w:tcPr>
            <w:tcW w:w="2187" w:type="dxa"/>
            <w:tcBorders>
              <w:top w:val="single" w:sz="4" w:space="0" w:color="auto"/>
              <w:left w:val="single" w:sz="4" w:space="0" w:color="auto"/>
              <w:bottom w:val="single" w:sz="4" w:space="0" w:color="auto"/>
              <w:right w:val="single" w:sz="4" w:space="0" w:color="auto"/>
            </w:tcBorders>
            <w:vAlign w:val="center"/>
          </w:tcPr>
          <w:p w14:paraId="23DF5C21"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抽考任务录入</w:t>
            </w:r>
          </w:p>
        </w:tc>
        <w:tc>
          <w:tcPr>
            <w:tcW w:w="4758" w:type="dxa"/>
            <w:tcBorders>
              <w:top w:val="single" w:sz="4" w:space="0" w:color="auto"/>
              <w:left w:val="single" w:sz="4" w:space="0" w:color="auto"/>
              <w:bottom w:val="single" w:sz="4" w:space="0" w:color="auto"/>
              <w:right w:val="single" w:sz="4" w:space="0" w:color="auto"/>
            </w:tcBorders>
          </w:tcPr>
          <w:p w14:paraId="4ADE2ED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支持用户录入完整的抽考任务信息，具体包含考试方案，通过标准化的录入表单，确保新增信息的准确性与合规性。</w:t>
            </w:r>
          </w:p>
        </w:tc>
      </w:tr>
      <w:tr w:rsidR="00313A44" w:rsidRPr="00041236" w14:paraId="343DF780" w14:textId="77777777">
        <w:tc>
          <w:tcPr>
            <w:tcW w:w="1301" w:type="dxa"/>
            <w:tcBorders>
              <w:top w:val="single" w:sz="4" w:space="0" w:color="auto"/>
              <w:left w:val="single" w:sz="4" w:space="0" w:color="auto"/>
              <w:bottom w:val="single" w:sz="4" w:space="0" w:color="auto"/>
              <w:right w:val="single" w:sz="4" w:space="0" w:color="auto"/>
            </w:tcBorders>
            <w:vAlign w:val="center"/>
          </w:tcPr>
          <w:p w14:paraId="47B0437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3.8.1.17</w:t>
            </w:r>
          </w:p>
        </w:tc>
        <w:tc>
          <w:tcPr>
            <w:tcW w:w="2187" w:type="dxa"/>
            <w:tcBorders>
              <w:top w:val="single" w:sz="4" w:space="0" w:color="auto"/>
              <w:left w:val="single" w:sz="4" w:space="0" w:color="auto"/>
              <w:bottom w:val="single" w:sz="4" w:space="0" w:color="auto"/>
              <w:right w:val="single" w:sz="4" w:space="0" w:color="auto"/>
            </w:tcBorders>
            <w:vAlign w:val="center"/>
          </w:tcPr>
          <w:p w14:paraId="50185A68"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抽考任务编辑和更新</w:t>
            </w:r>
          </w:p>
        </w:tc>
        <w:tc>
          <w:tcPr>
            <w:tcW w:w="4758" w:type="dxa"/>
            <w:tcBorders>
              <w:top w:val="single" w:sz="4" w:space="0" w:color="auto"/>
              <w:left w:val="single" w:sz="4" w:space="0" w:color="auto"/>
              <w:bottom w:val="single" w:sz="4" w:space="0" w:color="auto"/>
              <w:right w:val="single" w:sz="4" w:space="0" w:color="auto"/>
            </w:tcBorders>
          </w:tcPr>
          <w:p w14:paraId="51513A7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允许在抽考任务信息发生变更时，对已录入的抽考任务信息进行编辑调整。</w:t>
            </w:r>
          </w:p>
        </w:tc>
      </w:tr>
      <w:tr w:rsidR="00313A44" w:rsidRPr="00041236" w14:paraId="57D99E24" w14:textId="77777777">
        <w:tc>
          <w:tcPr>
            <w:tcW w:w="1301" w:type="dxa"/>
            <w:tcBorders>
              <w:top w:val="single" w:sz="4" w:space="0" w:color="auto"/>
              <w:left w:val="single" w:sz="4" w:space="0" w:color="auto"/>
              <w:bottom w:val="single" w:sz="4" w:space="0" w:color="auto"/>
              <w:right w:val="single" w:sz="4" w:space="0" w:color="auto"/>
            </w:tcBorders>
            <w:vAlign w:val="center"/>
          </w:tcPr>
          <w:p w14:paraId="484CA96A"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3.8.1.18</w:t>
            </w:r>
          </w:p>
        </w:tc>
        <w:tc>
          <w:tcPr>
            <w:tcW w:w="2187" w:type="dxa"/>
            <w:tcBorders>
              <w:top w:val="single" w:sz="4" w:space="0" w:color="auto"/>
              <w:left w:val="single" w:sz="4" w:space="0" w:color="auto"/>
              <w:bottom w:val="single" w:sz="4" w:space="0" w:color="auto"/>
              <w:right w:val="single" w:sz="4" w:space="0" w:color="auto"/>
            </w:tcBorders>
            <w:vAlign w:val="center"/>
          </w:tcPr>
          <w:p w14:paraId="400C1F06"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抽考任务删除管理</w:t>
            </w:r>
          </w:p>
        </w:tc>
        <w:tc>
          <w:tcPr>
            <w:tcW w:w="4758" w:type="dxa"/>
            <w:tcBorders>
              <w:top w:val="single" w:sz="4" w:space="0" w:color="auto"/>
              <w:left w:val="single" w:sz="4" w:space="0" w:color="auto"/>
              <w:bottom w:val="single" w:sz="4" w:space="0" w:color="auto"/>
              <w:right w:val="single" w:sz="4" w:space="0" w:color="auto"/>
            </w:tcBorders>
          </w:tcPr>
          <w:p w14:paraId="2C0F0904"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针对错误或不符合要求的监督抽考任务，提供安全的删除操作，删除后相关信息将按系统规则归档。</w:t>
            </w:r>
          </w:p>
        </w:tc>
      </w:tr>
      <w:tr w:rsidR="00313A44" w:rsidRPr="00041236" w14:paraId="1FD45527" w14:textId="77777777">
        <w:tc>
          <w:tcPr>
            <w:tcW w:w="1301" w:type="dxa"/>
            <w:tcBorders>
              <w:top w:val="single" w:sz="4" w:space="0" w:color="auto"/>
              <w:left w:val="single" w:sz="4" w:space="0" w:color="auto"/>
              <w:bottom w:val="single" w:sz="4" w:space="0" w:color="auto"/>
              <w:right w:val="single" w:sz="4" w:space="0" w:color="auto"/>
            </w:tcBorders>
            <w:vAlign w:val="center"/>
          </w:tcPr>
          <w:p w14:paraId="5294B40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3.8.1.19</w:t>
            </w:r>
          </w:p>
        </w:tc>
        <w:tc>
          <w:tcPr>
            <w:tcW w:w="2187" w:type="dxa"/>
            <w:tcBorders>
              <w:top w:val="single" w:sz="4" w:space="0" w:color="auto"/>
              <w:left w:val="single" w:sz="4" w:space="0" w:color="auto"/>
              <w:bottom w:val="single" w:sz="4" w:space="0" w:color="auto"/>
              <w:right w:val="single" w:sz="4" w:space="0" w:color="auto"/>
            </w:tcBorders>
            <w:vAlign w:val="center"/>
          </w:tcPr>
          <w:p w14:paraId="2DCC42EC"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抽考任务查询与检索</w:t>
            </w:r>
          </w:p>
        </w:tc>
        <w:tc>
          <w:tcPr>
            <w:tcW w:w="4758" w:type="dxa"/>
            <w:tcBorders>
              <w:top w:val="single" w:sz="4" w:space="0" w:color="auto"/>
              <w:left w:val="single" w:sz="4" w:space="0" w:color="auto"/>
              <w:bottom w:val="single" w:sz="4" w:space="0" w:color="auto"/>
              <w:right w:val="single" w:sz="4" w:space="0" w:color="auto"/>
            </w:tcBorders>
          </w:tcPr>
          <w:p w14:paraId="1030164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支持多维度查询条件组合，用户可通过条件查询抽考任务，大幅提升信息查找效率。</w:t>
            </w:r>
          </w:p>
        </w:tc>
      </w:tr>
      <w:tr w:rsidR="00313A44" w:rsidRPr="00041236" w14:paraId="51E4AC26" w14:textId="77777777">
        <w:tc>
          <w:tcPr>
            <w:tcW w:w="1301" w:type="dxa"/>
            <w:tcBorders>
              <w:top w:val="single" w:sz="4" w:space="0" w:color="auto"/>
              <w:left w:val="single" w:sz="4" w:space="0" w:color="auto"/>
              <w:bottom w:val="single" w:sz="4" w:space="0" w:color="auto"/>
              <w:right w:val="single" w:sz="4" w:space="0" w:color="auto"/>
            </w:tcBorders>
            <w:vAlign w:val="center"/>
          </w:tcPr>
          <w:p w14:paraId="2FD3701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3.8.1.20</w:t>
            </w:r>
          </w:p>
        </w:tc>
        <w:tc>
          <w:tcPr>
            <w:tcW w:w="2187" w:type="dxa"/>
            <w:tcBorders>
              <w:top w:val="single" w:sz="4" w:space="0" w:color="auto"/>
              <w:left w:val="single" w:sz="4" w:space="0" w:color="auto"/>
              <w:bottom w:val="single" w:sz="4" w:space="0" w:color="auto"/>
              <w:right w:val="single" w:sz="4" w:space="0" w:color="auto"/>
            </w:tcBorders>
            <w:vAlign w:val="center"/>
          </w:tcPr>
          <w:p w14:paraId="5D8001AA"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抽考任务调整</w:t>
            </w:r>
          </w:p>
        </w:tc>
        <w:tc>
          <w:tcPr>
            <w:tcW w:w="4758" w:type="dxa"/>
            <w:tcBorders>
              <w:top w:val="single" w:sz="4" w:space="0" w:color="auto"/>
              <w:left w:val="single" w:sz="4" w:space="0" w:color="auto"/>
              <w:bottom w:val="single" w:sz="4" w:space="0" w:color="auto"/>
              <w:right w:val="single" w:sz="4" w:space="0" w:color="auto"/>
            </w:tcBorders>
          </w:tcPr>
          <w:p w14:paraId="12CCB26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支持监管人员基于已配置的考试方案，调整抽考任务</w:t>
            </w:r>
          </w:p>
        </w:tc>
      </w:tr>
      <w:tr w:rsidR="00313A44" w:rsidRPr="00041236" w14:paraId="41201467" w14:textId="77777777">
        <w:tc>
          <w:tcPr>
            <w:tcW w:w="1301" w:type="dxa"/>
            <w:tcBorders>
              <w:top w:val="single" w:sz="4" w:space="0" w:color="auto"/>
              <w:left w:val="single" w:sz="4" w:space="0" w:color="auto"/>
              <w:bottom w:val="single" w:sz="4" w:space="0" w:color="auto"/>
              <w:right w:val="single" w:sz="4" w:space="0" w:color="auto"/>
            </w:tcBorders>
            <w:vAlign w:val="center"/>
          </w:tcPr>
          <w:p w14:paraId="4CAD176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3.8.1.21</w:t>
            </w:r>
          </w:p>
        </w:tc>
        <w:tc>
          <w:tcPr>
            <w:tcW w:w="2187" w:type="dxa"/>
            <w:tcBorders>
              <w:top w:val="single" w:sz="4" w:space="0" w:color="auto"/>
              <w:left w:val="single" w:sz="4" w:space="0" w:color="auto"/>
              <w:bottom w:val="single" w:sz="4" w:space="0" w:color="auto"/>
              <w:right w:val="single" w:sz="4" w:space="0" w:color="auto"/>
            </w:tcBorders>
            <w:vAlign w:val="center"/>
          </w:tcPr>
          <w:p w14:paraId="2766BB7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抽考任务完结</w:t>
            </w:r>
          </w:p>
        </w:tc>
        <w:tc>
          <w:tcPr>
            <w:tcW w:w="4758" w:type="dxa"/>
            <w:tcBorders>
              <w:top w:val="single" w:sz="4" w:space="0" w:color="auto"/>
              <w:left w:val="single" w:sz="4" w:space="0" w:color="auto"/>
              <w:bottom w:val="single" w:sz="4" w:space="0" w:color="auto"/>
              <w:right w:val="single" w:sz="4" w:space="0" w:color="auto"/>
            </w:tcBorders>
          </w:tcPr>
          <w:p w14:paraId="2B323B7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支持监管人员基于已配置的考试方案，完结抽考任务</w:t>
            </w:r>
          </w:p>
        </w:tc>
      </w:tr>
      <w:tr w:rsidR="00313A44" w:rsidRPr="00041236" w14:paraId="5BD992CB" w14:textId="77777777">
        <w:tc>
          <w:tcPr>
            <w:tcW w:w="1301" w:type="dxa"/>
            <w:tcBorders>
              <w:top w:val="single" w:sz="4" w:space="0" w:color="auto"/>
              <w:left w:val="single" w:sz="4" w:space="0" w:color="auto"/>
              <w:bottom w:val="single" w:sz="4" w:space="0" w:color="auto"/>
              <w:right w:val="single" w:sz="4" w:space="0" w:color="auto"/>
            </w:tcBorders>
            <w:vAlign w:val="center"/>
          </w:tcPr>
          <w:p w14:paraId="06BB9AE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3.8.1.22</w:t>
            </w:r>
          </w:p>
        </w:tc>
        <w:tc>
          <w:tcPr>
            <w:tcW w:w="2187" w:type="dxa"/>
            <w:tcBorders>
              <w:top w:val="single" w:sz="4" w:space="0" w:color="auto"/>
              <w:left w:val="single" w:sz="4" w:space="0" w:color="auto"/>
              <w:bottom w:val="single" w:sz="4" w:space="0" w:color="auto"/>
              <w:right w:val="single" w:sz="4" w:space="0" w:color="auto"/>
            </w:tcBorders>
            <w:vAlign w:val="center"/>
          </w:tcPr>
          <w:p w14:paraId="6632171C"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抽考任务导出</w:t>
            </w:r>
          </w:p>
        </w:tc>
        <w:tc>
          <w:tcPr>
            <w:tcW w:w="4758" w:type="dxa"/>
            <w:tcBorders>
              <w:top w:val="single" w:sz="4" w:space="0" w:color="auto"/>
              <w:left w:val="single" w:sz="4" w:space="0" w:color="auto"/>
              <w:bottom w:val="single" w:sz="4" w:space="0" w:color="auto"/>
              <w:right w:val="single" w:sz="4" w:space="0" w:color="auto"/>
            </w:tcBorders>
          </w:tcPr>
          <w:p w14:paraId="2AAD77C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支持将抽考任务以EXCEL格式导出，满足离线备份、数据分析或报表制作等需求，用户可选择导出全部信息或指定查询范围内的信息。</w:t>
            </w:r>
          </w:p>
        </w:tc>
      </w:tr>
      <w:tr w:rsidR="00313A44" w:rsidRPr="00041236" w14:paraId="580F11D3" w14:textId="77777777">
        <w:tc>
          <w:tcPr>
            <w:tcW w:w="1301" w:type="dxa"/>
            <w:tcBorders>
              <w:top w:val="single" w:sz="4" w:space="0" w:color="auto"/>
              <w:left w:val="single" w:sz="4" w:space="0" w:color="auto"/>
              <w:bottom w:val="single" w:sz="4" w:space="0" w:color="auto"/>
              <w:right w:val="single" w:sz="4" w:space="0" w:color="auto"/>
            </w:tcBorders>
            <w:vAlign w:val="center"/>
          </w:tcPr>
          <w:p w14:paraId="44E14CB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3.8.1.23</w:t>
            </w:r>
          </w:p>
        </w:tc>
        <w:tc>
          <w:tcPr>
            <w:tcW w:w="2187" w:type="dxa"/>
            <w:tcBorders>
              <w:top w:val="single" w:sz="4" w:space="0" w:color="auto"/>
              <w:left w:val="single" w:sz="4" w:space="0" w:color="auto"/>
              <w:bottom w:val="single" w:sz="4" w:space="0" w:color="auto"/>
              <w:right w:val="single" w:sz="4" w:space="0" w:color="auto"/>
            </w:tcBorders>
            <w:vAlign w:val="center"/>
          </w:tcPr>
          <w:p w14:paraId="1249C41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抽考进度跟踪管理</w:t>
            </w:r>
          </w:p>
        </w:tc>
        <w:tc>
          <w:tcPr>
            <w:tcW w:w="4758" w:type="dxa"/>
            <w:tcBorders>
              <w:top w:val="single" w:sz="4" w:space="0" w:color="auto"/>
              <w:left w:val="single" w:sz="4" w:space="0" w:color="auto"/>
              <w:bottom w:val="single" w:sz="4" w:space="0" w:color="auto"/>
              <w:right w:val="single" w:sz="4" w:space="0" w:color="auto"/>
            </w:tcBorders>
          </w:tcPr>
          <w:p w14:paraId="32F40FC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本模块用于实时监控所有抽考任务的执行进度，可视化展示企业、人员参与考试的整体情况，帮助监管人员实时掌握抽考推进态势实现抽考过程动态监管。</w:t>
            </w:r>
          </w:p>
        </w:tc>
      </w:tr>
      <w:tr w:rsidR="00313A44" w:rsidRPr="00041236" w14:paraId="34A753A2" w14:textId="77777777">
        <w:tc>
          <w:tcPr>
            <w:tcW w:w="1301" w:type="dxa"/>
            <w:tcBorders>
              <w:top w:val="single" w:sz="4" w:space="0" w:color="auto"/>
              <w:left w:val="single" w:sz="4" w:space="0" w:color="auto"/>
              <w:bottom w:val="single" w:sz="4" w:space="0" w:color="auto"/>
              <w:right w:val="single" w:sz="4" w:space="0" w:color="auto"/>
            </w:tcBorders>
            <w:vAlign w:val="center"/>
          </w:tcPr>
          <w:p w14:paraId="552BAA2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3.8.1.24</w:t>
            </w:r>
          </w:p>
        </w:tc>
        <w:tc>
          <w:tcPr>
            <w:tcW w:w="2187" w:type="dxa"/>
            <w:tcBorders>
              <w:top w:val="single" w:sz="4" w:space="0" w:color="auto"/>
              <w:left w:val="single" w:sz="4" w:space="0" w:color="auto"/>
              <w:bottom w:val="single" w:sz="4" w:space="0" w:color="auto"/>
              <w:right w:val="single" w:sz="4" w:space="0" w:color="auto"/>
            </w:tcBorders>
            <w:vAlign w:val="center"/>
          </w:tcPr>
          <w:p w14:paraId="072ADC6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全市完成情况</w:t>
            </w:r>
          </w:p>
        </w:tc>
        <w:tc>
          <w:tcPr>
            <w:tcW w:w="4758" w:type="dxa"/>
            <w:tcBorders>
              <w:top w:val="single" w:sz="4" w:space="0" w:color="auto"/>
              <w:left w:val="single" w:sz="4" w:space="0" w:color="auto"/>
              <w:bottom w:val="single" w:sz="4" w:space="0" w:color="auto"/>
              <w:right w:val="single" w:sz="4" w:space="0" w:color="auto"/>
            </w:tcBorders>
          </w:tcPr>
          <w:p w14:paraId="1257280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地市区县监管所层层下钻查看抽考任务的执行进度。</w:t>
            </w:r>
          </w:p>
        </w:tc>
      </w:tr>
      <w:tr w:rsidR="00313A44" w:rsidRPr="00041236" w14:paraId="696283F9" w14:textId="77777777">
        <w:tc>
          <w:tcPr>
            <w:tcW w:w="1301" w:type="dxa"/>
            <w:tcBorders>
              <w:top w:val="single" w:sz="4" w:space="0" w:color="auto"/>
              <w:left w:val="single" w:sz="4" w:space="0" w:color="auto"/>
              <w:bottom w:val="single" w:sz="4" w:space="0" w:color="auto"/>
              <w:right w:val="single" w:sz="4" w:space="0" w:color="auto"/>
            </w:tcBorders>
            <w:vAlign w:val="center"/>
          </w:tcPr>
          <w:p w14:paraId="1240457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3.8.1.25</w:t>
            </w:r>
          </w:p>
        </w:tc>
        <w:tc>
          <w:tcPr>
            <w:tcW w:w="2187" w:type="dxa"/>
            <w:tcBorders>
              <w:top w:val="single" w:sz="4" w:space="0" w:color="auto"/>
              <w:left w:val="single" w:sz="4" w:space="0" w:color="auto"/>
              <w:bottom w:val="single" w:sz="4" w:space="0" w:color="auto"/>
              <w:right w:val="single" w:sz="4" w:space="0" w:color="auto"/>
            </w:tcBorders>
            <w:vAlign w:val="center"/>
          </w:tcPr>
          <w:p w14:paraId="46B4E6DA"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企业清单</w:t>
            </w:r>
          </w:p>
        </w:tc>
        <w:tc>
          <w:tcPr>
            <w:tcW w:w="4758" w:type="dxa"/>
            <w:tcBorders>
              <w:top w:val="single" w:sz="4" w:space="0" w:color="auto"/>
              <w:left w:val="single" w:sz="4" w:space="0" w:color="auto"/>
              <w:bottom w:val="single" w:sz="4" w:space="0" w:color="auto"/>
              <w:right w:val="single" w:sz="4" w:space="0" w:color="auto"/>
            </w:tcBorders>
          </w:tcPr>
          <w:p w14:paraId="25091B2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抽考任务的查看考试企业清单，列表展示企业信息。</w:t>
            </w:r>
          </w:p>
        </w:tc>
      </w:tr>
      <w:tr w:rsidR="00313A44" w:rsidRPr="00041236" w14:paraId="14FF6A3C" w14:textId="77777777">
        <w:tc>
          <w:tcPr>
            <w:tcW w:w="1301" w:type="dxa"/>
            <w:tcBorders>
              <w:top w:val="single" w:sz="4" w:space="0" w:color="auto"/>
              <w:left w:val="single" w:sz="4" w:space="0" w:color="auto"/>
              <w:bottom w:val="single" w:sz="4" w:space="0" w:color="auto"/>
              <w:right w:val="single" w:sz="4" w:space="0" w:color="auto"/>
            </w:tcBorders>
            <w:vAlign w:val="center"/>
          </w:tcPr>
          <w:p w14:paraId="036DD02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3.8.1.26</w:t>
            </w:r>
          </w:p>
        </w:tc>
        <w:tc>
          <w:tcPr>
            <w:tcW w:w="2187" w:type="dxa"/>
            <w:tcBorders>
              <w:top w:val="single" w:sz="4" w:space="0" w:color="auto"/>
              <w:left w:val="single" w:sz="4" w:space="0" w:color="auto"/>
              <w:bottom w:val="single" w:sz="4" w:space="0" w:color="auto"/>
              <w:right w:val="single" w:sz="4" w:space="0" w:color="auto"/>
            </w:tcBorders>
            <w:vAlign w:val="center"/>
          </w:tcPr>
          <w:p w14:paraId="26D678A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不合格跟踪</w:t>
            </w:r>
          </w:p>
        </w:tc>
        <w:tc>
          <w:tcPr>
            <w:tcW w:w="4758" w:type="dxa"/>
            <w:tcBorders>
              <w:top w:val="single" w:sz="4" w:space="0" w:color="auto"/>
              <w:left w:val="single" w:sz="4" w:space="0" w:color="auto"/>
              <w:bottom w:val="single" w:sz="4" w:space="0" w:color="auto"/>
              <w:right w:val="single" w:sz="4" w:space="0" w:color="auto"/>
            </w:tcBorders>
          </w:tcPr>
          <w:p w14:paraId="0CE053E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抽考任务的查看考试不合格企业清单，列表展示企业信息。</w:t>
            </w:r>
          </w:p>
        </w:tc>
      </w:tr>
      <w:tr w:rsidR="00313A44" w:rsidRPr="00041236" w14:paraId="60B73B6A" w14:textId="77777777">
        <w:tc>
          <w:tcPr>
            <w:tcW w:w="1301" w:type="dxa"/>
            <w:tcBorders>
              <w:top w:val="single" w:sz="4" w:space="0" w:color="auto"/>
              <w:left w:val="single" w:sz="4" w:space="0" w:color="auto"/>
              <w:bottom w:val="single" w:sz="4" w:space="0" w:color="auto"/>
              <w:right w:val="single" w:sz="4" w:space="0" w:color="auto"/>
            </w:tcBorders>
            <w:vAlign w:val="center"/>
          </w:tcPr>
          <w:p w14:paraId="259B44CF"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3.8.1.27</w:t>
            </w:r>
          </w:p>
        </w:tc>
        <w:tc>
          <w:tcPr>
            <w:tcW w:w="2187" w:type="dxa"/>
            <w:tcBorders>
              <w:top w:val="single" w:sz="4" w:space="0" w:color="auto"/>
              <w:left w:val="single" w:sz="4" w:space="0" w:color="auto"/>
              <w:bottom w:val="single" w:sz="4" w:space="0" w:color="auto"/>
              <w:right w:val="single" w:sz="4" w:space="0" w:color="auto"/>
            </w:tcBorders>
            <w:vAlign w:val="center"/>
          </w:tcPr>
          <w:p w14:paraId="50AB77D7"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错题分析</w:t>
            </w:r>
          </w:p>
        </w:tc>
        <w:tc>
          <w:tcPr>
            <w:tcW w:w="4758" w:type="dxa"/>
            <w:tcBorders>
              <w:top w:val="single" w:sz="4" w:space="0" w:color="auto"/>
              <w:left w:val="single" w:sz="4" w:space="0" w:color="auto"/>
              <w:bottom w:val="single" w:sz="4" w:space="0" w:color="auto"/>
              <w:right w:val="single" w:sz="4" w:space="0" w:color="auto"/>
            </w:tcBorders>
          </w:tcPr>
          <w:p w14:paraId="5D214740"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抽考任务的查看考试错题，进行分析企业监管部分给予支持。</w:t>
            </w:r>
          </w:p>
        </w:tc>
      </w:tr>
      <w:tr w:rsidR="00313A44" w:rsidRPr="00041236" w14:paraId="49D20C3B" w14:textId="77777777">
        <w:tc>
          <w:tcPr>
            <w:tcW w:w="1301" w:type="dxa"/>
            <w:tcBorders>
              <w:top w:val="single" w:sz="4" w:space="0" w:color="auto"/>
              <w:left w:val="single" w:sz="4" w:space="0" w:color="auto"/>
              <w:bottom w:val="single" w:sz="4" w:space="0" w:color="auto"/>
              <w:right w:val="single" w:sz="4" w:space="0" w:color="auto"/>
            </w:tcBorders>
            <w:vAlign w:val="center"/>
          </w:tcPr>
          <w:p w14:paraId="706F313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3.8.1.28</w:t>
            </w:r>
          </w:p>
        </w:tc>
        <w:tc>
          <w:tcPr>
            <w:tcW w:w="2187" w:type="dxa"/>
            <w:tcBorders>
              <w:top w:val="single" w:sz="4" w:space="0" w:color="auto"/>
              <w:left w:val="single" w:sz="4" w:space="0" w:color="auto"/>
              <w:bottom w:val="single" w:sz="4" w:space="0" w:color="auto"/>
              <w:right w:val="single" w:sz="4" w:space="0" w:color="auto"/>
            </w:tcBorders>
            <w:vAlign w:val="center"/>
          </w:tcPr>
          <w:p w14:paraId="74BEFCEA"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逾期未完成企业</w:t>
            </w:r>
          </w:p>
        </w:tc>
        <w:tc>
          <w:tcPr>
            <w:tcW w:w="4758" w:type="dxa"/>
            <w:tcBorders>
              <w:top w:val="single" w:sz="4" w:space="0" w:color="auto"/>
              <w:left w:val="single" w:sz="4" w:space="0" w:color="auto"/>
              <w:bottom w:val="single" w:sz="4" w:space="0" w:color="auto"/>
              <w:right w:val="single" w:sz="4" w:space="0" w:color="auto"/>
            </w:tcBorders>
          </w:tcPr>
          <w:p w14:paraId="5DF98E3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本模块针对抽考任务截止时间后，仍未组织人员完成抽考的企业进行专项管控，自动筛查逾期未完成企业清单。</w:t>
            </w:r>
          </w:p>
        </w:tc>
      </w:tr>
      <w:tr w:rsidR="00313A44" w:rsidRPr="00041236" w14:paraId="3456BA14" w14:textId="77777777">
        <w:tc>
          <w:tcPr>
            <w:tcW w:w="1301" w:type="dxa"/>
            <w:tcBorders>
              <w:top w:val="single" w:sz="4" w:space="0" w:color="auto"/>
              <w:left w:val="single" w:sz="4" w:space="0" w:color="auto"/>
              <w:bottom w:val="single" w:sz="4" w:space="0" w:color="auto"/>
              <w:right w:val="single" w:sz="4" w:space="0" w:color="auto"/>
            </w:tcBorders>
            <w:vAlign w:val="center"/>
          </w:tcPr>
          <w:p w14:paraId="1A2C000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3.8.1.29</w:t>
            </w:r>
          </w:p>
        </w:tc>
        <w:tc>
          <w:tcPr>
            <w:tcW w:w="2187" w:type="dxa"/>
            <w:tcBorders>
              <w:top w:val="single" w:sz="4" w:space="0" w:color="auto"/>
              <w:left w:val="single" w:sz="4" w:space="0" w:color="auto"/>
              <w:bottom w:val="single" w:sz="4" w:space="0" w:color="auto"/>
              <w:right w:val="single" w:sz="4" w:space="0" w:color="auto"/>
            </w:tcBorders>
            <w:vAlign w:val="center"/>
          </w:tcPr>
          <w:p w14:paraId="25093EFF"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抽考未覆盖到企业</w:t>
            </w:r>
          </w:p>
        </w:tc>
        <w:tc>
          <w:tcPr>
            <w:tcW w:w="4758" w:type="dxa"/>
            <w:tcBorders>
              <w:top w:val="single" w:sz="4" w:space="0" w:color="auto"/>
              <w:left w:val="single" w:sz="4" w:space="0" w:color="auto"/>
              <w:bottom w:val="single" w:sz="4" w:space="0" w:color="auto"/>
              <w:right w:val="single" w:sz="4" w:space="0" w:color="auto"/>
            </w:tcBorders>
          </w:tcPr>
          <w:p w14:paraId="6EC2702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模块用于排查辖区内符合抽考条件、但未被纳入当期抽考任务的企业，解决抽考漏项、覆盖不全的问题，实现抽考范围全覆盖核查、补录管控，保障监督抽考无死角、无遗漏。</w:t>
            </w:r>
          </w:p>
        </w:tc>
      </w:tr>
      <w:tr w:rsidR="00313A44" w:rsidRPr="00041236" w14:paraId="0E215EB5" w14:textId="77777777">
        <w:tc>
          <w:tcPr>
            <w:tcW w:w="1301" w:type="dxa"/>
            <w:tcBorders>
              <w:top w:val="single" w:sz="4" w:space="0" w:color="auto"/>
              <w:left w:val="single" w:sz="4" w:space="0" w:color="auto"/>
              <w:bottom w:val="single" w:sz="4" w:space="0" w:color="auto"/>
              <w:right w:val="single" w:sz="4" w:space="0" w:color="auto"/>
            </w:tcBorders>
            <w:vAlign w:val="center"/>
          </w:tcPr>
          <w:p w14:paraId="7E2D669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3.8.1.30</w:t>
            </w:r>
          </w:p>
        </w:tc>
        <w:tc>
          <w:tcPr>
            <w:tcW w:w="2187" w:type="dxa"/>
            <w:tcBorders>
              <w:top w:val="single" w:sz="4" w:space="0" w:color="auto"/>
              <w:left w:val="single" w:sz="4" w:space="0" w:color="auto"/>
              <w:bottom w:val="single" w:sz="4" w:space="0" w:color="auto"/>
              <w:right w:val="single" w:sz="4" w:space="0" w:color="auto"/>
            </w:tcBorders>
            <w:vAlign w:val="center"/>
          </w:tcPr>
          <w:p w14:paraId="2EC6443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抽考不合格跟踪</w:t>
            </w:r>
          </w:p>
        </w:tc>
        <w:tc>
          <w:tcPr>
            <w:tcW w:w="4758" w:type="dxa"/>
            <w:tcBorders>
              <w:top w:val="single" w:sz="4" w:space="0" w:color="auto"/>
              <w:left w:val="single" w:sz="4" w:space="0" w:color="auto"/>
              <w:bottom w:val="single" w:sz="4" w:space="0" w:color="auto"/>
              <w:right w:val="single" w:sz="4" w:space="0" w:color="auto"/>
            </w:tcBorders>
          </w:tcPr>
          <w:p w14:paraId="0734C2C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本模块针对抽考成绩不合格的质量安全管理人员及所属企业，建立抽考不合格跟踪机制，实现不合格企业台账汇总，强化抽考结果运用，倒逼企业提升人员质量安全专业能力。</w:t>
            </w:r>
          </w:p>
        </w:tc>
      </w:tr>
      <w:tr w:rsidR="00313A44" w:rsidRPr="00041236" w14:paraId="11574A0D" w14:textId="77777777">
        <w:tc>
          <w:tcPr>
            <w:tcW w:w="1301" w:type="dxa"/>
            <w:tcBorders>
              <w:top w:val="single" w:sz="4" w:space="0" w:color="auto"/>
              <w:left w:val="single" w:sz="4" w:space="0" w:color="auto"/>
              <w:bottom w:val="single" w:sz="4" w:space="0" w:color="auto"/>
              <w:right w:val="single" w:sz="4" w:space="0" w:color="auto"/>
            </w:tcBorders>
            <w:vAlign w:val="center"/>
          </w:tcPr>
          <w:p w14:paraId="313AF66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3.8.1.31</w:t>
            </w:r>
          </w:p>
        </w:tc>
        <w:tc>
          <w:tcPr>
            <w:tcW w:w="2187" w:type="dxa"/>
            <w:tcBorders>
              <w:top w:val="single" w:sz="4" w:space="0" w:color="auto"/>
              <w:left w:val="single" w:sz="4" w:space="0" w:color="auto"/>
              <w:bottom w:val="single" w:sz="4" w:space="0" w:color="auto"/>
              <w:right w:val="single" w:sz="4" w:space="0" w:color="auto"/>
            </w:tcBorders>
            <w:vAlign w:val="center"/>
          </w:tcPr>
          <w:p w14:paraId="3E0AE30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企业考试人员成绩</w:t>
            </w:r>
          </w:p>
        </w:tc>
        <w:tc>
          <w:tcPr>
            <w:tcW w:w="4758" w:type="dxa"/>
            <w:tcBorders>
              <w:top w:val="single" w:sz="4" w:space="0" w:color="auto"/>
              <w:left w:val="single" w:sz="4" w:space="0" w:color="auto"/>
              <w:bottom w:val="single" w:sz="4" w:space="0" w:color="auto"/>
              <w:right w:val="single" w:sz="4" w:space="0" w:color="auto"/>
            </w:tcBorders>
          </w:tcPr>
          <w:p w14:paraId="42B4135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实现不合格企业台账汇总，查看企业质量总监和安全员考试成绩。</w:t>
            </w:r>
          </w:p>
        </w:tc>
      </w:tr>
      <w:tr w:rsidR="00313A44" w:rsidRPr="00041236" w14:paraId="02DC292C" w14:textId="77777777">
        <w:tc>
          <w:tcPr>
            <w:tcW w:w="1301" w:type="dxa"/>
            <w:tcBorders>
              <w:top w:val="single" w:sz="4" w:space="0" w:color="auto"/>
              <w:left w:val="single" w:sz="4" w:space="0" w:color="auto"/>
              <w:bottom w:val="single" w:sz="4" w:space="0" w:color="auto"/>
              <w:right w:val="single" w:sz="4" w:space="0" w:color="auto"/>
            </w:tcBorders>
            <w:vAlign w:val="center"/>
          </w:tcPr>
          <w:p w14:paraId="5CC08CD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3.8.1.32</w:t>
            </w:r>
          </w:p>
        </w:tc>
        <w:tc>
          <w:tcPr>
            <w:tcW w:w="2187" w:type="dxa"/>
            <w:tcBorders>
              <w:top w:val="single" w:sz="4" w:space="0" w:color="auto"/>
              <w:left w:val="single" w:sz="4" w:space="0" w:color="auto"/>
              <w:bottom w:val="single" w:sz="4" w:space="0" w:color="auto"/>
              <w:right w:val="single" w:sz="4" w:space="0" w:color="auto"/>
            </w:tcBorders>
            <w:vAlign w:val="center"/>
          </w:tcPr>
          <w:p w14:paraId="61E8162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抽考结果查询</w:t>
            </w:r>
          </w:p>
        </w:tc>
        <w:tc>
          <w:tcPr>
            <w:tcW w:w="4758" w:type="dxa"/>
            <w:tcBorders>
              <w:top w:val="single" w:sz="4" w:space="0" w:color="auto"/>
              <w:left w:val="single" w:sz="4" w:space="0" w:color="auto"/>
              <w:bottom w:val="single" w:sz="4" w:space="0" w:color="auto"/>
              <w:right w:val="single" w:sz="4" w:space="0" w:color="auto"/>
            </w:tcBorders>
          </w:tcPr>
          <w:p w14:paraId="1FA7C92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本模块为监管人员提供全维度抽考结果查询服务，支持查询所有抽考任务的企业、人员、成绩、等数据，实现抽考结果可查、可导出</w:t>
            </w:r>
          </w:p>
        </w:tc>
      </w:tr>
      <w:tr w:rsidR="00313A44" w:rsidRPr="00041236" w14:paraId="5581701E" w14:textId="77777777">
        <w:tc>
          <w:tcPr>
            <w:tcW w:w="1301" w:type="dxa"/>
            <w:tcBorders>
              <w:top w:val="single" w:sz="4" w:space="0" w:color="auto"/>
              <w:left w:val="single" w:sz="4" w:space="0" w:color="auto"/>
              <w:bottom w:val="single" w:sz="4" w:space="0" w:color="auto"/>
              <w:right w:val="single" w:sz="4" w:space="0" w:color="auto"/>
            </w:tcBorders>
            <w:vAlign w:val="center"/>
          </w:tcPr>
          <w:p w14:paraId="53242E3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3.8.1.33</w:t>
            </w:r>
          </w:p>
        </w:tc>
        <w:tc>
          <w:tcPr>
            <w:tcW w:w="2187" w:type="dxa"/>
            <w:tcBorders>
              <w:top w:val="single" w:sz="4" w:space="0" w:color="auto"/>
              <w:left w:val="single" w:sz="4" w:space="0" w:color="auto"/>
              <w:bottom w:val="single" w:sz="4" w:space="0" w:color="auto"/>
              <w:right w:val="single" w:sz="4" w:space="0" w:color="auto"/>
            </w:tcBorders>
            <w:vAlign w:val="center"/>
          </w:tcPr>
          <w:p w14:paraId="2E0DB46C"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个人全部考试结果</w:t>
            </w:r>
          </w:p>
        </w:tc>
        <w:tc>
          <w:tcPr>
            <w:tcW w:w="4758" w:type="dxa"/>
            <w:tcBorders>
              <w:top w:val="single" w:sz="4" w:space="0" w:color="auto"/>
              <w:left w:val="single" w:sz="4" w:space="0" w:color="auto"/>
              <w:bottom w:val="single" w:sz="4" w:space="0" w:color="auto"/>
              <w:right w:val="single" w:sz="4" w:space="0" w:color="auto"/>
            </w:tcBorders>
          </w:tcPr>
          <w:p w14:paraId="5ECF65C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查看个人考试成绩，点击详情查看历史考试合格及不合格成绩</w:t>
            </w:r>
          </w:p>
        </w:tc>
      </w:tr>
      <w:tr w:rsidR="00313A44" w:rsidRPr="00041236" w14:paraId="7EA889AB" w14:textId="77777777">
        <w:tc>
          <w:tcPr>
            <w:tcW w:w="1301" w:type="dxa"/>
            <w:tcBorders>
              <w:top w:val="single" w:sz="4" w:space="0" w:color="auto"/>
              <w:left w:val="single" w:sz="4" w:space="0" w:color="auto"/>
              <w:bottom w:val="single" w:sz="4" w:space="0" w:color="auto"/>
              <w:right w:val="single" w:sz="4" w:space="0" w:color="auto"/>
            </w:tcBorders>
            <w:vAlign w:val="center"/>
          </w:tcPr>
          <w:p w14:paraId="61B7186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3.8.2</w:t>
            </w:r>
          </w:p>
        </w:tc>
        <w:tc>
          <w:tcPr>
            <w:tcW w:w="2187" w:type="dxa"/>
            <w:tcBorders>
              <w:top w:val="single" w:sz="4" w:space="0" w:color="auto"/>
              <w:left w:val="single" w:sz="4" w:space="0" w:color="auto"/>
              <w:bottom w:val="single" w:sz="4" w:space="0" w:color="auto"/>
              <w:right w:val="single" w:sz="4" w:space="0" w:color="auto"/>
            </w:tcBorders>
            <w:vAlign w:val="center"/>
          </w:tcPr>
          <w:p w14:paraId="482FD14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企业考试</w:t>
            </w:r>
          </w:p>
        </w:tc>
        <w:tc>
          <w:tcPr>
            <w:tcW w:w="4758" w:type="dxa"/>
            <w:tcBorders>
              <w:top w:val="single" w:sz="4" w:space="0" w:color="auto"/>
              <w:left w:val="single" w:sz="4" w:space="0" w:color="auto"/>
              <w:bottom w:val="single" w:sz="4" w:space="0" w:color="auto"/>
              <w:right w:val="single" w:sz="4" w:space="0" w:color="auto"/>
            </w:tcBorders>
          </w:tcPr>
          <w:p w14:paraId="6D7D656A" w14:textId="77777777" w:rsidR="00786B5C" w:rsidRPr="00041236" w:rsidRDefault="00786B5C">
            <w:pPr>
              <w:jc w:val="left"/>
              <w:rPr>
                <w:rFonts w:ascii="仿宋_GB2312" w:eastAsia="仿宋_GB2312" w:hAnsi="等线"/>
                <w:kern w:val="0"/>
                <w:sz w:val="20"/>
                <w:szCs w:val="20"/>
              </w:rPr>
            </w:pPr>
          </w:p>
        </w:tc>
      </w:tr>
      <w:tr w:rsidR="00313A44" w:rsidRPr="00041236" w14:paraId="36851EEF" w14:textId="77777777">
        <w:tc>
          <w:tcPr>
            <w:tcW w:w="1301" w:type="dxa"/>
            <w:tcBorders>
              <w:top w:val="single" w:sz="4" w:space="0" w:color="auto"/>
              <w:left w:val="single" w:sz="4" w:space="0" w:color="auto"/>
              <w:bottom w:val="single" w:sz="4" w:space="0" w:color="auto"/>
              <w:right w:val="single" w:sz="4" w:space="0" w:color="auto"/>
            </w:tcBorders>
            <w:vAlign w:val="center"/>
          </w:tcPr>
          <w:p w14:paraId="22B6503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3.8.2.1</w:t>
            </w:r>
          </w:p>
        </w:tc>
        <w:tc>
          <w:tcPr>
            <w:tcW w:w="2187" w:type="dxa"/>
            <w:tcBorders>
              <w:top w:val="single" w:sz="4" w:space="0" w:color="auto"/>
              <w:left w:val="single" w:sz="4" w:space="0" w:color="auto"/>
              <w:bottom w:val="single" w:sz="4" w:space="0" w:color="auto"/>
              <w:right w:val="single" w:sz="4" w:space="0" w:color="auto"/>
            </w:tcBorders>
            <w:vAlign w:val="center"/>
          </w:tcPr>
          <w:p w14:paraId="472F575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企业模拟考试管理</w:t>
            </w:r>
          </w:p>
        </w:tc>
        <w:tc>
          <w:tcPr>
            <w:tcW w:w="4758" w:type="dxa"/>
            <w:tcBorders>
              <w:top w:val="single" w:sz="4" w:space="0" w:color="auto"/>
              <w:left w:val="single" w:sz="4" w:space="0" w:color="auto"/>
              <w:bottom w:val="single" w:sz="4" w:space="0" w:color="auto"/>
              <w:right w:val="single" w:sz="4" w:space="0" w:color="auto"/>
            </w:tcBorders>
          </w:tcPr>
          <w:p w14:paraId="7E379CB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模拟考试为企业自主练习功能，无考核属性，企业及员工可自主发起、自由练习，不计入抽考成绩，旨在提升人员质量安全专业能力，降低正式抽考不合格率。</w:t>
            </w:r>
          </w:p>
        </w:tc>
      </w:tr>
      <w:tr w:rsidR="00313A44" w:rsidRPr="00041236" w14:paraId="3FC7AE42" w14:textId="77777777">
        <w:tc>
          <w:tcPr>
            <w:tcW w:w="1301" w:type="dxa"/>
            <w:tcBorders>
              <w:top w:val="single" w:sz="4" w:space="0" w:color="auto"/>
              <w:left w:val="single" w:sz="4" w:space="0" w:color="auto"/>
              <w:bottom w:val="single" w:sz="4" w:space="0" w:color="auto"/>
              <w:right w:val="single" w:sz="4" w:space="0" w:color="auto"/>
            </w:tcBorders>
            <w:vAlign w:val="center"/>
          </w:tcPr>
          <w:p w14:paraId="2C007EA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3.8.2.2</w:t>
            </w:r>
          </w:p>
        </w:tc>
        <w:tc>
          <w:tcPr>
            <w:tcW w:w="2187" w:type="dxa"/>
            <w:tcBorders>
              <w:top w:val="single" w:sz="4" w:space="0" w:color="auto"/>
              <w:left w:val="single" w:sz="4" w:space="0" w:color="auto"/>
              <w:bottom w:val="single" w:sz="4" w:space="0" w:color="auto"/>
              <w:right w:val="single" w:sz="4" w:space="0" w:color="auto"/>
            </w:tcBorders>
            <w:vAlign w:val="center"/>
          </w:tcPr>
          <w:p w14:paraId="2A08BA78"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企业模拟考试错误考题答案分析</w:t>
            </w:r>
          </w:p>
        </w:tc>
        <w:tc>
          <w:tcPr>
            <w:tcW w:w="4758" w:type="dxa"/>
            <w:tcBorders>
              <w:top w:val="single" w:sz="4" w:space="0" w:color="auto"/>
              <w:left w:val="single" w:sz="4" w:space="0" w:color="auto"/>
              <w:bottom w:val="single" w:sz="4" w:space="0" w:color="auto"/>
              <w:right w:val="single" w:sz="4" w:space="0" w:color="auto"/>
            </w:tcBorders>
          </w:tcPr>
          <w:p w14:paraId="2BE65E9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用于员工考前自测、知识点巩固、错题复盘。</w:t>
            </w:r>
          </w:p>
        </w:tc>
      </w:tr>
      <w:tr w:rsidR="00313A44" w:rsidRPr="00041236" w14:paraId="52EE63CE" w14:textId="77777777">
        <w:tc>
          <w:tcPr>
            <w:tcW w:w="1301" w:type="dxa"/>
            <w:tcBorders>
              <w:top w:val="single" w:sz="4" w:space="0" w:color="auto"/>
              <w:left w:val="single" w:sz="4" w:space="0" w:color="auto"/>
              <w:bottom w:val="single" w:sz="4" w:space="0" w:color="auto"/>
              <w:right w:val="single" w:sz="4" w:space="0" w:color="auto"/>
            </w:tcBorders>
            <w:vAlign w:val="center"/>
          </w:tcPr>
          <w:p w14:paraId="6A74E6E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3.8.2.3</w:t>
            </w:r>
          </w:p>
        </w:tc>
        <w:tc>
          <w:tcPr>
            <w:tcW w:w="2187" w:type="dxa"/>
            <w:tcBorders>
              <w:top w:val="single" w:sz="4" w:space="0" w:color="auto"/>
              <w:left w:val="single" w:sz="4" w:space="0" w:color="auto"/>
              <w:bottom w:val="single" w:sz="4" w:space="0" w:color="auto"/>
              <w:right w:val="single" w:sz="4" w:space="0" w:color="auto"/>
            </w:tcBorders>
            <w:vAlign w:val="center"/>
          </w:tcPr>
          <w:p w14:paraId="21CC00D8"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企业考试</w:t>
            </w:r>
          </w:p>
        </w:tc>
        <w:tc>
          <w:tcPr>
            <w:tcW w:w="4758" w:type="dxa"/>
            <w:tcBorders>
              <w:top w:val="single" w:sz="4" w:space="0" w:color="auto"/>
              <w:left w:val="single" w:sz="4" w:space="0" w:color="auto"/>
              <w:bottom w:val="single" w:sz="4" w:space="0" w:color="auto"/>
              <w:right w:val="single" w:sz="4" w:space="0" w:color="auto"/>
            </w:tcBorders>
          </w:tcPr>
          <w:p w14:paraId="2A4923C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企业正式考试为监管下发的监督抽考任务，是强制性考核环节，企业指定岗位人员需在规定周期内，完成抽考答题，考试成绩同步至监管后台，作为企业质量安全人员履职能力考核、企业信用监管的依据。</w:t>
            </w:r>
          </w:p>
        </w:tc>
      </w:tr>
      <w:tr w:rsidR="00313A44" w:rsidRPr="00041236" w14:paraId="1FBD7DDB" w14:textId="77777777">
        <w:tc>
          <w:tcPr>
            <w:tcW w:w="1301" w:type="dxa"/>
            <w:tcBorders>
              <w:top w:val="single" w:sz="4" w:space="0" w:color="auto"/>
              <w:left w:val="single" w:sz="4" w:space="0" w:color="auto"/>
              <w:bottom w:val="single" w:sz="4" w:space="0" w:color="auto"/>
              <w:right w:val="single" w:sz="4" w:space="0" w:color="auto"/>
            </w:tcBorders>
            <w:vAlign w:val="center"/>
          </w:tcPr>
          <w:p w14:paraId="1E77BFD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3.8.2.4</w:t>
            </w:r>
          </w:p>
        </w:tc>
        <w:tc>
          <w:tcPr>
            <w:tcW w:w="2187" w:type="dxa"/>
            <w:tcBorders>
              <w:top w:val="single" w:sz="4" w:space="0" w:color="auto"/>
              <w:left w:val="single" w:sz="4" w:space="0" w:color="auto"/>
              <w:bottom w:val="single" w:sz="4" w:space="0" w:color="auto"/>
              <w:right w:val="single" w:sz="4" w:space="0" w:color="auto"/>
            </w:tcBorders>
            <w:vAlign w:val="center"/>
          </w:tcPr>
          <w:p w14:paraId="7308359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企业补考管理</w:t>
            </w:r>
          </w:p>
        </w:tc>
        <w:tc>
          <w:tcPr>
            <w:tcW w:w="4758" w:type="dxa"/>
            <w:tcBorders>
              <w:top w:val="single" w:sz="4" w:space="0" w:color="auto"/>
              <w:left w:val="single" w:sz="4" w:space="0" w:color="auto"/>
              <w:bottom w:val="single" w:sz="4" w:space="0" w:color="auto"/>
              <w:right w:val="single" w:sz="4" w:space="0" w:color="auto"/>
            </w:tcBorders>
          </w:tcPr>
          <w:p w14:paraId="1CFC8D1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针对正式监督抽考成绩不合格的企业人员，提供线上补考功能</w:t>
            </w:r>
          </w:p>
        </w:tc>
      </w:tr>
      <w:tr w:rsidR="00313A44" w:rsidRPr="00041236" w14:paraId="3052B85C" w14:textId="77777777">
        <w:tc>
          <w:tcPr>
            <w:tcW w:w="1301" w:type="dxa"/>
            <w:tcBorders>
              <w:top w:val="single" w:sz="4" w:space="0" w:color="auto"/>
              <w:left w:val="single" w:sz="4" w:space="0" w:color="auto"/>
              <w:bottom w:val="single" w:sz="4" w:space="0" w:color="auto"/>
              <w:right w:val="single" w:sz="4" w:space="0" w:color="auto"/>
            </w:tcBorders>
            <w:vAlign w:val="center"/>
          </w:tcPr>
          <w:p w14:paraId="4391ED8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3.8.2.5</w:t>
            </w:r>
          </w:p>
        </w:tc>
        <w:tc>
          <w:tcPr>
            <w:tcW w:w="2187" w:type="dxa"/>
            <w:tcBorders>
              <w:top w:val="single" w:sz="4" w:space="0" w:color="auto"/>
              <w:left w:val="single" w:sz="4" w:space="0" w:color="auto"/>
              <w:bottom w:val="single" w:sz="4" w:space="0" w:color="auto"/>
              <w:right w:val="single" w:sz="4" w:space="0" w:color="auto"/>
            </w:tcBorders>
            <w:vAlign w:val="center"/>
          </w:tcPr>
          <w:p w14:paraId="505181D9"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企业不合格补考</w:t>
            </w:r>
          </w:p>
        </w:tc>
        <w:tc>
          <w:tcPr>
            <w:tcW w:w="4758" w:type="dxa"/>
            <w:tcBorders>
              <w:top w:val="single" w:sz="4" w:space="0" w:color="auto"/>
              <w:left w:val="single" w:sz="4" w:space="0" w:color="auto"/>
              <w:bottom w:val="single" w:sz="4" w:space="0" w:color="auto"/>
              <w:right w:val="single" w:sz="4" w:space="0" w:color="auto"/>
            </w:tcBorders>
          </w:tcPr>
          <w:p w14:paraId="61EF31B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支撑不合格人员在监管规定周期内自主完成补考、补齐考核要求，实现不合格问题闭环整改。</w:t>
            </w:r>
          </w:p>
        </w:tc>
      </w:tr>
      <w:tr w:rsidR="00313A44" w:rsidRPr="00041236" w14:paraId="5572A08D" w14:textId="77777777">
        <w:tc>
          <w:tcPr>
            <w:tcW w:w="1301" w:type="dxa"/>
            <w:tcBorders>
              <w:top w:val="single" w:sz="4" w:space="0" w:color="auto"/>
              <w:left w:val="single" w:sz="4" w:space="0" w:color="auto"/>
              <w:bottom w:val="single" w:sz="4" w:space="0" w:color="auto"/>
              <w:right w:val="single" w:sz="4" w:space="0" w:color="auto"/>
            </w:tcBorders>
            <w:vAlign w:val="center"/>
          </w:tcPr>
          <w:p w14:paraId="70775F7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3.9</w:t>
            </w:r>
          </w:p>
        </w:tc>
        <w:tc>
          <w:tcPr>
            <w:tcW w:w="2187" w:type="dxa"/>
            <w:tcBorders>
              <w:top w:val="single" w:sz="4" w:space="0" w:color="auto"/>
              <w:left w:val="single" w:sz="4" w:space="0" w:color="auto"/>
              <w:bottom w:val="single" w:sz="4" w:space="0" w:color="auto"/>
              <w:right w:val="single" w:sz="4" w:space="0" w:color="auto"/>
            </w:tcBorders>
            <w:vAlign w:val="center"/>
          </w:tcPr>
          <w:p w14:paraId="2E961AF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查询统计</w:t>
            </w:r>
          </w:p>
        </w:tc>
        <w:tc>
          <w:tcPr>
            <w:tcW w:w="4758" w:type="dxa"/>
            <w:tcBorders>
              <w:top w:val="single" w:sz="4" w:space="0" w:color="auto"/>
              <w:left w:val="single" w:sz="4" w:space="0" w:color="auto"/>
              <w:bottom w:val="single" w:sz="4" w:space="0" w:color="auto"/>
              <w:right w:val="single" w:sz="4" w:space="0" w:color="auto"/>
            </w:tcBorders>
          </w:tcPr>
          <w:p w14:paraId="4F96561E" w14:textId="77777777" w:rsidR="00786B5C" w:rsidRPr="00041236" w:rsidRDefault="00786B5C">
            <w:pPr>
              <w:jc w:val="left"/>
              <w:rPr>
                <w:rFonts w:ascii="仿宋_GB2312" w:eastAsia="仿宋_GB2312" w:hAnsi="等线"/>
                <w:kern w:val="0"/>
                <w:sz w:val="20"/>
                <w:szCs w:val="20"/>
              </w:rPr>
            </w:pPr>
          </w:p>
        </w:tc>
      </w:tr>
      <w:tr w:rsidR="00313A44" w:rsidRPr="00041236" w14:paraId="4FF59F56" w14:textId="77777777">
        <w:tc>
          <w:tcPr>
            <w:tcW w:w="1301" w:type="dxa"/>
            <w:tcBorders>
              <w:top w:val="single" w:sz="4" w:space="0" w:color="auto"/>
              <w:left w:val="single" w:sz="4" w:space="0" w:color="auto"/>
              <w:bottom w:val="single" w:sz="4" w:space="0" w:color="auto"/>
              <w:right w:val="single" w:sz="4" w:space="0" w:color="auto"/>
            </w:tcBorders>
            <w:vAlign w:val="center"/>
          </w:tcPr>
          <w:p w14:paraId="2986316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3.9.1</w:t>
            </w:r>
          </w:p>
        </w:tc>
        <w:tc>
          <w:tcPr>
            <w:tcW w:w="2187" w:type="dxa"/>
            <w:tcBorders>
              <w:top w:val="single" w:sz="4" w:space="0" w:color="auto"/>
              <w:left w:val="single" w:sz="4" w:space="0" w:color="auto"/>
              <w:bottom w:val="single" w:sz="4" w:space="0" w:color="auto"/>
              <w:right w:val="single" w:sz="4" w:space="0" w:color="auto"/>
            </w:tcBorders>
            <w:vAlign w:val="center"/>
          </w:tcPr>
          <w:p w14:paraId="1C219FF3"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工业产品获证企业统计模块</w:t>
            </w:r>
          </w:p>
        </w:tc>
        <w:tc>
          <w:tcPr>
            <w:tcW w:w="4758" w:type="dxa"/>
            <w:tcBorders>
              <w:top w:val="single" w:sz="4" w:space="0" w:color="auto"/>
              <w:left w:val="single" w:sz="4" w:space="0" w:color="auto"/>
              <w:bottom w:val="single" w:sz="4" w:space="0" w:color="auto"/>
              <w:right w:val="single" w:sz="4" w:space="0" w:color="auto"/>
            </w:tcBorders>
          </w:tcPr>
          <w:p w14:paraId="5101DFDA" w14:textId="77777777" w:rsidR="00786B5C" w:rsidRPr="00041236" w:rsidRDefault="00786B5C">
            <w:pPr>
              <w:jc w:val="left"/>
              <w:rPr>
                <w:rFonts w:ascii="仿宋_GB2312" w:eastAsia="仿宋_GB2312" w:hAnsi="等线"/>
                <w:kern w:val="0"/>
                <w:sz w:val="20"/>
                <w:szCs w:val="20"/>
              </w:rPr>
            </w:pPr>
          </w:p>
        </w:tc>
      </w:tr>
      <w:tr w:rsidR="00313A44" w:rsidRPr="00041236" w14:paraId="1C89A0CE" w14:textId="77777777">
        <w:tc>
          <w:tcPr>
            <w:tcW w:w="1301" w:type="dxa"/>
            <w:tcBorders>
              <w:top w:val="single" w:sz="4" w:space="0" w:color="auto"/>
              <w:left w:val="single" w:sz="4" w:space="0" w:color="auto"/>
              <w:bottom w:val="single" w:sz="4" w:space="0" w:color="auto"/>
              <w:right w:val="single" w:sz="4" w:space="0" w:color="auto"/>
            </w:tcBorders>
            <w:vAlign w:val="center"/>
          </w:tcPr>
          <w:p w14:paraId="1CEE8AB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3.9.1.1</w:t>
            </w:r>
          </w:p>
        </w:tc>
        <w:tc>
          <w:tcPr>
            <w:tcW w:w="2187" w:type="dxa"/>
            <w:tcBorders>
              <w:top w:val="single" w:sz="4" w:space="0" w:color="auto"/>
              <w:left w:val="single" w:sz="4" w:space="0" w:color="auto"/>
              <w:bottom w:val="single" w:sz="4" w:space="0" w:color="auto"/>
              <w:right w:val="single" w:sz="4" w:space="0" w:color="auto"/>
            </w:tcBorders>
            <w:vAlign w:val="center"/>
          </w:tcPr>
          <w:p w14:paraId="064CA4F1"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工业产品获证企业管理</w:t>
            </w:r>
          </w:p>
        </w:tc>
        <w:tc>
          <w:tcPr>
            <w:tcW w:w="4758" w:type="dxa"/>
            <w:tcBorders>
              <w:top w:val="single" w:sz="4" w:space="0" w:color="auto"/>
              <w:left w:val="single" w:sz="4" w:space="0" w:color="auto"/>
              <w:bottom w:val="single" w:sz="4" w:space="0" w:color="auto"/>
              <w:right w:val="single" w:sz="4" w:space="0" w:color="auto"/>
            </w:tcBorders>
          </w:tcPr>
          <w:p w14:paraId="45605AD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系统以结构化列表形式汇总所有工业产品获证企业基本信息。详情可查看企业生产许可证信息：证书号、产品名称、获证日期、有效期等字段，支持在线分页浏览与批量查看，帮助监管人员快速掌握获证企业整体分布情况。</w:t>
            </w:r>
          </w:p>
        </w:tc>
      </w:tr>
      <w:tr w:rsidR="00313A44" w:rsidRPr="00041236" w14:paraId="5D391535" w14:textId="77777777">
        <w:tc>
          <w:tcPr>
            <w:tcW w:w="1301" w:type="dxa"/>
            <w:tcBorders>
              <w:top w:val="single" w:sz="4" w:space="0" w:color="auto"/>
              <w:left w:val="single" w:sz="4" w:space="0" w:color="auto"/>
              <w:bottom w:val="single" w:sz="4" w:space="0" w:color="auto"/>
              <w:right w:val="single" w:sz="4" w:space="0" w:color="auto"/>
            </w:tcBorders>
            <w:vAlign w:val="center"/>
          </w:tcPr>
          <w:p w14:paraId="66EAC93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3.9.1.2</w:t>
            </w:r>
          </w:p>
        </w:tc>
        <w:tc>
          <w:tcPr>
            <w:tcW w:w="2187" w:type="dxa"/>
            <w:tcBorders>
              <w:top w:val="single" w:sz="4" w:space="0" w:color="auto"/>
              <w:left w:val="single" w:sz="4" w:space="0" w:color="auto"/>
              <w:bottom w:val="single" w:sz="4" w:space="0" w:color="auto"/>
              <w:right w:val="single" w:sz="4" w:space="0" w:color="auto"/>
            </w:tcBorders>
            <w:vAlign w:val="center"/>
          </w:tcPr>
          <w:p w14:paraId="58371129"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工业产品获证企业查询与检索</w:t>
            </w:r>
          </w:p>
        </w:tc>
        <w:tc>
          <w:tcPr>
            <w:tcW w:w="4758" w:type="dxa"/>
            <w:tcBorders>
              <w:top w:val="single" w:sz="4" w:space="0" w:color="auto"/>
              <w:left w:val="single" w:sz="4" w:space="0" w:color="auto"/>
              <w:bottom w:val="single" w:sz="4" w:space="0" w:color="auto"/>
              <w:right w:val="single" w:sz="4" w:space="0" w:color="auto"/>
            </w:tcBorders>
          </w:tcPr>
          <w:p w14:paraId="539A303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实现工业产品获证企业在线查询，支持多条件组合检索，用户可通过输入企业名称、统一社会信用代码、产品名称等字段，快速检索目标获证企业，大幅提升信息查找效率，满足精准监管需求。</w:t>
            </w:r>
          </w:p>
        </w:tc>
      </w:tr>
      <w:tr w:rsidR="00313A44" w:rsidRPr="00041236" w14:paraId="68F43070" w14:textId="77777777">
        <w:tc>
          <w:tcPr>
            <w:tcW w:w="1301" w:type="dxa"/>
            <w:tcBorders>
              <w:top w:val="single" w:sz="4" w:space="0" w:color="auto"/>
              <w:left w:val="single" w:sz="4" w:space="0" w:color="auto"/>
              <w:bottom w:val="single" w:sz="4" w:space="0" w:color="auto"/>
              <w:right w:val="single" w:sz="4" w:space="0" w:color="auto"/>
            </w:tcBorders>
            <w:vAlign w:val="center"/>
          </w:tcPr>
          <w:p w14:paraId="71EF80E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3.9.1.3</w:t>
            </w:r>
          </w:p>
        </w:tc>
        <w:tc>
          <w:tcPr>
            <w:tcW w:w="2187" w:type="dxa"/>
            <w:tcBorders>
              <w:top w:val="single" w:sz="4" w:space="0" w:color="auto"/>
              <w:left w:val="single" w:sz="4" w:space="0" w:color="auto"/>
              <w:bottom w:val="single" w:sz="4" w:space="0" w:color="auto"/>
              <w:right w:val="single" w:sz="4" w:space="0" w:color="auto"/>
            </w:tcBorders>
            <w:vAlign w:val="center"/>
          </w:tcPr>
          <w:p w14:paraId="0C31C271"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工业产品获证企业导出管理</w:t>
            </w:r>
          </w:p>
        </w:tc>
        <w:tc>
          <w:tcPr>
            <w:tcW w:w="4758" w:type="dxa"/>
            <w:tcBorders>
              <w:top w:val="single" w:sz="4" w:space="0" w:color="auto"/>
              <w:left w:val="single" w:sz="4" w:space="0" w:color="auto"/>
              <w:bottom w:val="single" w:sz="4" w:space="0" w:color="auto"/>
              <w:right w:val="single" w:sz="4" w:space="0" w:color="auto"/>
            </w:tcBorders>
          </w:tcPr>
          <w:p w14:paraId="6BFD215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支持以EXCEL格式导出获证企业信息，满足离线数据备份、统计报表制作或跨部门数据共享需求，确保数据利用的灵活性。</w:t>
            </w:r>
          </w:p>
        </w:tc>
      </w:tr>
      <w:tr w:rsidR="00313A44" w:rsidRPr="00041236" w14:paraId="02939C26" w14:textId="77777777">
        <w:tc>
          <w:tcPr>
            <w:tcW w:w="1301" w:type="dxa"/>
            <w:tcBorders>
              <w:top w:val="single" w:sz="4" w:space="0" w:color="auto"/>
              <w:left w:val="single" w:sz="4" w:space="0" w:color="auto"/>
              <w:bottom w:val="single" w:sz="4" w:space="0" w:color="auto"/>
              <w:right w:val="single" w:sz="4" w:space="0" w:color="auto"/>
            </w:tcBorders>
            <w:vAlign w:val="center"/>
          </w:tcPr>
          <w:p w14:paraId="7AF3170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3.9.2</w:t>
            </w:r>
          </w:p>
        </w:tc>
        <w:tc>
          <w:tcPr>
            <w:tcW w:w="2187" w:type="dxa"/>
            <w:tcBorders>
              <w:top w:val="single" w:sz="4" w:space="0" w:color="auto"/>
              <w:left w:val="single" w:sz="4" w:space="0" w:color="auto"/>
              <w:bottom w:val="single" w:sz="4" w:space="0" w:color="auto"/>
              <w:right w:val="single" w:sz="4" w:space="0" w:color="auto"/>
            </w:tcBorders>
            <w:vAlign w:val="center"/>
          </w:tcPr>
          <w:p w14:paraId="5AC70EF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主体责任信息统计分析模块</w:t>
            </w:r>
          </w:p>
        </w:tc>
        <w:tc>
          <w:tcPr>
            <w:tcW w:w="4758" w:type="dxa"/>
            <w:tcBorders>
              <w:top w:val="single" w:sz="4" w:space="0" w:color="auto"/>
              <w:left w:val="single" w:sz="4" w:space="0" w:color="auto"/>
              <w:bottom w:val="single" w:sz="4" w:space="0" w:color="auto"/>
              <w:right w:val="single" w:sz="4" w:space="0" w:color="auto"/>
            </w:tcBorders>
          </w:tcPr>
          <w:p w14:paraId="21959576" w14:textId="77777777" w:rsidR="00786B5C" w:rsidRPr="00041236" w:rsidRDefault="00786B5C">
            <w:pPr>
              <w:jc w:val="left"/>
              <w:rPr>
                <w:rFonts w:ascii="仿宋_GB2312" w:eastAsia="仿宋_GB2312" w:hAnsi="等线"/>
                <w:kern w:val="0"/>
                <w:sz w:val="20"/>
                <w:szCs w:val="20"/>
              </w:rPr>
            </w:pPr>
          </w:p>
        </w:tc>
      </w:tr>
      <w:tr w:rsidR="00313A44" w:rsidRPr="00041236" w14:paraId="0106C0DA" w14:textId="77777777">
        <w:tc>
          <w:tcPr>
            <w:tcW w:w="1301" w:type="dxa"/>
            <w:tcBorders>
              <w:top w:val="single" w:sz="4" w:space="0" w:color="auto"/>
              <w:left w:val="single" w:sz="4" w:space="0" w:color="auto"/>
              <w:bottom w:val="single" w:sz="4" w:space="0" w:color="auto"/>
              <w:right w:val="single" w:sz="4" w:space="0" w:color="auto"/>
            </w:tcBorders>
            <w:vAlign w:val="center"/>
          </w:tcPr>
          <w:p w14:paraId="73DA0DD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3.9.2.1</w:t>
            </w:r>
          </w:p>
        </w:tc>
        <w:tc>
          <w:tcPr>
            <w:tcW w:w="2187" w:type="dxa"/>
            <w:tcBorders>
              <w:top w:val="single" w:sz="4" w:space="0" w:color="auto"/>
              <w:left w:val="single" w:sz="4" w:space="0" w:color="auto"/>
              <w:bottom w:val="single" w:sz="4" w:space="0" w:color="auto"/>
              <w:right w:val="single" w:sz="4" w:space="0" w:color="auto"/>
            </w:tcBorders>
            <w:vAlign w:val="center"/>
          </w:tcPr>
          <w:p w14:paraId="0F518EC8"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主体责任按地区分布查询与检索</w:t>
            </w:r>
          </w:p>
        </w:tc>
        <w:tc>
          <w:tcPr>
            <w:tcW w:w="4758" w:type="dxa"/>
            <w:tcBorders>
              <w:top w:val="single" w:sz="4" w:space="0" w:color="auto"/>
              <w:left w:val="single" w:sz="4" w:space="0" w:color="auto"/>
              <w:bottom w:val="single" w:sz="4" w:space="0" w:color="auto"/>
              <w:right w:val="single" w:sz="4" w:space="0" w:color="auto"/>
            </w:tcBorders>
          </w:tcPr>
          <w:p w14:paraId="46DF568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主体责任按地区分布、落实企业主体责任监管完成情况、企业级别等多维度分析汇总。提供按照任务年份查询汇总，支持按照省、市、区（县）、所四级数据层级下钻，提供一键导出及排序功能。</w:t>
            </w:r>
          </w:p>
        </w:tc>
      </w:tr>
      <w:tr w:rsidR="00313A44" w:rsidRPr="00041236" w14:paraId="721AE91D" w14:textId="77777777">
        <w:tc>
          <w:tcPr>
            <w:tcW w:w="1301" w:type="dxa"/>
            <w:tcBorders>
              <w:top w:val="single" w:sz="4" w:space="0" w:color="auto"/>
              <w:left w:val="single" w:sz="4" w:space="0" w:color="auto"/>
              <w:bottom w:val="single" w:sz="4" w:space="0" w:color="auto"/>
              <w:right w:val="single" w:sz="4" w:space="0" w:color="auto"/>
            </w:tcBorders>
            <w:vAlign w:val="center"/>
          </w:tcPr>
          <w:p w14:paraId="7B2115D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3.9.2.2</w:t>
            </w:r>
          </w:p>
        </w:tc>
        <w:tc>
          <w:tcPr>
            <w:tcW w:w="2187" w:type="dxa"/>
            <w:tcBorders>
              <w:top w:val="single" w:sz="4" w:space="0" w:color="auto"/>
              <w:left w:val="single" w:sz="4" w:space="0" w:color="auto"/>
              <w:bottom w:val="single" w:sz="4" w:space="0" w:color="auto"/>
              <w:right w:val="single" w:sz="4" w:space="0" w:color="auto"/>
            </w:tcBorders>
            <w:vAlign w:val="center"/>
          </w:tcPr>
          <w:p w14:paraId="3F4F4D6B"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主体责任按地区分布在线汇总</w:t>
            </w:r>
          </w:p>
        </w:tc>
        <w:tc>
          <w:tcPr>
            <w:tcW w:w="4758" w:type="dxa"/>
            <w:tcBorders>
              <w:top w:val="single" w:sz="4" w:space="0" w:color="auto"/>
              <w:left w:val="single" w:sz="4" w:space="0" w:color="auto"/>
              <w:bottom w:val="single" w:sz="4" w:space="0" w:color="auto"/>
              <w:right w:val="single" w:sz="4" w:space="0" w:color="auto"/>
            </w:tcBorders>
          </w:tcPr>
          <w:p w14:paraId="6059DA5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实现对主体责任按地区分布列表各类查询汇总。以列表形式汇总按地区查询后的主体责任信息，包含企业名称、统一社会信用代码、企业级别、企业规模等字段，直观呈现各地区主体责任信息差异。</w:t>
            </w:r>
          </w:p>
        </w:tc>
      </w:tr>
      <w:tr w:rsidR="00313A44" w:rsidRPr="00041236" w14:paraId="70AFBA12" w14:textId="77777777">
        <w:tc>
          <w:tcPr>
            <w:tcW w:w="1301" w:type="dxa"/>
            <w:tcBorders>
              <w:top w:val="single" w:sz="4" w:space="0" w:color="auto"/>
              <w:left w:val="single" w:sz="4" w:space="0" w:color="auto"/>
              <w:bottom w:val="single" w:sz="4" w:space="0" w:color="auto"/>
              <w:right w:val="single" w:sz="4" w:space="0" w:color="auto"/>
            </w:tcBorders>
            <w:vAlign w:val="center"/>
          </w:tcPr>
          <w:p w14:paraId="0D6DFAB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3.9.2.3</w:t>
            </w:r>
          </w:p>
        </w:tc>
        <w:tc>
          <w:tcPr>
            <w:tcW w:w="2187" w:type="dxa"/>
            <w:tcBorders>
              <w:top w:val="single" w:sz="4" w:space="0" w:color="auto"/>
              <w:left w:val="single" w:sz="4" w:space="0" w:color="auto"/>
              <w:bottom w:val="single" w:sz="4" w:space="0" w:color="auto"/>
              <w:right w:val="single" w:sz="4" w:space="0" w:color="auto"/>
            </w:tcBorders>
            <w:vAlign w:val="center"/>
          </w:tcPr>
          <w:p w14:paraId="4F39129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主体责任按地区分布查询导出管理</w:t>
            </w:r>
          </w:p>
        </w:tc>
        <w:tc>
          <w:tcPr>
            <w:tcW w:w="4758" w:type="dxa"/>
            <w:tcBorders>
              <w:top w:val="single" w:sz="4" w:space="0" w:color="auto"/>
              <w:left w:val="single" w:sz="4" w:space="0" w:color="auto"/>
              <w:bottom w:val="single" w:sz="4" w:space="0" w:color="auto"/>
              <w:right w:val="single" w:sz="4" w:space="0" w:color="auto"/>
            </w:tcBorders>
          </w:tcPr>
          <w:p w14:paraId="5B8AA38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实现对主体责任按地区分布导出功能。支持EXCEL格式导出按地区分布的主体责任数据，满足区域主体责任数据的离线分析与监管评估需求。</w:t>
            </w:r>
          </w:p>
        </w:tc>
      </w:tr>
      <w:tr w:rsidR="00313A44" w:rsidRPr="00041236" w14:paraId="49650C24" w14:textId="77777777">
        <w:tc>
          <w:tcPr>
            <w:tcW w:w="1301" w:type="dxa"/>
            <w:tcBorders>
              <w:top w:val="single" w:sz="4" w:space="0" w:color="auto"/>
              <w:left w:val="single" w:sz="4" w:space="0" w:color="auto"/>
              <w:bottom w:val="single" w:sz="4" w:space="0" w:color="auto"/>
              <w:right w:val="single" w:sz="4" w:space="0" w:color="auto"/>
            </w:tcBorders>
            <w:vAlign w:val="center"/>
          </w:tcPr>
          <w:p w14:paraId="20822A7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3.9.2.4</w:t>
            </w:r>
          </w:p>
        </w:tc>
        <w:tc>
          <w:tcPr>
            <w:tcW w:w="2187" w:type="dxa"/>
            <w:tcBorders>
              <w:top w:val="single" w:sz="4" w:space="0" w:color="auto"/>
              <w:left w:val="single" w:sz="4" w:space="0" w:color="auto"/>
              <w:bottom w:val="single" w:sz="4" w:space="0" w:color="auto"/>
              <w:right w:val="single" w:sz="4" w:space="0" w:color="auto"/>
            </w:tcBorders>
            <w:vAlign w:val="center"/>
          </w:tcPr>
          <w:p w14:paraId="3CA30C1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主体责任按分层分级查询与检索</w:t>
            </w:r>
          </w:p>
        </w:tc>
        <w:tc>
          <w:tcPr>
            <w:tcW w:w="4758" w:type="dxa"/>
            <w:tcBorders>
              <w:top w:val="single" w:sz="4" w:space="0" w:color="auto"/>
              <w:left w:val="single" w:sz="4" w:space="0" w:color="auto"/>
              <w:bottom w:val="single" w:sz="4" w:space="0" w:color="auto"/>
              <w:right w:val="single" w:sz="4" w:space="0" w:color="auto"/>
            </w:tcBorders>
          </w:tcPr>
          <w:p w14:paraId="56139C6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主体责任按分层分级、落实企业主体责任监管完成情况、企业级别等多维度分析汇总。提供按照任务年份查询汇总，支持按照省、市、区（县）、所四级数据层级下钻，提供一键导出及排序功能。</w:t>
            </w:r>
          </w:p>
        </w:tc>
      </w:tr>
      <w:tr w:rsidR="00313A44" w:rsidRPr="00041236" w14:paraId="1A585AFC" w14:textId="77777777">
        <w:tc>
          <w:tcPr>
            <w:tcW w:w="1301" w:type="dxa"/>
            <w:tcBorders>
              <w:top w:val="single" w:sz="4" w:space="0" w:color="auto"/>
              <w:left w:val="single" w:sz="4" w:space="0" w:color="auto"/>
              <w:bottom w:val="single" w:sz="4" w:space="0" w:color="auto"/>
              <w:right w:val="single" w:sz="4" w:space="0" w:color="auto"/>
            </w:tcBorders>
            <w:vAlign w:val="center"/>
          </w:tcPr>
          <w:p w14:paraId="448F954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3.9.2.5</w:t>
            </w:r>
          </w:p>
        </w:tc>
        <w:tc>
          <w:tcPr>
            <w:tcW w:w="2187" w:type="dxa"/>
            <w:tcBorders>
              <w:top w:val="single" w:sz="4" w:space="0" w:color="auto"/>
              <w:left w:val="single" w:sz="4" w:space="0" w:color="auto"/>
              <w:bottom w:val="single" w:sz="4" w:space="0" w:color="auto"/>
              <w:right w:val="single" w:sz="4" w:space="0" w:color="auto"/>
            </w:tcBorders>
            <w:vAlign w:val="center"/>
          </w:tcPr>
          <w:p w14:paraId="535F64B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主体责任按分层分级查询导出管理</w:t>
            </w:r>
          </w:p>
        </w:tc>
        <w:tc>
          <w:tcPr>
            <w:tcW w:w="4758" w:type="dxa"/>
            <w:tcBorders>
              <w:top w:val="single" w:sz="4" w:space="0" w:color="auto"/>
              <w:left w:val="single" w:sz="4" w:space="0" w:color="auto"/>
              <w:bottom w:val="single" w:sz="4" w:space="0" w:color="auto"/>
              <w:right w:val="single" w:sz="4" w:space="0" w:color="auto"/>
            </w:tcBorders>
          </w:tcPr>
          <w:p w14:paraId="0DA8A89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实现对工业产品主体信息在线导出功能。支持EXCEL格式导出按分层分级查询的主体信息，满足分层分级监管数据的离线统计与策略制定需求。</w:t>
            </w:r>
          </w:p>
        </w:tc>
      </w:tr>
      <w:tr w:rsidR="00313A44" w:rsidRPr="00041236" w14:paraId="656EBE73" w14:textId="77777777">
        <w:tc>
          <w:tcPr>
            <w:tcW w:w="1301" w:type="dxa"/>
            <w:tcBorders>
              <w:top w:val="single" w:sz="4" w:space="0" w:color="auto"/>
              <w:left w:val="single" w:sz="4" w:space="0" w:color="auto"/>
              <w:bottom w:val="single" w:sz="4" w:space="0" w:color="auto"/>
              <w:right w:val="single" w:sz="4" w:space="0" w:color="auto"/>
            </w:tcBorders>
            <w:vAlign w:val="center"/>
          </w:tcPr>
          <w:p w14:paraId="4AA73CE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3.9.3</w:t>
            </w:r>
          </w:p>
        </w:tc>
        <w:tc>
          <w:tcPr>
            <w:tcW w:w="2187" w:type="dxa"/>
            <w:tcBorders>
              <w:top w:val="single" w:sz="4" w:space="0" w:color="auto"/>
              <w:left w:val="single" w:sz="4" w:space="0" w:color="auto"/>
              <w:bottom w:val="single" w:sz="4" w:space="0" w:color="auto"/>
              <w:right w:val="single" w:sz="4" w:space="0" w:color="auto"/>
            </w:tcBorders>
            <w:vAlign w:val="center"/>
          </w:tcPr>
          <w:p w14:paraId="0CD75A9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监督抽查数据统计分析模块</w:t>
            </w:r>
          </w:p>
        </w:tc>
        <w:tc>
          <w:tcPr>
            <w:tcW w:w="4758" w:type="dxa"/>
            <w:tcBorders>
              <w:top w:val="single" w:sz="4" w:space="0" w:color="auto"/>
              <w:left w:val="single" w:sz="4" w:space="0" w:color="auto"/>
              <w:bottom w:val="single" w:sz="4" w:space="0" w:color="auto"/>
              <w:right w:val="single" w:sz="4" w:space="0" w:color="auto"/>
            </w:tcBorders>
          </w:tcPr>
          <w:p w14:paraId="3CBACD9C" w14:textId="77777777" w:rsidR="00786B5C" w:rsidRPr="00041236" w:rsidRDefault="00786B5C">
            <w:pPr>
              <w:jc w:val="left"/>
              <w:rPr>
                <w:rFonts w:ascii="仿宋_GB2312" w:eastAsia="仿宋_GB2312" w:hAnsi="等线"/>
                <w:kern w:val="0"/>
                <w:sz w:val="20"/>
                <w:szCs w:val="20"/>
              </w:rPr>
            </w:pPr>
          </w:p>
        </w:tc>
      </w:tr>
      <w:tr w:rsidR="00313A44" w:rsidRPr="00041236" w14:paraId="3B896585" w14:textId="77777777">
        <w:tc>
          <w:tcPr>
            <w:tcW w:w="1301" w:type="dxa"/>
            <w:tcBorders>
              <w:top w:val="single" w:sz="4" w:space="0" w:color="auto"/>
              <w:left w:val="single" w:sz="4" w:space="0" w:color="auto"/>
              <w:bottom w:val="single" w:sz="4" w:space="0" w:color="auto"/>
              <w:right w:val="single" w:sz="4" w:space="0" w:color="auto"/>
            </w:tcBorders>
            <w:vAlign w:val="center"/>
          </w:tcPr>
          <w:p w14:paraId="648D276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3.9.3.1</w:t>
            </w:r>
          </w:p>
        </w:tc>
        <w:tc>
          <w:tcPr>
            <w:tcW w:w="2187" w:type="dxa"/>
            <w:tcBorders>
              <w:top w:val="single" w:sz="4" w:space="0" w:color="auto"/>
              <w:left w:val="single" w:sz="4" w:space="0" w:color="auto"/>
              <w:bottom w:val="single" w:sz="4" w:space="0" w:color="auto"/>
              <w:right w:val="single" w:sz="4" w:space="0" w:color="auto"/>
            </w:tcBorders>
            <w:vAlign w:val="center"/>
          </w:tcPr>
          <w:p w14:paraId="162C99C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监督抽查信息计划统计管理</w:t>
            </w:r>
          </w:p>
        </w:tc>
        <w:tc>
          <w:tcPr>
            <w:tcW w:w="4758" w:type="dxa"/>
            <w:tcBorders>
              <w:top w:val="single" w:sz="4" w:space="0" w:color="auto"/>
              <w:left w:val="single" w:sz="4" w:space="0" w:color="auto"/>
              <w:bottom w:val="single" w:sz="4" w:space="0" w:color="auto"/>
              <w:right w:val="single" w:sz="4" w:space="0" w:color="auto"/>
            </w:tcBorders>
          </w:tcPr>
          <w:p w14:paraId="4813D2C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系统对监督抽查计划相关数据进行汇总统计并生成标准化报表，报表涵盖年份、计划类型、计划下达日期、计划批次、计划名称，帮助监管人员快速掌握各计划的基础信息与分布情况。</w:t>
            </w:r>
          </w:p>
        </w:tc>
      </w:tr>
      <w:tr w:rsidR="00313A44" w:rsidRPr="00041236" w14:paraId="4AA6404B" w14:textId="77777777">
        <w:tc>
          <w:tcPr>
            <w:tcW w:w="1301" w:type="dxa"/>
            <w:tcBorders>
              <w:top w:val="single" w:sz="4" w:space="0" w:color="auto"/>
              <w:left w:val="single" w:sz="4" w:space="0" w:color="auto"/>
              <w:bottom w:val="single" w:sz="4" w:space="0" w:color="auto"/>
              <w:right w:val="single" w:sz="4" w:space="0" w:color="auto"/>
            </w:tcBorders>
            <w:vAlign w:val="center"/>
          </w:tcPr>
          <w:p w14:paraId="210881A0"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3.9.3.2</w:t>
            </w:r>
          </w:p>
        </w:tc>
        <w:tc>
          <w:tcPr>
            <w:tcW w:w="2187" w:type="dxa"/>
            <w:tcBorders>
              <w:top w:val="single" w:sz="4" w:space="0" w:color="auto"/>
              <w:left w:val="single" w:sz="4" w:space="0" w:color="auto"/>
              <w:bottom w:val="single" w:sz="4" w:space="0" w:color="auto"/>
              <w:right w:val="single" w:sz="4" w:space="0" w:color="auto"/>
            </w:tcBorders>
            <w:vAlign w:val="center"/>
          </w:tcPr>
          <w:p w14:paraId="5E619696"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监督抽查信息计划导出管理</w:t>
            </w:r>
          </w:p>
        </w:tc>
        <w:tc>
          <w:tcPr>
            <w:tcW w:w="4758" w:type="dxa"/>
            <w:tcBorders>
              <w:top w:val="single" w:sz="4" w:space="0" w:color="auto"/>
              <w:left w:val="single" w:sz="4" w:space="0" w:color="auto"/>
              <w:bottom w:val="single" w:sz="4" w:space="0" w:color="auto"/>
              <w:right w:val="single" w:sz="4" w:space="0" w:color="auto"/>
            </w:tcBorders>
          </w:tcPr>
          <w:p w14:paraId="60DAF2EC"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实现对监督抽查导出功能。支持以EXCEL格式导出计划统计数据，满足离线存档、计划执行复盘或跨部门数据同步需求。</w:t>
            </w:r>
          </w:p>
        </w:tc>
      </w:tr>
      <w:tr w:rsidR="00313A44" w:rsidRPr="00041236" w14:paraId="4AF0C9FF" w14:textId="77777777">
        <w:tc>
          <w:tcPr>
            <w:tcW w:w="1301" w:type="dxa"/>
            <w:tcBorders>
              <w:top w:val="single" w:sz="4" w:space="0" w:color="auto"/>
              <w:left w:val="single" w:sz="4" w:space="0" w:color="auto"/>
              <w:bottom w:val="single" w:sz="4" w:space="0" w:color="auto"/>
              <w:right w:val="single" w:sz="4" w:space="0" w:color="auto"/>
            </w:tcBorders>
            <w:vAlign w:val="center"/>
          </w:tcPr>
          <w:p w14:paraId="66FD610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3.9.3.3</w:t>
            </w:r>
          </w:p>
        </w:tc>
        <w:tc>
          <w:tcPr>
            <w:tcW w:w="2187" w:type="dxa"/>
            <w:tcBorders>
              <w:top w:val="single" w:sz="4" w:space="0" w:color="auto"/>
              <w:left w:val="single" w:sz="4" w:space="0" w:color="auto"/>
              <w:bottom w:val="single" w:sz="4" w:space="0" w:color="auto"/>
              <w:right w:val="single" w:sz="4" w:space="0" w:color="auto"/>
            </w:tcBorders>
            <w:vAlign w:val="center"/>
          </w:tcPr>
          <w:p w14:paraId="2181077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监督抽查数据统计管理</w:t>
            </w:r>
          </w:p>
        </w:tc>
        <w:tc>
          <w:tcPr>
            <w:tcW w:w="4758" w:type="dxa"/>
            <w:tcBorders>
              <w:top w:val="single" w:sz="4" w:space="0" w:color="auto"/>
              <w:left w:val="single" w:sz="4" w:space="0" w:color="auto"/>
              <w:bottom w:val="single" w:sz="4" w:space="0" w:color="auto"/>
              <w:right w:val="single" w:sz="4" w:space="0" w:color="auto"/>
            </w:tcBorders>
          </w:tcPr>
          <w:p w14:paraId="6E082E9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对检验结果信息进行统计和查询。对监督抽查的检验结果信息进行深度统计与查询，计划总数、抽样批次数、检验批次数，通过这些核心数据直观呈现计划执行进度与完成情况，为质量分析提供数据依据。</w:t>
            </w:r>
          </w:p>
        </w:tc>
      </w:tr>
      <w:tr w:rsidR="00313A44" w:rsidRPr="00041236" w14:paraId="0E094330" w14:textId="77777777">
        <w:tc>
          <w:tcPr>
            <w:tcW w:w="1301" w:type="dxa"/>
            <w:tcBorders>
              <w:top w:val="single" w:sz="4" w:space="0" w:color="auto"/>
              <w:left w:val="single" w:sz="4" w:space="0" w:color="auto"/>
              <w:bottom w:val="single" w:sz="4" w:space="0" w:color="auto"/>
              <w:right w:val="single" w:sz="4" w:space="0" w:color="auto"/>
            </w:tcBorders>
            <w:vAlign w:val="center"/>
          </w:tcPr>
          <w:p w14:paraId="128225D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3.9.3.4</w:t>
            </w:r>
          </w:p>
        </w:tc>
        <w:tc>
          <w:tcPr>
            <w:tcW w:w="2187" w:type="dxa"/>
            <w:tcBorders>
              <w:top w:val="single" w:sz="4" w:space="0" w:color="auto"/>
              <w:left w:val="single" w:sz="4" w:space="0" w:color="auto"/>
              <w:bottom w:val="single" w:sz="4" w:space="0" w:color="auto"/>
              <w:right w:val="single" w:sz="4" w:space="0" w:color="auto"/>
            </w:tcBorders>
            <w:vAlign w:val="center"/>
          </w:tcPr>
          <w:p w14:paraId="25F15EC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监督抽查数据导出管理</w:t>
            </w:r>
          </w:p>
        </w:tc>
        <w:tc>
          <w:tcPr>
            <w:tcW w:w="4758" w:type="dxa"/>
            <w:tcBorders>
              <w:top w:val="single" w:sz="4" w:space="0" w:color="auto"/>
              <w:left w:val="single" w:sz="4" w:space="0" w:color="auto"/>
              <w:bottom w:val="single" w:sz="4" w:space="0" w:color="auto"/>
              <w:right w:val="single" w:sz="4" w:space="0" w:color="auto"/>
            </w:tcBorders>
          </w:tcPr>
          <w:p w14:paraId="37CEA7D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实现对监督抽查数据在线导出功能，支持EXCEL格式导出上述统计数据，确保监管人员可离线开展数据对比分析、制作监管报告，提升数据利用的灵活性。</w:t>
            </w:r>
          </w:p>
        </w:tc>
      </w:tr>
      <w:tr w:rsidR="00313A44" w:rsidRPr="00041236" w14:paraId="3595D7A7" w14:textId="77777777">
        <w:tc>
          <w:tcPr>
            <w:tcW w:w="1301" w:type="dxa"/>
            <w:tcBorders>
              <w:top w:val="single" w:sz="4" w:space="0" w:color="auto"/>
              <w:left w:val="single" w:sz="4" w:space="0" w:color="auto"/>
              <w:bottom w:val="single" w:sz="4" w:space="0" w:color="auto"/>
              <w:right w:val="single" w:sz="4" w:space="0" w:color="auto"/>
            </w:tcBorders>
            <w:vAlign w:val="center"/>
          </w:tcPr>
          <w:p w14:paraId="146353B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3.9.4</w:t>
            </w:r>
          </w:p>
        </w:tc>
        <w:tc>
          <w:tcPr>
            <w:tcW w:w="2187" w:type="dxa"/>
            <w:tcBorders>
              <w:top w:val="single" w:sz="4" w:space="0" w:color="auto"/>
              <w:left w:val="single" w:sz="4" w:space="0" w:color="auto"/>
              <w:bottom w:val="single" w:sz="4" w:space="0" w:color="auto"/>
              <w:right w:val="single" w:sz="4" w:space="0" w:color="auto"/>
            </w:tcBorders>
            <w:vAlign w:val="center"/>
          </w:tcPr>
          <w:p w14:paraId="4190688E"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专项整治信息模块</w:t>
            </w:r>
          </w:p>
        </w:tc>
        <w:tc>
          <w:tcPr>
            <w:tcW w:w="4758" w:type="dxa"/>
            <w:tcBorders>
              <w:top w:val="single" w:sz="4" w:space="0" w:color="auto"/>
              <w:left w:val="single" w:sz="4" w:space="0" w:color="auto"/>
              <w:bottom w:val="single" w:sz="4" w:space="0" w:color="auto"/>
              <w:right w:val="single" w:sz="4" w:space="0" w:color="auto"/>
            </w:tcBorders>
          </w:tcPr>
          <w:p w14:paraId="5C07E2D4" w14:textId="77777777" w:rsidR="00786B5C" w:rsidRPr="00041236" w:rsidRDefault="00786B5C">
            <w:pPr>
              <w:jc w:val="left"/>
              <w:rPr>
                <w:rFonts w:ascii="仿宋_GB2312" w:eastAsia="仿宋_GB2312" w:hAnsi="等线"/>
                <w:kern w:val="0"/>
                <w:sz w:val="20"/>
                <w:szCs w:val="20"/>
              </w:rPr>
            </w:pPr>
          </w:p>
        </w:tc>
      </w:tr>
      <w:tr w:rsidR="00313A44" w:rsidRPr="00041236" w14:paraId="520A1B26" w14:textId="77777777">
        <w:tc>
          <w:tcPr>
            <w:tcW w:w="1301" w:type="dxa"/>
            <w:tcBorders>
              <w:top w:val="single" w:sz="4" w:space="0" w:color="auto"/>
              <w:left w:val="single" w:sz="4" w:space="0" w:color="auto"/>
              <w:bottom w:val="single" w:sz="4" w:space="0" w:color="auto"/>
              <w:right w:val="single" w:sz="4" w:space="0" w:color="auto"/>
            </w:tcBorders>
            <w:vAlign w:val="center"/>
          </w:tcPr>
          <w:p w14:paraId="507EE61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3.9.4.1</w:t>
            </w:r>
          </w:p>
        </w:tc>
        <w:tc>
          <w:tcPr>
            <w:tcW w:w="2187" w:type="dxa"/>
            <w:tcBorders>
              <w:top w:val="single" w:sz="4" w:space="0" w:color="auto"/>
              <w:left w:val="single" w:sz="4" w:space="0" w:color="auto"/>
              <w:bottom w:val="single" w:sz="4" w:space="0" w:color="auto"/>
              <w:right w:val="single" w:sz="4" w:space="0" w:color="auto"/>
            </w:tcBorders>
            <w:vAlign w:val="center"/>
          </w:tcPr>
          <w:p w14:paraId="2F4D60E3"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专项整治信息按产品类型统计管理</w:t>
            </w:r>
          </w:p>
        </w:tc>
        <w:tc>
          <w:tcPr>
            <w:tcW w:w="4758" w:type="dxa"/>
            <w:tcBorders>
              <w:top w:val="single" w:sz="4" w:space="0" w:color="auto"/>
              <w:left w:val="single" w:sz="4" w:space="0" w:color="auto"/>
              <w:bottom w:val="single" w:sz="4" w:space="0" w:color="auto"/>
              <w:right w:val="single" w:sz="4" w:space="0" w:color="auto"/>
            </w:tcBorders>
          </w:tcPr>
          <w:p w14:paraId="468AB33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对专项整治数据按产品类型进行统计分析。按照产品类型汇总专项整治各项信息统计总数。对专项整治数据按产品类型进行分类汇总统计，按不同产品类型分别计算专项整治的任务总数、完成数、问题发现数等核心指标，清晰呈现不同产品领域的整治推进情况与风险分布。</w:t>
            </w:r>
          </w:p>
        </w:tc>
      </w:tr>
      <w:tr w:rsidR="00313A44" w:rsidRPr="00041236" w14:paraId="5B74BD10" w14:textId="77777777">
        <w:tc>
          <w:tcPr>
            <w:tcW w:w="1301" w:type="dxa"/>
            <w:tcBorders>
              <w:top w:val="single" w:sz="4" w:space="0" w:color="auto"/>
              <w:left w:val="single" w:sz="4" w:space="0" w:color="auto"/>
              <w:bottom w:val="single" w:sz="4" w:space="0" w:color="auto"/>
              <w:right w:val="single" w:sz="4" w:space="0" w:color="auto"/>
            </w:tcBorders>
            <w:vAlign w:val="center"/>
          </w:tcPr>
          <w:p w14:paraId="68C0564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3.9.4.2</w:t>
            </w:r>
          </w:p>
        </w:tc>
        <w:tc>
          <w:tcPr>
            <w:tcW w:w="2187" w:type="dxa"/>
            <w:tcBorders>
              <w:top w:val="single" w:sz="4" w:space="0" w:color="auto"/>
              <w:left w:val="single" w:sz="4" w:space="0" w:color="auto"/>
              <w:bottom w:val="single" w:sz="4" w:space="0" w:color="auto"/>
              <w:right w:val="single" w:sz="4" w:space="0" w:color="auto"/>
            </w:tcBorders>
            <w:vAlign w:val="center"/>
          </w:tcPr>
          <w:p w14:paraId="35BB851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专项整治信息按产品类型统计查询</w:t>
            </w:r>
          </w:p>
        </w:tc>
        <w:tc>
          <w:tcPr>
            <w:tcW w:w="4758" w:type="dxa"/>
            <w:tcBorders>
              <w:top w:val="single" w:sz="4" w:space="0" w:color="auto"/>
              <w:left w:val="single" w:sz="4" w:space="0" w:color="auto"/>
              <w:bottom w:val="single" w:sz="4" w:space="0" w:color="auto"/>
              <w:right w:val="single" w:sz="4" w:space="0" w:color="auto"/>
            </w:tcBorders>
          </w:tcPr>
          <w:p w14:paraId="75EE8BC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实现专项整治信息按产品类型统计查询。检索特定范围内按产品类型统计的专项整治数据，满足针对性分析需求。</w:t>
            </w:r>
          </w:p>
        </w:tc>
      </w:tr>
      <w:tr w:rsidR="00313A44" w:rsidRPr="00041236" w14:paraId="123BFACF" w14:textId="77777777">
        <w:tc>
          <w:tcPr>
            <w:tcW w:w="1301" w:type="dxa"/>
            <w:tcBorders>
              <w:top w:val="single" w:sz="4" w:space="0" w:color="auto"/>
              <w:left w:val="single" w:sz="4" w:space="0" w:color="auto"/>
              <w:bottom w:val="single" w:sz="4" w:space="0" w:color="auto"/>
              <w:right w:val="single" w:sz="4" w:space="0" w:color="auto"/>
            </w:tcBorders>
            <w:vAlign w:val="center"/>
          </w:tcPr>
          <w:p w14:paraId="2885E72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3.9.4.3</w:t>
            </w:r>
          </w:p>
        </w:tc>
        <w:tc>
          <w:tcPr>
            <w:tcW w:w="2187" w:type="dxa"/>
            <w:tcBorders>
              <w:top w:val="single" w:sz="4" w:space="0" w:color="auto"/>
              <w:left w:val="single" w:sz="4" w:space="0" w:color="auto"/>
              <w:bottom w:val="single" w:sz="4" w:space="0" w:color="auto"/>
              <w:right w:val="single" w:sz="4" w:space="0" w:color="auto"/>
            </w:tcBorders>
            <w:vAlign w:val="center"/>
          </w:tcPr>
          <w:p w14:paraId="3401A2ED"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专项整治信息按产品类型导出管理</w:t>
            </w:r>
          </w:p>
        </w:tc>
        <w:tc>
          <w:tcPr>
            <w:tcW w:w="4758" w:type="dxa"/>
            <w:tcBorders>
              <w:top w:val="single" w:sz="4" w:space="0" w:color="auto"/>
              <w:left w:val="single" w:sz="4" w:space="0" w:color="auto"/>
              <w:bottom w:val="single" w:sz="4" w:space="0" w:color="auto"/>
              <w:right w:val="single" w:sz="4" w:space="0" w:color="auto"/>
            </w:tcBorders>
          </w:tcPr>
          <w:p w14:paraId="3DD43D2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对专项整治数据按产品类型进行导出。支持按产品类型导出专项整治数据，便于离线开展产品领域整治成效的深度对比。</w:t>
            </w:r>
          </w:p>
        </w:tc>
      </w:tr>
      <w:tr w:rsidR="00313A44" w:rsidRPr="00041236" w14:paraId="34FE49A5" w14:textId="77777777">
        <w:tc>
          <w:tcPr>
            <w:tcW w:w="1301" w:type="dxa"/>
            <w:tcBorders>
              <w:top w:val="single" w:sz="4" w:space="0" w:color="auto"/>
              <w:left w:val="single" w:sz="4" w:space="0" w:color="auto"/>
              <w:bottom w:val="single" w:sz="4" w:space="0" w:color="auto"/>
              <w:right w:val="single" w:sz="4" w:space="0" w:color="auto"/>
            </w:tcBorders>
            <w:vAlign w:val="center"/>
          </w:tcPr>
          <w:p w14:paraId="22119CA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3.9.4.4</w:t>
            </w:r>
          </w:p>
        </w:tc>
        <w:tc>
          <w:tcPr>
            <w:tcW w:w="2187" w:type="dxa"/>
            <w:tcBorders>
              <w:top w:val="single" w:sz="4" w:space="0" w:color="auto"/>
              <w:left w:val="single" w:sz="4" w:space="0" w:color="auto"/>
              <w:bottom w:val="single" w:sz="4" w:space="0" w:color="auto"/>
              <w:right w:val="single" w:sz="4" w:space="0" w:color="auto"/>
            </w:tcBorders>
            <w:vAlign w:val="center"/>
          </w:tcPr>
          <w:p w14:paraId="18B3C17C"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专项整治信息按地州统计管理</w:t>
            </w:r>
          </w:p>
        </w:tc>
        <w:tc>
          <w:tcPr>
            <w:tcW w:w="4758" w:type="dxa"/>
            <w:tcBorders>
              <w:top w:val="single" w:sz="4" w:space="0" w:color="auto"/>
              <w:left w:val="single" w:sz="4" w:space="0" w:color="auto"/>
              <w:bottom w:val="single" w:sz="4" w:space="0" w:color="auto"/>
              <w:right w:val="single" w:sz="4" w:space="0" w:color="auto"/>
            </w:tcBorders>
          </w:tcPr>
          <w:p w14:paraId="43126D7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按地州行政区域对专项整治数据进行汇总统计，直观呈现不同地州的整治工作差异。</w:t>
            </w:r>
          </w:p>
        </w:tc>
      </w:tr>
      <w:tr w:rsidR="00313A44" w:rsidRPr="00041236" w14:paraId="795E0E24" w14:textId="77777777">
        <w:tc>
          <w:tcPr>
            <w:tcW w:w="1301" w:type="dxa"/>
            <w:tcBorders>
              <w:top w:val="single" w:sz="4" w:space="0" w:color="auto"/>
              <w:left w:val="single" w:sz="4" w:space="0" w:color="auto"/>
              <w:bottom w:val="single" w:sz="4" w:space="0" w:color="auto"/>
              <w:right w:val="single" w:sz="4" w:space="0" w:color="auto"/>
            </w:tcBorders>
            <w:vAlign w:val="center"/>
          </w:tcPr>
          <w:p w14:paraId="1A5C097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3.9.4.5</w:t>
            </w:r>
          </w:p>
        </w:tc>
        <w:tc>
          <w:tcPr>
            <w:tcW w:w="2187" w:type="dxa"/>
            <w:tcBorders>
              <w:top w:val="single" w:sz="4" w:space="0" w:color="auto"/>
              <w:left w:val="single" w:sz="4" w:space="0" w:color="auto"/>
              <w:bottom w:val="single" w:sz="4" w:space="0" w:color="auto"/>
              <w:right w:val="single" w:sz="4" w:space="0" w:color="auto"/>
            </w:tcBorders>
            <w:vAlign w:val="center"/>
          </w:tcPr>
          <w:p w14:paraId="57E51CB6"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专项整治信息按地州统计查询</w:t>
            </w:r>
          </w:p>
        </w:tc>
        <w:tc>
          <w:tcPr>
            <w:tcW w:w="4758" w:type="dxa"/>
            <w:tcBorders>
              <w:top w:val="single" w:sz="4" w:space="0" w:color="auto"/>
              <w:left w:val="single" w:sz="4" w:space="0" w:color="auto"/>
              <w:bottom w:val="single" w:sz="4" w:space="0" w:color="auto"/>
              <w:right w:val="single" w:sz="4" w:space="0" w:color="auto"/>
            </w:tcBorders>
          </w:tcPr>
          <w:p w14:paraId="0B8B483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实现专项整治信息按地州统计查询。检索特定地州的专项整治统计数据，帮助监管人员聚焦重点区域整治情况。</w:t>
            </w:r>
          </w:p>
        </w:tc>
      </w:tr>
      <w:tr w:rsidR="00313A44" w:rsidRPr="00041236" w14:paraId="78EC8B63" w14:textId="77777777">
        <w:tc>
          <w:tcPr>
            <w:tcW w:w="1301" w:type="dxa"/>
            <w:tcBorders>
              <w:top w:val="single" w:sz="4" w:space="0" w:color="auto"/>
              <w:left w:val="single" w:sz="4" w:space="0" w:color="auto"/>
              <w:bottom w:val="single" w:sz="4" w:space="0" w:color="auto"/>
              <w:right w:val="single" w:sz="4" w:space="0" w:color="auto"/>
            </w:tcBorders>
            <w:vAlign w:val="center"/>
          </w:tcPr>
          <w:p w14:paraId="285162B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3.9.4.6</w:t>
            </w:r>
          </w:p>
        </w:tc>
        <w:tc>
          <w:tcPr>
            <w:tcW w:w="2187" w:type="dxa"/>
            <w:tcBorders>
              <w:top w:val="single" w:sz="4" w:space="0" w:color="auto"/>
              <w:left w:val="single" w:sz="4" w:space="0" w:color="auto"/>
              <w:bottom w:val="single" w:sz="4" w:space="0" w:color="auto"/>
              <w:right w:val="single" w:sz="4" w:space="0" w:color="auto"/>
            </w:tcBorders>
            <w:vAlign w:val="center"/>
          </w:tcPr>
          <w:p w14:paraId="5544755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专项整治信息按地州导出管理</w:t>
            </w:r>
          </w:p>
        </w:tc>
        <w:tc>
          <w:tcPr>
            <w:tcW w:w="4758" w:type="dxa"/>
            <w:tcBorders>
              <w:top w:val="single" w:sz="4" w:space="0" w:color="auto"/>
              <w:left w:val="single" w:sz="4" w:space="0" w:color="auto"/>
              <w:bottom w:val="single" w:sz="4" w:space="0" w:color="auto"/>
              <w:right w:val="single" w:sz="4" w:space="0" w:color="auto"/>
            </w:tcBorders>
          </w:tcPr>
          <w:p w14:paraId="3E55B42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对专项整治数据按地州进行导出。持按地州导出专项整治数据，满足地州间整治成效对比、区域监管评估等离线分析需求。</w:t>
            </w:r>
          </w:p>
        </w:tc>
      </w:tr>
      <w:tr w:rsidR="00313A44" w:rsidRPr="00041236" w14:paraId="48A9B3B0" w14:textId="77777777">
        <w:tc>
          <w:tcPr>
            <w:tcW w:w="1301" w:type="dxa"/>
            <w:tcBorders>
              <w:top w:val="single" w:sz="4" w:space="0" w:color="auto"/>
              <w:left w:val="single" w:sz="4" w:space="0" w:color="auto"/>
              <w:bottom w:val="single" w:sz="4" w:space="0" w:color="auto"/>
              <w:right w:val="single" w:sz="4" w:space="0" w:color="auto"/>
            </w:tcBorders>
            <w:vAlign w:val="center"/>
          </w:tcPr>
          <w:p w14:paraId="25AC4BA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3.9.4.7</w:t>
            </w:r>
          </w:p>
        </w:tc>
        <w:tc>
          <w:tcPr>
            <w:tcW w:w="2187" w:type="dxa"/>
            <w:tcBorders>
              <w:top w:val="single" w:sz="4" w:space="0" w:color="auto"/>
              <w:left w:val="single" w:sz="4" w:space="0" w:color="auto"/>
              <w:bottom w:val="single" w:sz="4" w:space="0" w:color="auto"/>
              <w:right w:val="single" w:sz="4" w:space="0" w:color="auto"/>
            </w:tcBorders>
            <w:vAlign w:val="center"/>
          </w:tcPr>
          <w:p w14:paraId="5DDF14B7"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日常检查信息</w:t>
            </w:r>
          </w:p>
        </w:tc>
        <w:tc>
          <w:tcPr>
            <w:tcW w:w="4758" w:type="dxa"/>
            <w:tcBorders>
              <w:top w:val="single" w:sz="4" w:space="0" w:color="auto"/>
              <w:left w:val="single" w:sz="4" w:space="0" w:color="auto"/>
              <w:bottom w:val="single" w:sz="4" w:space="0" w:color="auto"/>
              <w:right w:val="single" w:sz="4" w:space="0" w:color="auto"/>
            </w:tcBorders>
          </w:tcPr>
          <w:p w14:paraId="522AA285" w14:textId="77777777" w:rsidR="00786B5C" w:rsidRPr="00041236" w:rsidRDefault="00786B5C">
            <w:pPr>
              <w:jc w:val="left"/>
              <w:rPr>
                <w:rFonts w:ascii="仿宋_GB2312" w:eastAsia="仿宋_GB2312" w:hAnsi="等线"/>
                <w:kern w:val="0"/>
                <w:sz w:val="20"/>
                <w:szCs w:val="20"/>
              </w:rPr>
            </w:pPr>
          </w:p>
        </w:tc>
      </w:tr>
      <w:tr w:rsidR="00313A44" w:rsidRPr="00041236" w14:paraId="5B14A5B3" w14:textId="77777777">
        <w:tc>
          <w:tcPr>
            <w:tcW w:w="1301" w:type="dxa"/>
            <w:tcBorders>
              <w:top w:val="single" w:sz="4" w:space="0" w:color="auto"/>
              <w:left w:val="single" w:sz="4" w:space="0" w:color="auto"/>
              <w:bottom w:val="single" w:sz="4" w:space="0" w:color="auto"/>
              <w:right w:val="single" w:sz="4" w:space="0" w:color="auto"/>
            </w:tcBorders>
            <w:vAlign w:val="center"/>
          </w:tcPr>
          <w:p w14:paraId="315F4BF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3.9.4.8</w:t>
            </w:r>
          </w:p>
        </w:tc>
        <w:tc>
          <w:tcPr>
            <w:tcW w:w="2187" w:type="dxa"/>
            <w:tcBorders>
              <w:top w:val="single" w:sz="4" w:space="0" w:color="auto"/>
              <w:left w:val="single" w:sz="4" w:space="0" w:color="auto"/>
              <w:bottom w:val="single" w:sz="4" w:space="0" w:color="auto"/>
              <w:right w:val="single" w:sz="4" w:space="0" w:color="auto"/>
            </w:tcBorders>
            <w:vAlign w:val="center"/>
          </w:tcPr>
          <w:p w14:paraId="2FF130B2"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日常检查信息按产品类型统计管理</w:t>
            </w:r>
          </w:p>
        </w:tc>
        <w:tc>
          <w:tcPr>
            <w:tcW w:w="4758" w:type="dxa"/>
            <w:tcBorders>
              <w:top w:val="single" w:sz="4" w:space="0" w:color="auto"/>
              <w:left w:val="single" w:sz="4" w:space="0" w:color="auto"/>
              <w:bottom w:val="single" w:sz="4" w:space="0" w:color="auto"/>
              <w:right w:val="single" w:sz="4" w:space="0" w:color="auto"/>
            </w:tcBorders>
          </w:tcPr>
          <w:p w14:paraId="52E5F5D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对日常检查数据按产品类型进行统计分析。对日常检查数据按产品类型进行分类汇总统计，直观呈现不同产品领域的检查覆盖情况。</w:t>
            </w:r>
          </w:p>
        </w:tc>
      </w:tr>
      <w:tr w:rsidR="00313A44" w:rsidRPr="00041236" w14:paraId="3E5D8C46" w14:textId="77777777">
        <w:tc>
          <w:tcPr>
            <w:tcW w:w="1301" w:type="dxa"/>
            <w:tcBorders>
              <w:top w:val="single" w:sz="4" w:space="0" w:color="auto"/>
              <w:left w:val="single" w:sz="4" w:space="0" w:color="auto"/>
              <w:bottom w:val="single" w:sz="4" w:space="0" w:color="auto"/>
              <w:right w:val="single" w:sz="4" w:space="0" w:color="auto"/>
            </w:tcBorders>
            <w:vAlign w:val="center"/>
          </w:tcPr>
          <w:p w14:paraId="42259C2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3.9.4.9</w:t>
            </w:r>
          </w:p>
        </w:tc>
        <w:tc>
          <w:tcPr>
            <w:tcW w:w="2187" w:type="dxa"/>
            <w:tcBorders>
              <w:top w:val="single" w:sz="4" w:space="0" w:color="auto"/>
              <w:left w:val="single" w:sz="4" w:space="0" w:color="auto"/>
              <w:bottom w:val="single" w:sz="4" w:space="0" w:color="auto"/>
              <w:right w:val="single" w:sz="4" w:space="0" w:color="auto"/>
            </w:tcBorders>
            <w:vAlign w:val="center"/>
          </w:tcPr>
          <w:p w14:paraId="37E4024C"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日常检查信息按产品类型统计查询</w:t>
            </w:r>
          </w:p>
        </w:tc>
        <w:tc>
          <w:tcPr>
            <w:tcW w:w="4758" w:type="dxa"/>
            <w:tcBorders>
              <w:top w:val="single" w:sz="4" w:space="0" w:color="auto"/>
              <w:left w:val="single" w:sz="4" w:space="0" w:color="auto"/>
              <w:bottom w:val="single" w:sz="4" w:space="0" w:color="auto"/>
              <w:right w:val="single" w:sz="4" w:space="0" w:color="auto"/>
            </w:tcBorders>
          </w:tcPr>
          <w:p w14:paraId="4138E2B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对日常检查数据按产品类型进行查询。支持按产品类型精准检索对应统计数据，快速定位特定产品领域的检查统计结果。</w:t>
            </w:r>
          </w:p>
        </w:tc>
      </w:tr>
      <w:tr w:rsidR="00313A44" w:rsidRPr="00041236" w14:paraId="21551963" w14:textId="77777777">
        <w:tc>
          <w:tcPr>
            <w:tcW w:w="1301" w:type="dxa"/>
            <w:tcBorders>
              <w:top w:val="single" w:sz="4" w:space="0" w:color="auto"/>
              <w:left w:val="single" w:sz="4" w:space="0" w:color="auto"/>
              <w:bottom w:val="single" w:sz="4" w:space="0" w:color="auto"/>
              <w:right w:val="single" w:sz="4" w:space="0" w:color="auto"/>
            </w:tcBorders>
            <w:vAlign w:val="center"/>
          </w:tcPr>
          <w:p w14:paraId="25DB2974"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lastRenderedPageBreak/>
              <w:t>3.9.4.10</w:t>
            </w:r>
          </w:p>
        </w:tc>
        <w:tc>
          <w:tcPr>
            <w:tcW w:w="2187" w:type="dxa"/>
            <w:tcBorders>
              <w:top w:val="single" w:sz="4" w:space="0" w:color="auto"/>
              <w:left w:val="single" w:sz="4" w:space="0" w:color="auto"/>
              <w:bottom w:val="single" w:sz="4" w:space="0" w:color="auto"/>
              <w:right w:val="single" w:sz="4" w:space="0" w:color="auto"/>
            </w:tcBorders>
            <w:vAlign w:val="center"/>
          </w:tcPr>
          <w:p w14:paraId="63D220AE"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日常检查信息按产品类型导出管理</w:t>
            </w:r>
          </w:p>
        </w:tc>
        <w:tc>
          <w:tcPr>
            <w:tcW w:w="4758" w:type="dxa"/>
            <w:tcBorders>
              <w:top w:val="single" w:sz="4" w:space="0" w:color="auto"/>
              <w:left w:val="single" w:sz="4" w:space="0" w:color="auto"/>
              <w:bottom w:val="single" w:sz="4" w:space="0" w:color="auto"/>
              <w:right w:val="single" w:sz="4" w:space="0" w:color="auto"/>
            </w:tcBorders>
          </w:tcPr>
          <w:p w14:paraId="0F3C8F60"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对日常检查数据按产品类型进行导出。支持以EXCEL格式导出按产品类型统计的数据，满足离线存档与产品领域检查成效分析需求。</w:t>
            </w:r>
          </w:p>
        </w:tc>
      </w:tr>
      <w:tr w:rsidR="00313A44" w:rsidRPr="00041236" w14:paraId="60383023" w14:textId="77777777">
        <w:tc>
          <w:tcPr>
            <w:tcW w:w="1301" w:type="dxa"/>
            <w:tcBorders>
              <w:top w:val="single" w:sz="4" w:space="0" w:color="auto"/>
              <w:left w:val="single" w:sz="4" w:space="0" w:color="auto"/>
              <w:bottom w:val="single" w:sz="4" w:space="0" w:color="auto"/>
              <w:right w:val="single" w:sz="4" w:space="0" w:color="auto"/>
            </w:tcBorders>
            <w:vAlign w:val="center"/>
          </w:tcPr>
          <w:p w14:paraId="58BBB7B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3.9.4.11</w:t>
            </w:r>
          </w:p>
        </w:tc>
        <w:tc>
          <w:tcPr>
            <w:tcW w:w="2187" w:type="dxa"/>
            <w:tcBorders>
              <w:top w:val="single" w:sz="4" w:space="0" w:color="auto"/>
              <w:left w:val="single" w:sz="4" w:space="0" w:color="auto"/>
              <w:bottom w:val="single" w:sz="4" w:space="0" w:color="auto"/>
              <w:right w:val="single" w:sz="4" w:space="0" w:color="auto"/>
            </w:tcBorders>
            <w:vAlign w:val="center"/>
          </w:tcPr>
          <w:p w14:paraId="3482DB24"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日常检查信息按区域统计管理</w:t>
            </w:r>
          </w:p>
        </w:tc>
        <w:tc>
          <w:tcPr>
            <w:tcW w:w="4758" w:type="dxa"/>
            <w:tcBorders>
              <w:top w:val="single" w:sz="4" w:space="0" w:color="auto"/>
              <w:left w:val="single" w:sz="4" w:space="0" w:color="auto"/>
              <w:bottom w:val="single" w:sz="4" w:space="0" w:color="auto"/>
              <w:right w:val="single" w:sz="4" w:space="0" w:color="auto"/>
            </w:tcBorders>
          </w:tcPr>
          <w:p w14:paraId="1B1DC5C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对日常检查数据按地州进行统计分析。按地州行政区域汇总日常检查数据，清晰呈现不同区域的检查工作推进差异。</w:t>
            </w:r>
          </w:p>
        </w:tc>
      </w:tr>
      <w:tr w:rsidR="00313A44" w:rsidRPr="00041236" w14:paraId="285BAEEA" w14:textId="77777777">
        <w:tc>
          <w:tcPr>
            <w:tcW w:w="1301" w:type="dxa"/>
            <w:tcBorders>
              <w:top w:val="single" w:sz="4" w:space="0" w:color="auto"/>
              <w:left w:val="single" w:sz="4" w:space="0" w:color="auto"/>
              <w:bottom w:val="single" w:sz="4" w:space="0" w:color="auto"/>
              <w:right w:val="single" w:sz="4" w:space="0" w:color="auto"/>
            </w:tcBorders>
            <w:vAlign w:val="center"/>
          </w:tcPr>
          <w:p w14:paraId="669BA34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3.9.4.12</w:t>
            </w:r>
          </w:p>
        </w:tc>
        <w:tc>
          <w:tcPr>
            <w:tcW w:w="2187" w:type="dxa"/>
            <w:tcBorders>
              <w:top w:val="single" w:sz="4" w:space="0" w:color="auto"/>
              <w:left w:val="single" w:sz="4" w:space="0" w:color="auto"/>
              <w:bottom w:val="single" w:sz="4" w:space="0" w:color="auto"/>
              <w:right w:val="single" w:sz="4" w:space="0" w:color="auto"/>
            </w:tcBorders>
            <w:vAlign w:val="center"/>
          </w:tcPr>
          <w:p w14:paraId="7BD4B316"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日常检查信息按区域统计查询</w:t>
            </w:r>
          </w:p>
        </w:tc>
        <w:tc>
          <w:tcPr>
            <w:tcW w:w="4758" w:type="dxa"/>
            <w:tcBorders>
              <w:top w:val="single" w:sz="4" w:space="0" w:color="auto"/>
              <w:left w:val="single" w:sz="4" w:space="0" w:color="auto"/>
              <w:bottom w:val="single" w:sz="4" w:space="0" w:color="auto"/>
              <w:right w:val="single" w:sz="4" w:space="0" w:color="auto"/>
            </w:tcBorders>
          </w:tcPr>
          <w:p w14:paraId="29E7455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实现日常检查数据按地州统计查询，帮助监管人员聚焦重点区域检查情况。</w:t>
            </w:r>
          </w:p>
        </w:tc>
      </w:tr>
      <w:tr w:rsidR="00313A44" w:rsidRPr="00041236" w14:paraId="02F40758" w14:textId="77777777">
        <w:tc>
          <w:tcPr>
            <w:tcW w:w="1301" w:type="dxa"/>
            <w:tcBorders>
              <w:top w:val="single" w:sz="4" w:space="0" w:color="auto"/>
              <w:left w:val="single" w:sz="4" w:space="0" w:color="auto"/>
              <w:bottom w:val="single" w:sz="4" w:space="0" w:color="auto"/>
              <w:right w:val="single" w:sz="4" w:space="0" w:color="auto"/>
            </w:tcBorders>
            <w:vAlign w:val="center"/>
          </w:tcPr>
          <w:p w14:paraId="6052031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3.9.4.13</w:t>
            </w:r>
          </w:p>
        </w:tc>
        <w:tc>
          <w:tcPr>
            <w:tcW w:w="2187" w:type="dxa"/>
            <w:tcBorders>
              <w:top w:val="single" w:sz="4" w:space="0" w:color="auto"/>
              <w:left w:val="single" w:sz="4" w:space="0" w:color="auto"/>
              <w:bottom w:val="single" w:sz="4" w:space="0" w:color="auto"/>
              <w:right w:val="single" w:sz="4" w:space="0" w:color="auto"/>
            </w:tcBorders>
            <w:vAlign w:val="center"/>
          </w:tcPr>
          <w:p w14:paraId="454DC9D9"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日常检查信息按区域导出管理</w:t>
            </w:r>
          </w:p>
        </w:tc>
        <w:tc>
          <w:tcPr>
            <w:tcW w:w="4758" w:type="dxa"/>
            <w:tcBorders>
              <w:top w:val="single" w:sz="4" w:space="0" w:color="auto"/>
              <w:left w:val="single" w:sz="4" w:space="0" w:color="auto"/>
              <w:bottom w:val="single" w:sz="4" w:space="0" w:color="auto"/>
              <w:right w:val="single" w:sz="4" w:space="0" w:color="auto"/>
            </w:tcBorders>
          </w:tcPr>
          <w:p w14:paraId="544555A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对日常检查数据按区域进行导出，便于开展区域间检查工作对比与评估。</w:t>
            </w:r>
          </w:p>
        </w:tc>
      </w:tr>
      <w:tr w:rsidR="00313A44" w:rsidRPr="00041236" w14:paraId="6273241B" w14:textId="77777777">
        <w:tc>
          <w:tcPr>
            <w:tcW w:w="1301" w:type="dxa"/>
            <w:tcBorders>
              <w:top w:val="single" w:sz="4" w:space="0" w:color="auto"/>
              <w:left w:val="single" w:sz="4" w:space="0" w:color="auto"/>
              <w:bottom w:val="single" w:sz="4" w:space="0" w:color="auto"/>
              <w:right w:val="single" w:sz="4" w:space="0" w:color="auto"/>
            </w:tcBorders>
            <w:vAlign w:val="center"/>
          </w:tcPr>
          <w:p w14:paraId="66CA715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3.9.4.14</w:t>
            </w:r>
          </w:p>
        </w:tc>
        <w:tc>
          <w:tcPr>
            <w:tcW w:w="2187" w:type="dxa"/>
            <w:tcBorders>
              <w:top w:val="single" w:sz="4" w:space="0" w:color="auto"/>
              <w:left w:val="single" w:sz="4" w:space="0" w:color="auto"/>
              <w:bottom w:val="single" w:sz="4" w:space="0" w:color="auto"/>
              <w:right w:val="single" w:sz="4" w:space="0" w:color="auto"/>
            </w:tcBorders>
            <w:vAlign w:val="center"/>
          </w:tcPr>
          <w:p w14:paraId="7F6BF80A"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日常检查信息按产品类型分析管理</w:t>
            </w:r>
          </w:p>
        </w:tc>
        <w:tc>
          <w:tcPr>
            <w:tcW w:w="4758" w:type="dxa"/>
            <w:tcBorders>
              <w:top w:val="single" w:sz="4" w:space="0" w:color="auto"/>
              <w:left w:val="single" w:sz="4" w:space="0" w:color="auto"/>
              <w:bottom w:val="single" w:sz="4" w:space="0" w:color="auto"/>
              <w:right w:val="single" w:sz="4" w:space="0" w:color="auto"/>
            </w:tcBorders>
          </w:tcPr>
          <w:p w14:paraId="6C17A71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对日常检查结果数据按产品类型进行统计分析。通过数据解读明确各产品类型的检查重点与风险点，为针对性监管提供方向。</w:t>
            </w:r>
          </w:p>
        </w:tc>
      </w:tr>
      <w:tr w:rsidR="00313A44" w:rsidRPr="00041236" w14:paraId="0798E65A" w14:textId="77777777">
        <w:tc>
          <w:tcPr>
            <w:tcW w:w="1301" w:type="dxa"/>
            <w:tcBorders>
              <w:top w:val="single" w:sz="4" w:space="0" w:color="auto"/>
              <w:left w:val="single" w:sz="4" w:space="0" w:color="auto"/>
              <w:bottom w:val="single" w:sz="4" w:space="0" w:color="auto"/>
              <w:right w:val="single" w:sz="4" w:space="0" w:color="auto"/>
            </w:tcBorders>
            <w:vAlign w:val="center"/>
          </w:tcPr>
          <w:p w14:paraId="763D0389"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3.9.4.15</w:t>
            </w:r>
          </w:p>
        </w:tc>
        <w:tc>
          <w:tcPr>
            <w:tcW w:w="2187" w:type="dxa"/>
            <w:tcBorders>
              <w:top w:val="single" w:sz="4" w:space="0" w:color="auto"/>
              <w:left w:val="single" w:sz="4" w:space="0" w:color="auto"/>
              <w:bottom w:val="single" w:sz="4" w:space="0" w:color="auto"/>
              <w:right w:val="single" w:sz="4" w:space="0" w:color="auto"/>
            </w:tcBorders>
            <w:vAlign w:val="center"/>
          </w:tcPr>
          <w:p w14:paraId="1DBD95E8"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日常检查信息按产品类型查询</w:t>
            </w:r>
          </w:p>
        </w:tc>
        <w:tc>
          <w:tcPr>
            <w:tcW w:w="4758" w:type="dxa"/>
            <w:tcBorders>
              <w:top w:val="single" w:sz="4" w:space="0" w:color="auto"/>
              <w:left w:val="single" w:sz="4" w:space="0" w:color="auto"/>
              <w:bottom w:val="single" w:sz="4" w:space="0" w:color="auto"/>
              <w:right w:val="single" w:sz="4" w:space="0" w:color="auto"/>
            </w:tcBorders>
          </w:tcPr>
          <w:p w14:paraId="0D2CB7EE"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对日常检查信息按产品类型进行查询，快速获取目标产品类型的深度分析结论。</w:t>
            </w:r>
          </w:p>
        </w:tc>
      </w:tr>
      <w:tr w:rsidR="00313A44" w:rsidRPr="00041236" w14:paraId="0BDC91B0" w14:textId="77777777">
        <w:tc>
          <w:tcPr>
            <w:tcW w:w="1301" w:type="dxa"/>
            <w:tcBorders>
              <w:top w:val="single" w:sz="4" w:space="0" w:color="auto"/>
              <w:left w:val="single" w:sz="4" w:space="0" w:color="auto"/>
              <w:bottom w:val="single" w:sz="4" w:space="0" w:color="auto"/>
              <w:right w:val="single" w:sz="4" w:space="0" w:color="auto"/>
            </w:tcBorders>
            <w:vAlign w:val="center"/>
          </w:tcPr>
          <w:p w14:paraId="0FC9C9B7"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3.9.4.16</w:t>
            </w:r>
          </w:p>
        </w:tc>
        <w:tc>
          <w:tcPr>
            <w:tcW w:w="2187" w:type="dxa"/>
            <w:tcBorders>
              <w:top w:val="single" w:sz="4" w:space="0" w:color="auto"/>
              <w:left w:val="single" w:sz="4" w:space="0" w:color="auto"/>
              <w:bottom w:val="single" w:sz="4" w:space="0" w:color="auto"/>
              <w:right w:val="single" w:sz="4" w:space="0" w:color="auto"/>
            </w:tcBorders>
            <w:vAlign w:val="center"/>
          </w:tcPr>
          <w:p w14:paraId="4B4C1BBD"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日常检查信息按产品类型导出管理</w:t>
            </w:r>
          </w:p>
        </w:tc>
        <w:tc>
          <w:tcPr>
            <w:tcW w:w="4758" w:type="dxa"/>
            <w:tcBorders>
              <w:top w:val="single" w:sz="4" w:space="0" w:color="auto"/>
              <w:left w:val="single" w:sz="4" w:space="0" w:color="auto"/>
              <w:bottom w:val="single" w:sz="4" w:space="0" w:color="auto"/>
              <w:right w:val="single" w:sz="4" w:space="0" w:color="auto"/>
            </w:tcBorders>
          </w:tcPr>
          <w:p w14:paraId="41D10C95"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对日常检查数据按产品类型进行导出，满足离线深度分析与监管报告制作需求。</w:t>
            </w:r>
          </w:p>
        </w:tc>
      </w:tr>
      <w:tr w:rsidR="00313A44" w:rsidRPr="00041236" w14:paraId="309A612D" w14:textId="77777777">
        <w:tc>
          <w:tcPr>
            <w:tcW w:w="1301" w:type="dxa"/>
            <w:tcBorders>
              <w:top w:val="single" w:sz="4" w:space="0" w:color="auto"/>
              <w:left w:val="single" w:sz="4" w:space="0" w:color="auto"/>
              <w:bottom w:val="single" w:sz="4" w:space="0" w:color="auto"/>
              <w:right w:val="single" w:sz="4" w:space="0" w:color="auto"/>
            </w:tcBorders>
            <w:vAlign w:val="center"/>
          </w:tcPr>
          <w:p w14:paraId="27CDD37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w:t>
            </w:r>
          </w:p>
        </w:tc>
        <w:tc>
          <w:tcPr>
            <w:tcW w:w="2187" w:type="dxa"/>
            <w:tcBorders>
              <w:top w:val="single" w:sz="4" w:space="0" w:color="auto"/>
              <w:left w:val="single" w:sz="4" w:space="0" w:color="auto"/>
              <w:bottom w:val="single" w:sz="4" w:space="0" w:color="auto"/>
              <w:right w:val="single" w:sz="4" w:space="0" w:color="auto"/>
            </w:tcBorders>
            <w:vAlign w:val="center"/>
          </w:tcPr>
          <w:p w14:paraId="1E359355"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产品追溯</w:t>
            </w:r>
          </w:p>
        </w:tc>
        <w:tc>
          <w:tcPr>
            <w:tcW w:w="4758" w:type="dxa"/>
            <w:tcBorders>
              <w:top w:val="single" w:sz="4" w:space="0" w:color="auto"/>
              <w:left w:val="single" w:sz="4" w:space="0" w:color="auto"/>
              <w:bottom w:val="single" w:sz="4" w:space="0" w:color="auto"/>
              <w:right w:val="single" w:sz="4" w:space="0" w:color="auto"/>
            </w:tcBorders>
          </w:tcPr>
          <w:p w14:paraId="0861F255" w14:textId="77777777" w:rsidR="00786B5C" w:rsidRPr="00041236" w:rsidRDefault="00786B5C">
            <w:pPr>
              <w:jc w:val="left"/>
              <w:rPr>
                <w:rFonts w:ascii="仿宋_GB2312" w:eastAsia="仿宋_GB2312" w:hAnsi="等线"/>
                <w:kern w:val="0"/>
                <w:sz w:val="20"/>
                <w:szCs w:val="20"/>
              </w:rPr>
            </w:pPr>
          </w:p>
        </w:tc>
      </w:tr>
      <w:tr w:rsidR="00313A44" w:rsidRPr="00041236" w14:paraId="44BF3E92" w14:textId="77777777">
        <w:tc>
          <w:tcPr>
            <w:tcW w:w="1301" w:type="dxa"/>
            <w:tcBorders>
              <w:top w:val="single" w:sz="4" w:space="0" w:color="auto"/>
              <w:left w:val="single" w:sz="4" w:space="0" w:color="auto"/>
              <w:bottom w:val="single" w:sz="4" w:space="0" w:color="auto"/>
              <w:right w:val="single" w:sz="4" w:space="0" w:color="auto"/>
            </w:tcBorders>
            <w:vAlign w:val="center"/>
          </w:tcPr>
          <w:p w14:paraId="2D8EBAF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3.10.1</w:t>
            </w:r>
          </w:p>
        </w:tc>
        <w:tc>
          <w:tcPr>
            <w:tcW w:w="2187" w:type="dxa"/>
            <w:tcBorders>
              <w:top w:val="single" w:sz="4" w:space="0" w:color="auto"/>
              <w:left w:val="single" w:sz="4" w:space="0" w:color="auto"/>
              <w:bottom w:val="single" w:sz="4" w:space="0" w:color="auto"/>
              <w:right w:val="single" w:sz="4" w:space="0" w:color="auto"/>
            </w:tcBorders>
            <w:vAlign w:val="center"/>
          </w:tcPr>
          <w:p w14:paraId="57A7515F" w14:textId="77777777" w:rsidR="00786B5C" w:rsidRPr="00041236" w:rsidRDefault="00F93293">
            <w:pPr>
              <w:widowControl/>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赋码情况统计及查询模块</w:t>
            </w:r>
          </w:p>
        </w:tc>
        <w:tc>
          <w:tcPr>
            <w:tcW w:w="4758" w:type="dxa"/>
            <w:tcBorders>
              <w:top w:val="single" w:sz="4" w:space="0" w:color="auto"/>
              <w:left w:val="single" w:sz="4" w:space="0" w:color="auto"/>
              <w:bottom w:val="single" w:sz="4" w:space="0" w:color="auto"/>
              <w:right w:val="single" w:sz="4" w:space="0" w:color="auto"/>
            </w:tcBorders>
          </w:tcPr>
          <w:p w14:paraId="48E999D4" w14:textId="77777777" w:rsidR="00786B5C" w:rsidRPr="00041236" w:rsidRDefault="00786B5C">
            <w:pPr>
              <w:jc w:val="left"/>
              <w:rPr>
                <w:rFonts w:ascii="仿宋_GB2312" w:eastAsia="仿宋_GB2312" w:hAnsi="等线"/>
                <w:kern w:val="0"/>
                <w:sz w:val="20"/>
                <w:szCs w:val="20"/>
              </w:rPr>
            </w:pPr>
          </w:p>
        </w:tc>
      </w:tr>
      <w:tr w:rsidR="00313A44" w:rsidRPr="00041236" w14:paraId="53030F42" w14:textId="77777777">
        <w:tc>
          <w:tcPr>
            <w:tcW w:w="1301" w:type="dxa"/>
            <w:tcBorders>
              <w:top w:val="single" w:sz="4" w:space="0" w:color="auto"/>
              <w:left w:val="single" w:sz="4" w:space="0" w:color="auto"/>
              <w:bottom w:val="single" w:sz="4" w:space="0" w:color="auto"/>
              <w:right w:val="single" w:sz="4" w:space="0" w:color="auto"/>
            </w:tcBorders>
            <w:vAlign w:val="center"/>
          </w:tcPr>
          <w:p w14:paraId="77D037BC"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3.10.1.1</w:t>
            </w:r>
          </w:p>
        </w:tc>
        <w:tc>
          <w:tcPr>
            <w:tcW w:w="2187" w:type="dxa"/>
            <w:tcBorders>
              <w:top w:val="single" w:sz="4" w:space="0" w:color="auto"/>
              <w:left w:val="single" w:sz="4" w:space="0" w:color="auto"/>
              <w:bottom w:val="single" w:sz="4" w:space="0" w:color="auto"/>
              <w:right w:val="single" w:sz="4" w:space="0" w:color="auto"/>
            </w:tcBorders>
          </w:tcPr>
          <w:p w14:paraId="09F71931"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质量安全追溯统计分析</w:t>
            </w:r>
          </w:p>
        </w:tc>
        <w:tc>
          <w:tcPr>
            <w:tcW w:w="4758" w:type="dxa"/>
            <w:tcBorders>
              <w:top w:val="single" w:sz="4" w:space="0" w:color="auto"/>
              <w:left w:val="single" w:sz="4" w:space="0" w:color="auto"/>
              <w:bottom w:val="single" w:sz="4" w:space="0" w:color="auto"/>
              <w:right w:val="single" w:sz="4" w:space="0" w:color="auto"/>
            </w:tcBorders>
          </w:tcPr>
          <w:p w14:paraId="678E23DF"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为监管人员提供全维度溯源数据可视化统计与智能分析能力，汇总辖区内企业溯源码使用、产品溯源覆盖、数据上报等核心数据，实现质量追溯态势实时监控</w:t>
            </w:r>
          </w:p>
        </w:tc>
      </w:tr>
      <w:tr w:rsidR="00313A44" w:rsidRPr="00041236" w14:paraId="26128652" w14:textId="77777777">
        <w:trPr>
          <w:trHeight w:val="90"/>
        </w:trPr>
        <w:tc>
          <w:tcPr>
            <w:tcW w:w="1301" w:type="dxa"/>
            <w:tcBorders>
              <w:top w:val="single" w:sz="4" w:space="0" w:color="auto"/>
              <w:left w:val="single" w:sz="4" w:space="0" w:color="auto"/>
              <w:bottom w:val="single" w:sz="4" w:space="0" w:color="auto"/>
              <w:right w:val="single" w:sz="4" w:space="0" w:color="auto"/>
            </w:tcBorders>
            <w:vAlign w:val="center"/>
          </w:tcPr>
          <w:p w14:paraId="376D2A5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3.10.1.2</w:t>
            </w:r>
          </w:p>
        </w:tc>
        <w:tc>
          <w:tcPr>
            <w:tcW w:w="2187" w:type="dxa"/>
            <w:tcBorders>
              <w:top w:val="single" w:sz="4" w:space="0" w:color="auto"/>
              <w:left w:val="single" w:sz="4" w:space="0" w:color="auto"/>
              <w:bottom w:val="single" w:sz="4" w:space="0" w:color="auto"/>
              <w:right w:val="single" w:sz="4" w:space="0" w:color="auto"/>
            </w:tcBorders>
          </w:tcPr>
          <w:p w14:paraId="71FF5EB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按区域统计溯源码</w:t>
            </w:r>
          </w:p>
        </w:tc>
        <w:tc>
          <w:tcPr>
            <w:tcW w:w="4758" w:type="dxa"/>
            <w:tcBorders>
              <w:top w:val="single" w:sz="4" w:space="0" w:color="auto"/>
              <w:left w:val="single" w:sz="4" w:space="0" w:color="auto"/>
              <w:bottom w:val="single" w:sz="4" w:space="0" w:color="auto"/>
              <w:right w:val="single" w:sz="4" w:space="0" w:color="auto"/>
            </w:tcBorders>
          </w:tcPr>
          <w:p w14:paraId="6CE19B5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为监管人员提供全维度溯源数据可视化统计 ，按照地市区域统计溯源码。</w:t>
            </w:r>
          </w:p>
        </w:tc>
      </w:tr>
      <w:tr w:rsidR="00313A44" w:rsidRPr="00041236" w14:paraId="4C1EBDBC" w14:textId="77777777">
        <w:tc>
          <w:tcPr>
            <w:tcW w:w="1301" w:type="dxa"/>
            <w:tcBorders>
              <w:top w:val="single" w:sz="4" w:space="0" w:color="auto"/>
              <w:left w:val="single" w:sz="4" w:space="0" w:color="auto"/>
              <w:bottom w:val="single" w:sz="4" w:space="0" w:color="auto"/>
              <w:right w:val="single" w:sz="4" w:space="0" w:color="auto"/>
            </w:tcBorders>
            <w:vAlign w:val="center"/>
          </w:tcPr>
          <w:p w14:paraId="2FB7C68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3.10.1.3</w:t>
            </w:r>
          </w:p>
        </w:tc>
        <w:tc>
          <w:tcPr>
            <w:tcW w:w="2187" w:type="dxa"/>
            <w:tcBorders>
              <w:top w:val="single" w:sz="4" w:space="0" w:color="auto"/>
              <w:left w:val="single" w:sz="4" w:space="0" w:color="auto"/>
              <w:bottom w:val="single" w:sz="4" w:space="0" w:color="auto"/>
              <w:right w:val="single" w:sz="4" w:space="0" w:color="auto"/>
            </w:tcBorders>
          </w:tcPr>
          <w:p w14:paraId="3848724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按溯源码类型统计溯源码</w:t>
            </w:r>
          </w:p>
        </w:tc>
        <w:tc>
          <w:tcPr>
            <w:tcW w:w="4758" w:type="dxa"/>
            <w:tcBorders>
              <w:top w:val="single" w:sz="4" w:space="0" w:color="auto"/>
              <w:left w:val="single" w:sz="4" w:space="0" w:color="auto"/>
              <w:bottom w:val="single" w:sz="4" w:space="0" w:color="auto"/>
              <w:right w:val="single" w:sz="4" w:space="0" w:color="auto"/>
            </w:tcBorders>
          </w:tcPr>
          <w:p w14:paraId="4E55C97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为监管人员提供全维度溯源数据可视化统计 ，按照溯源码类型统计溯源码。</w:t>
            </w:r>
          </w:p>
        </w:tc>
      </w:tr>
      <w:tr w:rsidR="00313A44" w:rsidRPr="00041236" w14:paraId="322515FF" w14:textId="77777777">
        <w:tc>
          <w:tcPr>
            <w:tcW w:w="1301" w:type="dxa"/>
            <w:tcBorders>
              <w:top w:val="single" w:sz="4" w:space="0" w:color="auto"/>
              <w:left w:val="single" w:sz="4" w:space="0" w:color="auto"/>
              <w:bottom w:val="single" w:sz="4" w:space="0" w:color="auto"/>
              <w:right w:val="single" w:sz="4" w:space="0" w:color="auto"/>
            </w:tcBorders>
            <w:vAlign w:val="center"/>
          </w:tcPr>
          <w:p w14:paraId="5261B78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3.10.1.4</w:t>
            </w:r>
          </w:p>
        </w:tc>
        <w:tc>
          <w:tcPr>
            <w:tcW w:w="2187" w:type="dxa"/>
            <w:tcBorders>
              <w:top w:val="single" w:sz="4" w:space="0" w:color="auto"/>
              <w:left w:val="single" w:sz="4" w:space="0" w:color="auto"/>
              <w:bottom w:val="single" w:sz="4" w:space="0" w:color="auto"/>
              <w:right w:val="single" w:sz="4" w:space="0" w:color="auto"/>
            </w:tcBorders>
          </w:tcPr>
          <w:p w14:paraId="09CA94E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按企业类型统计溯源码</w:t>
            </w:r>
          </w:p>
        </w:tc>
        <w:tc>
          <w:tcPr>
            <w:tcW w:w="4758" w:type="dxa"/>
            <w:tcBorders>
              <w:top w:val="single" w:sz="4" w:space="0" w:color="auto"/>
              <w:left w:val="single" w:sz="4" w:space="0" w:color="auto"/>
              <w:bottom w:val="single" w:sz="4" w:space="0" w:color="auto"/>
              <w:right w:val="single" w:sz="4" w:space="0" w:color="auto"/>
            </w:tcBorders>
          </w:tcPr>
          <w:p w14:paraId="3BBF3A1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为监管人员提供全维度溯源数据可视化统计 ，按照企业类型统计溯源码。</w:t>
            </w:r>
          </w:p>
        </w:tc>
      </w:tr>
      <w:tr w:rsidR="00313A44" w:rsidRPr="00041236" w14:paraId="445AFFBD" w14:textId="77777777">
        <w:tc>
          <w:tcPr>
            <w:tcW w:w="1301" w:type="dxa"/>
            <w:tcBorders>
              <w:top w:val="single" w:sz="4" w:space="0" w:color="auto"/>
              <w:left w:val="single" w:sz="4" w:space="0" w:color="auto"/>
              <w:bottom w:val="single" w:sz="4" w:space="0" w:color="auto"/>
              <w:right w:val="single" w:sz="4" w:space="0" w:color="auto"/>
            </w:tcBorders>
            <w:vAlign w:val="center"/>
          </w:tcPr>
          <w:p w14:paraId="53C9989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3.10.1.5</w:t>
            </w:r>
          </w:p>
        </w:tc>
        <w:tc>
          <w:tcPr>
            <w:tcW w:w="2187" w:type="dxa"/>
            <w:tcBorders>
              <w:top w:val="single" w:sz="4" w:space="0" w:color="auto"/>
              <w:left w:val="single" w:sz="4" w:space="0" w:color="auto"/>
              <w:bottom w:val="single" w:sz="4" w:space="0" w:color="auto"/>
              <w:right w:val="single" w:sz="4" w:space="0" w:color="auto"/>
            </w:tcBorders>
          </w:tcPr>
          <w:p w14:paraId="77F011E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企业追溯码查询</w:t>
            </w:r>
          </w:p>
        </w:tc>
        <w:tc>
          <w:tcPr>
            <w:tcW w:w="4758" w:type="dxa"/>
            <w:tcBorders>
              <w:top w:val="single" w:sz="4" w:space="0" w:color="auto"/>
              <w:left w:val="single" w:sz="4" w:space="0" w:color="auto"/>
              <w:bottom w:val="single" w:sz="4" w:space="0" w:color="auto"/>
              <w:right w:val="single" w:sz="4" w:space="0" w:color="auto"/>
            </w:tcBorders>
          </w:tcPr>
          <w:p w14:paraId="4FECA3F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支持监管人员精准查询辖区内所有入驻企业的溯源码整体使用情况，以企业为维度，汇总对应企业全部溯源码信息，实现对企业溯源合规性的核查监管</w:t>
            </w:r>
          </w:p>
        </w:tc>
      </w:tr>
      <w:tr w:rsidR="00313A44" w:rsidRPr="00041236" w14:paraId="6C8FD72E" w14:textId="77777777">
        <w:trPr>
          <w:trHeight w:val="90"/>
        </w:trPr>
        <w:tc>
          <w:tcPr>
            <w:tcW w:w="1301" w:type="dxa"/>
            <w:tcBorders>
              <w:top w:val="single" w:sz="4" w:space="0" w:color="auto"/>
              <w:left w:val="single" w:sz="4" w:space="0" w:color="auto"/>
              <w:bottom w:val="single" w:sz="4" w:space="0" w:color="auto"/>
              <w:right w:val="single" w:sz="4" w:space="0" w:color="auto"/>
            </w:tcBorders>
            <w:vAlign w:val="center"/>
          </w:tcPr>
          <w:p w14:paraId="7211DAA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3.10.1.6</w:t>
            </w:r>
          </w:p>
        </w:tc>
        <w:tc>
          <w:tcPr>
            <w:tcW w:w="2187" w:type="dxa"/>
            <w:tcBorders>
              <w:top w:val="single" w:sz="4" w:space="0" w:color="auto"/>
              <w:left w:val="single" w:sz="4" w:space="0" w:color="auto"/>
              <w:bottom w:val="single" w:sz="4" w:space="0" w:color="auto"/>
              <w:right w:val="single" w:sz="4" w:space="0" w:color="auto"/>
            </w:tcBorders>
          </w:tcPr>
          <w:p w14:paraId="31FE7FE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企业追溯码详情</w:t>
            </w:r>
          </w:p>
        </w:tc>
        <w:tc>
          <w:tcPr>
            <w:tcW w:w="4758" w:type="dxa"/>
            <w:tcBorders>
              <w:top w:val="single" w:sz="4" w:space="0" w:color="auto"/>
              <w:left w:val="single" w:sz="4" w:space="0" w:color="auto"/>
              <w:bottom w:val="single" w:sz="4" w:space="0" w:color="auto"/>
              <w:right w:val="single" w:sz="4" w:space="0" w:color="auto"/>
            </w:tcBorders>
          </w:tcPr>
          <w:p w14:paraId="0B7D9A2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为监管人员提供单条溯源码全维度详情查看能力，展示改产溯源码绑定的所有产品、生产、流通、操作记录等全链路信息</w:t>
            </w:r>
          </w:p>
        </w:tc>
      </w:tr>
      <w:tr w:rsidR="00313A44" w:rsidRPr="00041236" w14:paraId="5B3B053E" w14:textId="77777777">
        <w:tc>
          <w:tcPr>
            <w:tcW w:w="1301" w:type="dxa"/>
            <w:tcBorders>
              <w:top w:val="single" w:sz="4" w:space="0" w:color="auto"/>
              <w:left w:val="single" w:sz="4" w:space="0" w:color="auto"/>
              <w:bottom w:val="single" w:sz="4" w:space="0" w:color="auto"/>
              <w:right w:val="single" w:sz="4" w:space="0" w:color="auto"/>
            </w:tcBorders>
            <w:vAlign w:val="center"/>
          </w:tcPr>
          <w:p w14:paraId="653EFA11"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3.10.1.7</w:t>
            </w:r>
          </w:p>
        </w:tc>
        <w:tc>
          <w:tcPr>
            <w:tcW w:w="2187" w:type="dxa"/>
            <w:tcBorders>
              <w:top w:val="single" w:sz="4" w:space="0" w:color="auto"/>
              <w:left w:val="single" w:sz="4" w:space="0" w:color="auto"/>
              <w:bottom w:val="single" w:sz="4" w:space="0" w:color="auto"/>
              <w:right w:val="single" w:sz="4" w:space="0" w:color="auto"/>
            </w:tcBorders>
          </w:tcPr>
          <w:p w14:paraId="3C0C4FD8"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企业追溯码导出</w:t>
            </w:r>
          </w:p>
        </w:tc>
        <w:tc>
          <w:tcPr>
            <w:tcW w:w="4758" w:type="dxa"/>
            <w:tcBorders>
              <w:top w:val="single" w:sz="4" w:space="0" w:color="auto"/>
              <w:left w:val="single" w:sz="4" w:space="0" w:color="auto"/>
              <w:bottom w:val="single" w:sz="4" w:space="0" w:color="auto"/>
              <w:right w:val="single" w:sz="4" w:space="0" w:color="auto"/>
            </w:tcBorders>
          </w:tcPr>
          <w:p w14:paraId="3F5FDA00"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实现对产品信息在线导出功能，支持EXCEL导出。满足用户离线分析、数据备份或报表制作等需求。</w:t>
            </w:r>
          </w:p>
        </w:tc>
      </w:tr>
      <w:tr w:rsidR="00313A44" w:rsidRPr="00041236" w14:paraId="246288C2" w14:textId="77777777">
        <w:tc>
          <w:tcPr>
            <w:tcW w:w="1301" w:type="dxa"/>
            <w:tcBorders>
              <w:top w:val="single" w:sz="4" w:space="0" w:color="auto"/>
              <w:left w:val="single" w:sz="4" w:space="0" w:color="auto"/>
              <w:bottom w:val="single" w:sz="4" w:space="0" w:color="auto"/>
              <w:right w:val="single" w:sz="4" w:space="0" w:color="auto"/>
            </w:tcBorders>
            <w:vAlign w:val="center"/>
          </w:tcPr>
          <w:p w14:paraId="02451429"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3.10.1.8</w:t>
            </w:r>
          </w:p>
        </w:tc>
        <w:tc>
          <w:tcPr>
            <w:tcW w:w="2187" w:type="dxa"/>
            <w:tcBorders>
              <w:top w:val="single" w:sz="4" w:space="0" w:color="auto"/>
              <w:left w:val="single" w:sz="4" w:space="0" w:color="auto"/>
              <w:bottom w:val="single" w:sz="4" w:space="0" w:color="auto"/>
              <w:right w:val="single" w:sz="4" w:space="0" w:color="auto"/>
            </w:tcBorders>
          </w:tcPr>
          <w:p w14:paraId="2F232D4E"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产品溯源码查询</w:t>
            </w:r>
          </w:p>
        </w:tc>
        <w:tc>
          <w:tcPr>
            <w:tcW w:w="4758" w:type="dxa"/>
            <w:tcBorders>
              <w:top w:val="single" w:sz="4" w:space="0" w:color="auto"/>
              <w:left w:val="single" w:sz="4" w:space="0" w:color="auto"/>
              <w:bottom w:val="single" w:sz="4" w:space="0" w:color="auto"/>
              <w:right w:val="single" w:sz="4" w:space="0" w:color="auto"/>
            </w:tcBorders>
          </w:tcPr>
          <w:p w14:paraId="738DDCF5"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以产品为核心维度，对全平台所有产品的溯源码及溯源信息进行全局查询核验，覆盖单品全生命周期溯源数据，用于产品质量核查、问题追溯取证</w:t>
            </w:r>
          </w:p>
        </w:tc>
      </w:tr>
      <w:tr w:rsidR="00313A44" w:rsidRPr="00041236" w14:paraId="607B46EF" w14:textId="77777777">
        <w:tc>
          <w:tcPr>
            <w:tcW w:w="1301" w:type="dxa"/>
            <w:tcBorders>
              <w:top w:val="single" w:sz="4" w:space="0" w:color="auto"/>
              <w:left w:val="single" w:sz="4" w:space="0" w:color="auto"/>
              <w:bottom w:val="single" w:sz="4" w:space="0" w:color="auto"/>
              <w:right w:val="single" w:sz="4" w:space="0" w:color="auto"/>
            </w:tcBorders>
            <w:vAlign w:val="center"/>
          </w:tcPr>
          <w:p w14:paraId="732547B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3.10.1.9</w:t>
            </w:r>
          </w:p>
        </w:tc>
        <w:tc>
          <w:tcPr>
            <w:tcW w:w="2187" w:type="dxa"/>
            <w:tcBorders>
              <w:top w:val="single" w:sz="4" w:space="0" w:color="auto"/>
              <w:left w:val="single" w:sz="4" w:space="0" w:color="auto"/>
              <w:bottom w:val="single" w:sz="4" w:space="0" w:color="auto"/>
              <w:right w:val="single" w:sz="4" w:space="0" w:color="auto"/>
            </w:tcBorders>
          </w:tcPr>
          <w:p w14:paraId="783D8ED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产品溯源码详情</w:t>
            </w:r>
          </w:p>
        </w:tc>
        <w:tc>
          <w:tcPr>
            <w:tcW w:w="4758" w:type="dxa"/>
            <w:tcBorders>
              <w:top w:val="single" w:sz="4" w:space="0" w:color="auto"/>
              <w:left w:val="single" w:sz="4" w:space="0" w:color="auto"/>
              <w:bottom w:val="single" w:sz="4" w:space="0" w:color="auto"/>
              <w:right w:val="single" w:sz="4" w:space="0" w:color="auto"/>
            </w:tcBorders>
          </w:tcPr>
          <w:p w14:paraId="6C9D0FF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为监管人员提供单条溯源码全维度详情查看能力，展示改产溯源码绑定的所有产品、生产、流通、操作记录等全链路信息</w:t>
            </w:r>
          </w:p>
        </w:tc>
      </w:tr>
      <w:tr w:rsidR="00313A44" w:rsidRPr="00041236" w14:paraId="4AFB0918" w14:textId="77777777">
        <w:tc>
          <w:tcPr>
            <w:tcW w:w="1301" w:type="dxa"/>
            <w:tcBorders>
              <w:top w:val="single" w:sz="4" w:space="0" w:color="auto"/>
              <w:left w:val="single" w:sz="4" w:space="0" w:color="auto"/>
              <w:bottom w:val="single" w:sz="4" w:space="0" w:color="auto"/>
              <w:right w:val="single" w:sz="4" w:space="0" w:color="auto"/>
            </w:tcBorders>
            <w:vAlign w:val="center"/>
          </w:tcPr>
          <w:p w14:paraId="745D198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3.10.1.10</w:t>
            </w:r>
          </w:p>
        </w:tc>
        <w:tc>
          <w:tcPr>
            <w:tcW w:w="2187" w:type="dxa"/>
            <w:tcBorders>
              <w:top w:val="single" w:sz="4" w:space="0" w:color="auto"/>
              <w:left w:val="single" w:sz="4" w:space="0" w:color="auto"/>
              <w:bottom w:val="single" w:sz="4" w:space="0" w:color="auto"/>
              <w:right w:val="single" w:sz="4" w:space="0" w:color="auto"/>
            </w:tcBorders>
          </w:tcPr>
          <w:p w14:paraId="32AA81E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产品溯源码导出</w:t>
            </w:r>
          </w:p>
        </w:tc>
        <w:tc>
          <w:tcPr>
            <w:tcW w:w="4758" w:type="dxa"/>
            <w:tcBorders>
              <w:top w:val="single" w:sz="4" w:space="0" w:color="auto"/>
              <w:left w:val="single" w:sz="4" w:space="0" w:color="auto"/>
              <w:bottom w:val="single" w:sz="4" w:space="0" w:color="auto"/>
              <w:right w:val="single" w:sz="4" w:space="0" w:color="auto"/>
            </w:tcBorders>
          </w:tcPr>
          <w:p w14:paraId="5245633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实现对产品信息在线导出功能，支持EXCEL导出。满足用户离线分析、数据备份或报表制作等需求。</w:t>
            </w:r>
          </w:p>
        </w:tc>
      </w:tr>
      <w:tr w:rsidR="00313A44" w:rsidRPr="00041236" w14:paraId="44B84A3E" w14:textId="77777777">
        <w:tc>
          <w:tcPr>
            <w:tcW w:w="1301" w:type="dxa"/>
            <w:tcBorders>
              <w:top w:val="single" w:sz="4" w:space="0" w:color="auto"/>
              <w:left w:val="single" w:sz="4" w:space="0" w:color="auto"/>
              <w:bottom w:val="single" w:sz="4" w:space="0" w:color="auto"/>
              <w:right w:val="single" w:sz="4" w:space="0" w:color="auto"/>
            </w:tcBorders>
            <w:vAlign w:val="center"/>
          </w:tcPr>
          <w:p w14:paraId="1B98C3B3" w14:textId="77777777" w:rsidR="00786B5C" w:rsidRPr="00041236" w:rsidRDefault="00F93293">
            <w:pPr>
              <w:widowControl/>
              <w:jc w:val="center"/>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3.10.1.11</w:t>
            </w:r>
          </w:p>
        </w:tc>
        <w:tc>
          <w:tcPr>
            <w:tcW w:w="2187" w:type="dxa"/>
            <w:tcBorders>
              <w:top w:val="single" w:sz="4" w:space="0" w:color="auto"/>
              <w:left w:val="single" w:sz="4" w:space="0" w:color="auto"/>
              <w:bottom w:val="single" w:sz="4" w:space="0" w:color="auto"/>
              <w:right w:val="single" w:sz="4" w:space="0" w:color="auto"/>
            </w:tcBorders>
          </w:tcPr>
          <w:p w14:paraId="4E9865AB"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追溯码登记</w:t>
            </w:r>
          </w:p>
        </w:tc>
        <w:tc>
          <w:tcPr>
            <w:tcW w:w="4758" w:type="dxa"/>
            <w:tcBorders>
              <w:top w:val="single" w:sz="4" w:space="0" w:color="auto"/>
              <w:left w:val="single" w:sz="4" w:space="0" w:color="auto"/>
              <w:bottom w:val="single" w:sz="4" w:space="0" w:color="auto"/>
              <w:right w:val="single" w:sz="4" w:space="0" w:color="auto"/>
            </w:tcBorders>
          </w:tcPr>
          <w:p w14:paraId="47814170"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监管端专属溯源码备案登记功能，用于规范平台溯源码源头管理，对企业申领、备案的溯源码进行官方登记审核，确保所有溯源码合规、唯一、可溯源</w:t>
            </w:r>
          </w:p>
        </w:tc>
      </w:tr>
      <w:tr w:rsidR="00313A44" w:rsidRPr="00041236" w14:paraId="6C87CAC0" w14:textId="77777777">
        <w:tc>
          <w:tcPr>
            <w:tcW w:w="1301" w:type="dxa"/>
            <w:tcBorders>
              <w:top w:val="single" w:sz="4" w:space="0" w:color="auto"/>
              <w:left w:val="single" w:sz="4" w:space="0" w:color="auto"/>
              <w:bottom w:val="single" w:sz="4" w:space="0" w:color="auto"/>
              <w:right w:val="single" w:sz="4" w:space="0" w:color="auto"/>
            </w:tcBorders>
            <w:vAlign w:val="center"/>
          </w:tcPr>
          <w:p w14:paraId="6D04FD3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3.10.1.12</w:t>
            </w:r>
          </w:p>
        </w:tc>
        <w:tc>
          <w:tcPr>
            <w:tcW w:w="2187" w:type="dxa"/>
            <w:tcBorders>
              <w:top w:val="single" w:sz="4" w:space="0" w:color="auto"/>
              <w:left w:val="single" w:sz="4" w:space="0" w:color="auto"/>
              <w:bottom w:val="single" w:sz="4" w:space="0" w:color="auto"/>
              <w:right w:val="single" w:sz="4" w:space="0" w:color="auto"/>
            </w:tcBorders>
          </w:tcPr>
          <w:p w14:paraId="73733F3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溯源码修改</w:t>
            </w:r>
          </w:p>
        </w:tc>
        <w:tc>
          <w:tcPr>
            <w:tcW w:w="4758" w:type="dxa"/>
            <w:tcBorders>
              <w:top w:val="single" w:sz="4" w:space="0" w:color="auto"/>
              <w:left w:val="single" w:sz="4" w:space="0" w:color="auto"/>
              <w:bottom w:val="single" w:sz="4" w:space="0" w:color="auto"/>
              <w:right w:val="single" w:sz="4" w:space="0" w:color="auto"/>
            </w:tcBorders>
          </w:tcPr>
          <w:p w14:paraId="274DBE3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支持监管人员对已创建的溯源码关联信息进行合规修改，修正产品信息、生产信息、基础资料等错误内容，保证溯源信息准确</w:t>
            </w:r>
          </w:p>
        </w:tc>
      </w:tr>
      <w:tr w:rsidR="00313A44" w:rsidRPr="00041236" w14:paraId="0985A892" w14:textId="77777777">
        <w:tc>
          <w:tcPr>
            <w:tcW w:w="1301" w:type="dxa"/>
            <w:tcBorders>
              <w:top w:val="single" w:sz="4" w:space="0" w:color="auto"/>
              <w:left w:val="single" w:sz="4" w:space="0" w:color="auto"/>
              <w:bottom w:val="single" w:sz="4" w:space="0" w:color="auto"/>
              <w:right w:val="single" w:sz="4" w:space="0" w:color="auto"/>
            </w:tcBorders>
            <w:vAlign w:val="center"/>
          </w:tcPr>
          <w:p w14:paraId="307A287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3.10.1.13</w:t>
            </w:r>
          </w:p>
        </w:tc>
        <w:tc>
          <w:tcPr>
            <w:tcW w:w="2187" w:type="dxa"/>
            <w:tcBorders>
              <w:top w:val="single" w:sz="4" w:space="0" w:color="auto"/>
              <w:left w:val="single" w:sz="4" w:space="0" w:color="auto"/>
              <w:bottom w:val="single" w:sz="4" w:space="0" w:color="auto"/>
              <w:right w:val="single" w:sz="4" w:space="0" w:color="auto"/>
            </w:tcBorders>
          </w:tcPr>
          <w:p w14:paraId="596FAC8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溯源码删除</w:t>
            </w:r>
          </w:p>
        </w:tc>
        <w:tc>
          <w:tcPr>
            <w:tcW w:w="4758" w:type="dxa"/>
            <w:tcBorders>
              <w:top w:val="single" w:sz="4" w:space="0" w:color="auto"/>
              <w:left w:val="single" w:sz="4" w:space="0" w:color="auto"/>
              <w:bottom w:val="single" w:sz="4" w:space="0" w:color="auto"/>
              <w:right w:val="single" w:sz="4" w:space="0" w:color="auto"/>
            </w:tcBorders>
          </w:tcPr>
          <w:p w14:paraId="2C3BB46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支持监管人员对作废、错误、废弃的溯源码进行删除操作，清理无效溯源数据，保证企业溯源台账整洁规范</w:t>
            </w:r>
          </w:p>
        </w:tc>
      </w:tr>
      <w:tr w:rsidR="00313A44" w:rsidRPr="00041236" w14:paraId="17E0FB32" w14:textId="77777777">
        <w:tc>
          <w:tcPr>
            <w:tcW w:w="1301" w:type="dxa"/>
            <w:tcBorders>
              <w:top w:val="single" w:sz="4" w:space="0" w:color="auto"/>
              <w:left w:val="single" w:sz="4" w:space="0" w:color="auto"/>
              <w:bottom w:val="single" w:sz="4" w:space="0" w:color="auto"/>
              <w:right w:val="single" w:sz="4" w:space="0" w:color="auto"/>
            </w:tcBorders>
            <w:vAlign w:val="center"/>
          </w:tcPr>
          <w:p w14:paraId="67A09CE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3.10.1.14</w:t>
            </w:r>
          </w:p>
        </w:tc>
        <w:tc>
          <w:tcPr>
            <w:tcW w:w="2187" w:type="dxa"/>
            <w:tcBorders>
              <w:top w:val="single" w:sz="4" w:space="0" w:color="auto"/>
              <w:left w:val="single" w:sz="4" w:space="0" w:color="auto"/>
              <w:bottom w:val="single" w:sz="4" w:space="0" w:color="auto"/>
              <w:right w:val="single" w:sz="4" w:space="0" w:color="auto"/>
            </w:tcBorders>
          </w:tcPr>
          <w:p w14:paraId="17AFA4F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溯源码详情</w:t>
            </w:r>
          </w:p>
        </w:tc>
        <w:tc>
          <w:tcPr>
            <w:tcW w:w="4758" w:type="dxa"/>
            <w:tcBorders>
              <w:top w:val="single" w:sz="4" w:space="0" w:color="auto"/>
              <w:left w:val="single" w:sz="4" w:space="0" w:color="auto"/>
              <w:bottom w:val="single" w:sz="4" w:space="0" w:color="auto"/>
              <w:right w:val="single" w:sz="4" w:space="0" w:color="auto"/>
            </w:tcBorders>
          </w:tcPr>
          <w:p w14:paraId="4858F5F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为监管人员提供单条溯源码全维度详情查看能力，展示溯源码绑定的所有产品、生产、流通、操作记录等全链路信息</w:t>
            </w:r>
          </w:p>
        </w:tc>
      </w:tr>
      <w:tr w:rsidR="00313A44" w:rsidRPr="00041236" w14:paraId="47B820D9" w14:textId="77777777">
        <w:tc>
          <w:tcPr>
            <w:tcW w:w="1301" w:type="dxa"/>
            <w:tcBorders>
              <w:top w:val="single" w:sz="4" w:space="0" w:color="auto"/>
              <w:left w:val="single" w:sz="4" w:space="0" w:color="auto"/>
              <w:bottom w:val="single" w:sz="4" w:space="0" w:color="auto"/>
              <w:right w:val="single" w:sz="4" w:space="0" w:color="auto"/>
            </w:tcBorders>
            <w:vAlign w:val="center"/>
          </w:tcPr>
          <w:p w14:paraId="2D11674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3.10.1.15</w:t>
            </w:r>
          </w:p>
        </w:tc>
        <w:tc>
          <w:tcPr>
            <w:tcW w:w="2187" w:type="dxa"/>
            <w:tcBorders>
              <w:top w:val="single" w:sz="4" w:space="0" w:color="auto"/>
              <w:left w:val="single" w:sz="4" w:space="0" w:color="auto"/>
              <w:bottom w:val="single" w:sz="4" w:space="0" w:color="auto"/>
              <w:right w:val="single" w:sz="4" w:space="0" w:color="auto"/>
            </w:tcBorders>
          </w:tcPr>
          <w:p w14:paraId="0FB519B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单个溯源码打印</w:t>
            </w:r>
          </w:p>
        </w:tc>
        <w:tc>
          <w:tcPr>
            <w:tcW w:w="4758" w:type="dxa"/>
            <w:tcBorders>
              <w:top w:val="single" w:sz="4" w:space="0" w:color="auto"/>
              <w:left w:val="single" w:sz="4" w:space="0" w:color="auto"/>
              <w:bottom w:val="single" w:sz="4" w:space="0" w:color="auto"/>
              <w:right w:val="single" w:sz="4" w:space="0" w:color="auto"/>
            </w:tcBorders>
          </w:tcPr>
          <w:p w14:paraId="31A951E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为监管人员提供溯源码标签打印能力，支持单条一物一码/一批一码/一品一码溯源标签，适配产品贴码、包装赋码、出厂赋码业务场景，实现系统溯源码与实物标签一一对应。</w:t>
            </w:r>
          </w:p>
        </w:tc>
      </w:tr>
      <w:tr w:rsidR="00313A44" w:rsidRPr="00041236" w14:paraId="17A5B4E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DD1106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3.10.1.16</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58701F81"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溯源码打印批量打印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075861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为监管人员提供溯源码标签打印能力，支持批量打印一物一码/一批一码/一品一码溯源标签，适配产品贴码、包装赋码、出厂赋码业务场景，实现系统溯源码与实物标签一一对应。</w:t>
            </w:r>
          </w:p>
        </w:tc>
      </w:tr>
      <w:tr w:rsidR="00313A44" w:rsidRPr="00041236" w14:paraId="52957F32"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B19397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3.10.2</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21BE4B45"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b/>
                <w:bCs/>
                <w:kern w:val="0"/>
                <w:sz w:val="20"/>
                <w:szCs w:val="20"/>
              </w:rPr>
              <w:t>企业溯源码管理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C5A6305" w14:textId="77777777" w:rsidR="00786B5C" w:rsidRPr="00041236" w:rsidRDefault="00786B5C">
            <w:pPr>
              <w:jc w:val="left"/>
              <w:rPr>
                <w:rFonts w:ascii="仿宋_GB2312" w:eastAsia="仿宋_GB2312" w:hAnsi="等线"/>
                <w:kern w:val="0"/>
                <w:sz w:val="20"/>
                <w:szCs w:val="20"/>
              </w:rPr>
            </w:pPr>
          </w:p>
        </w:tc>
      </w:tr>
      <w:tr w:rsidR="00313A44" w:rsidRPr="00041236" w14:paraId="5A3EFAF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C3D8CD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3.10.2.1</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7050C841"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溯源码管理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61F4FA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企业自主查询本企业名下所有溯源码及关联产品信息，支持状态核查、数据检索、记录核对，方便企业内部溯源管理</w:t>
            </w:r>
          </w:p>
        </w:tc>
      </w:tr>
      <w:tr w:rsidR="00313A44" w:rsidRPr="00041236" w14:paraId="0CA42E8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D2E3B3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3.10.2.2</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31A22E8E"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溯源码新增</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5E0D04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支持企业手动新增单个溯源码，为单品、单批次产品创建专属溯源标识，完善产品溯源基础数据</w:t>
            </w:r>
          </w:p>
        </w:tc>
      </w:tr>
      <w:tr w:rsidR="00313A44" w:rsidRPr="00041236" w14:paraId="17DA9CC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19ADED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3.10.2.3</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7D63D576"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溯源码修改</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A011DA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支持企业对已创建的溯源码关联信息进行合规修改，修正产品信息、生产信息、基础资料等错误内容，保证溯源信息准确</w:t>
            </w:r>
          </w:p>
        </w:tc>
      </w:tr>
      <w:tr w:rsidR="00313A44" w:rsidRPr="00041236" w14:paraId="49FAAC0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8BE534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3.10.2.4</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788E3085"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溯源码删除</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1E85B1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支持企业对作废、错误、废弃的溯源码进行删除操作，清理无效溯源数据，保证企业溯源台账整洁规范</w:t>
            </w:r>
          </w:p>
        </w:tc>
      </w:tr>
      <w:tr w:rsidR="00313A44" w:rsidRPr="00041236" w14:paraId="0CFCF03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0A5CD3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3.10.2.5</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63BE13C3"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溯源码详情</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E0911C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为企业提供单条溯源码全维度详情查看能力，展示溯源码绑定的所有产品、生产、流通、操作记录等全链路信息</w:t>
            </w:r>
          </w:p>
        </w:tc>
      </w:tr>
      <w:tr w:rsidR="00313A44" w:rsidRPr="00041236" w14:paraId="65EB0AF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E993D4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3.10.2.6</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37D0ED4A"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溯源码导入-一物一码</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52C0C9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批量导入一物一码溯源数据，适配单产品单独立码的溯源场景，即每个产品对应唯一溯源码，实现单品精准溯源</w:t>
            </w:r>
          </w:p>
        </w:tc>
      </w:tr>
      <w:tr w:rsidR="00313A44" w:rsidRPr="00041236" w14:paraId="3230BFB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5107BF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3.10.2.7</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6470DBEB"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溯源码导入-一批一码查</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58B1A5C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适配批量生产产品溯源场景，支持同一生产批次产品共用一个溯源码，实现批次化溯源管理</w:t>
            </w:r>
          </w:p>
        </w:tc>
      </w:tr>
      <w:tr w:rsidR="00313A44" w:rsidRPr="00041236" w14:paraId="73B84612"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337D12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3.10.2.8</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5F60BBA8"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溯源码导入-一品一码</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D0C161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适配同品类标准化产品溯源场景，同一品类、同一规格、同一标准的产品共用一个溯源码，实现品类化溯源管理</w:t>
            </w:r>
          </w:p>
        </w:tc>
      </w:tr>
      <w:tr w:rsidR="00313A44" w:rsidRPr="00041236" w14:paraId="509E03F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F6518F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3.10.2.9</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647AF838"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流向信息管理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5C91635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建设流向信息管理功能，以结构化列表形式集中展示所有流向信息概览。</w:t>
            </w:r>
          </w:p>
        </w:tc>
      </w:tr>
      <w:tr w:rsidR="00313A44" w:rsidRPr="00041236" w14:paraId="1473420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90BB78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3.10.2.10</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318CC635"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流向信息导入</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09CA50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企业批量上报产品流通流向数据，记录产品出库、经销、分销、终端销售等全流程流向信息，完善产品溯源链路</w:t>
            </w:r>
          </w:p>
        </w:tc>
      </w:tr>
      <w:tr w:rsidR="00313A44" w:rsidRPr="00041236" w14:paraId="40DB638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4B9BE0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3.10.2.11</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04BBAE3C"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溯源码查询</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2F17D88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企业自主查询本企业名下所有溯源码及关联产品信息，支持状态核查、数据检索、记录核对，方便企业内部溯源管理</w:t>
            </w:r>
          </w:p>
        </w:tc>
      </w:tr>
      <w:tr w:rsidR="00313A44" w:rsidRPr="00041236" w14:paraId="208D52A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B85895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3.10.2.12</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0CF1E02A"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溯源码二维码</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63168C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向生产企业提供溯源码标签打印能力，打印溯源码信息</w:t>
            </w:r>
          </w:p>
        </w:tc>
      </w:tr>
      <w:tr w:rsidR="00313A44" w:rsidRPr="00041236" w14:paraId="4FF1BE8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8A827D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3.10.2.13</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160CF072"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溯源码二维码和产品信息</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97105A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向生产企业提供溯源码标签打印能力，打印溯源码信息和产品相关信息：产品名称、规格型号等。</w:t>
            </w:r>
          </w:p>
        </w:tc>
      </w:tr>
      <w:tr w:rsidR="00313A44" w:rsidRPr="00041236" w14:paraId="349A3E2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8269D4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3.10.2.14</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4C6D7A86"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单个溯源码打印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F02419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向生产企业提供溯源码标签打印能力，支持单条一物一码/一批一码/一品一码溯源标签，适配产品贴码、包装赋码、出厂赋码业务场景，实现系统溯源码与实物标签一一对应。</w:t>
            </w:r>
          </w:p>
        </w:tc>
      </w:tr>
      <w:tr w:rsidR="00313A44" w:rsidRPr="00041236" w14:paraId="4ED104D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C5030C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3.10.2.15</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4B6BC909"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溯源码打印批量打印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10C457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向生产企业提供溯源码标签打印能力，支持批量打印一物一码/一批一码/一品一码溯源标签，适配产品贴码、包装赋码、出厂赋码业务场景，实现系统溯源码与实物标签一一对应。</w:t>
            </w:r>
          </w:p>
        </w:tc>
      </w:tr>
      <w:tr w:rsidR="00313A44" w:rsidRPr="00041236" w14:paraId="34EEED7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3B2E76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3.10.3</w:t>
            </w: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6403B4"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企业信息模块</w:t>
            </w:r>
          </w:p>
        </w:tc>
      </w:tr>
      <w:tr w:rsidR="00313A44" w:rsidRPr="00041236" w14:paraId="018372B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D18458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730CD7F"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基础信息管理录入管理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66485F7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支持用户录入企业核心基础信息，包括企业名称、地址、营业执照，通过标准化表单确保基础信息的完整性与合规性。</w:t>
            </w:r>
          </w:p>
        </w:tc>
      </w:tr>
      <w:tr w:rsidR="00313A44" w:rsidRPr="00041236" w14:paraId="7AC4B10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AD55E9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69B1EA6"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基础信息管理修改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17F3B072"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允许在企业信息发生变更时，对上述基础信息进行在线编辑调整，修改需经权限校验，且系统保留修改日志，保障信息变更可追溯。</w:t>
            </w:r>
          </w:p>
        </w:tc>
      </w:tr>
      <w:tr w:rsidR="00313A44" w:rsidRPr="00041236" w14:paraId="262110F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6C8021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2049D72"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企业信息管理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618F2A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建设企业信息管理功能，以结构化列表形式集中展示所有企业的信息概览，包含企业名称、地址、联系人等关键字段，实现企业信息的集中化在线管理。</w:t>
            </w:r>
          </w:p>
        </w:tc>
      </w:tr>
      <w:tr w:rsidR="00313A44" w:rsidRPr="00041236" w14:paraId="0001EB3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D956F1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8D45DA9"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企业信息查看</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161A0A1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实现对企业信息的查看，提供企业信息详情页面，完整展示企业名称、联系电话、地址、营业执照等所有录入信息，便于用户全面了解企业基础情况。</w:t>
            </w:r>
          </w:p>
        </w:tc>
      </w:tr>
      <w:tr w:rsidR="00313A44" w:rsidRPr="00041236" w14:paraId="70F004D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4A8CB0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A80F082"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企业查询与检索</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F97785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建设企业查询与检索功能，支持多条件组合检索，用户可通过企业名称、营业执照编号等条件，快速定位目标企业信息，提升查找效率。</w:t>
            </w:r>
          </w:p>
        </w:tc>
      </w:tr>
      <w:tr w:rsidR="00313A44" w:rsidRPr="00041236" w14:paraId="5F469DB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2F642C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C6DDA89"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联系人与联系方式录入</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1D65A3B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建设联系人与联系方式录入功能，支持录入企业对接人的关键信息，包括联系人姓名、联系电话等，确保沟通对接渠道畅通。</w:t>
            </w:r>
          </w:p>
        </w:tc>
      </w:tr>
      <w:tr w:rsidR="00313A44" w:rsidRPr="00041236" w14:paraId="77F80C0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31C4C9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3.10.3.7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FB32D06"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联系人与联系方式修改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7D315C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建设联系人与联系方式修改功能，允许在联系人变动或联系方式更新时，对已录入的联系人信息进行在线调整，确保对接信息实时有效。</w:t>
            </w:r>
          </w:p>
        </w:tc>
      </w:tr>
      <w:tr w:rsidR="00313A44" w:rsidRPr="00041236" w14:paraId="60F55EC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1F3199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62907EC"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企业官网与LOGO管理录入</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4F21DBAD"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建设企业官网与LOGO管理录入功能，实现对企业官网与LOGO管理的录入。支持录入企业官方网站地址，并上传企业LOGO图片，丰富企业信息展示维度。</w:t>
            </w:r>
          </w:p>
        </w:tc>
      </w:tr>
      <w:tr w:rsidR="00313A44" w:rsidRPr="00041236" w14:paraId="2E1EDF09"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040E2F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3.10.3.9</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44FD0D6"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企业官网与LOGO修改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50B5092"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建设企业官网与LOGO修改功能，实现对企业官网与LOGO的修改。</w:t>
            </w:r>
          </w:p>
        </w:tc>
      </w:tr>
      <w:tr w:rsidR="00313A44" w:rsidRPr="00041236" w14:paraId="06C0856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15F289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3.10.3.10</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AA6391F"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企业官网与LOGO删除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05EA40B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建设企业官网与LOGO删除功能，实现对企业官网与LOGO的删除。</w:t>
            </w:r>
          </w:p>
        </w:tc>
      </w:tr>
      <w:tr w:rsidR="00313A44" w:rsidRPr="00041236" w14:paraId="5C39315B"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2CA24E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3.10.3.11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FF7322C"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质量服务承诺录入</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094CA3E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建设质量服务承诺录入功能，实现对质量服务承诺的录入。支持企业录入质量服务相关承诺内容。</w:t>
            </w:r>
          </w:p>
        </w:tc>
      </w:tr>
      <w:tr w:rsidR="00313A44" w:rsidRPr="00041236" w14:paraId="4345653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92758B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3.10.3.12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583F49F"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质量服务承诺修改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024C46D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建设质量服务承诺修改功能，实现对质量服务承诺的修改。允许企业根据业务调整或承诺优化需求，对已录入的承诺内容进行在线编辑，确保承诺信息与实际服务一致。</w:t>
            </w:r>
          </w:p>
        </w:tc>
      </w:tr>
      <w:tr w:rsidR="00313A44" w:rsidRPr="00041236" w14:paraId="1F87F27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849C08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3.10.3.13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06C1D6A"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质量服务承诺删除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6EB1369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建设质量服务承诺删除功能，实现对质量服务承诺的删除。</w:t>
            </w:r>
          </w:p>
        </w:tc>
      </w:tr>
      <w:tr w:rsidR="00313A44" w:rsidRPr="00041236" w14:paraId="0E7F5809"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D6E385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3.10.3.14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8754644"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电子营业执照录入</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615698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该功能聚焦企业电子营业执照的规范化存档，支持企业或授权用户上传与主体信息匹配的电子营业执照文件。</w:t>
            </w:r>
          </w:p>
        </w:tc>
      </w:tr>
      <w:tr w:rsidR="00313A44" w:rsidRPr="00041236" w14:paraId="7D585C6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66116E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3.10.3.15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5B785C4"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电子营业执照修改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3C93636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该功能用于电子营业执照信息变更或文件更新，修改操作需经过双重权限校验，避免未授权调整。</w:t>
            </w:r>
          </w:p>
        </w:tc>
      </w:tr>
      <w:tr w:rsidR="00313A44" w:rsidRPr="00041236" w14:paraId="69F4635A"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1DD9EE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3.10.3.16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E26DD43"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电子营业执照删除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6403342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该功能仅适用于电子营业执照无效或重复上传场景。</w:t>
            </w:r>
          </w:p>
        </w:tc>
      </w:tr>
      <w:tr w:rsidR="00313A44" w:rsidRPr="00041236" w14:paraId="79E4DEE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F9473D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3.10.3.17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D2C305B"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企业授权委托书录入</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0347F09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该功能用于记录企业对外授权的合法凭证，录入时需确保委托书信息完整、权责清晰。</w:t>
            </w:r>
          </w:p>
        </w:tc>
      </w:tr>
      <w:tr w:rsidR="00313A44" w:rsidRPr="00041236" w14:paraId="2B8962A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C47A01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3.10.3.18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2D5FD1B"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企业授权委托书修改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65BD1B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该功能仅允许在授权委托书未生效前或授权事项未执行时修改，修改范围包括被授权人信息。</w:t>
            </w:r>
          </w:p>
        </w:tc>
      </w:tr>
      <w:tr w:rsidR="00313A44" w:rsidRPr="00041236" w14:paraId="7F50E3D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09B50B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3.10.3.19</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174CD27"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企业授权委托书删除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8EF4C5A"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该功能仅适用于授权委托书未生效、已过期或授权事项取消场景。</w:t>
            </w:r>
          </w:p>
        </w:tc>
      </w:tr>
      <w:tr w:rsidR="00313A44" w:rsidRPr="00041236" w14:paraId="5A075F01"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D41DCC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3.10.3.20</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2C00D05"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赋码工作联系人身份证明录入</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CC05846"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该功能用于存档企业赋码工作对接人的身份凭证，录入时需关联企业主体信息与赋码业务类型，填写联系人姓名、身份证号、手机号等信息。</w:t>
            </w:r>
          </w:p>
        </w:tc>
      </w:tr>
      <w:tr w:rsidR="00313A44" w:rsidRPr="00041236" w14:paraId="0441748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7D4809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3.10.3.21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E559816"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赋码工作联系人身份证明修改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14B87A8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该功能用于联系人信息变更，修改范围包括手机号、身份证信息仅允许在身份证过期或信息录入错误时修改。</w:t>
            </w:r>
          </w:p>
        </w:tc>
      </w:tr>
      <w:tr w:rsidR="00313A44" w:rsidRPr="00041236" w14:paraId="1DB7585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E1FE63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3.10.3.22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8D0766C"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赋码工作联系人身份证明删除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405BD2E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该功能仅适用于联系人信息录入错误或赋码业务终止场景。</w:t>
            </w:r>
          </w:p>
        </w:tc>
      </w:tr>
      <w:tr w:rsidR="00313A44" w:rsidRPr="00041236" w14:paraId="3E9887C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DC5BD3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3.10.3.23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5F8506D"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企业自我声明录入</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62324BF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该功能用于记录企业对自身产品质量、合规经营等事项的自主承诺，录入填写声明内容、声明有效期、声明责任人等信息。</w:t>
            </w:r>
          </w:p>
        </w:tc>
      </w:tr>
      <w:tr w:rsidR="00313A44" w:rsidRPr="00041236" w14:paraId="754F74E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C9D1F8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3.10.3.24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2D04AA7"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企业自我声明修改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BCCA7D4"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该功能仅允许在声明未生效或未被监管部门引用时修改，避免企业随意修改承诺内容。</w:t>
            </w:r>
          </w:p>
        </w:tc>
      </w:tr>
      <w:tr w:rsidR="00313A44" w:rsidRPr="00041236" w14:paraId="55C97EF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445FE0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3.10.3.25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C2ECFC6"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企业自我声明删除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AE59D1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该功能仅适用于声明无效或重复提交场景，。</w:t>
            </w:r>
          </w:p>
        </w:tc>
      </w:tr>
      <w:tr w:rsidR="00313A44" w:rsidRPr="00041236" w14:paraId="1A848F3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E186EF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3.10.3.26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A66047F"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企业宣传视频录入</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36C7654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该功能用于存档企业对外宣传的合规视频资料，录入时需遵循内容与格式规范：内容需符合广告法及行业监管要求；格式支持MP4视频格式。</w:t>
            </w:r>
          </w:p>
        </w:tc>
      </w:tr>
      <w:tr w:rsidR="00313A44" w:rsidRPr="00041236" w14:paraId="19144DB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A75E1B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3.10.3.27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7618CBD"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企业宣传视频修改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0461054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该功能支持视频文件替换与元信息调整，修改视频文件时需重新通过内容合规审核，确保新视频无违规表述。</w:t>
            </w:r>
          </w:p>
        </w:tc>
      </w:tr>
      <w:tr w:rsidR="00313A44" w:rsidRPr="00041236" w14:paraId="4B419687"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AF6F01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3.10.3.28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E64ED62"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企业宣传视频删除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0F39254"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该功能适用于视频过期、内容违规或无需继续展示场景。</w:t>
            </w:r>
          </w:p>
        </w:tc>
      </w:tr>
      <w:tr w:rsidR="00313A44" w:rsidRPr="00041236" w14:paraId="296C72F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E38962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3.10.3.29</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BE63415"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品牌信息录入</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968ED82"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该功能用于建立企业品牌档案，录入时需确保品牌信息真实、完整：填写品牌名称、品牌注册情况、品牌介绍，为后续品牌推广、资质申请提供基础数据。</w:t>
            </w:r>
          </w:p>
        </w:tc>
      </w:tr>
      <w:tr w:rsidR="00313A44" w:rsidRPr="00041236" w14:paraId="2399B09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0822B7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3.10.3.30</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CC9681D"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品牌信息修改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35AC071D"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该功能支持品牌信息更新，修改商标注册信息时需重新上传最新注册证扫描件，确保品牌信息一致性。</w:t>
            </w:r>
          </w:p>
        </w:tc>
      </w:tr>
      <w:tr w:rsidR="00313A44" w:rsidRPr="00041236" w14:paraId="7A99ADF9"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A1753A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3.10.3.31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BF161F2"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品牌信息删除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06475BC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该功能仅适用于品牌注销、停止使用或信息录入错误场景。</w:t>
            </w:r>
          </w:p>
        </w:tc>
      </w:tr>
      <w:tr w:rsidR="00313A44" w:rsidRPr="00041236" w14:paraId="281FA822"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4B415E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3.10.3.32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BB82C49"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品牌logo录入</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387B46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该功能用于存档企业品牌视觉标识，录入时需关联已建档的品牌信息。</w:t>
            </w:r>
          </w:p>
        </w:tc>
      </w:tr>
      <w:tr w:rsidR="00313A44" w:rsidRPr="00041236" w14:paraId="46636EA1"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181F15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3.10.3.33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114CABB"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品牌logo修改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5B25B4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该功能用于logo更新，修改时需重新上传新logo文件。</w:t>
            </w:r>
          </w:p>
        </w:tc>
      </w:tr>
      <w:tr w:rsidR="00313A44" w:rsidRPr="00041236" w14:paraId="4E151D8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F98022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3.10.3.34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597B969"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品牌logo删除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18B0B4C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该功能仅适用于logo废弃、品牌注销或上传错误场景，删除前需确认该logo无关联的宣传视频、产品资料，避免因误删导致品牌视觉资料缺失。</w:t>
            </w:r>
          </w:p>
        </w:tc>
      </w:tr>
      <w:tr w:rsidR="00313A44" w:rsidRPr="00041236" w14:paraId="4B2393F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B19891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3.10.3.35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DAD5681"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资质信息录入</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3DDC6536"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该功能用于记录企业获得的各类资质认证，录入时需填写资质名称、发证机构资质编号、资质范围；录入完成后与企业档案关联，作为企业合规经营、市场准入的重要依据。</w:t>
            </w:r>
          </w:p>
        </w:tc>
      </w:tr>
      <w:tr w:rsidR="00313A44" w:rsidRPr="00041236" w14:paraId="50A6A51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EF16D2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3.10.3.36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EF4A6D6"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资质信息修改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0AB158C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该功能支持资质信息更新，修改时需上传发证机构出具的变更证明或新资质证书扫描件，确保资质信息与实际情况一致。</w:t>
            </w:r>
          </w:p>
        </w:tc>
      </w:tr>
      <w:tr w:rsidR="00313A44" w:rsidRPr="00041236" w14:paraId="0ECB406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417B64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3.10.3.37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CB781C1"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资质信息删除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66F98E0C"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该功能仅适用于资质过期、吊销或信息录入错误场景。</w:t>
            </w:r>
          </w:p>
        </w:tc>
      </w:tr>
      <w:tr w:rsidR="00313A44" w:rsidRPr="00041236" w14:paraId="548815F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6723AF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3.10.3.38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74CA1CC"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资质证书图片录入</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1E7CBF4"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该功能用于存档资质证书的可视化凭证，录入时需关联已建档的资质信息，上传证书扫描件需符合格式规范。</w:t>
            </w:r>
          </w:p>
        </w:tc>
      </w:tr>
      <w:tr w:rsidR="00313A44" w:rsidRPr="00041236" w14:paraId="25B3ED2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3C0C6F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3.10.3.39</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59E61E1"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资质证书图片修改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81DAE4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该功能用于证书图片更新，修改时需重新上传符合规范的证书扫描件。</w:t>
            </w:r>
          </w:p>
        </w:tc>
      </w:tr>
      <w:tr w:rsidR="00313A44" w:rsidRPr="00041236" w14:paraId="1062A68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29EBC4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3.10.3.40</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EA9BCF9"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资质证书图片删除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0C3536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该功能仅适用于证书图片上传错误、重复上传或资质已失效场景。</w:t>
            </w:r>
          </w:p>
        </w:tc>
      </w:tr>
      <w:tr w:rsidR="00313A44" w:rsidRPr="00041236" w14:paraId="2CE1157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39C41D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3.10.4</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0C97C8E7"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b/>
                <w:bCs/>
                <w:kern w:val="0"/>
                <w:sz w:val="20"/>
                <w:szCs w:val="20"/>
              </w:rPr>
              <w:t>企业溯源码录入</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60304EF" w14:textId="77777777" w:rsidR="00786B5C" w:rsidRPr="00041236" w:rsidRDefault="00786B5C">
            <w:pPr>
              <w:jc w:val="left"/>
              <w:rPr>
                <w:rFonts w:ascii="仿宋_GB2312" w:eastAsia="仿宋_GB2312" w:hAnsi="等线"/>
                <w:kern w:val="0"/>
                <w:sz w:val="20"/>
                <w:szCs w:val="20"/>
              </w:rPr>
            </w:pPr>
          </w:p>
        </w:tc>
      </w:tr>
      <w:tr w:rsidR="00313A44" w:rsidRPr="00041236" w14:paraId="426D432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200A15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3.10.4.1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D3A41CC"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品类码查询</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3EFB1BF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建设溯源码查询功能，实现对品类码的查询。</w:t>
            </w:r>
          </w:p>
        </w:tc>
      </w:tr>
      <w:tr w:rsidR="00313A44" w:rsidRPr="00041236" w14:paraId="2A99CB72"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4B6EAC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3.10.4.2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8593DBE"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溯源码生成管理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02A2621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建设溯源码生成管理功能，实现对溯源码的生成。基于已配置的产品模板与产品信息，系统自动生成唯一的品类码，品类码与产品核心信息精准关联，确保扫码即可定位产品。</w:t>
            </w:r>
          </w:p>
        </w:tc>
      </w:tr>
      <w:tr w:rsidR="00313A44" w:rsidRPr="00041236" w14:paraId="62FC013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91EAC0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3.10.4.3</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58B9A02B"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溯源码录入</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4426A7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快速新增溯源码，录入溯源产品信息，随时随地完成溯源码创建与信息绑定</w:t>
            </w:r>
          </w:p>
        </w:tc>
      </w:tr>
      <w:tr w:rsidR="00313A44" w:rsidRPr="00041236" w14:paraId="48C9935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8C7A9F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3.10.4.4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ECF7245"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溯源码修改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175F945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该功能支持溯源产品信息更新，修改录入产品等相关信息。</w:t>
            </w:r>
          </w:p>
        </w:tc>
      </w:tr>
      <w:tr w:rsidR="00313A44" w:rsidRPr="00041236" w14:paraId="0529BE0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8260EA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3.10.4.5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70CF049"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溯源码删除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66B15A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该功能仅适用于溯源信息录入错误场景。</w:t>
            </w:r>
          </w:p>
        </w:tc>
      </w:tr>
      <w:tr w:rsidR="00313A44" w:rsidRPr="00041236" w14:paraId="0CC90E8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D6B9B7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3.10.4.6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437C8F3"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产品检验报告录入</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3B24C5E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该功能用于产品检验报告上传证书扫描件需符合格式规范。</w:t>
            </w:r>
          </w:p>
        </w:tc>
      </w:tr>
      <w:tr w:rsidR="00313A44" w:rsidRPr="00041236" w14:paraId="1A9B4A7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83F223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3.10.4.7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90F80C6"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产品检验报告修改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2CC170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该功能用于产品检验报告更新，修改时需重新上传符合规范的证书扫描件。</w:t>
            </w:r>
          </w:p>
        </w:tc>
      </w:tr>
      <w:tr w:rsidR="00313A44" w:rsidRPr="00041236" w14:paraId="754014F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285A86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3.10.4.8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C9A4F15"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产品检验报告删除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6D8C66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该功能仅适用于产品检验报告录入错误场景。</w:t>
            </w:r>
          </w:p>
        </w:tc>
      </w:tr>
      <w:tr w:rsidR="00313A44" w:rsidRPr="00041236" w14:paraId="7F0E64A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6702BF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3.10.4.9</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85317B8"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流向信息查询</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6C1ACC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建设流向信息查询功能，实现对流向信息的查询。</w:t>
            </w:r>
          </w:p>
        </w:tc>
      </w:tr>
      <w:tr w:rsidR="00313A44" w:rsidRPr="00041236" w14:paraId="2F833CB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639099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3.10.4.10</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3532412C"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流向信息录入</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3FB01D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上报产品流向信息，实时更新产品流通状态，适配线下出库、铺货、流通登记场景</w:t>
            </w:r>
          </w:p>
        </w:tc>
      </w:tr>
      <w:tr w:rsidR="00313A44" w:rsidRPr="00041236" w14:paraId="04FA6B89"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8BC687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3.10.4.11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F002AA4"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流向信息修改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470C31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该功能支持流向信息更新，修改录入产品流向等相关信息。</w:t>
            </w:r>
          </w:p>
        </w:tc>
      </w:tr>
      <w:tr w:rsidR="00313A44" w:rsidRPr="00041236" w14:paraId="1149AB7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5FC102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3.10.4.12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203A606"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流向信息删除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6104D41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该功能仅适用于流向信息录入错误场景。</w:t>
            </w:r>
          </w:p>
        </w:tc>
      </w:tr>
      <w:tr w:rsidR="00313A44" w:rsidRPr="00041236" w14:paraId="53FF6FFB"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2439952"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3.10.5</w:t>
            </w: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65DB54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品类码模块</w:t>
            </w:r>
          </w:p>
        </w:tc>
      </w:tr>
      <w:tr w:rsidR="00313A44" w:rsidRPr="00041236" w14:paraId="3A2A5B4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977C33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288859F"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产品基本信息录入管理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A7AF58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建设产品基本信息录入管理功能，支持录入品类码对应的产品核心基础信息，包括产品名称、规格型号、执行标准，通过标准化表单确保基本信息完整且符合规范，为品类码赋予核心识别属性。</w:t>
            </w:r>
          </w:p>
        </w:tc>
      </w:tr>
      <w:tr w:rsidR="00313A44" w:rsidRPr="00041236" w14:paraId="628921E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5FC1906"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3589C13"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产品基本信息编辑和更新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696854C6"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建设产品基本信息修改功能，实现对产品基本信息的修改，包括产品名称、规格型号、执行标准等。允许在产品信息变更时，对上述基本信息进行在线编辑调整。</w:t>
            </w:r>
          </w:p>
        </w:tc>
      </w:tr>
      <w:tr w:rsidR="00313A44" w:rsidRPr="00041236" w14:paraId="1E927059"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1E6329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72FDA58"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产品扩展信息录入管理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41D835BD"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建设产品扩展信息录入管理功能，实现对产品扩展信息的录入，包括材质、用途等。支持补充录入产品非核心但重要的扩展信息，包括材质、用途，丰富品类码关联的产品描述维度，提升信息完整性。</w:t>
            </w:r>
          </w:p>
        </w:tc>
      </w:tr>
      <w:tr w:rsidR="00313A44" w:rsidRPr="00041236" w14:paraId="6BD10C17"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2ECD44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297BE39"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产品扩展信息编辑和更新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126946E2"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建设产品扩展信息修改功能，实现对产品扩展信息的修改，包括材质、用途等。可根据产品特性调整或材料升级需求，对材质、用途等扩展信息进行在线更新，确保信息时效性。</w:t>
            </w:r>
          </w:p>
        </w:tc>
      </w:tr>
      <w:tr w:rsidR="00313A44" w:rsidRPr="00041236" w14:paraId="20BA2F6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DC9C3D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06B081D"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产品扩展信息删除管理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352327CA"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建设产品扩展信息删除功能，实现对产品扩展信息的删除。</w:t>
            </w:r>
          </w:p>
        </w:tc>
      </w:tr>
      <w:tr w:rsidR="00313A44" w:rsidRPr="00041236" w14:paraId="42FAA822"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1B92CA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7F3D3C5"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产品基本信息删除管理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40100E2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建设产品基本信息删除功能，实现对产品基本信息的删除。</w:t>
            </w:r>
          </w:p>
        </w:tc>
      </w:tr>
      <w:tr w:rsidR="00313A44" w:rsidRPr="00041236" w14:paraId="54BB2EA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510F74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6EAE085"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产品基本信息查询与检索</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4BB4089C"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建设产品基本查询与检索功能，实现对产品基本信息的查询，包括产品名称、规格型号。</w:t>
            </w:r>
          </w:p>
        </w:tc>
      </w:tr>
      <w:tr w:rsidR="00313A44" w:rsidRPr="00041236" w14:paraId="23A67A6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BF9785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C895F05"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产品基本信息在线汇总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D0F010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建设产品基本信息在线汇总功能，实现对产品基本信息的列表。以结构化列表集中展示所有品类码对应的产品基本信息，支持分页浏览与批量筛选，实现集中化管理。</w:t>
            </w:r>
          </w:p>
        </w:tc>
      </w:tr>
      <w:tr w:rsidR="00313A44" w:rsidRPr="00041236" w14:paraId="642E6C0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4B3732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3.10.5.9</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3547010"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产品基本信息查看</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495BDCB2"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实现对产品基本信息的查看，包括产品名称、规格型号、执行标准等。提供详情页面，完整展示产品名称、规格型号、执行标准等所有基本信息，便于全面了解产品核心属性。</w:t>
            </w:r>
          </w:p>
        </w:tc>
      </w:tr>
      <w:tr w:rsidR="00313A44" w:rsidRPr="00041236" w14:paraId="08E95749"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3F45BA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3.10.5.10</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06D1E90"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产品图片录入</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653A4EA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建设产品图片录入功能，该功能聚焦企业产品外观与细节的可视化存档，需与已建档的产品基础信息精准关联，确保图片与产品唯一对应。</w:t>
            </w:r>
          </w:p>
        </w:tc>
      </w:tr>
      <w:tr w:rsidR="00313A44" w:rsidRPr="00041236" w14:paraId="5E844CC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AC6387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3.10.5.11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1717990"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产品图片修改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195149A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建设产品图片修改功能，该功能用于更新产品图片，修改前需通过产品编号定位对应产品档案，确保修改对象准确。修改范围包括：替换单张或多张图片。</w:t>
            </w:r>
          </w:p>
        </w:tc>
      </w:tr>
      <w:tr w:rsidR="00313A44" w:rsidRPr="00041236" w14:paraId="363687E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4838EAC"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3.10.5.12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6051E6D"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产品图片删除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D6CE914"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建设产品图片删除功能，该功能仅适用于产品图片上传错误或产品下架场景。</w:t>
            </w:r>
          </w:p>
        </w:tc>
      </w:tr>
      <w:tr w:rsidR="00313A44" w:rsidRPr="00041236" w14:paraId="0CBC551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509328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3.10.5.13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CE4AEC0"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产品合格证录入</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C10D4B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建设产品合格证录入功能，该功能用于存档产品出厂合格证明文件，需与产品编号、生产批次精准关联，作为产品合法出厂、质量合格的核心凭证，为监管核查、消费者维权提供依据。</w:t>
            </w:r>
          </w:p>
        </w:tc>
      </w:tr>
      <w:tr w:rsidR="00313A44" w:rsidRPr="00041236" w14:paraId="14A372E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018C4B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3.10.5.14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1409D1E"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产品合格证修改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66D8578C"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建设产品合格证修改功能，该功能仅允许在产品未出厂或合格证信息存在录入错误时使用，修改范围包括：修正合格证文字信息、补充缺失的核心要素。</w:t>
            </w:r>
          </w:p>
        </w:tc>
      </w:tr>
      <w:tr w:rsidR="00313A44" w:rsidRPr="00041236" w14:paraId="7097B1B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D7C922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3.10.5.15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EFF30B8"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产品合格证删除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6EFCBAD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建设产品合格证删除功能，该功能仅适用于合格证上传错误或产品未出厂即判定不合格场景。</w:t>
            </w:r>
          </w:p>
        </w:tc>
      </w:tr>
      <w:tr w:rsidR="00313A44" w:rsidRPr="00041236" w14:paraId="5DC7AF9A"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6890EDA"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3.10.5.16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30B672F"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使用说明书录入</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782536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建设使用说明书录入功能，该功能用于存档产品使用与安全指导文件，需与产品型号，确保说明书内容与产品功能一致。</w:t>
            </w:r>
          </w:p>
        </w:tc>
      </w:tr>
      <w:tr w:rsidR="00313A44" w:rsidRPr="00041236" w14:paraId="3CCE618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0A87E8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3.10.5.17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B0B3492"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使用说明书修改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7ECA6F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建设使用说明书修改功能，该功能用于更新说明书内容，修改前需通过产品型号定位对应产品档案，确保修改对象准确。</w:t>
            </w:r>
          </w:p>
        </w:tc>
      </w:tr>
      <w:tr w:rsidR="00313A44" w:rsidRPr="00041236" w14:paraId="47CB5892"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47FF49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3.10.5.18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BD75DC9"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使用说明书删除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035B772"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建设使用说明书删除功能，该功能仅适用于说明书上传错误或产品停产且无库存场景。</w:t>
            </w:r>
          </w:p>
        </w:tc>
      </w:tr>
      <w:tr w:rsidR="00313A44" w:rsidRPr="00041236" w14:paraId="797FA9A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F11AFC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3.10.5.19</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49258B6"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产品检验信息录入管理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3D622704"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建设对产品检验信息的录入管理，实现对产品检验信息的录入。支持录入产品检验相关数据，包括检验报告编号、检验机构、检验日期、检验结果，为品类码关联产品的质量合规性提供数据支撑。</w:t>
            </w:r>
          </w:p>
        </w:tc>
      </w:tr>
      <w:tr w:rsidR="00313A44" w:rsidRPr="00041236" w14:paraId="6D216AF2"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19D614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3.10.5.20</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DA9144A"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产品检验信息修改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A7C49A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建设对产品检验信息修改的功能，实现对产品检验信息的修改。可在检验数据补充或修正时进行在线调整，确保检验信息准确无误。</w:t>
            </w:r>
          </w:p>
        </w:tc>
      </w:tr>
      <w:tr w:rsidR="00313A44" w:rsidRPr="00041236" w14:paraId="79100DB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610AE5D"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3.10.5.21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8FE07B8"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产品检验信息删除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047AE0D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建设产品检验信息删除管理，实现对产品检验信息的删除。仅对错误或失效的检验记录开放删除。</w:t>
            </w:r>
          </w:p>
        </w:tc>
      </w:tr>
      <w:tr w:rsidR="00313A44" w:rsidRPr="00041236" w14:paraId="5736EF6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7EA0F9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3.10.5.22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9663C2C"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产品检验信息查看</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121F561A"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建设产品检验信息查看功能，实现对产品检验信息的查看。支持查看品类码关联产品的完整检验记录，包括检验结果与报告附件预览，便于质量核查。</w:t>
            </w:r>
          </w:p>
        </w:tc>
      </w:tr>
      <w:tr w:rsidR="00313A44" w:rsidRPr="00041236" w14:paraId="4F85D30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18BE31D"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3.10.5.23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E94CA6B"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个性化菜单配置录入管理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4D26408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建设个性化菜单配置录入管理功能，实现对个性化菜单配置的录入。</w:t>
            </w:r>
          </w:p>
        </w:tc>
      </w:tr>
      <w:tr w:rsidR="00313A44" w:rsidRPr="00041236" w14:paraId="779496B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BFDB3E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3.10.5.24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EEB37CD"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个性化菜单配置调整</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10C884A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建设个性化菜单配置调整功能，实现对个性化菜单配置的调整。</w:t>
            </w:r>
          </w:p>
        </w:tc>
      </w:tr>
      <w:tr w:rsidR="00313A44" w:rsidRPr="00041236" w14:paraId="2B1DA0D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A67955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3.10.5.25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2DA26B8"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个性化菜单配置删除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60C2614"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建设个性化菜单配置删除功能，实现对个性化菜单配置的删除。</w:t>
            </w:r>
          </w:p>
        </w:tc>
      </w:tr>
      <w:tr w:rsidR="00313A44" w:rsidRPr="00041236" w14:paraId="0DDEEDC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AAF135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3.10.5.26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985F143"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应用菜单配置录入管理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4285461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建设应用菜单配置录入管理功能，实现对应用菜单配置的录入。</w:t>
            </w:r>
          </w:p>
        </w:tc>
      </w:tr>
      <w:tr w:rsidR="00313A44" w:rsidRPr="00041236" w14:paraId="6F973D62"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C5388DC"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3.10.5.27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BB63CE8"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应用菜单配置修改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494B7A14"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建设应用菜单配置修改功能，实现对应用菜单配置的修改。</w:t>
            </w:r>
          </w:p>
        </w:tc>
      </w:tr>
      <w:tr w:rsidR="00313A44" w:rsidRPr="00041236" w14:paraId="33D0768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81ADCED"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3.10.5.28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99A418B"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应用菜单配置删除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0DD15C5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建设应用菜单配置删除功能，实现对应用菜单配置的删除。</w:t>
            </w:r>
          </w:p>
        </w:tc>
      </w:tr>
      <w:tr w:rsidR="00313A44" w:rsidRPr="00041236" w14:paraId="23E162A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F61169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3.10.6</w:t>
            </w: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AC024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模板管理模块</w:t>
            </w:r>
          </w:p>
        </w:tc>
      </w:tr>
      <w:tr w:rsidR="00313A44" w:rsidRPr="00041236" w14:paraId="6B81799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8932F6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3.10.6.1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18DA6B4"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模板创建与保存管理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12413B02"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建设模板创建与保存管理功能，实现对模板的创建与保存。支持用户根据需求创建自定义模板，可自定义模板布局、字段展示顺序，创建完成后系统自动保存模板至模板库，确保模板可复用。</w:t>
            </w:r>
          </w:p>
        </w:tc>
      </w:tr>
      <w:tr w:rsidR="00313A44" w:rsidRPr="00041236" w14:paraId="60D95E5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1237D9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3.10.6.2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995BF95"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模板修改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0E373A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建设模板修改功能，实现对模板的修改和保存。允许在模板需优化时进行在线编辑，修改后可选择覆盖原模板或保存为新模板，同时保留修改记录，保障模板调整的灵活性与可追溯性。</w:t>
            </w:r>
          </w:p>
        </w:tc>
      </w:tr>
      <w:tr w:rsidR="00313A44" w:rsidRPr="00041236" w14:paraId="6E2B6A61"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E04BC6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3.10.6.3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6BD3108"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模板删除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030EE9C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建设模板删除功能，实现对模板的删除。针对失效、重复或不再使用的模板，提供二次确认后的安全删除操作，删除后模板信息按系统规则归档，维持模板库的整洁性。</w:t>
            </w:r>
          </w:p>
        </w:tc>
      </w:tr>
      <w:tr w:rsidR="00313A44" w:rsidRPr="00041236" w14:paraId="5CC2B93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29D0B7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3.10.6.4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DCCD6BA"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模板查询</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6566DE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建设模板查询功能，实现对模板的查询。支持通过模板名称等条件检索目标模板，快速定位所需模板，提升使用效率。</w:t>
            </w:r>
          </w:p>
        </w:tc>
      </w:tr>
      <w:tr w:rsidR="00313A44" w:rsidRPr="00041236" w14:paraId="42BC6C1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5494B3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3.10.6.5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7D6CEE6"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模板信息查看</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66CC328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建设模板信息查看功能，实现对模板信息的查看。</w:t>
            </w:r>
          </w:p>
        </w:tc>
      </w:tr>
      <w:tr w:rsidR="00313A44" w:rsidRPr="00041236" w14:paraId="04758A92"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18BADE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3.10.6.6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69A96C8"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模板信息汇总</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397752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建设模板信息汇总功能，展示模板列表。以结构化列表形式集中展示所有模板，包含模板名称、创建时间等核心信息，支持分页浏览与批量筛选，实现模板的集中化管理。</w:t>
            </w:r>
          </w:p>
        </w:tc>
      </w:tr>
      <w:tr w:rsidR="00313A44" w:rsidRPr="00041236" w14:paraId="30368BD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C51C82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3.10.6.7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877393B"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个性化页面风格管理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0DB82D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建设个性化页面风格管理功能，实现对个性化页面风格的设置。</w:t>
            </w:r>
          </w:p>
        </w:tc>
      </w:tr>
      <w:tr w:rsidR="00313A44" w:rsidRPr="00041236" w14:paraId="04A6EF72"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79F204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3.10.6.8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EA52817"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产品信息扫码预览</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0FFE95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建设产品信息扫码预览功能，实现对产品信息的扫码预览。生成与模板绑定的预览二维码，用户扫描二维码即可在线预览模板展示的产品信息。</w:t>
            </w:r>
          </w:p>
        </w:tc>
      </w:tr>
      <w:tr w:rsidR="00313A44" w:rsidRPr="00041236" w14:paraId="6D4AAA47"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33C972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3.10.6.9</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68033A6"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企业信息扫码预览</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4F4A37C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建设企业信息扫码预览功能，实现对企业信息的扫码预览。生成企业信息展示模板对应的预览二维码，扫描后可直观查看模板配置的企业信息，方便合作方或监管部门快速核验企业资质。</w:t>
            </w:r>
          </w:p>
        </w:tc>
      </w:tr>
      <w:tr w:rsidR="00313A44" w:rsidRPr="00041236" w14:paraId="1F28C4F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4734F9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3.10.6.10</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6C13FFA"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品类码导出管理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EC037C8"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实现对品类码的导出管理，支持导出品类码及关联信息。</w:t>
            </w:r>
          </w:p>
        </w:tc>
      </w:tr>
      <w:tr w:rsidR="00313A44" w:rsidRPr="00041236" w14:paraId="5F15242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A18A18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3.10.6.11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DFA810E"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品类码管理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E35C00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建设品类码管理功能，展示品类码列表。以结构化列表集中展示所有生成的品类码，实现品类码的集中化管理。</w:t>
            </w:r>
          </w:p>
        </w:tc>
      </w:tr>
      <w:tr w:rsidR="00313A44" w:rsidRPr="00041236" w14:paraId="3546174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91A162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3.10.6.12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8D0083F"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品类码查询</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FD90FF6"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建设品类码查询功能，实现对品类码的查询。支持通过产品统一编码、产品名称等条件检索目标品类码，快速定位特定产品的品类码信息。</w:t>
            </w:r>
          </w:p>
        </w:tc>
      </w:tr>
      <w:tr w:rsidR="00313A44" w:rsidRPr="00041236" w14:paraId="25C33E9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CF6C5A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3.10.6.13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2092B27"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品类码信息查看</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34C93356"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建设品类码信息查看功能，实现对品类码信息的查看功能，便于追溯品类码应用轨迹。</w:t>
            </w:r>
          </w:p>
        </w:tc>
      </w:tr>
      <w:tr w:rsidR="00313A44" w:rsidRPr="00041236" w14:paraId="1AEA1B4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E45EBB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3.10.7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B71C8A3"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批次码模块</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072B15A5" w14:textId="77777777" w:rsidR="00786B5C" w:rsidRPr="00041236" w:rsidRDefault="00786B5C">
            <w:pPr>
              <w:jc w:val="left"/>
              <w:rPr>
                <w:rFonts w:ascii="仿宋_GB2312" w:eastAsia="仿宋_GB2312" w:hAnsi="等线"/>
                <w:kern w:val="0"/>
                <w:sz w:val="20"/>
                <w:szCs w:val="20"/>
              </w:rPr>
            </w:pPr>
          </w:p>
        </w:tc>
      </w:tr>
      <w:tr w:rsidR="00313A44" w:rsidRPr="00041236" w14:paraId="4427D48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2265A4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3.10.7.1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4630315"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批次信息录入管理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579FE9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建设批次信息录入管理功能，实现对批次信息的录入，包括批次号、生产日期等。</w:t>
            </w:r>
          </w:p>
        </w:tc>
      </w:tr>
      <w:tr w:rsidR="00313A44" w:rsidRPr="00041236" w14:paraId="2E0582F2"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710D5F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3.10.7.2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BED7B42"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批次信息修改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109E8FF6"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建设批次信息修改功能，实现对批次信息的修改。允许在批次信息录入错误或需补充时进行在线编辑调整。</w:t>
            </w:r>
          </w:p>
        </w:tc>
      </w:tr>
      <w:tr w:rsidR="00313A44" w:rsidRPr="00041236" w14:paraId="4256C19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47D48B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3.10.7.3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55A92C7"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批次信息删除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EBDCC6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建设批次信息删除功能，实现对批次信息的删除。</w:t>
            </w:r>
          </w:p>
        </w:tc>
      </w:tr>
      <w:tr w:rsidR="00313A44" w:rsidRPr="00041236" w14:paraId="607E29B1"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54E811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3.10.7.4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FBB667B"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批次信息查询与检索</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3578B0C"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建设批次查询与检索功能，实现对批次信息的查询。支持通过批次号等条件检索批次信息，提升批次信息查找效率。</w:t>
            </w:r>
          </w:p>
        </w:tc>
      </w:tr>
      <w:tr w:rsidR="00313A44" w:rsidRPr="00041236" w14:paraId="3DDAAC7A"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3125F7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3.10.7.5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2E43A5B"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批次信息查看</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189F99C4"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建设批次信息查看功能，实现对批次信息的查看功能。提供批次信息详情页面，信息的查看，包括批次号、生产日期等。</w:t>
            </w:r>
          </w:p>
        </w:tc>
      </w:tr>
      <w:tr w:rsidR="00313A44" w:rsidRPr="00041236" w14:paraId="5E440D5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917879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3.10.7.6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6BA237E"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批次码生成管理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0DF07EF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建设批次码生成管理功能，实现对批次码的生成。</w:t>
            </w:r>
          </w:p>
        </w:tc>
      </w:tr>
      <w:tr w:rsidR="00313A44" w:rsidRPr="00041236" w14:paraId="46C35BC9"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3C1B31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3.10.7.7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900D21F"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批次码导出管理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F89DBD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实现对批次码的导出管理，实现对批次码的导出。支持导出批次码及关联的全维度信息。</w:t>
            </w:r>
          </w:p>
        </w:tc>
      </w:tr>
      <w:tr w:rsidR="00313A44" w:rsidRPr="00041236" w14:paraId="7D2390A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FA50CF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3.10.7.8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9EECBCE"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批次码管理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90D452D"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建设批次码管理功能，展示批次码列表。以结构化列表形式集中展示所有生成的批次码，实现批次码的集中化管理与进度跟踪。</w:t>
            </w:r>
          </w:p>
        </w:tc>
      </w:tr>
      <w:tr w:rsidR="00313A44" w:rsidRPr="00041236" w14:paraId="58570F1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872726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3.10.7.9</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99B9164"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批次码查询</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025771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建设批次码查询功能，实现对批次码的查询。支持通过批次号等条件检索目标批次码，快速定位所需批次的追溯标识。</w:t>
            </w:r>
          </w:p>
        </w:tc>
      </w:tr>
      <w:tr w:rsidR="00313A44" w:rsidRPr="00041236" w14:paraId="3653E3E1"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EEBB03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3.10.7.10</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2D4F2CB"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批次码查看</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4E733F6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建设批次码查看功能，实现对批次码信息的查看功能。提供批次码详情页面，完整展示批次码，为批次追溯与管理提供完整数据支撑。</w:t>
            </w:r>
          </w:p>
        </w:tc>
      </w:tr>
      <w:tr w:rsidR="00313A44" w:rsidRPr="00041236" w14:paraId="48D5050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B59EE9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3.10.8</w:t>
            </w: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422745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单品码模块</w:t>
            </w:r>
          </w:p>
        </w:tc>
      </w:tr>
      <w:tr w:rsidR="00313A44" w:rsidRPr="00041236" w14:paraId="3E59A91A"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F2E502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3.10.8.1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EC4EE7D"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单品码信息管理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03FDE57D"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建设单品码信息管理功能，实现对单品码信息的管理。整合单品信息维护与单品码应用的全流程，涵盖信息录入、修改、删除及码生成、导出等关联操作，确保单品信息与单品码的精准绑定及全生命周期可控。</w:t>
            </w:r>
          </w:p>
        </w:tc>
      </w:tr>
      <w:tr w:rsidR="00313A44" w:rsidRPr="00041236" w14:paraId="7BFBA66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0B9293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3.10.8.2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A6F8DA8"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单品信息录入管理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149A3BFA"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建设单品信息录入管理功能，实实现对单品信息的录入功能。为单品码生成提供精准的基础数据。</w:t>
            </w:r>
          </w:p>
        </w:tc>
      </w:tr>
      <w:tr w:rsidR="00313A44" w:rsidRPr="00041236" w14:paraId="7923BB9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02BD3A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3.10.8.3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C63687D"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单品信息修改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CAC4D70"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建设单品信息修改功能，实现对单品信息的修改。仅允许在序列号关联信息错误时进行在线调整，避免影响追溯准确性。</w:t>
            </w:r>
          </w:p>
        </w:tc>
      </w:tr>
      <w:tr w:rsidR="00313A44" w:rsidRPr="00041236" w14:paraId="3CD744C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AE0A47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3.10.8.4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7113E05"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单品信息删除</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B851DD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建设单品信息删除功能，实现对单品信息的删除功能。仅对误录、报废或召回单品的信息开放，防止误删有效单品数据，维持单品信息库的严谨性。</w:t>
            </w:r>
          </w:p>
        </w:tc>
      </w:tr>
      <w:tr w:rsidR="00313A44" w:rsidRPr="00041236" w14:paraId="640BFE2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977828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3.10.8.5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8D854C1"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单品信息查询与检索</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4E3861C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建设单品查询与检索功能，实现对单品信息的查询功能。支持通过序列号等条件检索，可快速查询单品对应的基础信息，满足单品溯源的快速定位需求。</w:t>
            </w:r>
          </w:p>
        </w:tc>
      </w:tr>
      <w:tr w:rsidR="00313A44" w:rsidRPr="00041236" w14:paraId="44A6B82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B234AA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3.10.8.6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3F4EDD8"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单品信息查看</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655623D"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建设单品信息查看功能，实现对单品信息的查看功能。提供单品信息详情页面，直观呈现单品的层级关系，便于全面溯源。</w:t>
            </w:r>
          </w:p>
        </w:tc>
      </w:tr>
      <w:tr w:rsidR="00313A44" w:rsidRPr="00041236" w14:paraId="4F075012"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AF3323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3.10.8.7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ED957F7"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单品码生成管理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3109A9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建设单品码生成管理功能，实现对单品码的生成。基于已录入的单品信息及关联数据，系统自动生成唯一的单品码，实现“一物一码”精准追溯。</w:t>
            </w:r>
          </w:p>
        </w:tc>
      </w:tr>
      <w:tr w:rsidR="00313A44" w:rsidRPr="00041236" w14:paraId="5D5E4B0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697ABB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3.10.8.8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3A44C65"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单品码导出管理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3113BD9F"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建设单品码导出管理功能，实现对单品码的导出功能。支持导出单品码及关联的全维度信息，满足单品包装印刷、防伪标签制作等规模化应用需求。</w:t>
            </w:r>
          </w:p>
        </w:tc>
      </w:tr>
      <w:tr w:rsidR="00313A44" w:rsidRPr="00041236" w14:paraId="62AF6999"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572778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3.10.8.9</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3608AA1"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单品码管理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9B2FD6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建设单品码管理功能，展示单品码列表。以结构化列表集中展示所有生成的单品码，可分页查看或批量操作，实现单品码的高效集中管理。</w:t>
            </w:r>
          </w:p>
        </w:tc>
      </w:tr>
      <w:tr w:rsidR="00313A44" w:rsidRPr="00041236" w14:paraId="5C653E9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E72FA0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3.10.8.10</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BEFE55F"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单品码查询</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D3F31C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建设单品码查询功能，实现对单品码的查询。支持通过序列号等条件检索，快速定位特定单品的单品码，同时可查看单品码的生成、导出记录，满足溯源管理中的码信息核验需求。</w:t>
            </w:r>
          </w:p>
        </w:tc>
      </w:tr>
      <w:tr w:rsidR="00313A44" w:rsidRPr="00041236" w14:paraId="0F77D64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31FE40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3.10.8.11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97BB5F6"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单品码信息在线查看</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4A007AE7"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建设单品码信息在线查看功能，实现对单品码信息的查看功能。提供单品码详情页面，为单品溯源的全流程管控提供数据支撑。</w:t>
            </w:r>
          </w:p>
        </w:tc>
      </w:tr>
      <w:tr w:rsidR="00313A44" w:rsidRPr="00041236" w14:paraId="0F7992B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363F38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3.10.9</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2C8343F0"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b/>
                <w:bCs/>
                <w:kern w:val="0"/>
                <w:sz w:val="20"/>
                <w:szCs w:val="20"/>
              </w:rPr>
              <w:t>消费者端查询</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42D20E40" w14:textId="77777777" w:rsidR="00786B5C" w:rsidRPr="00041236" w:rsidRDefault="00786B5C">
            <w:pPr>
              <w:jc w:val="left"/>
              <w:rPr>
                <w:rFonts w:ascii="仿宋_GB2312" w:eastAsia="仿宋_GB2312" w:hAnsi="等线"/>
                <w:kern w:val="0"/>
                <w:sz w:val="20"/>
                <w:szCs w:val="20"/>
              </w:rPr>
            </w:pPr>
          </w:p>
        </w:tc>
      </w:tr>
      <w:tr w:rsidR="00313A44" w:rsidRPr="00041236" w14:paraId="41A83FAB"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5FDDAF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3.10.9.1</w:t>
            </w:r>
          </w:p>
        </w:tc>
        <w:tc>
          <w:tcPr>
            <w:tcW w:w="2187" w:type="dxa"/>
            <w:tcBorders>
              <w:top w:val="single" w:sz="4" w:space="0" w:color="auto"/>
              <w:left w:val="single" w:sz="4" w:space="0" w:color="auto"/>
              <w:bottom w:val="single" w:sz="4" w:space="0" w:color="auto"/>
              <w:right w:val="single" w:sz="4" w:space="0" w:color="auto"/>
            </w:tcBorders>
            <w:shd w:val="clear" w:color="auto" w:fill="FFFFFF"/>
          </w:tcPr>
          <w:p w14:paraId="36C6B5FC" w14:textId="77777777" w:rsidR="00786B5C" w:rsidRPr="00041236" w:rsidRDefault="00F93293">
            <w:pPr>
              <w:widowControl/>
              <w:jc w:val="left"/>
              <w:textAlignment w:val="top"/>
              <w:rPr>
                <w:rFonts w:ascii="仿宋_GB2312" w:eastAsia="仿宋_GB2312" w:hAnsi="等线"/>
                <w:b/>
                <w:bCs/>
                <w:kern w:val="0"/>
                <w:sz w:val="20"/>
                <w:szCs w:val="20"/>
              </w:rPr>
            </w:pPr>
            <w:r w:rsidRPr="00041236">
              <w:rPr>
                <w:rFonts w:ascii="仿宋_GB2312" w:eastAsia="仿宋_GB2312" w:hAnsi="宋体" w:hint="eastAsia"/>
                <w:kern w:val="0"/>
                <w:sz w:val="20"/>
                <w:szCs w:val="20"/>
              </w:rPr>
              <w:t>溯源码信息查询</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040667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消费端面向普通消费者，核心目标是为消费者提供免费、便捷的产品溯源核验渠道，帮助消费者查询产品真实信息、辨别产品真伪、了解产品生产流通全流程，保障消费权益</w:t>
            </w:r>
          </w:p>
        </w:tc>
      </w:tr>
      <w:tr w:rsidR="00313A44" w:rsidRPr="00041236" w14:paraId="4EBDF58B"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E9F6BC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3.11</w:t>
            </w: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F74FD1"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质量技术帮扶</w:t>
            </w:r>
          </w:p>
        </w:tc>
      </w:tr>
      <w:tr w:rsidR="00313A44" w:rsidRPr="00041236" w14:paraId="5A5D5CF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881AFA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3.11.1</w:t>
            </w: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3BC76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质量技术帮扶需求模块</w:t>
            </w:r>
          </w:p>
        </w:tc>
      </w:tr>
      <w:tr w:rsidR="00313A44" w:rsidRPr="00041236" w14:paraId="4AF4084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AC4191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3.11.1.1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0036B62"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质量技术帮扶需求提出管理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E3B7B3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建设质量技术帮扶需求提出管理功能，企业工作人员登录小程序后，进入“帮扶需求”模块，填写需求内容，提交时系统自动记录提交时间并关联企业基本信息，无需重复录入，快速完成需求申请。</w:t>
            </w:r>
          </w:p>
        </w:tc>
      </w:tr>
      <w:tr w:rsidR="00313A44" w:rsidRPr="00041236" w14:paraId="086C8B57"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EEDCD3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3.11.1.2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3E71092"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质量技术帮扶需求编辑和更新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62739D7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建设质量技术帮扶需求修改功能，企业通过小程序修改质量技术帮扶需求。</w:t>
            </w:r>
          </w:p>
        </w:tc>
      </w:tr>
      <w:tr w:rsidR="00313A44" w:rsidRPr="00041236" w14:paraId="054F941B"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72A496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3.11.1.3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C4F6C48"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质量技术帮扶需求删除管理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4DF9DAE6"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建设质量技术帮扶需求删除功能，企业通过小程序删除质量技术帮扶需求。</w:t>
            </w:r>
          </w:p>
        </w:tc>
      </w:tr>
      <w:tr w:rsidR="00313A44" w:rsidRPr="00041236" w14:paraId="5157D271"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8F18E8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3.11.1.4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5F585CB"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质量技术帮扶需求在线汇总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71A91C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建设质量技术帮扶需求在线汇总功能，展示质量技术帮扶需求的列表。</w:t>
            </w:r>
          </w:p>
        </w:tc>
      </w:tr>
      <w:tr w:rsidR="00313A44" w:rsidRPr="00041236" w14:paraId="048B6C4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1310DC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3.11.1.5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1EB0F4B"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质量技术帮扶需求查询</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1B69552"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建设质量技术帮扶需求查询功能，企业通过小程序对质量技术帮扶需求进行查询。</w:t>
            </w:r>
          </w:p>
        </w:tc>
      </w:tr>
      <w:tr w:rsidR="00313A44" w:rsidRPr="00041236" w14:paraId="0DA6E72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3C541B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3.11.1.6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1781C71"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质量技术帮扶需求信息</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7E8162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建设质量技术帮扶需求信息功能，企业通过小程序查看质量技术帮扶需求。</w:t>
            </w:r>
          </w:p>
        </w:tc>
      </w:tr>
      <w:tr w:rsidR="00313A44" w:rsidRPr="00041236" w14:paraId="78FCD0D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6FEAF3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3.11.2</w:t>
            </w: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394A7FA"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质量技术帮扶接收模块</w:t>
            </w:r>
          </w:p>
        </w:tc>
      </w:tr>
      <w:tr w:rsidR="00313A44" w:rsidRPr="00041236" w14:paraId="7744CCD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5E5FDE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3.11.2.1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34ABA13"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质量技术帮扶需求待接收管理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4D129F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建设质量技术帮扶需求待接收管理功能，展示质量服务站点待接收的质量技术帮扶需求。</w:t>
            </w:r>
          </w:p>
        </w:tc>
      </w:tr>
      <w:tr w:rsidR="00313A44" w:rsidRPr="00041236" w14:paraId="121CD37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574211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3.11.2.2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3262AEC"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质量技术帮扶需求在线接收管理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1A498916"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建设质量技术帮扶需求在线接收管理功能，实现质量服务站点对质量技术帮扶需求的在线接收。</w:t>
            </w:r>
          </w:p>
        </w:tc>
      </w:tr>
      <w:tr w:rsidR="00313A44" w:rsidRPr="00041236" w14:paraId="35881E5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6E8E76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3.11.2.3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0022139"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需求任务指派管理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4CC17A92"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建设需求任务指派管理功能，实现质量服务站点对需求任务指派。</w:t>
            </w:r>
          </w:p>
        </w:tc>
      </w:tr>
      <w:tr w:rsidR="00313A44" w:rsidRPr="00041236" w14:paraId="3E995E5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200A74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3.11.2.4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E1E270F"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需求任务指派修改</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5CD433D"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建设需求任务指派修改功能，实现质量服务站点对需求任务指派的修改。</w:t>
            </w:r>
          </w:p>
        </w:tc>
      </w:tr>
      <w:tr w:rsidR="00313A44" w:rsidRPr="00041236" w14:paraId="493EDCE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CC6028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3.11.2.5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35AFE34"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指派任务查询</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04D70DF3"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建设指派任务查询功能，实现质量服务站点对指派任务的查询。</w:t>
            </w:r>
          </w:p>
        </w:tc>
      </w:tr>
      <w:tr w:rsidR="00313A44" w:rsidRPr="00041236" w14:paraId="252E458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BAD312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3.11.2.6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E449272"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指派任务查看</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7B2E5F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建设指派任务查看功能，实现质量服务站点对指派任务的查看。</w:t>
            </w:r>
          </w:p>
        </w:tc>
      </w:tr>
      <w:tr w:rsidR="00313A44" w:rsidRPr="00041236" w14:paraId="032927D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B2DF01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3.11.3</w:t>
            </w: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C603DA2"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质量技术帮扶处理模块</w:t>
            </w:r>
          </w:p>
        </w:tc>
      </w:tr>
      <w:tr w:rsidR="00313A44" w:rsidRPr="00041236" w14:paraId="47C5E4B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CE9976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3.11.3.1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8631F46"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需求处理在线填报管理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5DB36F69"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建设需求处理在线填报管理功能，实现服务团队对需求处理的在线填报。</w:t>
            </w:r>
          </w:p>
        </w:tc>
      </w:tr>
      <w:tr w:rsidR="00313A44" w:rsidRPr="00041236" w14:paraId="1D54F47A"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DE4049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3.11.3.2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F90F2F6"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需求处理编辑和更新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6C5CCF6"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建设需求处理在线修改功能，实现服务团队对需求处理的在线修改。</w:t>
            </w:r>
          </w:p>
        </w:tc>
      </w:tr>
      <w:tr w:rsidR="00313A44" w:rsidRPr="00041236" w14:paraId="2EF0E801"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F33B09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3.11.3.3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D0A09D0"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需求结果在线查询</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6527478D"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建设需求处理在线修改功能，实现服务团队对需求结果的在线查询。</w:t>
            </w:r>
          </w:p>
        </w:tc>
      </w:tr>
      <w:tr w:rsidR="00313A44" w:rsidRPr="00041236" w14:paraId="57394BA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B014AE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3.11.3.4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BA33FE9"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需求结果信息在线汇总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30D785E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建设需求结果信息在线汇总功能，实现服务团队对需求结果的在线查看</w:t>
            </w:r>
          </w:p>
        </w:tc>
      </w:tr>
      <w:tr w:rsidR="00313A44" w:rsidRPr="00041236" w14:paraId="78CE099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C184A3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3.11.4</w:t>
            </w:r>
          </w:p>
        </w:tc>
        <w:tc>
          <w:tcPr>
            <w:tcW w:w="69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E4062E"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质量技术帮扶反馈模块</w:t>
            </w:r>
          </w:p>
        </w:tc>
      </w:tr>
      <w:tr w:rsidR="00313A44" w:rsidRPr="00041236" w14:paraId="131267C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353FCB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3.11.4.1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812DE50"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需求在线反馈管理</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6E750C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建设质量技术帮扶需求在线反馈管理功能，实现企业对质量技术帮扶的在线反馈。</w:t>
            </w:r>
          </w:p>
        </w:tc>
      </w:tr>
      <w:tr w:rsidR="00313A44" w:rsidRPr="00041236" w14:paraId="5A1E4AF7"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42387A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3.11.4.2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2179CAF"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需求反馈编辑和更新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EE2B3F2"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建设需求反馈在线修改功能，实现企业对需求反馈的在线修改。</w:t>
            </w:r>
          </w:p>
        </w:tc>
      </w:tr>
      <w:tr w:rsidR="00313A44" w:rsidRPr="00041236" w14:paraId="1C1355A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72ECFE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3.11.4.3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9EAB985"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需求反馈在线查询</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7CDBECAB"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建设需求反馈在线查询功能，实现企业对需求反馈的在线查询。</w:t>
            </w:r>
          </w:p>
        </w:tc>
      </w:tr>
      <w:tr w:rsidR="00313A44" w:rsidRPr="00041236" w14:paraId="0AD5D407"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CC9D97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3.11.4.4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6A94083" w14:textId="77777777" w:rsidR="00786B5C" w:rsidRPr="00041236" w:rsidRDefault="00F93293">
            <w:pPr>
              <w:widowControl/>
              <w:jc w:val="left"/>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需求反馈信息在线汇总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361CD2F5" w14:textId="77777777" w:rsidR="00786B5C" w:rsidRPr="00041236" w:rsidRDefault="00F93293">
            <w:pPr>
              <w:widowControl/>
              <w:jc w:val="left"/>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建设需求反馈信息在线汇总功能，实现企业对需求反馈的在线查看</w:t>
            </w:r>
          </w:p>
        </w:tc>
      </w:tr>
      <w:tr w:rsidR="00313A44" w:rsidRPr="00041236" w14:paraId="2FCC5277"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833CDE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66F346C"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系统管理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33ABF5D" w14:textId="77777777" w:rsidR="00786B5C" w:rsidRPr="00041236" w:rsidRDefault="00786B5C">
            <w:pPr>
              <w:jc w:val="left"/>
              <w:rPr>
                <w:rFonts w:ascii="仿宋_GB2312" w:eastAsia="仿宋_GB2312" w:hAnsi="等线"/>
                <w:kern w:val="0"/>
                <w:sz w:val="20"/>
                <w:szCs w:val="20"/>
              </w:rPr>
            </w:pPr>
          </w:p>
        </w:tc>
      </w:tr>
      <w:tr w:rsidR="00313A44" w:rsidRPr="00041236" w14:paraId="4341F6AA"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C84667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3.12.1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E5C9949"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用户信息模块</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1715120" w14:textId="77777777" w:rsidR="00786B5C" w:rsidRPr="00041236" w:rsidRDefault="00786B5C">
            <w:pPr>
              <w:jc w:val="left"/>
              <w:rPr>
                <w:rFonts w:ascii="仿宋_GB2312" w:eastAsia="仿宋_GB2312" w:hAnsi="等线"/>
                <w:kern w:val="0"/>
                <w:sz w:val="20"/>
                <w:szCs w:val="20"/>
              </w:rPr>
            </w:pPr>
          </w:p>
        </w:tc>
      </w:tr>
      <w:tr w:rsidR="00313A44" w:rsidRPr="00041236" w14:paraId="35FB24F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4A0C0E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3.12.1.1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61471DF"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用户信息录入</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496154B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用户信息录入功能，系统管理员登录后进入用户管理模块，需录入完整的用户身份与关联信息，包括登录名、用户姓名、初始密码、手机号、用户邮箱、所属角色、所属单位，通过标准化表单确保用户信息完整合规。</w:t>
            </w:r>
          </w:p>
        </w:tc>
      </w:tr>
      <w:tr w:rsidR="00313A44" w:rsidRPr="00041236" w14:paraId="7FF0821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EC57AE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3.12.1.2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9080C8F"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用户信息编辑和更新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44D6CFD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建设用户信息修改功能，实现用户信息修改的功能。支持管理员在用户信息变更时在线编辑。</w:t>
            </w:r>
          </w:p>
        </w:tc>
      </w:tr>
      <w:tr w:rsidR="00313A44" w:rsidRPr="00041236" w14:paraId="03B54727"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8BB600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3.12.1.3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760DFD0"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用户信息删除管理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A77098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建设用户信息删除功能，实现用户信息删除的功能。</w:t>
            </w:r>
          </w:p>
        </w:tc>
      </w:tr>
      <w:tr w:rsidR="00313A44" w:rsidRPr="00041236" w14:paraId="02BA4C1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C77651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3.12.1.4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B6E90A7"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用户信息在线汇总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BB03A5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建设用户信息在线汇总功能，实现用户信息列表展示的功能。以结构化列表集中展示所有系统用户，包含登录名、用户姓名等字段，支持分页浏览与状态筛选，便于管理员快速掌握用户整体分布。</w:t>
            </w:r>
          </w:p>
        </w:tc>
      </w:tr>
      <w:tr w:rsidR="00313A44" w:rsidRPr="00041236" w14:paraId="2A7CB92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0068C5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3.12.1.5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6439C7C"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用户信息查询与检索</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AD7239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建设用户查询与检索功能，实现用户信息查询的功能。</w:t>
            </w:r>
          </w:p>
        </w:tc>
      </w:tr>
      <w:tr w:rsidR="00313A44" w:rsidRPr="00041236" w14:paraId="4C777EB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DD73B9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3.12.1.6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515314D"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用户信息查看</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911019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建设用户信息查看功能，实现用户信息在线查看。点击列表中用户即可进入详情页，完整展示用户信息。</w:t>
            </w:r>
          </w:p>
        </w:tc>
      </w:tr>
      <w:tr w:rsidR="00313A44" w:rsidRPr="00041236" w14:paraId="13D63E8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F44D91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3.12.1.7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F484FEC"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用户信息导出管理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42ED60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建设用户信息导出管理功能，实现对用户在线导出功能。支持以EXCEL格式导出用户信息，满足用户档案离线备份或权限审计需求。</w:t>
            </w:r>
          </w:p>
        </w:tc>
      </w:tr>
      <w:tr w:rsidR="00313A44" w:rsidRPr="00041236" w14:paraId="768576BA"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D28EB4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3.12.2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5D5D0EA"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角色模块</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6BC729B" w14:textId="77777777" w:rsidR="00786B5C" w:rsidRPr="00041236" w:rsidRDefault="00786B5C">
            <w:pPr>
              <w:jc w:val="left"/>
              <w:rPr>
                <w:rFonts w:ascii="仿宋_GB2312" w:eastAsia="仿宋_GB2312" w:hAnsi="等线"/>
                <w:kern w:val="0"/>
                <w:sz w:val="20"/>
                <w:szCs w:val="20"/>
              </w:rPr>
            </w:pPr>
          </w:p>
        </w:tc>
      </w:tr>
      <w:tr w:rsidR="00313A44" w:rsidRPr="00041236" w14:paraId="5EE795F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928B64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3.12.2.1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9E5B39C"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角色信息录入</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C283E3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建设角色信息录入功能，实现角色信息新增的功能。管理员需录入角色基础信息，包括角色名称、角色标识、关联菜单，同时可添加备注，确保角色定位清晰。</w:t>
            </w:r>
          </w:p>
        </w:tc>
      </w:tr>
      <w:tr w:rsidR="00313A44" w:rsidRPr="00041236" w14:paraId="6DD1AF9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57080B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3.12.2.2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805D1FA"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角色信息编辑和更新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2554F5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建设角色信息修改功能，实现角色信息修改的功能。</w:t>
            </w:r>
          </w:p>
        </w:tc>
      </w:tr>
      <w:tr w:rsidR="00313A44" w:rsidRPr="00041236" w14:paraId="62DF7F8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04B39A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3.12.2.3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0EED1CC"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角色信息删除管理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4F33FB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建设角色信息删除功能，实现角色信息删除的功能。</w:t>
            </w:r>
          </w:p>
        </w:tc>
      </w:tr>
      <w:tr w:rsidR="00313A44" w:rsidRPr="00041236" w14:paraId="5A1F9D8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32C70F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3.12.2.4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AF7083A"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功能权限选择</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203780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建设功能权限选择功能，实现对角色所具有的功能权限的在线维护。</w:t>
            </w:r>
          </w:p>
        </w:tc>
      </w:tr>
      <w:tr w:rsidR="00313A44" w:rsidRPr="00041236" w14:paraId="7FE934C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9EAEB6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3.12.2.5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454E6F2"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角色信息管理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82C8B5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建设角色信息管理功能，实现对角色信息列表展示。以列表形式展示所有角色等信息，支持按角色名称查询，便于管理员快速定位目标角色。</w:t>
            </w:r>
          </w:p>
        </w:tc>
      </w:tr>
      <w:tr w:rsidR="00313A44" w:rsidRPr="00041236" w14:paraId="560F8831"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09AC9C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3.12.2.6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D3AB693"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角色信息查看</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07AE77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建设角色信息查看功能，实现对角色信息详细内容进行展示。进入详情页可查看角色名称、角色标识等信息，直观呈现角色的权限范围与应用场景。</w:t>
            </w:r>
          </w:p>
        </w:tc>
      </w:tr>
      <w:tr w:rsidR="00313A44" w:rsidRPr="00041236" w14:paraId="062EF037"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CE89B3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3.12.2.7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2975788"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角色信息查询与检索</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305F25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建设角色查询与检索功能，实现角色信息查询的功能。支持通过角色名称、类别筛选角色，快速缩小查询范围。</w:t>
            </w:r>
          </w:p>
        </w:tc>
      </w:tr>
      <w:tr w:rsidR="00313A44" w:rsidRPr="00041236" w14:paraId="1BF941F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1C2241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3.12.2.8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FEEF2A7"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角色信息导出管理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2CDFACE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建设角色信息导出管理功能，实现对角色在线导出功能。支持 EXCEL 格式导出角色信息，满足角色权限审计、离线文档存档或跨系统权限对比需求。</w:t>
            </w:r>
          </w:p>
        </w:tc>
      </w:tr>
      <w:tr w:rsidR="00313A44" w:rsidRPr="00041236" w14:paraId="31D4AB5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465242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3.12.3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728000B"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系统功能节点模块</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5496A214" w14:textId="77777777" w:rsidR="00786B5C" w:rsidRPr="00041236" w:rsidRDefault="00786B5C">
            <w:pPr>
              <w:jc w:val="left"/>
              <w:rPr>
                <w:rFonts w:ascii="仿宋_GB2312" w:eastAsia="仿宋_GB2312" w:hAnsi="等线"/>
                <w:kern w:val="0"/>
                <w:sz w:val="20"/>
                <w:szCs w:val="20"/>
              </w:rPr>
            </w:pPr>
          </w:p>
        </w:tc>
      </w:tr>
      <w:tr w:rsidR="00313A44" w:rsidRPr="00041236" w14:paraId="2A92E65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6BCF1E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3.12.3.1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99A1771"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系统功能节点录入</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7823E0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实现系统功能节点新增的功能。系统管理员登录后进入功能节点配置模块，需录入完整的节点信息，包括功能节点名称、功能节点路径、排序、备注，通过标准化表单确保节点信息与系统架构兼容。</w:t>
            </w:r>
          </w:p>
        </w:tc>
      </w:tr>
      <w:tr w:rsidR="00313A44" w:rsidRPr="00041236" w14:paraId="5F93D56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09C6AB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3.12.3.2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BB765D1"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系统功能节点编辑和更新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5C9F39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实现系统功能节点编辑和更新的功能。支持管理员在系统功能调整时在线编辑，修改范围覆盖功能节点名称、路径、排序。</w:t>
            </w:r>
          </w:p>
        </w:tc>
      </w:tr>
      <w:tr w:rsidR="00313A44" w:rsidRPr="00041236" w14:paraId="3DB74D3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56FBF7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3.12.3.3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B121924"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系统功能节点在线汇总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05B682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实现对功能节点在线列表展示。以结构化列表集中展示所有系统功能节点，包含功能节点名称、功能节点路径、排序等核心字段。</w:t>
            </w:r>
          </w:p>
        </w:tc>
      </w:tr>
      <w:tr w:rsidR="00313A44" w:rsidRPr="00041236" w14:paraId="4ABEA1A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C197DB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3.12.3.4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8F977D4"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系统功能节点删除管理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5576D46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实现系统功能节点删除的功能。仅允许删除未关联角色权限的功能节点。</w:t>
            </w:r>
          </w:p>
        </w:tc>
      </w:tr>
      <w:tr w:rsidR="00313A44" w:rsidRPr="00041236" w14:paraId="4D11649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E4D16C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3.12.4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E70B613"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日志模块</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505DD8F" w14:textId="77777777" w:rsidR="00786B5C" w:rsidRPr="00041236" w:rsidRDefault="00786B5C">
            <w:pPr>
              <w:jc w:val="left"/>
              <w:rPr>
                <w:rFonts w:ascii="仿宋_GB2312" w:eastAsia="仿宋_GB2312" w:hAnsi="等线"/>
                <w:kern w:val="0"/>
                <w:sz w:val="20"/>
                <w:szCs w:val="20"/>
              </w:rPr>
            </w:pPr>
          </w:p>
        </w:tc>
      </w:tr>
      <w:tr w:rsidR="00313A44" w:rsidRPr="00041236" w14:paraId="447C6DE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F4C735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3.12.4.1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2F251FC"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日志信息在线汇总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454007E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实现对日志信息在线展示功能。以时间倒序展示所有系统日志，包含用户登录时间、IP地址、用户名、日志内容，同时展示日志类型，支持分页浏览，便于管理员实时查看系统操作动态。</w:t>
            </w:r>
          </w:p>
        </w:tc>
      </w:tr>
      <w:tr w:rsidR="00313A44" w:rsidRPr="00041236" w14:paraId="5E6486B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491253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3.12.4.2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F4D70D7"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日志查询与检索</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58EEDB6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实现对日志信息查询功能。支持多条件组合检索，管理员可通过登录时间、日志内容等条件，快速定位特定操作日志，大幅提升异常操作排查效率。</w:t>
            </w:r>
          </w:p>
        </w:tc>
      </w:tr>
      <w:tr w:rsidR="00313A44" w:rsidRPr="00041236" w14:paraId="7BC0ED99"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190009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3.12.4.3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C730429"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日志信息导出管理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3735CE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实现对日志在线导出管理功能。支持以EXCEL格式导出日志数据，满足日志离线存档、合规审计或长期追溯需求，导出文件自动命名含日期，便于管理。</w:t>
            </w:r>
          </w:p>
        </w:tc>
      </w:tr>
      <w:tr w:rsidR="00313A44" w:rsidRPr="00041236" w14:paraId="1F96031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368104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A462E6B"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个人信息管理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16F8D8C" w14:textId="77777777" w:rsidR="00786B5C" w:rsidRPr="00041236" w:rsidRDefault="00786B5C">
            <w:pPr>
              <w:jc w:val="left"/>
              <w:rPr>
                <w:rFonts w:ascii="仿宋_GB2312" w:eastAsia="仿宋_GB2312" w:hAnsi="等线"/>
                <w:kern w:val="0"/>
                <w:sz w:val="20"/>
                <w:szCs w:val="20"/>
              </w:rPr>
            </w:pPr>
          </w:p>
        </w:tc>
      </w:tr>
      <w:tr w:rsidR="00313A44" w:rsidRPr="00041236" w14:paraId="74010C9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900301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3.13.1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740B8F1"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账户信息维护和更新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903DB4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实现对个人账户信息在线维护。用户登录后进入个人中心，可在线编辑维护个人账户基础信息，包括用户姓名、联系方式，修改后系统实时保存并同步至用户信息库，无需管理员审核，确保信息更新的及时性。</w:t>
            </w:r>
          </w:p>
        </w:tc>
      </w:tr>
      <w:tr w:rsidR="00313A44" w:rsidRPr="00041236" w14:paraId="3D7A753A"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74CBAB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3.13.2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5A50CBA"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账户信息在线查看</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27E5FF2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实现对个人账户信息在线查看。在个人中心展示完整的账户信息，包括用户姓名、联系方式、所属单位，便于用户核对个人信息是否准确。</w:t>
            </w:r>
          </w:p>
        </w:tc>
      </w:tr>
      <w:tr w:rsidR="00313A44" w:rsidRPr="00041236" w14:paraId="7CD143F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DF007C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3.13.3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C67A26F"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密码编辑和更新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4ECF2BD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实现对个人账户密码修改。用户可在个人中心发起密码修改，需先输入原密码进行身份验证，验证通过后输入新密码（8位字符包含英文和数字和特殊字符），并再次确认新密码，提交后系统加密存储新密码。</w:t>
            </w:r>
          </w:p>
        </w:tc>
      </w:tr>
      <w:tr w:rsidR="00313A44" w:rsidRPr="00041236" w14:paraId="076FFEC1"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32A81A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0BBB7DC"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广西工业产品质量安全监管信息平台（移动端）</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C893983" w14:textId="77777777" w:rsidR="00786B5C" w:rsidRPr="00041236" w:rsidRDefault="00786B5C">
            <w:pPr>
              <w:jc w:val="left"/>
              <w:rPr>
                <w:rFonts w:ascii="仿宋_GB2312" w:eastAsia="仿宋_GB2312" w:hAnsi="等线"/>
                <w:kern w:val="0"/>
                <w:sz w:val="20"/>
                <w:szCs w:val="20"/>
              </w:rPr>
            </w:pPr>
          </w:p>
        </w:tc>
      </w:tr>
      <w:tr w:rsidR="00313A44" w:rsidRPr="00041236" w14:paraId="40A0149A"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E8CF36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3.15.1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0618BBC"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主体责任监管</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293A6777" w14:textId="77777777" w:rsidR="00786B5C" w:rsidRPr="00041236" w:rsidRDefault="00786B5C">
            <w:pPr>
              <w:jc w:val="left"/>
              <w:rPr>
                <w:rFonts w:ascii="仿宋_GB2312" w:eastAsia="仿宋_GB2312" w:hAnsi="等线"/>
                <w:kern w:val="0"/>
                <w:sz w:val="20"/>
                <w:szCs w:val="20"/>
              </w:rPr>
            </w:pPr>
          </w:p>
        </w:tc>
      </w:tr>
      <w:tr w:rsidR="00313A44" w:rsidRPr="00041236" w14:paraId="64E96B7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8431FA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3.15.1.1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2221CFE"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主体责任信息落实管理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1BEEF27" w14:textId="77777777" w:rsidR="00786B5C" w:rsidRPr="00041236" w:rsidRDefault="00786B5C">
            <w:pPr>
              <w:jc w:val="left"/>
              <w:rPr>
                <w:rFonts w:ascii="仿宋_GB2312" w:eastAsia="仿宋_GB2312" w:hAnsi="等线"/>
                <w:kern w:val="0"/>
                <w:sz w:val="20"/>
                <w:szCs w:val="20"/>
              </w:rPr>
            </w:pPr>
          </w:p>
        </w:tc>
      </w:tr>
      <w:tr w:rsidR="00313A44" w:rsidRPr="00041236" w14:paraId="747ED28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9CC3B7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B1368BA"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主体责任信息企业主体信息读取</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2A58F8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企业主体信息在线读取等功能。聚焦企业核心主体信息的快速获取与核验，支持监管人员或授权用户在线读取目标企业的基础资质信息，读取内容涵盖企业名称、统一社会信用代码、法定代表人、注册资本。读取过程中，系统自动关联权威数据源进行信息校验，若发现信息不一</w:t>
            </w:r>
            <w:r w:rsidRPr="00041236">
              <w:rPr>
                <w:rFonts w:ascii="仿宋_GB2312" w:eastAsia="仿宋_GB2312" w:hAnsi="宋体" w:hint="eastAsia"/>
                <w:kern w:val="0"/>
                <w:sz w:val="20"/>
                <w:szCs w:val="20"/>
              </w:rPr>
              <w:lastRenderedPageBreak/>
              <w:t>致，实时提示用户更新，确保读取的主体信息真实、有效，为后续主体责任管理奠定准确的数据基础。</w:t>
            </w:r>
          </w:p>
        </w:tc>
      </w:tr>
      <w:tr w:rsidR="00313A44" w:rsidRPr="00041236" w14:paraId="635B6B8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05E70C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3.15.1.1.2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218B0DA"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主体责任信息企业主体信息导出</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8453DA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实现对企业主体信息导出功能。</w:t>
            </w:r>
          </w:p>
        </w:tc>
      </w:tr>
      <w:tr w:rsidR="00313A44" w:rsidRPr="00041236" w14:paraId="584702F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5387FB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3892338"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主体责任产品信息录入</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5F18DF9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实现对主体责任产品信息的添加功能。用于建立产品与主体责任的关联关系，支持用户录入企业名下需纳入责任管理的产品信息。</w:t>
            </w:r>
          </w:p>
        </w:tc>
      </w:tr>
      <w:tr w:rsidR="00313A44" w:rsidRPr="00041236" w14:paraId="5D6C307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74AA14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519831F"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主体责任产品信息编辑和更新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EC818C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实现对主体责任产品信息编辑和更新功能。针对已录入产品信息的变更需求，支持用户在线编辑调整，修改范围覆盖“产品信息新增”环节的所有字段，适用于产品属性变更、信息录入错误修正等场景</w:t>
            </w:r>
          </w:p>
        </w:tc>
      </w:tr>
      <w:tr w:rsidR="00313A44" w:rsidRPr="00041236" w14:paraId="01798C1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A8BFD8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7890127"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主体责任产品信息删除管理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2DFDECF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实现对主体责任产品信息删除管理功能。用于清理无效或无需继续管理的产品信息。</w:t>
            </w:r>
          </w:p>
        </w:tc>
      </w:tr>
      <w:tr w:rsidR="00313A44" w:rsidRPr="00041236" w14:paraId="564FE68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F01051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52CDA95"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主体责任产品查询与检索</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4CA774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实现对主体责任产品信息的查询功能。聚焦产品信息的快速检索，支持多条件组合查询，满足不同场景下的信息定位需求。</w:t>
            </w:r>
          </w:p>
        </w:tc>
      </w:tr>
      <w:tr w:rsidR="00313A44" w:rsidRPr="00041236" w14:paraId="297FC2A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24B477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D01A78D"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主体责任产品信息管理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385A7B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建设主体责任产品信息管理，建立主体责任产品信息管理列表。以结构化列表形式，集中展示所有已录入的主体责任产品信息。</w:t>
            </w:r>
          </w:p>
        </w:tc>
      </w:tr>
      <w:tr w:rsidR="00313A44" w:rsidRPr="00041236" w14:paraId="5DB431C2"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55AD90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944DE60"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主体责任产品信息导出</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5213D3E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实现对主体责任产品信息在线导出功能。针对产品信息的离线分析与存档需求，支持在线导出自定义筛选后的产品数据，导出格式为EXCEL。</w:t>
            </w:r>
          </w:p>
        </w:tc>
      </w:tr>
      <w:tr w:rsidR="00313A44" w:rsidRPr="00041236" w14:paraId="048D7CF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4E5C33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3.15.1.1.9</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D7E9906"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主体责任两员录入</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5CC1740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实现对主体责任两员信息的添加功能。聚焦企业主体责任中关键人员（“两员”，通常指质量管理员、安全员等负责具体责任落实的人员）信息的建档，支持用户为企业关联录入两员核心信息。</w:t>
            </w:r>
          </w:p>
        </w:tc>
      </w:tr>
      <w:tr w:rsidR="00313A44" w:rsidRPr="00041236" w14:paraId="5A8D89E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2FF3D8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3.15.1.1.10</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4E880A4"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主体责任两员编辑和更新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69C058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实现对主体责任两员信息的修改功能。针对两员信息变更场景，支持用户在线编辑已录入的两员信息，修改范围覆盖“两员新增”的所有字段，且可灵活调整关联企业。</w:t>
            </w:r>
          </w:p>
        </w:tc>
      </w:tr>
      <w:tr w:rsidR="00313A44" w:rsidRPr="00041236" w14:paraId="486B93F1"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2F025A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3.15.1.1.11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1E257FB"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主体责任两员删除管理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35614D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实现对主体责任两员信息的删除功能。用于清理企业中已离职、岗位调整或无需继续纳入责任管理的两员信息。</w:t>
            </w:r>
          </w:p>
        </w:tc>
      </w:tr>
      <w:tr w:rsidR="00313A44" w:rsidRPr="00041236" w14:paraId="54B7917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21751C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3.15.1.1.12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3AA09BA"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主体责任信息配备在线汇总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D43FFC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建立主体责任信息配备管理列表。以结构化列表形式，集中展示企业主体责任的配备情况。</w:t>
            </w:r>
          </w:p>
        </w:tc>
      </w:tr>
      <w:tr w:rsidR="00313A44" w:rsidRPr="00041236" w14:paraId="0FB24C8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155445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3.15.1.1.13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F2BDF4D"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主体责任两员查询</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122661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实现对主体责任两员信息的查询功能。聚焦两员信息的快速定位，支持多条件组合检索。</w:t>
            </w:r>
          </w:p>
        </w:tc>
      </w:tr>
      <w:tr w:rsidR="00313A44" w:rsidRPr="00041236" w14:paraId="7B17468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62EB34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3.15.1.1.14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8A09BA4"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主体责任两员导出</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47F84D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实现对主体责任两员信息在线导出功能。针对两员信息的离线存档、跨部门共享需求，支持在线导出自定义筛选后的两员数据，导出格式为 EXCEL。</w:t>
            </w:r>
          </w:p>
        </w:tc>
      </w:tr>
      <w:tr w:rsidR="00313A44" w:rsidRPr="00041236" w14:paraId="7796755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6F8910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3.15.1.15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8E00B50"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日管控管理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561ED321" w14:textId="77777777" w:rsidR="00786B5C" w:rsidRPr="00041236" w:rsidRDefault="00786B5C">
            <w:pPr>
              <w:jc w:val="left"/>
              <w:rPr>
                <w:rFonts w:ascii="仿宋_GB2312" w:eastAsia="仿宋_GB2312" w:hAnsi="等线"/>
                <w:kern w:val="0"/>
                <w:sz w:val="20"/>
                <w:szCs w:val="20"/>
              </w:rPr>
            </w:pPr>
          </w:p>
        </w:tc>
      </w:tr>
      <w:tr w:rsidR="00313A44" w:rsidRPr="00041236" w14:paraId="5037F452"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221BC4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3.15.1.15.1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341499C"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日管控录入</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AB1C0A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企业应当建立工业产品质量安全日管控制度。质量安全员每日根据《工业产品质量安全风险管控清单》进行检查,</w:t>
            </w:r>
            <w:r w:rsidRPr="00041236">
              <w:rPr>
                <w:rFonts w:ascii="仿宋_GB2312" w:eastAsia="仿宋_GB2312" w:hAnsi="宋体" w:hint="eastAsia"/>
                <w:kern w:val="0"/>
                <w:sz w:val="20"/>
                <w:szCs w:val="20"/>
              </w:rPr>
              <w:lastRenderedPageBreak/>
              <w:t>形成《每日工业产品质量安全检查记录》对发现的质量安全风险隐患,应当立即采取防范措施,及时上报质量安全总监或者生产单位主要负责人。未发现问题的,也应当予以记录,实行零风险报告。</w:t>
            </w:r>
          </w:p>
        </w:tc>
      </w:tr>
      <w:tr w:rsidR="00313A44" w:rsidRPr="00041236" w14:paraId="689660E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DA4D61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3.15.1.15.2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7B60434"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日管控编辑和更新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CCBFC2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用于修正录入误差或补充动态信息，修改范围覆盖除管控日期外的所有字段，适用于两种场景：一是数据修正；二是进展补充。</w:t>
            </w:r>
          </w:p>
        </w:tc>
      </w:tr>
      <w:tr w:rsidR="00313A44" w:rsidRPr="00041236" w14:paraId="05ACEAFA"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C0F6E6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3.15.1.15.3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70C51DF"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日管控删除管理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EAD9EA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适用于日管控信息录入错误或管控事项取消场景。</w:t>
            </w:r>
          </w:p>
        </w:tc>
      </w:tr>
      <w:tr w:rsidR="00313A44" w:rsidRPr="00041236" w14:paraId="28AECBC7"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5BF3F0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3.15.1.15.4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4E1D0F4"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日管控查询</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619D93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支持多维度精准筛选，快速定位目标日管控记录，满足企业内部复盘与监管核查需求。</w:t>
            </w:r>
          </w:p>
        </w:tc>
      </w:tr>
      <w:tr w:rsidR="00313A44" w:rsidRPr="00041236" w14:paraId="0099226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4CC5EF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3.15.1.15.5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F651DF9"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日管控在线汇总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253BC24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以结构化列表形式集中展示所有日管控信息，实现“一站式”在线查看与管理，直观反映企业日常管控整体情况，为内部管理评估与监管部门宏观分析提供数据支撑。</w:t>
            </w:r>
          </w:p>
        </w:tc>
      </w:tr>
      <w:tr w:rsidR="00313A44" w:rsidRPr="00041236" w14:paraId="689243C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DCA29A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3.15.1.15.6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FADC4A4"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日管控导出</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85D910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满足日管控数据离线存档、报表制作或跨部门共享需求，支持按自定义范围导出标准化数据，导出格式为Excel）。</w:t>
            </w:r>
          </w:p>
        </w:tc>
      </w:tr>
      <w:tr w:rsidR="00313A44" w:rsidRPr="00041236" w14:paraId="1360B5E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E3FE7B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3.15.1.15.7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4AA1674"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日管控待上报管理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C2C1CF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主要管理需上报至监管部门的日管控信息，以列表形式集中展示所有“未排查”状态的记录。</w:t>
            </w:r>
          </w:p>
        </w:tc>
      </w:tr>
      <w:tr w:rsidR="00313A44" w:rsidRPr="00041236" w14:paraId="4DE4DFF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02F4E4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3.15.1.15.8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1DA3708"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日管控上报提交管理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B7E0DD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主要管理需上报至监管部门的日管控信息，以列表形式集中展示所有“未排查”和“已排查”状态的记录。确保上报数据符合监管要求，实现日管控信息的规范化、可追溯上报。</w:t>
            </w:r>
          </w:p>
        </w:tc>
      </w:tr>
      <w:tr w:rsidR="00313A44" w:rsidRPr="00041236" w14:paraId="0288171A"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0710D2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3.15.1.16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C1265C2"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周排查管理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8D6C674" w14:textId="77777777" w:rsidR="00786B5C" w:rsidRPr="00041236" w:rsidRDefault="00786B5C">
            <w:pPr>
              <w:jc w:val="left"/>
              <w:rPr>
                <w:rFonts w:ascii="仿宋_GB2312" w:eastAsia="仿宋_GB2312" w:hAnsi="等线"/>
                <w:kern w:val="0"/>
                <w:sz w:val="20"/>
                <w:szCs w:val="20"/>
              </w:rPr>
            </w:pPr>
          </w:p>
        </w:tc>
      </w:tr>
      <w:tr w:rsidR="00313A44" w:rsidRPr="00041236" w14:paraId="3C6108E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9EAF47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3.15.1.16.1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5B09582"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周排查信息录入</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264496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根据日管控中发现的问题, 单位主要负责人每月至少听取一次质量安全总监管理工作情况汇报,对当月销售的工业产品质量安全日常管理、风险隐患排查治理等情况进行总结,对下个月重点工作作出调度安排,形成《每月工业产品质量安全调度会议纪要》。</w:t>
            </w:r>
          </w:p>
        </w:tc>
      </w:tr>
      <w:tr w:rsidR="00313A44" w:rsidRPr="00041236" w14:paraId="3D8BFA81"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1A0466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3.15.1.16.2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CB91916"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周排查信息编辑和更新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540421A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用于修正录入误差或补充问题整改进展，修改范围覆盖除排查周期外的所有字段，适用于两种场景：一是数据修正；二是进展补充。</w:t>
            </w:r>
          </w:p>
        </w:tc>
      </w:tr>
      <w:tr w:rsidR="00313A44" w:rsidRPr="00041236" w14:paraId="4C0907B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E1603D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3.15.1.16.3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D9E85A1"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周排查信息删除管理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5795D9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适用于周排查信息录入错误或排查事项取消场景。</w:t>
            </w:r>
          </w:p>
        </w:tc>
      </w:tr>
      <w:tr w:rsidR="00313A44" w:rsidRPr="00041236" w14:paraId="44754E97"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179831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3.15.1.16.4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DA70F79"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周排查查询与检索</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D099A6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支持多维度精准筛选，快速定位目标周排查记录，满足企业内部周期复盘与监管趋势分析需求。</w:t>
            </w:r>
          </w:p>
        </w:tc>
      </w:tr>
      <w:tr w:rsidR="00313A44" w:rsidRPr="00041236" w14:paraId="163A4AC9"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354C34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3.15.1.16.5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5D4857C"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周排查信息在线汇总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511C83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以结构化列表形式集中展示所有周排查信息，突出周期性汇总与趋势可视化，直观反映企业周期性管控效果的变化，为内部管理评估与监管部门宏观分析提供数据支撑。</w:t>
            </w:r>
          </w:p>
        </w:tc>
      </w:tr>
      <w:tr w:rsidR="00313A44" w:rsidRPr="00041236" w14:paraId="0B5650C7"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553B6F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3.15.1.16.6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79F198B"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周排查信息导出</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DA3ADF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满足周排查数据离线存档、周期报表制作或监管专项汇报需求，支持按自定义范围导出标准化数据，导出格式为Excel。</w:t>
            </w:r>
          </w:p>
        </w:tc>
      </w:tr>
      <w:tr w:rsidR="00313A44" w:rsidRPr="00041236" w14:paraId="7552C77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96586A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3.15.1.16.7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6EAD25D"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周排查待上报管理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499507A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专门管理需上报至监管部门的周排查信息，以列表形式集中展示所有“未排查”状态的记录。</w:t>
            </w:r>
          </w:p>
        </w:tc>
      </w:tr>
      <w:tr w:rsidR="00313A44" w:rsidRPr="00041236" w14:paraId="1BE538F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3BBE6F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3.15.1.16.8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A997D5B"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周排查上报提交管理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4D6AF92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主要管理需上报至监管部门的周排查信息，以列表形式集中展示所有“未排查”和“已排查”状态的记录。确保上报数据符合监管要求，实现周排查信息的规范化、可追溯上报。</w:t>
            </w:r>
          </w:p>
        </w:tc>
      </w:tr>
      <w:tr w:rsidR="00313A44" w:rsidRPr="00041236" w14:paraId="6124DDE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3C82A5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3.15.1.17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10DED33"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月调度管理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E51BF4E" w14:textId="77777777" w:rsidR="00786B5C" w:rsidRPr="00041236" w:rsidRDefault="00786B5C">
            <w:pPr>
              <w:jc w:val="left"/>
              <w:rPr>
                <w:rFonts w:ascii="仿宋_GB2312" w:eastAsia="仿宋_GB2312" w:hAnsi="等线"/>
                <w:kern w:val="0"/>
                <w:sz w:val="20"/>
                <w:szCs w:val="20"/>
              </w:rPr>
            </w:pPr>
          </w:p>
        </w:tc>
      </w:tr>
      <w:tr w:rsidR="00313A44" w:rsidRPr="00041236" w14:paraId="76DB6C2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E61436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3.15.1.17.1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4639C82"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月调度信息录入</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C781C1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根据日管控中发现的问题, 单位主要负责人每月至少听取一次质量安全总监管理工作情况汇报,对当月销售的工业产品质量安全日常管理、风险隐患排查治理等情况进行总结,对下个月重点工作作出调度安排,形成《每月工业产品质量安全调度会议纪要》。</w:t>
            </w:r>
          </w:p>
        </w:tc>
      </w:tr>
      <w:tr w:rsidR="00313A44" w:rsidRPr="00041236" w14:paraId="088C9AC1"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AD142C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3.15.1.17.2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8FAA248"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月调度信息编辑和更新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230788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用于修正录入误差或补充月度复盘后新增信息，修改范围覆盖除调度周期外的所有字段，适用于两种场景：一是数据修正；二是进展补充。</w:t>
            </w:r>
          </w:p>
        </w:tc>
      </w:tr>
      <w:tr w:rsidR="00313A44" w:rsidRPr="00041236" w14:paraId="2DF0C9E9"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5198B1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3.15.1.17.3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FF90AC8"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月调度信息删除管理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01F5AF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适用于月调度信息录入错误或月度运营数据需重新核算场景。</w:t>
            </w:r>
          </w:p>
        </w:tc>
      </w:tr>
      <w:tr w:rsidR="00313A44" w:rsidRPr="00041236" w14:paraId="7122F37B"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97EBAE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3.15.1.17.4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DD3E4F0"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月调度查询与检索</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2502A28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支持多维度精准筛选，快速定位目标月调度记录，大幅提升月度数据检索与分析效率，为年度战略调整提供数据支撑。</w:t>
            </w:r>
          </w:p>
        </w:tc>
      </w:tr>
      <w:tr w:rsidR="00313A44" w:rsidRPr="00041236" w14:paraId="2E93409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4E3A3F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3.15.1.17.5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C16960D"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月调度信息在线汇总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5987173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以结构化列表形式集中展示所有月调度信息，直观反映企业年度运营趋势，为内部年度复盘与监管年度评估提供宏观数据视图。</w:t>
            </w:r>
          </w:p>
        </w:tc>
      </w:tr>
      <w:tr w:rsidR="00313A44" w:rsidRPr="00041236" w14:paraId="1E9CB56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22110D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3.15.1.17.6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98F9585"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月调度信息导出</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467D68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满足月调度数据离线存档、年度报表制作或监管年度汇报需求，支持按自定义范围导出标准化数据，导出格式为Excel。</w:t>
            </w:r>
          </w:p>
        </w:tc>
      </w:tr>
      <w:tr w:rsidR="00313A44" w:rsidRPr="00041236" w14:paraId="7683FB4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CE8268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3.15.1.17.7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11A06E4"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月调度待上报管理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E87458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管理需上报至监管部门的月调度信息，以列表形式集中展示所有“未排查”状态的记录。</w:t>
            </w:r>
          </w:p>
        </w:tc>
      </w:tr>
      <w:tr w:rsidR="00313A44" w:rsidRPr="00041236" w14:paraId="1CCCF8E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04BB07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3.15.1.17.8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2BD2E14"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月调度上报提交管理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E9D8A3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主要管理需上报至监管部门的月调度信息，以列表形式集中展示所有“未排查”和“已排查”状态的记录。确保上报数据符合监管要求，实现月调度信息的规范化、可追溯上报。</w:t>
            </w:r>
          </w:p>
        </w:tc>
      </w:tr>
      <w:tr w:rsidR="00313A44" w:rsidRPr="00041236" w14:paraId="27B727F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E74F52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3.15.1.18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7EEC1F2"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主体责任督查管理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4D9351D5" w14:textId="77777777" w:rsidR="00786B5C" w:rsidRPr="00041236" w:rsidRDefault="00786B5C">
            <w:pPr>
              <w:jc w:val="left"/>
              <w:rPr>
                <w:rFonts w:ascii="仿宋_GB2312" w:eastAsia="仿宋_GB2312" w:hAnsi="等线"/>
                <w:kern w:val="0"/>
                <w:sz w:val="20"/>
                <w:szCs w:val="20"/>
              </w:rPr>
            </w:pPr>
          </w:p>
        </w:tc>
      </w:tr>
      <w:tr w:rsidR="00313A44" w:rsidRPr="00041236" w14:paraId="590594D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88491B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0D7A7D2"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主体责任督查任务类型选择</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C4E0AE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建设主体责任督查任务类型选择功能，实现对主体责任督查任务类型的选择，可选择生产单位清单和销售单位清单。</w:t>
            </w:r>
          </w:p>
        </w:tc>
      </w:tr>
      <w:tr w:rsidR="00313A44" w:rsidRPr="00041236" w14:paraId="34FA3FB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62CC4D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E875A4C"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主体责任督查信息录入</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99FDD5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实现对主体责任基础信息的录入功能。聚焦主体责任督查任务的初始建档，支持督查人员为特定督查工作录入核心基础信息。</w:t>
            </w:r>
          </w:p>
        </w:tc>
      </w:tr>
      <w:tr w:rsidR="00313A44" w:rsidRPr="00041236" w14:paraId="1CC996E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F6C5B9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B03EFC6"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主体责任督查信息编辑和更新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112797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实现对主体责任产品信息的修改功能。针对督查信息变更场景，支持用户在线编辑已录入的督查基础信息。</w:t>
            </w:r>
          </w:p>
        </w:tc>
      </w:tr>
      <w:tr w:rsidR="00313A44" w:rsidRPr="00041236" w14:paraId="643C79D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CAFE8B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3.15.1.18.4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380E1C0"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主体责任督查信息删除管理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26127B2"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实现对主体责任产品信息的删除功能。用于清理无效或终止的督查任务信息。</w:t>
            </w:r>
          </w:p>
        </w:tc>
      </w:tr>
      <w:tr w:rsidR="00313A44" w:rsidRPr="00041236" w14:paraId="6B8EE927"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F1AB3A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E69EA66"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主体责任督查查询与检索</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0522CD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建设主体责任督查查询与检索功能，实现对主体责任产品信息的查询功能，满足特殊场景下的精准检索需求，提升信息查找效率。</w:t>
            </w:r>
          </w:p>
        </w:tc>
      </w:tr>
      <w:tr w:rsidR="00313A44" w:rsidRPr="00041236" w14:paraId="5293D1F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4936E1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6F32008"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主体责任督查信息在线汇总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82084C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建立主体责任督查信息管理列表。以结构化列表形式，集中展示所有主体责任的督查基础信息，大幅提升督查基础信息的管理效率，为后续上报流程奠定基础。</w:t>
            </w:r>
          </w:p>
        </w:tc>
      </w:tr>
      <w:tr w:rsidR="00313A44" w:rsidRPr="00041236" w14:paraId="7E60D8D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BEBBA1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D4FD741"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主体责任督查信息导出</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2B01C7F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实现对主体责任产品信息在线导出功能。针对督查基础信息的离线存档、跨部门共享需求，支持在线导出自定义筛选后的督查数据，导出格式为EXCEL。</w:t>
            </w:r>
          </w:p>
        </w:tc>
      </w:tr>
      <w:tr w:rsidR="00313A44" w:rsidRPr="00041236" w14:paraId="4046DF1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46BC45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55715FE"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主体责任督查待上报管理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48F37E7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建立主体责任督查待上报信息管理列表。专门用于管理已完成信息录入，但未发起上报的监管任务。</w:t>
            </w:r>
          </w:p>
        </w:tc>
      </w:tr>
      <w:tr w:rsidR="00313A44" w:rsidRPr="00041236" w14:paraId="6033BF8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9E8481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3.15.1.18.9</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F23A8E6"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主体责任督查上报提交管理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6135F1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建立主体责任督查待上报信息管理列表。专门用于管理已完成信息录入，已监管和未监管。</w:t>
            </w:r>
          </w:p>
        </w:tc>
      </w:tr>
      <w:tr w:rsidR="00313A44" w:rsidRPr="00041236" w14:paraId="4F8660C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C47BE0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3.15.1.18.10</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75171BA"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主体责任督查上报待审核管理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A84B0F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建立主体责任督查上报待审核信息管理列表。专门用于审核人员管理待审核的督查上报信息，以结构化列表形式集中展示所有处于“待审核”状态的督查任务。</w:t>
            </w:r>
          </w:p>
        </w:tc>
      </w:tr>
      <w:tr w:rsidR="00313A44" w:rsidRPr="00041236" w14:paraId="6E21C0B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13C8D9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3.15.1.18.11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B1089A9"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主体责任督查上报审核管理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47DEE0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督查信息上报审核管理。是督查流程的核心审核节点，支持审核人员对上报的督查信息进行合规性、完整性审核：若审核通过，选择“审核通过”；若审核不通过，选择“审核不通过”并详细填写退回原因及。</w:t>
            </w:r>
          </w:p>
        </w:tc>
      </w:tr>
      <w:tr w:rsidR="00313A44" w:rsidRPr="00041236" w14:paraId="7C890DA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FEAE01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3.15.1.18.12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0A44B7F"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主体责任督查上报已审核管理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9F0F8E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建立主体责任督查上报已审核信息管理列表。</w:t>
            </w:r>
          </w:p>
        </w:tc>
      </w:tr>
      <w:tr w:rsidR="00313A44" w:rsidRPr="00041236" w14:paraId="1892157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0DEB7A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3.15.1.18.13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B389427"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主体责任督查上报退回管理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4987A2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实现对主体责任督查信息上报退回管理。针对审核不通过的督查上报信息，支持上报人员查看退回原因并进行修改重报。</w:t>
            </w:r>
          </w:p>
        </w:tc>
      </w:tr>
      <w:tr w:rsidR="00313A44" w:rsidRPr="00041236" w14:paraId="1B0D0BA7"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74D2E3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3.15.1.18.14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6F40872"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主体责任督查上报退回列表</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AF4C3EB"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建立主体责任督查上报退回信息管理列表。专门用于管理审核不通过的督查任务，以结构化列表形式集中展示所有“审核不通过”状态的督查记录。</w:t>
            </w:r>
          </w:p>
        </w:tc>
      </w:tr>
      <w:tr w:rsidR="00313A44" w:rsidRPr="00041236" w14:paraId="58398A51"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E84D41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3.15.1.18.15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8CA638F"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主体责任督查整改录入管理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75A248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实现对主体责任对日管控发现问题整改在线录入管理。录入内容紧密贴合整改执行与跟踪需求，为整改任务的后续跟踪与上报奠定规范的数据基础，确保整改工作从启动即可控可溯。</w:t>
            </w:r>
          </w:p>
        </w:tc>
      </w:tr>
      <w:tr w:rsidR="00313A44" w:rsidRPr="00041236" w14:paraId="1D80F4C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27C35B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3.15.1.18.16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2269E93"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主体责任督查整改编辑和更新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E9E647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实现对主体责任对日管控发现问题整改在线修改管理。针对整改任务信息变更场景，支持用户在线编辑已录入的整改信息。</w:t>
            </w:r>
          </w:p>
        </w:tc>
      </w:tr>
      <w:tr w:rsidR="00313A44" w:rsidRPr="00041236" w14:paraId="48291EA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73A93E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3.15.1.18.17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D493EE4"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主体责任督查整改信息在线汇总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DFE846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建立主体责任督查整改信息管理列表。以结构化列表形式，集中展示所有整改任务的基础信息与当前状态。</w:t>
            </w:r>
          </w:p>
        </w:tc>
      </w:tr>
      <w:tr w:rsidR="00313A44" w:rsidRPr="00041236" w14:paraId="7983F52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C89ED5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3.15.1.18.18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26237E9"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主体责任督查整改上报管理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D07A65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实现对主体责任督查整改在线上报管理。</w:t>
            </w:r>
          </w:p>
        </w:tc>
      </w:tr>
      <w:tr w:rsidR="00313A44" w:rsidRPr="00041236" w14:paraId="11848A89"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6618CF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3.15.1.18.19</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769B153"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主体责任整改待审核管理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2CC4B5F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建立主体责任整改待审核信息管理列表。专门用于审核人员管理待验收的整改任务，以结构化列表形式集中展示所有“待审核”状态的整改任务。</w:t>
            </w:r>
          </w:p>
        </w:tc>
      </w:tr>
      <w:tr w:rsidR="00313A44" w:rsidRPr="00041236" w14:paraId="19DC368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4C3752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3.15.1.18.20</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972024D"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主体责任督查整改审核管理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25CF397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督查整改在线审核管理。是整改流程的核心验收节点，支持审核人员对上报的整改结果进行合规性、有效性审核，审核时需对照原督查不符合项，查看完整的整改数据，实现整改审核流程的规范化与可追溯。</w:t>
            </w:r>
          </w:p>
        </w:tc>
      </w:tr>
      <w:tr w:rsidR="00313A44" w:rsidRPr="00041236" w14:paraId="66C5BF0B"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02426D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3.15.1.18.21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5F2EB7B"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主体责任整改已审核管理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340C4A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主体责任整改已审核信息管理列表。用于集中管理已完成验收的整改任务，以结构化列表形式展示所有“已审核”状态的整改记录，列表字段在上报信息，为后续监管评估提供完整数据支撑，确保已审核整改任务可查、可溯、可用。</w:t>
            </w:r>
          </w:p>
        </w:tc>
      </w:tr>
      <w:tr w:rsidR="00313A44" w:rsidRPr="00041236" w14:paraId="00261B1A"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B3EEA8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3.15.1.18.22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7B92719"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主体责任督查整改退回管理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251DB7E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督查整改在线退回管理。针对审核不通过的整改上报信息，支持责任部门查看退回原因并进行补充整改，操作时系统自动展示完整的退回信息，确保退回流程既严格又灵活，平衡整改验收的严谨性与执行效率，保障整改最终达到督查要求。</w:t>
            </w:r>
          </w:p>
        </w:tc>
      </w:tr>
      <w:tr w:rsidR="00313A44" w:rsidRPr="00041236" w14:paraId="6E71BCA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0EA6EA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3.15.1.18.23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CA44EC5"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主体责任整改退回管理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566EA9B7"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建立主体责任整改已退回信息管理列表。专门用于管理审核不通过的整改任务，以结构化列表形式集中展示所有“已退回”状态的整改记录，减少操作环节，提升整改重报效率。</w:t>
            </w:r>
          </w:p>
        </w:tc>
      </w:tr>
      <w:tr w:rsidR="00313A44" w:rsidRPr="00041236" w14:paraId="33B7EAC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C5E3C9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3.15.1.18.24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6472713"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主体责任督查整改查询与检索</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52B2E2E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实现对主体责任督查整改在线查询管理。聚焦整改任务的快速定位，支持多条件组合检索，满足不同监管场景下的信息筛选需求，大幅提升信息检索效率。</w:t>
            </w:r>
          </w:p>
        </w:tc>
      </w:tr>
      <w:tr w:rsidR="00313A44" w:rsidRPr="00041236" w14:paraId="407ECE7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1B6778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3.15.1.18.25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0139E4D"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主体责任督查整改查询列表</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4BACD54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建立主体责任整改信息查询列表。是“整改查询管理”的结果展示载体，以结构化列表形式呈现所有符合查询条件的整改任务，实现查询结果的高效应用。</w:t>
            </w:r>
          </w:p>
        </w:tc>
      </w:tr>
      <w:tr w:rsidR="00313A44" w:rsidRPr="00041236" w14:paraId="11058741"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BC2DA7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3.15.1.19</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D439BAF"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监管任务检查信息管理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5B878F8" w14:textId="77777777" w:rsidR="00786B5C" w:rsidRPr="00041236" w:rsidRDefault="00786B5C">
            <w:pPr>
              <w:jc w:val="left"/>
              <w:rPr>
                <w:rFonts w:ascii="仿宋_GB2312" w:eastAsia="仿宋_GB2312" w:hAnsi="等线"/>
                <w:kern w:val="0"/>
                <w:sz w:val="20"/>
                <w:szCs w:val="20"/>
              </w:rPr>
            </w:pPr>
          </w:p>
        </w:tc>
      </w:tr>
      <w:tr w:rsidR="00313A44" w:rsidRPr="00041236" w14:paraId="7F9D93F9"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C229531"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3.15.1.19.1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5C244B3"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监管任务检查类型选择</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8D2874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建设监管任务检查类型选择功能，实现对监管任务检查类型的选择，可选择临时任务和专项任务。</w:t>
            </w:r>
          </w:p>
        </w:tc>
      </w:tr>
      <w:tr w:rsidR="00313A44" w:rsidRPr="00041236" w14:paraId="1D9F9151"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B42B31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3.15.1.19.2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8DD481B"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监管任务检查信息录入</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4C2409F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实现对监管任务检查信息的添加功能。聚焦监管任务检查环节的初始信息建档，支持监管人员为特定监管任务录入核心检查基础信息。</w:t>
            </w:r>
          </w:p>
        </w:tc>
      </w:tr>
      <w:tr w:rsidR="00313A44" w:rsidRPr="00041236" w14:paraId="6603B14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D968D9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3.15.1.19.3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3C1D5E8"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监管任务检查信息编辑和更新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E38042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实现对监管任务检查信息的修改功能。针对监管任务检查信息变更场景，支持用户在线编辑已录入的检查基础信息。</w:t>
            </w:r>
          </w:p>
        </w:tc>
      </w:tr>
      <w:tr w:rsidR="00313A44" w:rsidRPr="00041236" w14:paraId="2F636B7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6B475E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3.15.1.19.4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41B6CCB"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监管任务检查信息删除管理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B296DB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实现对监管任务检查信息的删除功能。用于清理无效或终止的监管检查任务信息。</w:t>
            </w:r>
          </w:p>
        </w:tc>
      </w:tr>
      <w:tr w:rsidR="00313A44" w:rsidRPr="00041236" w14:paraId="495822D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41D6CB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3.15.1.19.5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7DFCDAB"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监管任务检查查询与检索</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FE1ED43"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实现对监管任务检查信息的查询功能。聚焦监管检查信息的快速定位，支持多条件组合检索。</w:t>
            </w:r>
          </w:p>
        </w:tc>
      </w:tr>
      <w:tr w:rsidR="00313A44" w:rsidRPr="00041236" w14:paraId="01674E4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553E7E7B"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lastRenderedPageBreak/>
              <w:t>3.15.1.19.6</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9871ABC"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监管任务检查信息在线汇总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2F198746"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建立监管任务检查信息列表。以结构化列表形式，集中展示所有监管任务检查信息，大幅提升监管检查信息的管理效率，为后续检查执行与整改跟踪提供支撑。</w:t>
            </w:r>
          </w:p>
        </w:tc>
      </w:tr>
      <w:tr w:rsidR="00313A44" w:rsidRPr="00041236" w14:paraId="595F5897"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332454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3.15.1.19.7</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A98353E"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监管任务检查信息导出</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C3F745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监管任务检查信息在线导出功能。针对监管检查信息的离线存档、跨部门共享或报表制作需求，支持在线导出自定义筛选后的检查数据，导出格式为EXCEL。确保离线使用时字段含义清晰，无需额外沟通即可快速理解数据，提升数据共享的便捷性。</w:t>
            </w:r>
          </w:p>
        </w:tc>
      </w:tr>
      <w:tr w:rsidR="00313A44" w:rsidRPr="00041236" w14:paraId="3B2FFDD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9D6862D"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3.15.1.19.8</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5E646B5"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监管任务检查整改录入管理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E339035"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实现对监管任务检查整改在线录入管理。聚焦监管检查后整改任务的建档，针对检查结果存在问题的企业，支持监管人员在线录入整改任务核心信息，录入内容紧密贴合整改执行与跟踪需求。</w:t>
            </w:r>
          </w:p>
        </w:tc>
      </w:tr>
      <w:tr w:rsidR="00313A44" w:rsidRPr="00041236" w14:paraId="6378FB62"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B2B2BD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3.15.1.19.9</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23D395D"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监管任务检查整改编辑和更新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1CE53F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实现对监管任务检查整改在线修改管理。针对监管检查整改任务信息变更场景，支持用户在线编辑已录入的整改信息。</w:t>
            </w:r>
          </w:p>
        </w:tc>
      </w:tr>
      <w:tr w:rsidR="00313A44" w:rsidRPr="00041236" w14:paraId="6B9C2EB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350D3B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3.15.1.19.10</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ED6BBA4"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监管任务检查整改在线汇总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4EE96A3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建立监管任务检查整改查询列表。以结构化列表形式，集中展示所有监管检查整改任务的信息。</w:t>
            </w:r>
          </w:p>
        </w:tc>
      </w:tr>
      <w:tr w:rsidR="00313A44" w:rsidRPr="00041236" w14:paraId="3EC598B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1BA37C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3.15.1.19.11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FFA4713"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监管任务检查整改查询</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F857AD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实现对检查结果整改信息在线查询。聚焦监管检查整改任务的快速定位，支持多条件组合检索。</w:t>
            </w:r>
          </w:p>
        </w:tc>
      </w:tr>
      <w:tr w:rsidR="00313A44" w:rsidRPr="00041236" w14:paraId="252504C2"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D816B6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3.15.1.19.12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901C847"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监管任务检查整改信息提交管理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446D035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实现监管任务检查整改信息在线提交管理。</w:t>
            </w:r>
          </w:p>
        </w:tc>
      </w:tr>
      <w:tr w:rsidR="00313A44" w:rsidRPr="00041236" w14:paraId="0D3310D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834412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3.15.1.20</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7B40AE6"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主体责任落实任务提醒管理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4112E6F5" w14:textId="77777777" w:rsidR="00786B5C" w:rsidRPr="00041236" w:rsidRDefault="00786B5C">
            <w:pPr>
              <w:jc w:val="left"/>
              <w:rPr>
                <w:rFonts w:ascii="仿宋_GB2312" w:eastAsia="仿宋_GB2312" w:hAnsi="等线"/>
                <w:kern w:val="0"/>
                <w:sz w:val="20"/>
                <w:szCs w:val="20"/>
              </w:rPr>
            </w:pPr>
          </w:p>
        </w:tc>
      </w:tr>
      <w:tr w:rsidR="00313A44" w:rsidRPr="00041236" w14:paraId="2801D2C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B198E5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3.15.1.20.1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E75E2EA"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主体责任落实任务查询</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2B8F000E"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建立主体责任落实任务查询。聚焦主体责任落实任务的精准检索，支持用户通过多维度条件快速定位目标任务。</w:t>
            </w:r>
          </w:p>
        </w:tc>
      </w:tr>
      <w:tr w:rsidR="00313A44" w:rsidRPr="00041236" w14:paraId="034013E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900174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3.15.1.20.2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388CEDD"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主体责任落实任务在线汇总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274BB3D"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建立主体责任落实任务查询列表。是“主体责任落实任务查询”的结果展示载体，以结构化列表形式集中呈现所有符合查询条件的任务信息。</w:t>
            </w:r>
          </w:p>
        </w:tc>
      </w:tr>
      <w:tr w:rsidR="00313A44" w:rsidRPr="00041236" w14:paraId="19FF84E9"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C47C7B3"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3.15.1.20.3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8C50EDE"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主体责任落实任务在线提醒</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AD8609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建立主体责任落实任务提醒。聚焦主体责任落实任务进度督促，通过多渠道提醒确保责任人及时掌握任务动态，有效降低任务逾期风险，保障主体责任落实进度。</w:t>
            </w:r>
          </w:p>
        </w:tc>
      </w:tr>
      <w:tr w:rsidR="00313A44" w:rsidRPr="00041236" w14:paraId="1B51287E"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A9AAD9E"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3.15.1.20.4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B037179"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主体责任落实任务提醒在线汇总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E24F82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建立主体责任落实任务提醒列表。是“主体责任落实任务提醒”的集中管理载体，以结构化列表形式汇总所有提醒信息，为主体责任落实进度管控提供高效支撑。</w:t>
            </w:r>
          </w:p>
        </w:tc>
      </w:tr>
      <w:tr w:rsidR="00313A44" w:rsidRPr="00041236" w14:paraId="0614E4A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38B3D5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3.15.2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FBC3A92"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专项整治</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531FCD54" w14:textId="77777777" w:rsidR="00786B5C" w:rsidRPr="00041236" w:rsidRDefault="00786B5C">
            <w:pPr>
              <w:jc w:val="left"/>
              <w:rPr>
                <w:rFonts w:ascii="仿宋_GB2312" w:eastAsia="仿宋_GB2312" w:hAnsi="等线"/>
                <w:kern w:val="0"/>
                <w:sz w:val="20"/>
                <w:szCs w:val="20"/>
              </w:rPr>
            </w:pPr>
          </w:p>
        </w:tc>
      </w:tr>
      <w:tr w:rsidR="00313A44" w:rsidRPr="00041236" w14:paraId="40956EBF"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A9401E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3.15.2.1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4B18E536"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专项整治检查信息模块</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51E259B" w14:textId="77777777" w:rsidR="00786B5C" w:rsidRPr="00041236" w:rsidRDefault="00786B5C">
            <w:pPr>
              <w:jc w:val="left"/>
              <w:rPr>
                <w:rFonts w:ascii="仿宋_GB2312" w:eastAsia="仿宋_GB2312" w:hAnsi="等线"/>
                <w:kern w:val="0"/>
                <w:sz w:val="20"/>
                <w:szCs w:val="20"/>
              </w:rPr>
            </w:pPr>
          </w:p>
        </w:tc>
      </w:tr>
      <w:tr w:rsidR="00313A44" w:rsidRPr="00041236" w14:paraId="0CDCC16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FC65B2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3.15.2.1.1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7A37867"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专项整治检查信息待上报管理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54ED8B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建立专项整治检查信息待上报信息列表。以结构化列表形式集中展示各地州尚未完成上报的专项整治检查信息。</w:t>
            </w:r>
          </w:p>
        </w:tc>
      </w:tr>
      <w:tr w:rsidR="00313A44" w:rsidRPr="00041236" w14:paraId="24212BC6"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BF3FC2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3.15.2.1.2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A1D7AC7"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专项整治检查信息上报管理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47FBDB8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实现专项整治检查信息在线上报以及在线签名等功能。支持各地州工作人员按日常专项整治检查实际情况，在线填报并提交检查信息。</w:t>
            </w:r>
          </w:p>
        </w:tc>
      </w:tr>
      <w:tr w:rsidR="00313A44" w:rsidRPr="00041236" w14:paraId="44D673B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799161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lastRenderedPageBreak/>
              <w:t>3.15.2.2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6F10496"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专项整治整改反馈模块</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5749C9FB" w14:textId="77777777" w:rsidR="00786B5C" w:rsidRPr="00041236" w:rsidRDefault="00786B5C">
            <w:pPr>
              <w:jc w:val="left"/>
              <w:rPr>
                <w:rFonts w:ascii="仿宋_GB2312" w:eastAsia="仿宋_GB2312" w:hAnsi="等线"/>
                <w:kern w:val="0"/>
                <w:sz w:val="20"/>
                <w:szCs w:val="20"/>
              </w:rPr>
            </w:pPr>
          </w:p>
        </w:tc>
      </w:tr>
      <w:tr w:rsidR="00313A44" w:rsidRPr="00041236" w14:paraId="535E5761"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221B23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3.15.2.2.1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1BE71B9"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专项整治整改反馈待上报管理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521D915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建立专项整治整改反馈待上报信息列表，实现对专项整治整改反馈待上报信息详细的在线查看。以结构化列表形式集中展示各地州尚未完成上报的整改反馈信息。</w:t>
            </w:r>
          </w:p>
        </w:tc>
      </w:tr>
      <w:tr w:rsidR="00313A44" w:rsidRPr="00041236" w14:paraId="0A2EB675"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54AFFB9"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3.15.2.2.2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9415419"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专项整治整改反馈上报管理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2A43E82C"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实现各地州结果反馈在线填报功能。支持各地州工作人员针对专项整治检查中发现的问题，在线填报并提交整改反馈信息。</w:t>
            </w:r>
          </w:p>
        </w:tc>
      </w:tr>
      <w:tr w:rsidR="00313A44" w:rsidRPr="00041236" w14:paraId="7ED80D5A"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3D1A4B25"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3.15.2.2.3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4C19D77"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专项整治整改反馈信息修改</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2C29B9A"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实现各地州结果反馈在线修改的功能。支持各地州工作人员在整改反馈信息未被提交前，在线编辑调整已填报的内容。</w:t>
            </w:r>
          </w:p>
        </w:tc>
      </w:tr>
      <w:tr w:rsidR="00313A44" w:rsidRPr="00041236" w14:paraId="5FAF41A7"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1852E8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3.15.2.2.4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D57EDE8"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专项整治整改反馈信息在线汇总</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214E9B7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建立专项整治整改反馈信息列表。以结构化列表形式集中展示所有已上报的专项整治整改反馈信息。</w:t>
            </w:r>
          </w:p>
        </w:tc>
      </w:tr>
      <w:tr w:rsidR="00313A44" w:rsidRPr="00041236" w14:paraId="7C61D039"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176958F"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3.15.2.2.5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D546C63"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专项整治整改反馈查询与检索</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4ACED8D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实现各地州结果反馈在线查询的功能。支持用户通过多条件组合检索目标整改反馈信息。</w:t>
            </w:r>
          </w:p>
        </w:tc>
      </w:tr>
      <w:tr w:rsidR="00313A44" w:rsidRPr="00041236" w14:paraId="1B0B6B63"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4F7E214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3.15.3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34CF8353"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日常检查</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7EDDB86" w14:textId="77777777" w:rsidR="00786B5C" w:rsidRPr="00041236" w:rsidRDefault="00786B5C">
            <w:pPr>
              <w:jc w:val="left"/>
              <w:rPr>
                <w:rFonts w:ascii="仿宋_GB2312" w:eastAsia="仿宋_GB2312" w:hAnsi="等线"/>
                <w:kern w:val="0"/>
                <w:sz w:val="20"/>
                <w:szCs w:val="20"/>
              </w:rPr>
            </w:pPr>
          </w:p>
        </w:tc>
      </w:tr>
      <w:tr w:rsidR="00313A44" w:rsidRPr="00041236" w14:paraId="7B4AB3FB"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023884A"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3.15.3.1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E3031C3"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检查信息模块</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69F1C620" w14:textId="77777777" w:rsidR="00786B5C" w:rsidRPr="00041236" w:rsidRDefault="00786B5C">
            <w:pPr>
              <w:jc w:val="left"/>
              <w:rPr>
                <w:rFonts w:ascii="仿宋_GB2312" w:eastAsia="仿宋_GB2312" w:hAnsi="等线"/>
                <w:kern w:val="0"/>
                <w:sz w:val="20"/>
                <w:szCs w:val="20"/>
              </w:rPr>
            </w:pPr>
          </w:p>
        </w:tc>
      </w:tr>
      <w:tr w:rsidR="00313A44" w:rsidRPr="00041236" w14:paraId="589B91F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BE795C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3.15.3.1.1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7E69B4DA"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检查信息待上报管理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84C0D00"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建立检查信息待上报列表，实现对检查信息待上报详细的在线查看。以结构化列表形式集中展示各地州尚未完成上报的日常检查信息。</w:t>
            </w:r>
          </w:p>
        </w:tc>
      </w:tr>
      <w:tr w:rsidR="00313A44" w:rsidRPr="00041236" w14:paraId="2E4198CC"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633A9554"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3.15.3.1.2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97F9BFE"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检查信息上报管理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0F904F5F"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检查信息在线上报功能以及在线签名等功能。支持各地州工作人员按日常检查实际情况在线填报并提交检查信息，填报内容需覆盖检查全要素，同时集成在线签名功能——上报人需通过系统内置的电子签名模块完成实名签名，确保上报信息的真实性与责任可追溯。功能支持在线上传检查结果佐证材料。</w:t>
            </w:r>
          </w:p>
        </w:tc>
      </w:tr>
      <w:tr w:rsidR="00313A44" w:rsidRPr="00041236" w14:paraId="5D2BC010"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58FA72C"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3.15.3.2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130D0D64"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整改反馈模块</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6C776F6" w14:textId="77777777" w:rsidR="00786B5C" w:rsidRPr="00041236" w:rsidRDefault="00786B5C">
            <w:pPr>
              <w:jc w:val="left"/>
              <w:rPr>
                <w:rFonts w:ascii="仿宋_GB2312" w:eastAsia="仿宋_GB2312" w:hAnsi="等线"/>
                <w:kern w:val="0"/>
                <w:sz w:val="20"/>
                <w:szCs w:val="20"/>
              </w:rPr>
            </w:pPr>
          </w:p>
        </w:tc>
      </w:tr>
      <w:tr w:rsidR="00313A44" w:rsidRPr="00041236" w14:paraId="45C4B90D"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72741A06"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3.15.3.2.1</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B174DD1"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整改反馈待上报管理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8112BA8"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建立整改反馈待上报信息列表，实现对整改反馈待上报信息详细的在线查看。以结构化列表形式集中展示各地州尚未完成上报的整改反馈信息。</w:t>
            </w:r>
          </w:p>
        </w:tc>
      </w:tr>
      <w:tr w:rsidR="00313A44" w:rsidRPr="00041236" w14:paraId="6C20216B"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6FC0CA7"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3.15.3.2.2</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2E7E2FD8"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日常检查整治整改反馈上报管理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39FE4EC1"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实现各地州日常检查整治整改反馈在线新增以及在线签名等功能。支持各地州工作人员针对日常检查中发现的问题，在线填报并提交整改反馈信息。</w:t>
            </w:r>
          </w:p>
        </w:tc>
      </w:tr>
      <w:tr w:rsidR="00313A44" w:rsidRPr="00041236" w14:paraId="7C6E20BA"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7AF07E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3.15.3.2.3</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00CDD58D"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日常检查整治整改反馈信息编辑和更新</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73862609"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实现各地州日常检查整治整改反馈在线修改的功能。支持各地州工作人员在整改反馈信息未被提交前，在线编辑调整已填报的内容。</w:t>
            </w:r>
          </w:p>
        </w:tc>
      </w:tr>
      <w:tr w:rsidR="00313A44" w:rsidRPr="00041236" w14:paraId="24B37998"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27EA75E2"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3.15.3.2.4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8B931BF"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kern w:val="0"/>
                <w:sz w:val="20"/>
                <w:szCs w:val="20"/>
              </w:rPr>
              <w:t>整改反馈信息管理</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23B653A4" w14:textId="77777777" w:rsidR="00786B5C" w:rsidRPr="00041236" w:rsidRDefault="00F93293">
            <w:pPr>
              <w:widowControl/>
              <w:jc w:val="left"/>
              <w:textAlignment w:val="top"/>
              <w:rPr>
                <w:rFonts w:ascii="仿宋_GB2312" w:eastAsia="仿宋_GB2312" w:hAnsi="等线"/>
                <w:kern w:val="0"/>
                <w:sz w:val="20"/>
                <w:szCs w:val="20"/>
              </w:rPr>
            </w:pPr>
            <w:r w:rsidRPr="00041236">
              <w:rPr>
                <w:rFonts w:ascii="仿宋_GB2312" w:eastAsia="仿宋_GB2312" w:hAnsi="宋体" w:hint="eastAsia"/>
                <w:kern w:val="0"/>
                <w:sz w:val="20"/>
                <w:szCs w:val="20"/>
              </w:rPr>
              <w:t>建立整改反馈信息列表，实现对整改反馈信息详细的在线汇总。以结构化列表形式集中展示所有已上报的日常检查整改反馈信息。</w:t>
            </w:r>
          </w:p>
        </w:tc>
      </w:tr>
      <w:tr w:rsidR="00313A44" w:rsidRPr="00041236" w14:paraId="5D9A58F4"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144C8CD8"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kern w:val="0"/>
                <w:sz w:val="20"/>
                <w:szCs w:val="20"/>
              </w:rPr>
              <w:t>4</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57C3FF07"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系统测试</w:t>
            </w:r>
          </w:p>
        </w:tc>
        <w:tc>
          <w:tcPr>
            <w:tcW w:w="4758" w:type="dxa"/>
            <w:tcBorders>
              <w:top w:val="single" w:sz="4" w:space="0" w:color="auto"/>
              <w:left w:val="single" w:sz="4" w:space="0" w:color="auto"/>
              <w:bottom w:val="single" w:sz="4" w:space="0" w:color="auto"/>
              <w:right w:val="single" w:sz="4" w:space="0" w:color="auto"/>
            </w:tcBorders>
            <w:shd w:val="clear" w:color="auto" w:fill="FFFFFF"/>
          </w:tcPr>
          <w:p w14:paraId="151B911A" w14:textId="77777777" w:rsidR="00786B5C" w:rsidRPr="00041236" w:rsidRDefault="00786B5C">
            <w:pPr>
              <w:jc w:val="left"/>
              <w:rPr>
                <w:rFonts w:ascii="仿宋_GB2312" w:eastAsia="仿宋_GB2312" w:hAnsi="等线"/>
                <w:kern w:val="0"/>
                <w:sz w:val="20"/>
                <w:szCs w:val="20"/>
              </w:rPr>
            </w:pPr>
          </w:p>
        </w:tc>
      </w:tr>
      <w:tr w:rsidR="00313A44" w:rsidRPr="00041236" w14:paraId="047F0819" w14:textId="77777777">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14:paraId="05535F90" w14:textId="77777777" w:rsidR="00786B5C" w:rsidRPr="00041236" w:rsidRDefault="00F93293">
            <w:pPr>
              <w:widowControl/>
              <w:jc w:val="center"/>
              <w:textAlignment w:val="center"/>
              <w:rPr>
                <w:rFonts w:ascii="仿宋_GB2312" w:eastAsia="仿宋_GB2312" w:hAnsi="等线"/>
                <w:kern w:val="0"/>
                <w:sz w:val="20"/>
                <w:szCs w:val="20"/>
              </w:rPr>
            </w:pPr>
            <w:r w:rsidRPr="00041236">
              <w:rPr>
                <w:rFonts w:ascii="仿宋_GB2312" w:eastAsia="仿宋_GB2312" w:hAnsi="宋体" w:hint="eastAsia"/>
                <w:b/>
                <w:bCs/>
                <w:kern w:val="0"/>
                <w:sz w:val="20"/>
                <w:szCs w:val="20"/>
              </w:rPr>
              <w:t>5</w:t>
            </w:r>
          </w:p>
        </w:tc>
        <w:tc>
          <w:tcPr>
            <w:tcW w:w="2187" w:type="dxa"/>
            <w:tcBorders>
              <w:top w:val="single" w:sz="4" w:space="0" w:color="auto"/>
              <w:left w:val="single" w:sz="4" w:space="0" w:color="auto"/>
              <w:bottom w:val="single" w:sz="4" w:space="0" w:color="auto"/>
              <w:right w:val="single" w:sz="4" w:space="0" w:color="auto"/>
            </w:tcBorders>
            <w:shd w:val="clear" w:color="auto" w:fill="FFFFFF"/>
            <w:vAlign w:val="center"/>
          </w:tcPr>
          <w:p w14:paraId="6A85BF66" w14:textId="77777777" w:rsidR="00786B5C" w:rsidRPr="00041236" w:rsidRDefault="00F93293">
            <w:pPr>
              <w:widowControl/>
              <w:textAlignment w:val="center"/>
              <w:rPr>
                <w:rFonts w:ascii="仿宋_GB2312" w:eastAsia="仿宋_GB2312" w:hAnsi="等线"/>
                <w:b/>
                <w:bCs/>
                <w:kern w:val="0"/>
                <w:sz w:val="20"/>
                <w:szCs w:val="20"/>
              </w:rPr>
            </w:pPr>
            <w:r w:rsidRPr="00041236">
              <w:rPr>
                <w:rFonts w:ascii="仿宋_GB2312" w:eastAsia="仿宋_GB2312" w:hAnsi="宋体" w:hint="eastAsia"/>
                <w:b/>
                <w:bCs/>
                <w:kern w:val="0"/>
                <w:sz w:val="20"/>
                <w:szCs w:val="20"/>
              </w:rPr>
              <w:t>部署实施</w:t>
            </w:r>
          </w:p>
        </w:tc>
        <w:tc>
          <w:tcPr>
            <w:tcW w:w="4758" w:type="dxa"/>
            <w:tcBorders>
              <w:top w:val="single" w:sz="4" w:space="0" w:color="auto"/>
              <w:left w:val="single" w:sz="4" w:space="0" w:color="auto"/>
              <w:bottom w:val="single" w:sz="4" w:space="0" w:color="auto"/>
              <w:right w:val="single" w:sz="4" w:space="0" w:color="auto"/>
            </w:tcBorders>
            <w:shd w:val="clear" w:color="auto" w:fill="FFFFFF"/>
            <w:vAlign w:val="center"/>
          </w:tcPr>
          <w:p w14:paraId="280C8CB7" w14:textId="77777777" w:rsidR="00786B5C" w:rsidRPr="00041236" w:rsidRDefault="00786B5C">
            <w:pPr>
              <w:rPr>
                <w:rFonts w:ascii="仿宋_GB2312" w:eastAsia="仿宋_GB2312" w:hAnsi="等线"/>
                <w:kern w:val="0"/>
                <w:sz w:val="20"/>
                <w:szCs w:val="20"/>
              </w:rPr>
            </w:pPr>
          </w:p>
        </w:tc>
      </w:tr>
    </w:tbl>
    <w:p w14:paraId="186662BA" w14:textId="77777777" w:rsidR="00786B5C" w:rsidRPr="00041236" w:rsidRDefault="00786B5C">
      <w:pPr>
        <w:spacing w:line="380" w:lineRule="exact"/>
        <w:rPr>
          <w:rFonts w:ascii="宋体" w:hAnsi="宋体"/>
          <w:b/>
          <w:bCs/>
          <w:kern w:val="0"/>
          <w:sz w:val="24"/>
        </w:rPr>
      </w:pPr>
    </w:p>
    <w:p w14:paraId="2AE64387"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t>（三）广西检验检测公共服务平台升级项目</w:t>
      </w:r>
    </w:p>
    <w:p w14:paraId="5EB9503B"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t>▲1</w:t>
      </w:r>
      <w:r w:rsidRPr="00041236">
        <w:rPr>
          <w:rFonts w:ascii="宋体" w:hAnsi="宋体"/>
          <w:b/>
          <w:bCs/>
          <w:kern w:val="0"/>
          <w:sz w:val="24"/>
        </w:rPr>
        <w:t>.</w:t>
      </w:r>
      <w:r w:rsidRPr="00041236">
        <w:rPr>
          <w:rFonts w:ascii="宋体" w:hAnsi="宋体" w:hint="eastAsia"/>
          <w:b/>
          <w:bCs/>
          <w:kern w:val="0"/>
          <w:sz w:val="24"/>
        </w:rPr>
        <w:t>本项目建设内容必须与广西智慧市场监管服务平台实现互联互通、数据共享，相关技术标准按广西智慧市场监管服务平台统一认证要求、统一标准要求等技术文件执行。</w:t>
      </w:r>
    </w:p>
    <w:p w14:paraId="0647DE80"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t>2</w:t>
      </w:r>
      <w:r w:rsidRPr="00041236">
        <w:rPr>
          <w:rFonts w:ascii="宋体" w:hAnsi="宋体"/>
          <w:b/>
          <w:bCs/>
          <w:kern w:val="0"/>
          <w:sz w:val="24"/>
        </w:rPr>
        <w:t>.</w:t>
      </w:r>
      <w:r w:rsidRPr="00041236">
        <w:rPr>
          <w:rFonts w:ascii="宋体" w:hAnsi="宋体" w:hint="eastAsia"/>
          <w:b/>
          <w:bCs/>
          <w:kern w:val="0"/>
          <w:sz w:val="24"/>
        </w:rPr>
        <w:t xml:space="preserve"> 软件技术要求</w:t>
      </w:r>
    </w:p>
    <w:tbl>
      <w:tblPr>
        <w:tblW w:w="8404"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
        <w:gridCol w:w="2126"/>
        <w:gridCol w:w="5386"/>
      </w:tblGrid>
      <w:tr w:rsidR="00313A44" w:rsidRPr="00041236" w14:paraId="14745CC2" w14:textId="77777777">
        <w:trPr>
          <w:trHeight w:val="600"/>
          <w:tblHeader/>
        </w:trPr>
        <w:tc>
          <w:tcPr>
            <w:tcW w:w="892" w:type="dxa"/>
            <w:tcBorders>
              <w:tl2br w:val="nil"/>
              <w:tr2bl w:val="nil"/>
            </w:tcBorders>
            <w:shd w:val="clear" w:color="auto" w:fill="auto"/>
            <w:vAlign w:val="center"/>
          </w:tcPr>
          <w:p w14:paraId="0E2F79AB" w14:textId="77777777" w:rsidR="00786B5C" w:rsidRPr="00041236" w:rsidRDefault="00F93293">
            <w:pPr>
              <w:widowControl/>
              <w:jc w:val="center"/>
              <w:textAlignment w:val="center"/>
              <w:rPr>
                <w:rFonts w:ascii="宋体" w:hAnsi="宋体" w:cs="宋体"/>
                <w:b/>
                <w:bCs/>
                <w:sz w:val="20"/>
                <w:szCs w:val="20"/>
              </w:rPr>
            </w:pPr>
            <w:r w:rsidRPr="00041236">
              <w:rPr>
                <w:rFonts w:ascii="宋体" w:hAnsi="宋体" w:cs="宋体" w:hint="eastAsia"/>
                <w:b/>
                <w:bCs/>
                <w:kern w:val="0"/>
                <w:sz w:val="20"/>
                <w:szCs w:val="20"/>
                <w:lang w:bidi="ar"/>
              </w:rPr>
              <w:t>序号</w:t>
            </w:r>
          </w:p>
        </w:tc>
        <w:tc>
          <w:tcPr>
            <w:tcW w:w="2126" w:type="dxa"/>
            <w:tcBorders>
              <w:tl2br w:val="nil"/>
              <w:tr2bl w:val="nil"/>
            </w:tcBorders>
            <w:shd w:val="clear" w:color="auto" w:fill="auto"/>
            <w:vAlign w:val="center"/>
          </w:tcPr>
          <w:p w14:paraId="4E5B4C31" w14:textId="77777777" w:rsidR="00786B5C" w:rsidRPr="00041236" w:rsidRDefault="00F93293">
            <w:pPr>
              <w:widowControl/>
              <w:jc w:val="center"/>
              <w:textAlignment w:val="center"/>
              <w:rPr>
                <w:rFonts w:ascii="宋体" w:hAnsi="宋体" w:cs="宋体"/>
                <w:b/>
                <w:bCs/>
                <w:sz w:val="20"/>
                <w:szCs w:val="20"/>
              </w:rPr>
            </w:pPr>
            <w:r w:rsidRPr="00041236">
              <w:rPr>
                <w:rFonts w:ascii="宋体" w:hAnsi="宋体" w:cs="宋体" w:hint="eastAsia"/>
                <w:b/>
                <w:bCs/>
                <w:kern w:val="0"/>
                <w:sz w:val="20"/>
                <w:szCs w:val="20"/>
                <w:lang w:bidi="ar"/>
              </w:rPr>
              <w:t>项目阶段及功能</w:t>
            </w:r>
          </w:p>
        </w:tc>
        <w:tc>
          <w:tcPr>
            <w:tcW w:w="5386" w:type="dxa"/>
            <w:tcBorders>
              <w:tl2br w:val="nil"/>
              <w:tr2bl w:val="nil"/>
            </w:tcBorders>
            <w:shd w:val="clear" w:color="auto" w:fill="auto"/>
            <w:vAlign w:val="center"/>
          </w:tcPr>
          <w:p w14:paraId="1F86E10C" w14:textId="77777777" w:rsidR="00786B5C" w:rsidRPr="00041236" w:rsidRDefault="00F93293">
            <w:pPr>
              <w:widowControl/>
              <w:jc w:val="center"/>
              <w:textAlignment w:val="center"/>
              <w:rPr>
                <w:rFonts w:ascii="宋体" w:hAnsi="宋体" w:cs="宋体"/>
                <w:b/>
                <w:bCs/>
                <w:sz w:val="20"/>
                <w:szCs w:val="20"/>
              </w:rPr>
            </w:pPr>
            <w:r w:rsidRPr="00041236">
              <w:rPr>
                <w:rFonts w:ascii="宋体" w:hAnsi="宋体" w:cs="宋体" w:hint="eastAsia"/>
                <w:b/>
                <w:bCs/>
                <w:kern w:val="0"/>
                <w:sz w:val="20"/>
                <w:szCs w:val="20"/>
                <w:lang w:bidi="ar"/>
              </w:rPr>
              <w:t>需求描述</w:t>
            </w:r>
          </w:p>
        </w:tc>
      </w:tr>
      <w:tr w:rsidR="00313A44" w:rsidRPr="00041236" w14:paraId="351A769A" w14:textId="77777777">
        <w:trPr>
          <w:trHeight w:val="240"/>
        </w:trPr>
        <w:tc>
          <w:tcPr>
            <w:tcW w:w="892" w:type="dxa"/>
            <w:tcBorders>
              <w:tl2br w:val="nil"/>
              <w:tr2bl w:val="nil"/>
            </w:tcBorders>
            <w:shd w:val="clear" w:color="auto" w:fill="auto"/>
            <w:vAlign w:val="center"/>
          </w:tcPr>
          <w:p w14:paraId="4F173852"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1</w:t>
            </w:r>
          </w:p>
        </w:tc>
        <w:tc>
          <w:tcPr>
            <w:tcW w:w="2126" w:type="dxa"/>
            <w:tcBorders>
              <w:tl2br w:val="nil"/>
              <w:tr2bl w:val="nil"/>
            </w:tcBorders>
            <w:shd w:val="clear" w:color="auto" w:fill="auto"/>
            <w:vAlign w:val="center"/>
          </w:tcPr>
          <w:p w14:paraId="48D88452"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需求分析</w:t>
            </w:r>
          </w:p>
        </w:tc>
        <w:tc>
          <w:tcPr>
            <w:tcW w:w="5386" w:type="dxa"/>
            <w:tcBorders>
              <w:tl2br w:val="nil"/>
              <w:tr2bl w:val="nil"/>
            </w:tcBorders>
            <w:shd w:val="clear" w:color="auto" w:fill="auto"/>
            <w:vAlign w:val="center"/>
          </w:tcPr>
          <w:p w14:paraId="3559122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7975FCE2" w14:textId="77777777">
        <w:trPr>
          <w:trHeight w:val="480"/>
        </w:trPr>
        <w:tc>
          <w:tcPr>
            <w:tcW w:w="892" w:type="dxa"/>
            <w:tcBorders>
              <w:tl2br w:val="nil"/>
              <w:tr2bl w:val="nil"/>
            </w:tcBorders>
            <w:shd w:val="clear" w:color="auto" w:fill="auto"/>
            <w:noWrap/>
            <w:vAlign w:val="center"/>
          </w:tcPr>
          <w:p w14:paraId="5344C54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1.1</w:t>
            </w:r>
          </w:p>
        </w:tc>
        <w:tc>
          <w:tcPr>
            <w:tcW w:w="2126" w:type="dxa"/>
            <w:tcBorders>
              <w:tl2br w:val="nil"/>
              <w:tr2bl w:val="nil"/>
            </w:tcBorders>
            <w:shd w:val="clear" w:color="auto" w:fill="auto"/>
            <w:noWrap/>
            <w:vAlign w:val="center"/>
          </w:tcPr>
          <w:p w14:paraId="10509AF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需求收集</w:t>
            </w:r>
          </w:p>
        </w:tc>
        <w:tc>
          <w:tcPr>
            <w:tcW w:w="5386" w:type="dxa"/>
            <w:tcBorders>
              <w:tl2br w:val="nil"/>
              <w:tr2bl w:val="nil"/>
            </w:tcBorders>
            <w:shd w:val="clear" w:color="auto" w:fill="auto"/>
            <w:vAlign w:val="center"/>
          </w:tcPr>
          <w:p w14:paraId="7F54F63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产品经理要把所有的需求先进行整合。</w:t>
            </w:r>
          </w:p>
        </w:tc>
      </w:tr>
      <w:tr w:rsidR="00313A44" w:rsidRPr="00041236" w14:paraId="6E36E1AD" w14:textId="77777777">
        <w:trPr>
          <w:trHeight w:val="480"/>
        </w:trPr>
        <w:tc>
          <w:tcPr>
            <w:tcW w:w="892" w:type="dxa"/>
            <w:tcBorders>
              <w:tl2br w:val="nil"/>
              <w:tr2bl w:val="nil"/>
            </w:tcBorders>
            <w:shd w:val="clear" w:color="auto" w:fill="auto"/>
            <w:noWrap/>
            <w:vAlign w:val="center"/>
          </w:tcPr>
          <w:p w14:paraId="3E735BC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1.1.1</w:t>
            </w:r>
          </w:p>
        </w:tc>
        <w:tc>
          <w:tcPr>
            <w:tcW w:w="2126" w:type="dxa"/>
            <w:tcBorders>
              <w:tl2br w:val="nil"/>
              <w:tr2bl w:val="nil"/>
            </w:tcBorders>
            <w:shd w:val="clear" w:color="auto" w:fill="auto"/>
            <w:noWrap/>
            <w:vAlign w:val="center"/>
          </w:tcPr>
          <w:p w14:paraId="6A945D2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用户需求收集和沟通</w:t>
            </w:r>
          </w:p>
        </w:tc>
        <w:tc>
          <w:tcPr>
            <w:tcW w:w="5386" w:type="dxa"/>
            <w:tcBorders>
              <w:tl2br w:val="nil"/>
              <w:tr2bl w:val="nil"/>
            </w:tcBorders>
            <w:shd w:val="clear" w:color="auto" w:fill="auto"/>
            <w:vAlign w:val="center"/>
          </w:tcPr>
          <w:p w14:paraId="58C73B3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对用户需求进行收集，与用户需求进行详细沟通。</w:t>
            </w:r>
          </w:p>
        </w:tc>
      </w:tr>
      <w:tr w:rsidR="00313A44" w:rsidRPr="00041236" w14:paraId="31F680A9" w14:textId="77777777">
        <w:trPr>
          <w:trHeight w:val="480"/>
        </w:trPr>
        <w:tc>
          <w:tcPr>
            <w:tcW w:w="892" w:type="dxa"/>
            <w:tcBorders>
              <w:tl2br w:val="nil"/>
              <w:tr2bl w:val="nil"/>
            </w:tcBorders>
            <w:shd w:val="clear" w:color="auto" w:fill="auto"/>
            <w:noWrap/>
            <w:vAlign w:val="center"/>
          </w:tcPr>
          <w:p w14:paraId="4A7C94F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1.1.2</w:t>
            </w:r>
          </w:p>
        </w:tc>
        <w:tc>
          <w:tcPr>
            <w:tcW w:w="2126" w:type="dxa"/>
            <w:tcBorders>
              <w:tl2br w:val="nil"/>
              <w:tr2bl w:val="nil"/>
            </w:tcBorders>
            <w:shd w:val="clear" w:color="auto" w:fill="auto"/>
            <w:noWrap/>
            <w:vAlign w:val="center"/>
          </w:tcPr>
          <w:p w14:paraId="286CCAE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需求调研</w:t>
            </w:r>
          </w:p>
        </w:tc>
        <w:tc>
          <w:tcPr>
            <w:tcW w:w="5386" w:type="dxa"/>
            <w:tcBorders>
              <w:tl2br w:val="nil"/>
              <w:tr2bl w:val="nil"/>
            </w:tcBorders>
            <w:shd w:val="clear" w:color="auto" w:fill="auto"/>
            <w:vAlign w:val="center"/>
          </w:tcPr>
          <w:p w14:paraId="70B02E8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分析需求都要分析性、需求使用场景等相关情况调研。</w:t>
            </w:r>
          </w:p>
        </w:tc>
      </w:tr>
      <w:tr w:rsidR="00313A44" w:rsidRPr="00041236" w14:paraId="1F652498" w14:textId="77777777">
        <w:trPr>
          <w:trHeight w:val="480"/>
        </w:trPr>
        <w:tc>
          <w:tcPr>
            <w:tcW w:w="892" w:type="dxa"/>
            <w:tcBorders>
              <w:tl2br w:val="nil"/>
              <w:tr2bl w:val="nil"/>
            </w:tcBorders>
            <w:shd w:val="clear" w:color="auto" w:fill="auto"/>
            <w:noWrap/>
            <w:vAlign w:val="center"/>
          </w:tcPr>
          <w:p w14:paraId="58B2981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1.2</w:t>
            </w:r>
          </w:p>
        </w:tc>
        <w:tc>
          <w:tcPr>
            <w:tcW w:w="2126" w:type="dxa"/>
            <w:tcBorders>
              <w:tl2br w:val="nil"/>
              <w:tr2bl w:val="nil"/>
            </w:tcBorders>
            <w:shd w:val="clear" w:color="auto" w:fill="auto"/>
            <w:noWrap/>
            <w:vAlign w:val="center"/>
          </w:tcPr>
          <w:p w14:paraId="56820CF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需求分析</w:t>
            </w:r>
          </w:p>
        </w:tc>
        <w:tc>
          <w:tcPr>
            <w:tcW w:w="5386" w:type="dxa"/>
            <w:tcBorders>
              <w:tl2br w:val="nil"/>
              <w:tr2bl w:val="nil"/>
            </w:tcBorders>
            <w:shd w:val="clear" w:color="auto" w:fill="auto"/>
            <w:vAlign w:val="center"/>
          </w:tcPr>
          <w:p w14:paraId="563737D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对需求进行详细的分析，弄清楚用户的痛点。</w:t>
            </w:r>
          </w:p>
        </w:tc>
      </w:tr>
      <w:tr w:rsidR="00313A44" w:rsidRPr="00041236" w14:paraId="4EC96B16" w14:textId="77777777">
        <w:trPr>
          <w:trHeight w:val="240"/>
        </w:trPr>
        <w:tc>
          <w:tcPr>
            <w:tcW w:w="892" w:type="dxa"/>
            <w:tcBorders>
              <w:tl2br w:val="nil"/>
              <w:tr2bl w:val="nil"/>
            </w:tcBorders>
            <w:shd w:val="clear" w:color="auto" w:fill="auto"/>
            <w:noWrap/>
            <w:vAlign w:val="center"/>
          </w:tcPr>
          <w:p w14:paraId="0639A2A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1.2.1</w:t>
            </w:r>
          </w:p>
        </w:tc>
        <w:tc>
          <w:tcPr>
            <w:tcW w:w="2126" w:type="dxa"/>
            <w:tcBorders>
              <w:tl2br w:val="nil"/>
              <w:tr2bl w:val="nil"/>
            </w:tcBorders>
            <w:shd w:val="clear" w:color="auto" w:fill="auto"/>
            <w:noWrap/>
            <w:vAlign w:val="center"/>
          </w:tcPr>
          <w:p w14:paraId="6C20B1E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基础信息整理</w:t>
            </w:r>
          </w:p>
        </w:tc>
        <w:tc>
          <w:tcPr>
            <w:tcW w:w="5386" w:type="dxa"/>
            <w:tcBorders>
              <w:tl2br w:val="nil"/>
              <w:tr2bl w:val="nil"/>
            </w:tcBorders>
            <w:shd w:val="clear" w:color="auto" w:fill="auto"/>
            <w:vAlign w:val="center"/>
          </w:tcPr>
          <w:p w14:paraId="3D57078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对已知需求的基本信息进行整理。</w:t>
            </w:r>
          </w:p>
        </w:tc>
      </w:tr>
      <w:tr w:rsidR="00313A44" w:rsidRPr="00041236" w14:paraId="7F9C54EB" w14:textId="77777777">
        <w:trPr>
          <w:trHeight w:val="720"/>
        </w:trPr>
        <w:tc>
          <w:tcPr>
            <w:tcW w:w="892" w:type="dxa"/>
            <w:tcBorders>
              <w:tl2br w:val="nil"/>
              <w:tr2bl w:val="nil"/>
            </w:tcBorders>
            <w:shd w:val="clear" w:color="auto" w:fill="auto"/>
            <w:noWrap/>
            <w:vAlign w:val="center"/>
          </w:tcPr>
          <w:p w14:paraId="201E140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1.2.2</w:t>
            </w:r>
          </w:p>
        </w:tc>
        <w:tc>
          <w:tcPr>
            <w:tcW w:w="2126" w:type="dxa"/>
            <w:tcBorders>
              <w:tl2br w:val="nil"/>
              <w:tr2bl w:val="nil"/>
            </w:tcBorders>
            <w:shd w:val="clear" w:color="auto" w:fill="auto"/>
            <w:noWrap/>
            <w:vAlign w:val="center"/>
          </w:tcPr>
          <w:p w14:paraId="3CF3B6C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需求合理度分析</w:t>
            </w:r>
          </w:p>
        </w:tc>
        <w:tc>
          <w:tcPr>
            <w:tcW w:w="5386" w:type="dxa"/>
            <w:tcBorders>
              <w:tl2br w:val="nil"/>
              <w:tr2bl w:val="nil"/>
            </w:tcBorders>
            <w:shd w:val="clear" w:color="auto" w:fill="auto"/>
            <w:vAlign w:val="center"/>
          </w:tcPr>
          <w:p w14:paraId="6CB890E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通过析要素、挖场景、推价值、看用户、盯市场、查现状、定规划等方式对需求合理性等进行分析。</w:t>
            </w:r>
          </w:p>
        </w:tc>
      </w:tr>
      <w:tr w:rsidR="00313A44" w:rsidRPr="00041236" w14:paraId="3E652783" w14:textId="77777777">
        <w:trPr>
          <w:trHeight w:val="480"/>
        </w:trPr>
        <w:tc>
          <w:tcPr>
            <w:tcW w:w="892" w:type="dxa"/>
            <w:tcBorders>
              <w:tl2br w:val="nil"/>
              <w:tr2bl w:val="nil"/>
            </w:tcBorders>
            <w:shd w:val="clear" w:color="auto" w:fill="auto"/>
            <w:noWrap/>
            <w:vAlign w:val="center"/>
          </w:tcPr>
          <w:p w14:paraId="2B72BB9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1.3</w:t>
            </w:r>
          </w:p>
        </w:tc>
        <w:tc>
          <w:tcPr>
            <w:tcW w:w="2126" w:type="dxa"/>
            <w:tcBorders>
              <w:tl2br w:val="nil"/>
              <w:tr2bl w:val="nil"/>
            </w:tcBorders>
            <w:shd w:val="clear" w:color="auto" w:fill="auto"/>
            <w:noWrap/>
            <w:vAlign w:val="center"/>
          </w:tcPr>
          <w:p w14:paraId="6B92C82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需求整理和设计</w:t>
            </w:r>
          </w:p>
        </w:tc>
        <w:tc>
          <w:tcPr>
            <w:tcW w:w="5386" w:type="dxa"/>
            <w:tcBorders>
              <w:tl2br w:val="nil"/>
              <w:tr2bl w:val="nil"/>
            </w:tcBorders>
            <w:shd w:val="clear" w:color="auto" w:fill="auto"/>
            <w:vAlign w:val="center"/>
          </w:tcPr>
          <w:p w14:paraId="79153A2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包括需求方案调研与梳理、需求方案文档撰写、需求方案确认；</w:t>
            </w:r>
          </w:p>
        </w:tc>
      </w:tr>
      <w:tr w:rsidR="00313A44" w:rsidRPr="00041236" w14:paraId="325EAC90" w14:textId="77777777">
        <w:trPr>
          <w:trHeight w:val="720"/>
        </w:trPr>
        <w:tc>
          <w:tcPr>
            <w:tcW w:w="892" w:type="dxa"/>
            <w:tcBorders>
              <w:tl2br w:val="nil"/>
              <w:tr2bl w:val="nil"/>
            </w:tcBorders>
            <w:shd w:val="clear" w:color="auto" w:fill="auto"/>
            <w:noWrap/>
            <w:vAlign w:val="center"/>
          </w:tcPr>
          <w:p w14:paraId="49A9A6B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1.3.1</w:t>
            </w:r>
          </w:p>
        </w:tc>
        <w:tc>
          <w:tcPr>
            <w:tcW w:w="2126" w:type="dxa"/>
            <w:tcBorders>
              <w:tl2br w:val="nil"/>
              <w:tr2bl w:val="nil"/>
            </w:tcBorders>
            <w:shd w:val="clear" w:color="auto" w:fill="auto"/>
            <w:noWrap/>
            <w:vAlign w:val="center"/>
          </w:tcPr>
          <w:p w14:paraId="0C6E1B1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思维导图或流程图</w:t>
            </w:r>
          </w:p>
        </w:tc>
        <w:tc>
          <w:tcPr>
            <w:tcW w:w="5386" w:type="dxa"/>
            <w:tcBorders>
              <w:tl2br w:val="nil"/>
              <w:tr2bl w:val="nil"/>
            </w:tcBorders>
            <w:shd w:val="clear" w:color="auto" w:fill="auto"/>
            <w:vAlign w:val="center"/>
          </w:tcPr>
          <w:p w14:paraId="771316C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结构化梳理满足需求功能的更为细分的子功能或梳理满足用户需求方案的整个流程，细化业务逻辑。</w:t>
            </w:r>
          </w:p>
        </w:tc>
      </w:tr>
      <w:tr w:rsidR="00313A44" w:rsidRPr="00041236" w14:paraId="407B39DD" w14:textId="77777777">
        <w:trPr>
          <w:trHeight w:val="480"/>
        </w:trPr>
        <w:tc>
          <w:tcPr>
            <w:tcW w:w="892" w:type="dxa"/>
            <w:tcBorders>
              <w:tl2br w:val="nil"/>
              <w:tr2bl w:val="nil"/>
            </w:tcBorders>
            <w:shd w:val="clear" w:color="auto" w:fill="auto"/>
            <w:noWrap/>
            <w:vAlign w:val="center"/>
          </w:tcPr>
          <w:p w14:paraId="750ECDF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1.3.2</w:t>
            </w:r>
          </w:p>
        </w:tc>
        <w:tc>
          <w:tcPr>
            <w:tcW w:w="2126" w:type="dxa"/>
            <w:tcBorders>
              <w:tl2br w:val="nil"/>
              <w:tr2bl w:val="nil"/>
            </w:tcBorders>
            <w:shd w:val="clear" w:color="auto" w:fill="auto"/>
            <w:noWrap/>
            <w:vAlign w:val="center"/>
          </w:tcPr>
          <w:p w14:paraId="5400DC7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原型设计</w:t>
            </w:r>
          </w:p>
        </w:tc>
        <w:tc>
          <w:tcPr>
            <w:tcW w:w="5386" w:type="dxa"/>
            <w:tcBorders>
              <w:tl2br w:val="nil"/>
              <w:tr2bl w:val="nil"/>
            </w:tcBorders>
            <w:shd w:val="clear" w:color="auto" w:fill="auto"/>
            <w:vAlign w:val="center"/>
          </w:tcPr>
          <w:p w14:paraId="4016A9C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结合自己的前期的准备和产品知识储备，输出符合要求的产品原型</w:t>
            </w:r>
          </w:p>
        </w:tc>
      </w:tr>
      <w:tr w:rsidR="00313A44" w:rsidRPr="00041236" w14:paraId="32B1F668" w14:textId="77777777">
        <w:trPr>
          <w:trHeight w:val="480"/>
        </w:trPr>
        <w:tc>
          <w:tcPr>
            <w:tcW w:w="892" w:type="dxa"/>
            <w:tcBorders>
              <w:tl2br w:val="nil"/>
              <w:tr2bl w:val="nil"/>
            </w:tcBorders>
            <w:shd w:val="clear" w:color="auto" w:fill="auto"/>
            <w:noWrap/>
            <w:vAlign w:val="center"/>
          </w:tcPr>
          <w:p w14:paraId="5267AA9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1.3.3</w:t>
            </w:r>
          </w:p>
        </w:tc>
        <w:tc>
          <w:tcPr>
            <w:tcW w:w="2126" w:type="dxa"/>
            <w:tcBorders>
              <w:tl2br w:val="nil"/>
              <w:tr2bl w:val="nil"/>
            </w:tcBorders>
            <w:shd w:val="clear" w:color="auto" w:fill="auto"/>
            <w:noWrap/>
            <w:vAlign w:val="center"/>
          </w:tcPr>
          <w:p w14:paraId="6E07BAB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需求规格说明书</w:t>
            </w:r>
          </w:p>
        </w:tc>
        <w:tc>
          <w:tcPr>
            <w:tcW w:w="5386" w:type="dxa"/>
            <w:tcBorders>
              <w:tl2br w:val="nil"/>
              <w:tr2bl w:val="nil"/>
            </w:tcBorders>
            <w:shd w:val="clear" w:color="auto" w:fill="auto"/>
            <w:vAlign w:val="center"/>
          </w:tcPr>
          <w:p w14:paraId="39920AB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撰写用于研发、测试、UI、验收等开展后续工作的需求说明文档</w:t>
            </w:r>
          </w:p>
        </w:tc>
      </w:tr>
      <w:tr w:rsidR="00313A44" w:rsidRPr="00041236" w14:paraId="596D00E2" w14:textId="77777777">
        <w:trPr>
          <w:trHeight w:val="240"/>
        </w:trPr>
        <w:tc>
          <w:tcPr>
            <w:tcW w:w="892" w:type="dxa"/>
            <w:tcBorders>
              <w:tl2br w:val="nil"/>
              <w:tr2bl w:val="nil"/>
            </w:tcBorders>
            <w:shd w:val="clear" w:color="auto" w:fill="auto"/>
            <w:noWrap/>
            <w:vAlign w:val="center"/>
          </w:tcPr>
          <w:p w14:paraId="7046CB2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1.3.4</w:t>
            </w:r>
          </w:p>
        </w:tc>
        <w:tc>
          <w:tcPr>
            <w:tcW w:w="2126" w:type="dxa"/>
            <w:tcBorders>
              <w:tl2br w:val="nil"/>
              <w:tr2bl w:val="nil"/>
            </w:tcBorders>
            <w:shd w:val="clear" w:color="auto" w:fill="auto"/>
            <w:noWrap/>
            <w:vAlign w:val="center"/>
          </w:tcPr>
          <w:p w14:paraId="66EC42B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软件开发计划</w:t>
            </w:r>
          </w:p>
        </w:tc>
        <w:tc>
          <w:tcPr>
            <w:tcW w:w="5386" w:type="dxa"/>
            <w:tcBorders>
              <w:tl2br w:val="nil"/>
              <w:tr2bl w:val="nil"/>
            </w:tcBorders>
            <w:shd w:val="clear" w:color="auto" w:fill="auto"/>
            <w:vAlign w:val="center"/>
          </w:tcPr>
          <w:p w14:paraId="10C7BB6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根据需求情况，产出需求开发计划。</w:t>
            </w:r>
          </w:p>
        </w:tc>
      </w:tr>
      <w:tr w:rsidR="00313A44" w:rsidRPr="00041236" w14:paraId="4B1414E4" w14:textId="77777777">
        <w:trPr>
          <w:trHeight w:val="480"/>
        </w:trPr>
        <w:tc>
          <w:tcPr>
            <w:tcW w:w="892" w:type="dxa"/>
            <w:tcBorders>
              <w:tl2br w:val="nil"/>
              <w:tr2bl w:val="nil"/>
            </w:tcBorders>
            <w:shd w:val="clear" w:color="auto" w:fill="auto"/>
            <w:noWrap/>
            <w:vAlign w:val="center"/>
          </w:tcPr>
          <w:p w14:paraId="45C7CD3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1.4</w:t>
            </w:r>
          </w:p>
        </w:tc>
        <w:tc>
          <w:tcPr>
            <w:tcW w:w="2126" w:type="dxa"/>
            <w:tcBorders>
              <w:tl2br w:val="nil"/>
              <w:tr2bl w:val="nil"/>
            </w:tcBorders>
            <w:shd w:val="clear" w:color="auto" w:fill="auto"/>
            <w:noWrap/>
            <w:vAlign w:val="center"/>
          </w:tcPr>
          <w:p w14:paraId="1D18C57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需求确认</w:t>
            </w:r>
          </w:p>
        </w:tc>
        <w:tc>
          <w:tcPr>
            <w:tcW w:w="5386" w:type="dxa"/>
            <w:tcBorders>
              <w:tl2br w:val="nil"/>
              <w:tr2bl w:val="nil"/>
            </w:tcBorders>
            <w:shd w:val="clear" w:color="auto" w:fill="auto"/>
            <w:vAlign w:val="center"/>
          </w:tcPr>
          <w:p w14:paraId="5A5D5F0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包括原型评审、业务模块分析、数据表结构分析、版面分析。</w:t>
            </w:r>
          </w:p>
        </w:tc>
      </w:tr>
      <w:tr w:rsidR="00313A44" w:rsidRPr="00041236" w14:paraId="0BF97957" w14:textId="77777777">
        <w:trPr>
          <w:trHeight w:val="480"/>
        </w:trPr>
        <w:tc>
          <w:tcPr>
            <w:tcW w:w="892" w:type="dxa"/>
            <w:tcBorders>
              <w:tl2br w:val="nil"/>
              <w:tr2bl w:val="nil"/>
            </w:tcBorders>
            <w:shd w:val="clear" w:color="auto" w:fill="auto"/>
            <w:noWrap/>
            <w:vAlign w:val="center"/>
          </w:tcPr>
          <w:p w14:paraId="5C725E3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1.4.1</w:t>
            </w:r>
          </w:p>
        </w:tc>
        <w:tc>
          <w:tcPr>
            <w:tcW w:w="2126" w:type="dxa"/>
            <w:tcBorders>
              <w:tl2br w:val="nil"/>
              <w:tr2bl w:val="nil"/>
            </w:tcBorders>
            <w:shd w:val="clear" w:color="auto" w:fill="auto"/>
            <w:noWrap/>
            <w:vAlign w:val="center"/>
          </w:tcPr>
          <w:p w14:paraId="2A96748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与客户沟通确认</w:t>
            </w:r>
          </w:p>
        </w:tc>
        <w:tc>
          <w:tcPr>
            <w:tcW w:w="5386" w:type="dxa"/>
            <w:tcBorders>
              <w:tl2br w:val="nil"/>
              <w:tr2bl w:val="nil"/>
            </w:tcBorders>
            <w:shd w:val="clear" w:color="auto" w:fill="auto"/>
            <w:vAlign w:val="center"/>
          </w:tcPr>
          <w:p w14:paraId="6901FAA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对已经确认需求，与客户进行沟通确认</w:t>
            </w:r>
          </w:p>
        </w:tc>
      </w:tr>
      <w:tr w:rsidR="00313A44" w:rsidRPr="00041236" w14:paraId="5DE53207" w14:textId="77777777">
        <w:trPr>
          <w:trHeight w:val="720"/>
        </w:trPr>
        <w:tc>
          <w:tcPr>
            <w:tcW w:w="892" w:type="dxa"/>
            <w:tcBorders>
              <w:tl2br w:val="nil"/>
              <w:tr2bl w:val="nil"/>
            </w:tcBorders>
            <w:shd w:val="clear" w:color="auto" w:fill="auto"/>
            <w:noWrap/>
            <w:vAlign w:val="center"/>
          </w:tcPr>
          <w:p w14:paraId="7CB0B99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1.4.2</w:t>
            </w:r>
          </w:p>
        </w:tc>
        <w:tc>
          <w:tcPr>
            <w:tcW w:w="2126" w:type="dxa"/>
            <w:tcBorders>
              <w:tl2br w:val="nil"/>
              <w:tr2bl w:val="nil"/>
            </w:tcBorders>
            <w:shd w:val="clear" w:color="auto" w:fill="auto"/>
            <w:noWrap/>
            <w:vAlign w:val="center"/>
          </w:tcPr>
          <w:p w14:paraId="22CC145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需求评审</w:t>
            </w:r>
          </w:p>
        </w:tc>
        <w:tc>
          <w:tcPr>
            <w:tcW w:w="5386" w:type="dxa"/>
            <w:tcBorders>
              <w:tl2br w:val="nil"/>
              <w:tr2bl w:val="nil"/>
            </w:tcBorders>
            <w:shd w:val="clear" w:color="auto" w:fill="auto"/>
            <w:vAlign w:val="center"/>
          </w:tcPr>
          <w:p w14:paraId="0A363D9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对于整体需求，约项目组相关人一起进行需求宣讲、答疑、沟通，并进行需求完善。</w:t>
            </w:r>
          </w:p>
        </w:tc>
      </w:tr>
      <w:tr w:rsidR="00313A44" w:rsidRPr="00041236" w14:paraId="65CF5640" w14:textId="77777777">
        <w:trPr>
          <w:trHeight w:val="480"/>
        </w:trPr>
        <w:tc>
          <w:tcPr>
            <w:tcW w:w="892" w:type="dxa"/>
            <w:tcBorders>
              <w:tl2br w:val="nil"/>
              <w:tr2bl w:val="nil"/>
            </w:tcBorders>
            <w:shd w:val="clear" w:color="auto" w:fill="auto"/>
            <w:noWrap/>
            <w:vAlign w:val="center"/>
          </w:tcPr>
          <w:p w14:paraId="3CBD198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1.4.3</w:t>
            </w:r>
          </w:p>
        </w:tc>
        <w:tc>
          <w:tcPr>
            <w:tcW w:w="2126" w:type="dxa"/>
            <w:tcBorders>
              <w:tl2br w:val="nil"/>
              <w:tr2bl w:val="nil"/>
            </w:tcBorders>
            <w:shd w:val="clear" w:color="auto" w:fill="auto"/>
            <w:noWrap/>
            <w:vAlign w:val="center"/>
          </w:tcPr>
          <w:p w14:paraId="3D89017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测试用例跟进确认</w:t>
            </w:r>
          </w:p>
        </w:tc>
        <w:tc>
          <w:tcPr>
            <w:tcW w:w="5386" w:type="dxa"/>
            <w:tcBorders>
              <w:tl2br w:val="nil"/>
              <w:tr2bl w:val="nil"/>
            </w:tcBorders>
            <w:shd w:val="clear" w:color="auto" w:fill="auto"/>
            <w:vAlign w:val="center"/>
          </w:tcPr>
          <w:p w14:paraId="4C0B3A7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测试人员根据需求文档进行编写的测试用例，进行详细确认和修正。</w:t>
            </w:r>
          </w:p>
        </w:tc>
      </w:tr>
      <w:tr w:rsidR="00313A44" w:rsidRPr="00041236" w14:paraId="55F92C23" w14:textId="77777777">
        <w:trPr>
          <w:trHeight w:val="480"/>
        </w:trPr>
        <w:tc>
          <w:tcPr>
            <w:tcW w:w="892" w:type="dxa"/>
            <w:tcBorders>
              <w:tl2br w:val="nil"/>
              <w:tr2bl w:val="nil"/>
            </w:tcBorders>
            <w:shd w:val="clear" w:color="auto" w:fill="auto"/>
            <w:noWrap/>
            <w:vAlign w:val="center"/>
          </w:tcPr>
          <w:p w14:paraId="5E2CBFB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1.4.4</w:t>
            </w:r>
          </w:p>
        </w:tc>
        <w:tc>
          <w:tcPr>
            <w:tcW w:w="2126" w:type="dxa"/>
            <w:tcBorders>
              <w:tl2br w:val="nil"/>
              <w:tr2bl w:val="nil"/>
            </w:tcBorders>
            <w:shd w:val="clear" w:color="auto" w:fill="auto"/>
            <w:noWrap/>
            <w:vAlign w:val="center"/>
          </w:tcPr>
          <w:p w14:paraId="75C3FA5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UI设计跟进确认</w:t>
            </w:r>
          </w:p>
        </w:tc>
        <w:tc>
          <w:tcPr>
            <w:tcW w:w="5386" w:type="dxa"/>
            <w:tcBorders>
              <w:tl2br w:val="nil"/>
              <w:tr2bl w:val="nil"/>
            </w:tcBorders>
            <w:shd w:val="clear" w:color="auto" w:fill="auto"/>
            <w:vAlign w:val="center"/>
          </w:tcPr>
          <w:p w14:paraId="7A66D4A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设计人员根据需求文档进行UI设计，进行详细确认和修正。</w:t>
            </w:r>
          </w:p>
        </w:tc>
      </w:tr>
      <w:tr w:rsidR="00313A44" w:rsidRPr="00041236" w14:paraId="39A7BFDE" w14:textId="77777777">
        <w:trPr>
          <w:trHeight w:val="480"/>
        </w:trPr>
        <w:tc>
          <w:tcPr>
            <w:tcW w:w="892" w:type="dxa"/>
            <w:tcBorders>
              <w:tl2br w:val="nil"/>
              <w:tr2bl w:val="nil"/>
            </w:tcBorders>
            <w:shd w:val="clear" w:color="auto" w:fill="auto"/>
            <w:noWrap/>
            <w:vAlign w:val="center"/>
          </w:tcPr>
          <w:p w14:paraId="531F255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1.4.5</w:t>
            </w:r>
          </w:p>
        </w:tc>
        <w:tc>
          <w:tcPr>
            <w:tcW w:w="2126" w:type="dxa"/>
            <w:tcBorders>
              <w:tl2br w:val="nil"/>
              <w:tr2bl w:val="nil"/>
            </w:tcBorders>
            <w:shd w:val="clear" w:color="auto" w:fill="auto"/>
            <w:noWrap/>
            <w:vAlign w:val="center"/>
          </w:tcPr>
          <w:p w14:paraId="6CE8404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技术实现方案跟进确认</w:t>
            </w:r>
          </w:p>
        </w:tc>
        <w:tc>
          <w:tcPr>
            <w:tcW w:w="5386" w:type="dxa"/>
            <w:tcBorders>
              <w:tl2br w:val="nil"/>
              <w:tr2bl w:val="nil"/>
            </w:tcBorders>
            <w:shd w:val="clear" w:color="auto" w:fill="auto"/>
            <w:vAlign w:val="center"/>
          </w:tcPr>
          <w:p w14:paraId="24F72DE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对模块框架确认、数据库表结构分析及确认、开发设计文档确认</w:t>
            </w:r>
          </w:p>
        </w:tc>
      </w:tr>
      <w:tr w:rsidR="00313A44" w:rsidRPr="00041236" w14:paraId="7C2FB524" w14:textId="77777777">
        <w:trPr>
          <w:trHeight w:val="720"/>
        </w:trPr>
        <w:tc>
          <w:tcPr>
            <w:tcW w:w="892" w:type="dxa"/>
            <w:tcBorders>
              <w:tl2br w:val="nil"/>
              <w:tr2bl w:val="nil"/>
            </w:tcBorders>
            <w:shd w:val="clear" w:color="auto" w:fill="auto"/>
            <w:noWrap/>
            <w:vAlign w:val="center"/>
          </w:tcPr>
          <w:p w14:paraId="73788B2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1.5</w:t>
            </w:r>
          </w:p>
        </w:tc>
        <w:tc>
          <w:tcPr>
            <w:tcW w:w="2126" w:type="dxa"/>
            <w:tcBorders>
              <w:tl2br w:val="nil"/>
              <w:tr2bl w:val="nil"/>
            </w:tcBorders>
            <w:shd w:val="clear" w:color="auto" w:fill="auto"/>
            <w:noWrap/>
            <w:vAlign w:val="center"/>
          </w:tcPr>
          <w:p w14:paraId="727F396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需求实现过程跟进</w:t>
            </w:r>
          </w:p>
        </w:tc>
        <w:tc>
          <w:tcPr>
            <w:tcW w:w="5386" w:type="dxa"/>
            <w:tcBorders>
              <w:tl2br w:val="nil"/>
              <w:tr2bl w:val="nil"/>
            </w:tcBorders>
            <w:shd w:val="clear" w:color="auto" w:fill="auto"/>
            <w:vAlign w:val="center"/>
          </w:tcPr>
          <w:p w14:paraId="15C9DCF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对于需求的开发、测试以及验收、上线等环节进行跟进、监督、对偏差情况进行修正等相关工作。</w:t>
            </w:r>
          </w:p>
        </w:tc>
      </w:tr>
      <w:tr w:rsidR="00313A44" w:rsidRPr="00041236" w14:paraId="44C270F2" w14:textId="77777777">
        <w:trPr>
          <w:trHeight w:val="480"/>
        </w:trPr>
        <w:tc>
          <w:tcPr>
            <w:tcW w:w="892" w:type="dxa"/>
            <w:tcBorders>
              <w:tl2br w:val="nil"/>
              <w:tr2bl w:val="nil"/>
            </w:tcBorders>
            <w:shd w:val="clear" w:color="auto" w:fill="auto"/>
            <w:noWrap/>
            <w:vAlign w:val="center"/>
          </w:tcPr>
          <w:p w14:paraId="4D45211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1.5.1</w:t>
            </w:r>
          </w:p>
        </w:tc>
        <w:tc>
          <w:tcPr>
            <w:tcW w:w="2126" w:type="dxa"/>
            <w:tcBorders>
              <w:tl2br w:val="nil"/>
              <w:tr2bl w:val="nil"/>
            </w:tcBorders>
            <w:shd w:val="clear" w:color="auto" w:fill="auto"/>
            <w:noWrap/>
            <w:vAlign w:val="center"/>
          </w:tcPr>
          <w:p w14:paraId="701412E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跟进开发过程</w:t>
            </w:r>
          </w:p>
        </w:tc>
        <w:tc>
          <w:tcPr>
            <w:tcW w:w="5386" w:type="dxa"/>
            <w:tcBorders>
              <w:tl2br w:val="nil"/>
              <w:tr2bl w:val="nil"/>
            </w:tcBorders>
            <w:shd w:val="clear" w:color="auto" w:fill="auto"/>
            <w:vAlign w:val="center"/>
          </w:tcPr>
          <w:p w14:paraId="4D25F8B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跟进技术开发过程，对开发质量、开发进度进行及时确认和修正。</w:t>
            </w:r>
          </w:p>
        </w:tc>
      </w:tr>
      <w:tr w:rsidR="00313A44" w:rsidRPr="00041236" w14:paraId="7BA0FC88" w14:textId="77777777">
        <w:trPr>
          <w:trHeight w:val="480"/>
        </w:trPr>
        <w:tc>
          <w:tcPr>
            <w:tcW w:w="892" w:type="dxa"/>
            <w:tcBorders>
              <w:tl2br w:val="nil"/>
              <w:tr2bl w:val="nil"/>
            </w:tcBorders>
            <w:shd w:val="clear" w:color="auto" w:fill="auto"/>
            <w:noWrap/>
            <w:vAlign w:val="center"/>
          </w:tcPr>
          <w:p w14:paraId="7273DB2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1.5.2</w:t>
            </w:r>
          </w:p>
        </w:tc>
        <w:tc>
          <w:tcPr>
            <w:tcW w:w="2126" w:type="dxa"/>
            <w:tcBorders>
              <w:tl2br w:val="nil"/>
              <w:tr2bl w:val="nil"/>
            </w:tcBorders>
            <w:shd w:val="clear" w:color="auto" w:fill="auto"/>
            <w:noWrap/>
            <w:vAlign w:val="center"/>
          </w:tcPr>
          <w:p w14:paraId="61ABBFA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跟进测试过程</w:t>
            </w:r>
          </w:p>
        </w:tc>
        <w:tc>
          <w:tcPr>
            <w:tcW w:w="5386" w:type="dxa"/>
            <w:tcBorders>
              <w:tl2br w:val="nil"/>
              <w:tr2bl w:val="nil"/>
            </w:tcBorders>
            <w:shd w:val="clear" w:color="auto" w:fill="auto"/>
            <w:vAlign w:val="center"/>
          </w:tcPr>
          <w:p w14:paraId="14E3A0E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跟进测试过程，对测试质量、测试进度进行及时确认和修正。</w:t>
            </w:r>
          </w:p>
        </w:tc>
      </w:tr>
      <w:tr w:rsidR="00313A44" w:rsidRPr="00041236" w14:paraId="76113344" w14:textId="77777777">
        <w:trPr>
          <w:trHeight w:val="480"/>
        </w:trPr>
        <w:tc>
          <w:tcPr>
            <w:tcW w:w="892" w:type="dxa"/>
            <w:tcBorders>
              <w:tl2br w:val="nil"/>
              <w:tr2bl w:val="nil"/>
            </w:tcBorders>
            <w:shd w:val="clear" w:color="auto" w:fill="auto"/>
            <w:noWrap/>
            <w:vAlign w:val="center"/>
          </w:tcPr>
          <w:p w14:paraId="6A04F13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1.5.3</w:t>
            </w:r>
          </w:p>
        </w:tc>
        <w:tc>
          <w:tcPr>
            <w:tcW w:w="2126" w:type="dxa"/>
            <w:tcBorders>
              <w:tl2br w:val="nil"/>
              <w:tr2bl w:val="nil"/>
            </w:tcBorders>
            <w:shd w:val="clear" w:color="auto" w:fill="auto"/>
            <w:noWrap/>
            <w:vAlign w:val="center"/>
          </w:tcPr>
          <w:p w14:paraId="5AA6453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需求验收</w:t>
            </w:r>
          </w:p>
        </w:tc>
        <w:tc>
          <w:tcPr>
            <w:tcW w:w="5386" w:type="dxa"/>
            <w:tcBorders>
              <w:tl2br w:val="nil"/>
              <w:tr2bl w:val="nil"/>
            </w:tcBorders>
            <w:shd w:val="clear" w:color="auto" w:fill="auto"/>
            <w:vAlign w:val="center"/>
          </w:tcPr>
          <w:p w14:paraId="37BA02F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对系统进行需求验收，包括功能性验收、页面效果验收、性能验收。</w:t>
            </w:r>
          </w:p>
        </w:tc>
      </w:tr>
      <w:tr w:rsidR="00313A44" w:rsidRPr="00041236" w14:paraId="69AFFBAA" w14:textId="77777777">
        <w:trPr>
          <w:trHeight w:val="480"/>
        </w:trPr>
        <w:tc>
          <w:tcPr>
            <w:tcW w:w="892" w:type="dxa"/>
            <w:tcBorders>
              <w:tl2br w:val="nil"/>
              <w:tr2bl w:val="nil"/>
            </w:tcBorders>
            <w:shd w:val="clear" w:color="auto" w:fill="auto"/>
            <w:noWrap/>
            <w:vAlign w:val="center"/>
          </w:tcPr>
          <w:p w14:paraId="0CE8C0F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1.6</w:t>
            </w:r>
          </w:p>
        </w:tc>
        <w:tc>
          <w:tcPr>
            <w:tcW w:w="2126" w:type="dxa"/>
            <w:tcBorders>
              <w:tl2br w:val="nil"/>
              <w:tr2bl w:val="nil"/>
            </w:tcBorders>
            <w:shd w:val="clear" w:color="auto" w:fill="auto"/>
            <w:noWrap/>
            <w:vAlign w:val="center"/>
          </w:tcPr>
          <w:p w14:paraId="583FE14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需求管理</w:t>
            </w:r>
          </w:p>
        </w:tc>
        <w:tc>
          <w:tcPr>
            <w:tcW w:w="5386" w:type="dxa"/>
            <w:tcBorders>
              <w:tl2br w:val="nil"/>
              <w:tr2bl w:val="nil"/>
            </w:tcBorders>
            <w:shd w:val="clear" w:color="auto" w:fill="auto"/>
            <w:vAlign w:val="center"/>
          </w:tcPr>
          <w:p w14:paraId="25B346C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包括需求池管理、版本控制、变更控制、需求状态及时跟踪。</w:t>
            </w:r>
          </w:p>
        </w:tc>
      </w:tr>
      <w:tr w:rsidR="00313A44" w:rsidRPr="00041236" w14:paraId="50309722" w14:textId="77777777">
        <w:trPr>
          <w:trHeight w:val="1200"/>
        </w:trPr>
        <w:tc>
          <w:tcPr>
            <w:tcW w:w="892" w:type="dxa"/>
            <w:tcBorders>
              <w:tl2br w:val="nil"/>
              <w:tr2bl w:val="nil"/>
            </w:tcBorders>
            <w:shd w:val="clear" w:color="auto" w:fill="auto"/>
            <w:noWrap/>
            <w:vAlign w:val="center"/>
          </w:tcPr>
          <w:p w14:paraId="1F5696C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1.6.1</w:t>
            </w:r>
          </w:p>
        </w:tc>
        <w:tc>
          <w:tcPr>
            <w:tcW w:w="2126" w:type="dxa"/>
            <w:tcBorders>
              <w:tl2br w:val="nil"/>
              <w:tr2bl w:val="nil"/>
            </w:tcBorders>
            <w:shd w:val="clear" w:color="auto" w:fill="auto"/>
            <w:noWrap/>
            <w:vAlign w:val="center"/>
          </w:tcPr>
          <w:p w14:paraId="57E2367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需求池管理</w:t>
            </w:r>
          </w:p>
        </w:tc>
        <w:tc>
          <w:tcPr>
            <w:tcW w:w="5386" w:type="dxa"/>
            <w:tcBorders>
              <w:tl2br w:val="nil"/>
              <w:tr2bl w:val="nil"/>
            </w:tcBorders>
            <w:shd w:val="clear" w:color="auto" w:fill="auto"/>
            <w:vAlign w:val="center"/>
          </w:tcPr>
          <w:p w14:paraId="1C50509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把从各方收集来的需求、经过前面的分析之后筛选出来的需求汇集到一起，记录在册方便管理需求和后续的版本规划，也方便追溯产品方向的迭代。</w:t>
            </w:r>
          </w:p>
        </w:tc>
      </w:tr>
      <w:tr w:rsidR="00313A44" w:rsidRPr="00041236" w14:paraId="4B51AF24" w14:textId="77777777">
        <w:trPr>
          <w:trHeight w:val="720"/>
        </w:trPr>
        <w:tc>
          <w:tcPr>
            <w:tcW w:w="892" w:type="dxa"/>
            <w:tcBorders>
              <w:tl2br w:val="nil"/>
              <w:tr2bl w:val="nil"/>
            </w:tcBorders>
            <w:shd w:val="clear" w:color="auto" w:fill="auto"/>
            <w:noWrap/>
            <w:vAlign w:val="center"/>
          </w:tcPr>
          <w:p w14:paraId="7322CAD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1.6.2</w:t>
            </w:r>
          </w:p>
        </w:tc>
        <w:tc>
          <w:tcPr>
            <w:tcW w:w="2126" w:type="dxa"/>
            <w:tcBorders>
              <w:tl2br w:val="nil"/>
              <w:tr2bl w:val="nil"/>
            </w:tcBorders>
            <w:shd w:val="clear" w:color="auto" w:fill="auto"/>
            <w:noWrap/>
            <w:vAlign w:val="center"/>
          </w:tcPr>
          <w:p w14:paraId="18CD867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变更控制</w:t>
            </w:r>
          </w:p>
        </w:tc>
        <w:tc>
          <w:tcPr>
            <w:tcW w:w="5386" w:type="dxa"/>
            <w:tcBorders>
              <w:tl2br w:val="nil"/>
              <w:tr2bl w:val="nil"/>
            </w:tcBorders>
            <w:shd w:val="clear" w:color="auto" w:fill="auto"/>
            <w:vAlign w:val="center"/>
          </w:tcPr>
          <w:p w14:paraId="1FAD02D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对系统开发或运行中，用户的变更需求进行汇总整理，便于溯源了解变情况。</w:t>
            </w:r>
          </w:p>
        </w:tc>
      </w:tr>
      <w:tr w:rsidR="00313A44" w:rsidRPr="00041236" w14:paraId="2C1D73B8" w14:textId="77777777">
        <w:trPr>
          <w:trHeight w:val="720"/>
        </w:trPr>
        <w:tc>
          <w:tcPr>
            <w:tcW w:w="892" w:type="dxa"/>
            <w:tcBorders>
              <w:tl2br w:val="nil"/>
              <w:tr2bl w:val="nil"/>
            </w:tcBorders>
            <w:shd w:val="clear" w:color="auto" w:fill="auto"/>
            <w:noWrap/>
            <w:vAlign w:val="center"/>
          </w:tcPr>
          <w:p w14:paraId="17B8E02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1.6.3</w:t>
            </w:r>
          </w:p>
        </w:tc>
        <w:tc>
          <w:tcPr>
            <w:tcW w:w="2126" w:type="dxa"/>
            <w:tcBorders>
              <w:tl2br w:val="nil"/>
              <w:tr2bl w:val="nil"/>
            </w:tcBorders>
            <w:shd w:val="clear" w:color="auto" w:fill="auto"/>
            <w:noWrap/>
            <w:vAlign w:val="center"/>
          </w:tcPr>
          <w:p w14:paraId="2A7C1D7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版本控制</w:t>
            </w:r>
          </w:p>
        </w:tc>
        <w:tc>
          <w:tcPr>
            <w:tcW w:w="5386" w:type="dxa"/>
            <w:tcBorders>
              <w:tl2br w:val="nil"/>
              <w:tr2bl w:val="nil"/>
            </w:tcBorders>
            <w:shd w:val="clear" w:color="auto" w:fill="auto"/>
            <w:vAlign w:val="center"/>
          </w:tcPr>
          <w:p w14:paraId="7683749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根据系统运行和用户反馈，收集整理下个版本的需求，列出优先级，按版本进行系统迭代</w:t>
            </w:r>
          </w:p>
        </w:tc>
      </w:tr>
      <w:tr w:rsidR="00313A44" w:rsidRPr="00041236" w14:paraId="299BEDFB" w14:textId="77777777">
        <w:trPr>
          <w:trHeight w:val="480"/>
        </w:trPr>
        <w:tc>
          <w:tcPr>
            <w:tcW w:w="892" w:type="dxa"/>
            <w:tcBorders>
              <w:tl2br w:val="nil"/>
              <w:tr2bl w:val="nil"/>
            </w:tcBorders>
            <w:shd w:val="clear" w:color="auto" w:fill="auto"/>
            <w:noWrap/>
            <w:vAlign w:val="center"/>
          </w:tcPr>
          <w:p w14:paraId="00ED14D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1.6.4</w:t>
            </w:r>
          </w:p>
        </w:tc>
        <w:tc>
          <w:tcPr>
            <w:tcW w:w="2126" w:type="dxa"/>
            <w:tcBorders>
              <w:tl2br w:val="nil"/>
              <w:tr2bl w:val="nil"/>
            </w:tcBorders>
            <w:shd w:val="clear" w:color="auto" w:fill="auto"/>
            <w:noWrap/>
            <w:vAlign w:val="center"/>
          </w:tcPr>
          <w:p w14:paraId="2244478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需求状态跟踪</w:t>
            </w:r>
          </w:p>
        </w:tc>
        <w:tc>
          <w:tcPr>
            <w:tcW w:w="5386" w:type="dxa"/>
            <w:tcBorders>
              <w:tl2br w:val="nil"/>
              <w:tr2bl w:val="nil"/>
            </w:tcBorders>
            <w:shd w:val="clear" w:color="auto" w:fill="auto"/>
            <w:vAlign w:val="center"/>
          </w:tcPr>
          <w:p w14:paraId="3078E95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对需求进度及处理情况进行及时跟进和记录。</w:t>
            </w:r>
          </w:p>
        </w:tc>
      </w:tr>
      <w:tr w:rsidR="00313A44" w:rsidRPr="00041236" w14:paraId="2B0DD2A6" w14:textId="77777777">
        <w:trPr>
          <w:trHeight w:val="720"/>
        </w:trPr>
        <w:tc>
          <w:tcPr>
            <w:tcW w:w="892" w:type="dxa"/>
            <w:tcBorders>
              <w:tl2br w:val="nil"/>
              <w:tr2bl w:val="nil"/>
            </w:tcBorders>
            <w:shd w:val="clear" w:color="auto" w:fill="auto"/>
            <w:noWrap/>
            <w:vAlign w:val="center"/>
          </w:tcPr>
          <w:p w14:paraId="5E0589B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1.7</w:t>
            </w:r>
          </w:p>
        </w:tc>
        <w:tc>
          <w:tcPr>
            <w:tcW w:w="2126" w:type="dxa"/>
            <w:tcBorders>
              <w:tl2br w:val="nil"/>
              <w:tr2bl w:val="nil"/>
            </w:tcBorders>
            <w:shd w:val="clear" w:color="auto" w:fill="auto"/>
            <w:noWrap/>
            <w:vAlign w:val="center"/>
          </w:tcPr>
          <w:p w14:paraId="158022C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系统运行管理</w:t>
            </w:r>
          </w:p>
        </w:tc>
        <w:tc>
          <w:tcPr>
            <w:tcW w:w="5386" w:type="dxa"/>
            <w:tcBorders>
              <w:tl2br w:val="nil"/>
              <w:tr2bl w:val="nil"/>
            </w:tcBorders>
            <w:shd w:val="clear" w:color="auto" w:fill="auto"/>
            <w:vAlign w:val="center"/>
          </w:tcPr>
          <w:p w14:paraId="6FC31BC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对上线后系统运行情况进行了解和监测，编写用户使用手册，观察和跟进用户使用情况。</w:t>
            </w:r>
          </w:p>
        </w:tc>
      </w:tr>
      <w:tr w:rsidR="00313A44" w:rsidRPr="00041236" w14:paraId="194372A6" w14:textId="77777777">
        <w:trPr>
          <w:trHeight w:val="480"/>
        </w:trPr>
        <w:tc>
          <w:tcPr>
            <w:tcW w:w="892" w:type="dxa"/>
            <w:tcBorders>
              <w:tl2br w:val="nil"/>
              <w:tr2bl w:val="nil"/>
            </w:tcBorders>
            <w:shd w:val="clear" w:color="auto" w:fill="auto"/>
            <w:noWrap/>
            <w:vAlign w:val="center"/>
          </w:tcPr>
          <w:p w14:paraId="4C57020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1.7.1</w:t>
            </w:r>
          </w:p>
        </w:tc>
        <w:tc>
          <w:tcPr>
            <w:tcW w:w="2126" w:type="dxa"/>
            <w:tcBorders>
              <w:tl2br w:val="nil"/>
              <w:tr2bl w:val="nil"/>
            </w:tcBorders>
            <w:shd w:val="clear" w:color="auto" w:fill="auto"/>
            <w:noWrap/>
            <w:vAlign w:val="center"/>
          </w:tcPr>
          <w:p w14:paraId="40F654B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用户使用手册</w:t>
            </w:r>
          </w:p>
        </w:tc>
        <w:tc>
          <w:tcPr>
            <w:tcW w:w="5386" w:type="dxa"/>
            <w:tcBorders>
              <w:tl2br w:val="nil"/>
              <w:tr2bl w:val="nil"/>
            </w:tcBorders>
            <w:shd w:val="clear" w:color="auto" w:fill="auto"/>
            <w:vAlign w:val="center"/>
          </w:tcPr>
          <w:p w14:paraId="451D89F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编写用户使用手册，便于用户快速了解和使用系统。</w:t>
            </w:r>
          </w:p>
        </w:tc>
      </w:tr>
      <w:tr w:rsidR="00313A44" w:rsidRPr="00041236" w14:paraId="41240598" w14:textId="77777777">
        <w:trPr>
          <w:trHeight w:val="480"/>
        </w:trPr>
        <w:tc>
          <w:tcPr>
            <w:tcW w:w="892" w:type="dxa"/>
            <w:tcBorders>
              <w:tl2br w:val="nil"/>
              <w:tr2bl w:val="nil"/>
            </w:tcBorders>
            <w:shd w:val="clear" w:color="auto" w:fill="auto"/>
            <w:noWrap/>
            <w:vAlign w:val="center"/>
          </w:tcPr>
          <w:p w14:paraId="4B92059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1.7.2</w:t>
            </w:r>
          </w:p>
        </w:tc>
        <w:tc>
          <w:tcPr>
            <w:tcW w:w="2126" w:type="dxa"/>
            <w:tcBorders>
              <w:tl2br w:val="nil"/>
              <w:tr2bl w:val="nil"/>
            </w:tcBorders>
            <w:shd w:val="clear" w:color="auto" w:fill="auto"/>
            <w:noWrap/>
            <w:vAlign w:val="center"/>
          </w:tcPr>
          <w:p w14:paraId="3BECA5E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上线情况监测</w:t>
            </w:r>
          </w:p>
        </w:tc>
        <w:tc>
          <w:tcPr>
            <w:tcW w:w="5386" w:type="dxa"/>
            <w:tcBorders>
              <w:tl2br w:val="nil"/>
              <w:tr2bl w:val="nil"/>
            </w:tcBorders>
            <w:shd w:val="clear" w:color="auto" w:fill="auto"/>
            <w:vAlign w:val="center"/>
          </w:tcPr>
          <w:p w14:paraId="00A47B8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对上线后系统运行情况进行了解和监测，观察和跟进用户使用情况。</w:t>
            </w:r>
          </w:p>
        </w:tc>
      </w:tr>
      <w:tr w:rsidR="00313A44" w:rsidRPr="00041236" w14:paraId="6CAE4015" w14:textId="77777777">
        <w:trPr>
          <w:trHeight w:val="960"/>
        </w:trPr>
        <w:tc>
          <w:tcPr>
            <w:tcW w:w="892" w:type="dxa"/>
            <w:tcBorders>
              <w:tl2br w:val="nil"/>
              <w:tr2bl w:val="nil"/>
            </w:tcBorders>
            <w:shd w:val="clear" w:color="auto" w:fill="auto"/>
            <w:vAlign w:val="center"/>
          </w:tcPr>
          <w:p w14:paraId="1DF7755C"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2</w:t>
            </w:r>
          </w:p>
        </w:tc>
        <w:tc>
          <w:tcPr>
            <w:tcW w:w="2126" w:type="dxa"/>
            <w:tcBorders>
              <w:tl2br w:val="nil"/>
              <w:tr2bl w:val="nil"/>
            </w:tcBorders>
            <w:shd w:val="clear" w:color="auto" w:fill="auto"/>
            <w:vAlign w:val="center"/>
          </w:tcPr>
          <w:p w14:paraId="395E00E5"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系统设计</w:t>
            </w:r>
          </w:p>
        </w:tc>
        <w:tc>
          <w:tcPr>
            <w:tcW w:w="5386" w:type="dxa"/>
            <w:tcBorders>
              <w:tl2br w:val="nil"/>
              <w:tr2bl w:val="nil"/>
            </w:tcBorders>
            <w:shd w:val="clear" w:color="auto" w:fill="auto"/>
            <w:vAlign w:val="center"/>
          </w:tcPr>
          <w:p w14:paraId="66552D0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涵盖总体设计、系统详细设计、模块设计、系统UI设计、业务对象设计、处理过程设计、性能设计、接口设计、存储分配设计。</w:t>
            </w:r>
          </w:p>
        </w:tc>
      </w:tr>
      <w:tr w:rsidR="00313A44" w:rsidRPr="00041236" w14:paraId="100A99C2" w14:textId="77777777">
        <w:trPr>
          <w:trHeight w:val="720"/>
        </w:trPr>
        <w:tc>
          <w:tcPr>
            <w:tcW w:w="892" w:type="dxa"/>
            <w:tcBorders>
              <w:tl2br w:val="nil"/>
              <w:tr2bl w:val="nil"/>
            </w:tcBorders>
            <w:shd w:val="clear" w:color="auto" w:fill="auto"/>
            <w:noWrap/>
            <w:vAlign w:val="center"/>
          </w:tcPr>
          <w:p w14:paraId="73DD693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2.1</w:t>
            </w:r>
          </w:p>
        </w:tc>
        <w:tc>
          <w:tcPr>
            <w:tcW w:w="2126" w:type="dxa"/>
            <w:tcBorders>
              <w:tl2br w:val="nil"/>
              <w:tr2bl w:val="nil"/>
            </w:tcBorders>
            <w:shd w:val="clear" w:color="auto" w:fill="auto"/>
            <w:noWrap/>
            <w:vAlign w:val="center"/>
          </w:tcPr>
          <w:p w14:paraId="1019C83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总体设计</w:t>
            </w:r>
          </w:p>
        </w:tc>
        <w:tc>
          <w:tcPr>
            <w:tcW w:w="5386" w:type="dxa"/>
            <w:tcBorders>
              <w:tl2br w:val="nil"/>
              <w:tr2bl w:val="nil"/>
            </w:tcBorders>
            <w:shd w:val="clear" w:color="auto" w:fill="auto"/>
            <w:vAlign w:val="center"/>
          </w:tcPr>
          <w:p w14:paraId="48235F4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对系统UI界面、网络、代码、数据存储、安全性和可靠性等环节进行设计。</w:t>
            </w:r>
          </w:p>
        </w:tc>
      </w:tr>
      <w:tr w:rsidR="00313A44" w:rsidRPr="00041236" w14:paraId="2F2E0254" w14:textId="77777777">
        <w:trPr>
          <w:trHeight w:val="480"/>
        </w:trPr>
        <w:tc>
          <w:tcPr>
            <w:tcW w:w="892" w:type="dxa"/>
            <w:tcBorders>
              <w:tl2br w:val="nil"/>
              <w:tr2bl w:val="nil"/>
            </w:tcBorders>
            <w:shd w:val="clear" w:color="auto" w:fill="auto"/>
            <w:noWrap/>
            <w:vAlign w:val="center"/>
          </w:tcPr>
          <w:p w14:paraId="01B96A1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2.2.1</w:t>
            </w:r>
          </w:p>
        </w:tc>
        <w:tc>
          <w:tcPr>
            <w:tcW w:w="2126" w:type="dxa"/>
            <w:tcBorders>
              <w:tl2br w:val="nil"/>
              <w:tr2bl w:val="nil"/>
            </w:tcBorders>
            <w:shd w:val="clear" w:color="auto" w:fill="auto"/>
            <w:noWrap/>
            <w:vAlign w:val="center"/>
          </w:tcPr>
          <w:p w14:paraId="4127BA3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系统UI设计</w:t>
            </w:r>
          </w:p>
        </w:tc>
        <w:tc>
          <w:tcPr>
            <w:tcW w:w="5386" w:type="dxa"/>
            <w:tcBorders>
              <w:tl2br w:val="nil"/>
              <w:tr2bl w:val="nil"/>
            </w:tcBorders>
            <w:shd w:val="clear" w:color="auto" w:fill="auto"/>
            <w:vAlign w:val="center"/>
          </w:tcPr>
          <w:p w14:paraId="2C1EA85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UI设计师对系统页面展示样式做平面设计</w:t>
            </w:r>
          </w:p>
        </w:tc>
      </w:tr>
      <w:tr w:rsidR="00313A44" w:rsidRPr="00041236" w14:paraId="6C76A82B" w14:textId="77777777">
        <w:trPr>
          <w:trHeight w:val="720"/>
        </w:trPr>
        <w:tc>
          <w:tcPr>
            <w:tcW w:w="892" w:type="dxa"/>
            <w:tcBorders>
              <w:tl2br w:val="nil"/>
              <w:tr2bl w:val="nil"/>
            </w:tcBorders>
            <w:shd w:val="clear" w:color="auto" w:fill="auto"/>
            <w:noWrap/>
            <w:vAlign w:val="center"/>
          </w:tcPr>
          <w:p w14:paraId="131C24B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2.2.2</w:t>
            </w:r>
          </w:p>
        </w:tc>
        <w:tc>
          <w:tcPr>
            <w:tcW w:w="2126" w:type="dxa"/>
            <w:tcBorders>
              <w:tl2br w:val="nil"/>
              <w:tr2bl w:val="nil"/>
            </w:tcBorders>
            <w:shd w:val="clear" w:color="auto" w:fill="auto"/>
            <w:noWrap/>
            <w:vAlign w:val="center"/>
          </w:tcPr>
          <w:p w14:paraId="39BA206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网络设计</w:t>
            </w:r>
          </w:p>
        </w:tc>
        <w:tc>
          <w:tcPr>
            <w:tcW w:w="5386" w:type="dxa"/>
            <w:tcBorders>
              <w:tl2br w:val="nil"/>
              <w:tr2bl w:val="nil"/>
            </w:tcBorders>
            <w:shd w:val="clear" w:color="auto" w:fill="auto"/>
            <w:vAlign w:val="center"/>
          </w:tcPr>
          <w:p w14:paraId="347AF78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根据系统要求选择网络结构，按照系统结构的划分，安排网络和设备的分布</w:t>
            </w:r>
          </w:p>
        </w:tc>
      </w:tr>
      <w:tr w:rsidR="00313A44" w:rsidRPr="00041236" w14:paraId="5F3A12C9" w14:textId="77777777">
        <w:trPr>
          <w:trHeight w:val="90"/>
        </w:trPr>
        <w:tc>
          <w:tcPr>
            <w:tcW w:w="892" w:type="dxa"/>
            <w:tcBorders>
              <w:tl2br w:val="nil"/>
              <w:tr2bl w:val="nil"/>
            </w:tcBorders>
            <w:shd w:val="clear" w:color="auto" w:fill="auto"/>
            <w:noWrap/>
            <w:vAlign w:val="center"/>
          </w:tcPr>
          <w:p w14:paraId="1F1E675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2.2.3</w:t>
            </w:r>
          </w:p>
        </w:tc>
        <w:tc>
          <w:tcPr>
            <w:tcW w:w="2126" w:type="dxa"/>
            <w:tcBorders>
              <w:tl2br w:val="nil"/>
              <w:tr2bl w:val="nil"/>
            </w:tcBorders>
            <w:shd w:val="clear" w:color="auto" w:fill="auto"/>
            <w:noWrap/>
            <w:vAlign w:val="center"/>
          </w:tcPr>
          <w:p w14:paraId="6C6E654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代码设计</w:t>
            </w:r>
          </w:p>
        </w:tc>
        <w:tc>
          <w:tcPr>
            <w:tcW w:w="5386" w:type="dxa"/>
            <w:tcBorders>
              <w:tl2br w:val="nil"/>
              <w:tr2bl w:val="nil"/>
            </w:tcBorders>
            <w:shd w:val="clear" w:color="auto" w:fill="auto"/>
            <w:vAlign w:val="center"/>
          </w:tcPr>
          <w:p w14:paraId="622FCF8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代码设计的目的就是确保代码的唯一话、规范化和系统化</w:t>
            </w:r>
          </w:p>
        </w:tc>
      </w:tr>
      <w:tr w:rsidR="00313A44" w:rsidRPr="00041236" w14:paraId="24AA1F73" w14:textId="77777777">
        <w:trPr>
          <w:trHeight w:val="1440"/>
        </w:trPr>
        <w:tc>
          <w:tcPr>
            <w:tcW w:w="892" w:type="dxa"/>
            <w:tcBorders>
              <w:tl2br w:val="nil"/>
              <w:tr2bl w:val="nil"/>
            </w:tcBorders>
            <w:shd w:val="clear" w:color="auto" w:fill="auto"/>
            <w:noWrap/>
            <w:vAlign w:val="center"/>
          </w:tcPr>
          <w:p w14:paraId="51EF9C8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2.2.4</w:t>
            </w:r>
          </w:p>
        </w:tc>
        <w:tc>
          <w:tcPr>
            <w:tcW w:w="2126" w:type="dxa"/>
            <w:tcBorders>
              <w:tl2br w:val="nil"/>
              <w:tr2bl w:val="nil"/>
            </w:tcBorders>
            <w:shd w:val="clear" w:color="auto" w:fill="auto"/>
            <w:noWrap/>
            <w:vAlign w:val="center"/>
          </w:tcPr>
          <w:p w14:paraId="7055F73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数据存储设计</w:t>
            </w:r>
          </w:p>
        </w:tc>
        <w:tc>
          <w:tcPr>
            <w:tcW w:w="5386" w:type="dxa"/>
            <w:tcBorders>
              <w:tl2br w:val="nil"/>
              <w:tr2bl w:val="nil"/>
            </w:tcBorders>
            <w:shd w:val="clear" w:color="auto" w:fill="auto"/>
            <w:vAlign w:val="center"/>
          </w:tcPr>
          <w:p w14:paraId="2CFA981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数据存储设计的主要目的就是根据数据处理要求、处理方式、存储的信息量大小、数据使用的频率和所能提供的设备条件等，选择数据存储的方式、存储介质、数据组织方式和记录格式，并估算数据的容量</w:t>
            </w:r>
          </w:p>
        </w:tc>
      </w:tr>
      <w:tr w:rsidR="00313A44" w:rsidRPr="00041236" w14:paraId="37F87E14" w14:textId="77777777">
        <w:trPr>
          <w:trHeight w:val="720"/>
        </w:trPr>
        <w:tc>
          <w:tcPr>
            <w:tcW w:w="892" w:type="dxa"/>
            <w:tcBorders>
              <w:tl2br w:val="nil"/>
              <w:tr2bl w:val="nil"/>
            </w:tcBorders>
            <w:shd w:val="clear" w:color="auto" w:fill="auto"/>
            <w:noWrap/>
            <w:vAlign w:val="center"/>
          </w:tcPr>
          <w:p w14:paraId="2D8537E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2.2.5</w:t>
            </w:r>
          </w:p>
        </w:tc>
        <w:tc>
          <w:tcPr>
            <w:tcW w:w="2126" w:type="dxa"/>
            <w:tcBorders>
              <w:tl2br w:val="nil"/>
              <w:tr2bl w:val="nil"/>
            </w:tcBorders>
            <w:shd w:val="clear" w:color="auto" w:fill="auto"/>
            <w:noWrap/>
            <w:vAlign w:val="center"/>
          </w:tcPr>
          <w:p w14:paraId="6ABD4F9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安全性和可靠性设计</w:t>
            </w:r>
          </w:p>
        </w:tc>
        <w:tc>
          <w:tcPr>
            <w:tcW w:w="5386" w:type="dxa"/>
            <w:tcBorders>
              <w:tl2br w:val="nil"/>
              <w:tr2bl w:val="nil"/>
            </w:tcBorders>
            <w:shd w:val="clear" w:color="auto" w:fill="auto"/>
            <w:vAlign w:val="center"/>
          </w:tcPr>
          <w:p w14:paraId="7BA304B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确保系统的安全性和可靠性，对系统的运行环境和数据处理进行有效控制，保障系统安全、有效低运行</w:t>
            </w:r>
          </w:p>
        </w:tc>
      </w:tr>
      <w:tr w:rsidR="00313A44" w:rsidRPr="00041236" w14:paraId="3AC3552D" w14:textId="77777777">
        <w:trPr>
          <w:trHeight w:val="480"/>
        </w:trPr>
        <w:tc>
          <w:tcPr>
            <w:tcW w:w="892" w:type="dxa"/>
            <w:tcBorders>
              <w:tl2br w:val="nil"/>
              <w:tr2bl w:val="nil"/>
            </w:tcBorders>
            <w:shd w:val="clear" w:color="auto" w:fill="auto"/>
            <w:noWrap/>
            <w:vAlign w:val="center"/>
          </w:tcPr>
          <w:p w14:paraId="5309958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2.2</w:t>
            </w:r>
          </w:p>
        </w:tc>
        <w:tc>
          <w:tcPr>
            <w:tcW w:w="2126" w:type="dxa"/>
            <w:tcBorders>
              <w:tl2br w:val="nil"/>
              <w:tr2bl w:val="nil"/>
            </w:tcBorders>
            <w:shd w:val="clear" w:color="auto" w:fill="auto"/>
            <w:noWrap/>
            <w:vAlign w:val="center"/>
          </w:tcPr>
          <w:p w14:paraId="31B9B10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概要设计</w:t>
            </w:r>
          </w:p>
        </w:tc>
        <w:tc>
          <w:tcPr>
            <w:tcW w:w="5386" w:type="dxa"/>
            <w:tcBorders>
              <w:tl2br w:val="nil"/>
              <w:tr2bl w:val="nil"/>
            </w:tcBorders>
            <w:shd w:val="clear" w:color="auto" w:fill="auto"/>
            <w:vAlign w:val="center"/>
          </w:tcPr>
          <w:p w14:paraId="3BC9761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详细设计解决每个模块的控制流程，内部算法和数据结构的设计。</w:t>
            </w:r>
          </w:p>
        </w:tc>
      </w:tr>
      <w:tr w:rsidR="00313A44" w:rsidRPr="00041236" w14:paraId="7A82D934" w14:textId="77777777">
        <w:trPr>
          <w:trHeight w:val="240"/>
        </w:trPr>
        <w:tc>
          <w:tcPr>
            <w:tcW w:w="892" w:type="dxa"/>
            <w:tcBorders>
              <w:tl2br w:val="nil"/>
              <w:tr2bl w:val="nil"/>
            </w:tcBorders>
            <w:shd w:val="clear" w:color="auto" w:fill="auto"/>
            <w:noWrap/>
            <w:vAlign w:val="center"/>
          </w:tcPr>
          <w:p w14:paraId="72A7618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2.2.1</w:t>
            </w:r>
          </w:p>
        </w:tc>
        <w:tc>
          <w:tcPr>
            <w:tcW w:w="2126" w:type="dxa"/>
            <w:tcBorders>
              <w:tl2br w:val="nil"/>
              <w:tr2bl w:val="nil"/>
            </w:tcBorders>
            <w:shd w:val="clear" w:color="auto" w:fill="auto"/>
            <w:noWrap/>
            <w:vAlign w:val="center"/>
          </w:tcPr>
          <w:p w14:paraId="1A54A0F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模块设计</w:t>
            </w:r>
          </w:p>
        </w:tc>
        <w:tc>
          <w:tcPr>
            <w:tcW w:w="5386" w:type="dxa"/>
            <w:tcBorders>
              <w:tl2br w:val="nil"/>
              <w:tr2bl w:val="nil"/>
            </w:tcBorders>
            <w:shd w:val="clear" w:color="auto" w:fill="auto"/>
            <w:vAlign w:val="center"/>
          </w:tcPr>
          <w:p w14:paraId="3BB06E4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划分系统功能模块或子系统</w:t>
            </w:r>
          </w:p>
        </w:tc>
      </w:tr>
      <w:tr w:rsidR="00313A44" w:rsidRPr="00041236" w14:paraId="0FCC6A59" w14:textId="77777777">
        <w:trPr>
          <w:trHeight w:val="720"/>
        </w:trPr>
        <w:tc>
          <w:tcPr>
            <w:tcW w:w="892" w:type="dxa"/>
            <w:tcBorders>
              <w:tl2br w:val="nil"/>
              <w:tr2bl w:val="nil"/>
            </w:tcBorders>
            <w:shd w:val="clear" w:color="auto" w:fill="auto"/>
            <w:noWrap/>
            <w:vAlign w:val="center"/>
          </w:tcPr>
          <w:p w14:paraId="08D38A1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2.2.2</w:t>
            </w:r>
          </w:p>
        </w:tc>
        <w:tc>
          <w:tcPr>
            <w:tcW w:w="2126" w:type="dxa"/>
            <w:tcBorders>
              <w:tl2br w:val="nil"/>
              <w:tr2bl w:val="nil"/>
            </w:tcBorders>
            <w:shd w:val="clear" w:color="auto" w:fill="auto"/>
            <w:noWrap/>
            <w:vAlign w:val="center"/>
          </w:tcPr>
          <w:p w14:paraId="3664707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层次结构设计</w:t>
            </w:r>
          </w:p>
        </w:tc>
        <w:tc>
          <w:tcPr>
            <w:tcW w:w="5386" w:type="dxa"/>
            <w:tcBorders>
              <w:tl2br w:val="nil"/>
              <w:tr2bl w:val="nil"/>
            </w:tcBorders>
            <w:shd w:val="clear" w:color="auto" w:fill="auto"/>
            <w:vAlign w:val="center"/>
          </w:tcPr>
          <w:p w14:paraId="463C3BB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按结构化设计方法，在系统功能逐层分解的基础上，对系统各功能模块或子系统进行设计。</w:t>
            </w:r>
          </w:p>
        </w:tc>
      </w:tr>
      <w:tr w:rsidR="00313A44" w:rsidRPr="00041236" w14:paraId="0CC7E024" w14:textId="77777777">
        <w:trPr>
          <w:trHeight w:val="480"/>
        </w:trPr>
        <w:tc>
          <w:tcPr>
            <w:tcW w:w="892" w:type="dxa"/>
            <w:tcBorders>
              <w:tl2br w:val="nil"/>
              <w:tr2bl w:val="nil"/>
            </w:tcBorders>
            <w:shd w:val="clear" w:color="auto" w:fill="auto"/>
            <w:noWrap/>
            <w:vAlign w:val="center"/>
          </w:tcPr>
          <w:p w14:paraId="3018A40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2.3</w:t>
            </w:r>
          </w:p>
        </w:tc>
        <w:tc>
          <w:tcPr>
            <w:tcW w:w="2126" w:type="dxa"/>
            <w:tcBorders>
              <w:tl2br w:val="nil"/>
              <w:tr2bl w:val="nil"/>
            </w:tcBorders>
            <w:shd w:val="clear" w:color="auto" w:fill="auto"/>
            <w:noWrap/>
            <w:vAlign w:val="center"/>
          </w:tcPr>
          <w:p w14:paraId="3C58CC1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系统详细设计</w:t>
            </w:r>
          </w:p>
        </w:tc>
        <w:tc>
          <w:tcPr>
            <w:tcW w:w="5386" w:type="dxa"/>
            <w:tcBorders>
              <w:tl2br w:val="nil"/>
              <w:tr2bl w:val="nil"/>
            </w:tcBorders>
            <w:shd w:val="clear" w:color="auto" w:fill="auto"/>
            <w:vAlign w:val="center"/>
          </w:tcPr>
          <w:p w14:paraId="359AC01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对具体功能的开发情况进行详细设计。</w:t>
            </w:r>
          </w:p>
        </w:tc>
      </w:tr>
      <w:tr w:rsidR="00313A44" w:rsidRPr="00041236" w14:paraId="2262946C" w14:textId="77777777">
        <w:trPr>
          <w:trHeight w:val="480"/>
        </w:trPr>
        <w:tc>
          <w:tcPr>
            <w:tcW w:w="892" w:type="dxa"/>
            <w:tcBorders>
              <w:tl2br w:val="nil"/>
              <w:tr2bl w:val="nil"/>
            </w:tcBorders>
            <w:shd w:val="clear" w:color="auto" w:fill="auto"/>
            <w:noWrap/>
            <w:vAlign w:val="center"/>
          </w:tcPr>
          <w:p w14:paraId="6AEE77E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2.3.1</w:t>
            </w:r>
          </w:p>
        </w:tc>
        <w:tc>
          <w:tcPr>
            <w:tcW w:w="2126" w:type="dxa"/>
            <w:tcBorders>
              <w:tl2br w:val="nil"/>
              <w:tr2bl w:val="nil"/>
            </w:tcBorders>
            <w:shd w:val="clear" w:color="auto" w:fill="auto"/>
            <w:noWrap/>
            <w:vAlign w:val="center"/>
          </w:tcPr>
          <w:p w14:paraId="5979D26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数据库设计</w:t>
            </w:r>
          </w:p>
        </w:tc>
        <w:tc>
          <w:tcPr>
            <w:tcW w:w="5386" w:type="dxa"/>
            <w:tcBorders>
              <w:tl2br w:val="nil"/>
              <w:tr2bl w:val="nil"/>
            </w:tcBorders>
            <w:shd w:val="clear" w:color="auto" w:fill="auto"/>
            <w:vAlign w:val="center"/>
          </w:tcPr>
          <w:p w14:paraId="318A516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是为了使整个系统都可以迅速、方便、准确的调用和管理所需的数据。</w:t>
            </w:r>
          </w:p>
        </w:tc>
      </w:tr>
      <w:tr w:rsidR="00313A44" w:rsidRPr="00041236" w14:paraId="608D11BA" w14:textId="77777777">
        <w:trPr>
          <w:trHeight w:val="240"/>
        </w:trPr>
        <w:tc>
          <w:tcPr>
            <w:tcW w:w="892" w:type="dxa"/>
            <w:tcBorders>
              <w:tl2br w:val="nil"/>
              <w:tr2bl w:val="nil"/>
            </w:tcBorders>
            <w:shd w:val="clear" w:color="auto" w:fill="auto"/>
            <w:noWrap/>
            <w:vAlign w:val="center"/>
          </w:tcPr>
          <w:p w14:paraId="3AE4B43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2.3.2</w:t>
            </w:r>
          </w:p>
        </w:tc>
        <w:tc>
          <w:tcPr>
            <w:tcW w:w="2126" w:type="dxa"/>
            <w:tcBorders>
              <w:tl2br w:val="nil"/>
              <w:tr2bl w:val="nil"/>
            </w:tcBorders>
            <w:shd w:val="clear" w:color="auto" w:fill="auto"/>
            <w:noWrap/>
            <w:vAlign w:val="center"/>
          </w:tcPr>
          <w:p w14:paraId="72E1CE8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算法设计</w:t>
            </w:r>
          </w:p>
        </w:tc>
        <w:tc>
          <w:tcPr>
            <w:tcW w:w="5386" w:type="dxa"/>
            <w:tcBorders>
              <w:tl2br w:val="nil"/>
              <w:tr2bl w:val="nil"/>
            </w:tcBorders>
            <w:shd w:val="clear" w:color="auto" w:fill="auto"/>
            <w:vAlign w:val="center"/>
          </w:tcPr>
          <w:p w14:paraId="5BBC441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设计能解决问题的尽可能优算法。</w:t>
            </w:r>
          </w:p>
        </w:tc>
      </w:tr>
      <w:tr w:rsidR="00313A44" w:rsidRPr="00041236" w14:paraId="0CCA71DE" w14:textId="77777777">
        <w:trPr>
          <w:trHeight w:val="240"/>
        </w:trPr>
        <w:tc>
          <w:tcPr>
            <w:tcW w:w="892" w:type="dxa"/>
            <w:tcBorders>
              <w:tl2br w:val="nil"/>
              <w:tr2bl w:val="nil"/>
            </w:tcBorders>
            <w:shd w:val="clear" w:color="auto" w:fill="auto"/>
            <w:noWrap/>
            <w:vAlign w:val="center"/>
          </w:tcPr>
          <w:p w14:paraId="1EEDF19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2.3.3</w:t>
            </w:r>
          </w:p>
        </w:tc>
        <w:tc>
          <w:tcPr>
            <w:tcW w:w="2126" w:type="dxa"/>
            <w:tcBorders>
              <w:tl2br w:val="nil"/>
              <w:tr2bl w:val="nil"/>
            </w:tcBorders>
            <w:shd w:val="clear" w:color="auto" w:fill="auto"/>
            <w:noWrap/>
            <w:vAlign w:val="center"/>
          </w:tcPr>
          <w:p w14:paraId="2959688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数据结构设计</w:t>
            </w:r>
          </w:p>
        </w:tc>
        <w:tc>
          <w:tcPr>
            <w:tcW w:w="5386" w:type="dxa"/>
            <w:tcBorders>
              <w:tl2br w:val="nil"/>
              <w:tr2bl w:val="nil"/>
            </w:tcBorders>
            <w:shd w:val="clear" w:color="auto" w:fill="auto"/>
            <w:vAlign w:val="center"/>
          </w:tcPr>
          <w:p w14:paraId="660C9C0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设计和优化数据的逻辑和物理结构。</w:t>
            </w:r>
          </w:p>
        </w:tc>
      </w:tr>
      <w:tr w:rsidR="00313A44" w:rsidRPr="00041236" w14:paraId="032E2091" w14:textId="77777777">
        <w:trPr>
          <w:trHeight w:val="720"/>
        </w:trPr>
        <w:tc>
          <w:tcPr>
            <w:tcW w:w="892" w:type="dxa"/>
            <w:tcBorders>
              <w:tl2br w:val="nil"/>
              <w:tr2bl w:val="nil"/>
            </w:tcBorders>
            <w:shd w:val="clear" w:color="auto" w:fill="auto"/>
            <w:noWrap/>
            <w:vAlign w:val="center"/>
          </w:tcPr>
          <w:p w14:paraId="4D7F036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2.3.4</w:t>
            </w:r>
          </w:p>
        </w:tc>
        <w:tc>
          <w:tcPr>
            <w:tcW w:w="2126" w:type="dxa"/>
            <w:tcBorders>
              <w:tl2br w:val="nil"/>
              <w:tr2bl w:val="nil"/>
            </w:tcBorders>
            <w:shd w:val="clear" w:color="auto" w:fill="auto"/>
            <w:noWrap/>
            <w:vAlign w:val="center"/>
          </w:tcPr>
          <w:p w14:paraId="1CB2514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输入风格设计</w:t>
            </w:r>
          </w:p>
        </w:tc>
        <w:tc>
          <w:tcPr>
            <w:tcW w:w="5386" w:type="dxa"/>
            <w:tcBorders>
              <w:tl2br w:val="nil"/>
              <w:tr2bl w:val="nil"/>
            </w:tcBorders>
            <w:shd w:val="clear" w:color="auto" w:fill="auto"/>
            <w:vAlign w:val="center"/>
          </w:tcPr>
          <w:p w14:paraId="7FE4AF8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是根据需要设计系统的输入风格，如：输入方式设计、校对方式设计、输入界面设计、输入界面的布局。</w:t>
            </w:r>
          </w:p>
        </w:tc>
      </w:tr>
      <w:tr w:rsidR="00313A44" w:rsidRPr="00041236" w14:paraId="6046B873" w14:textId="77777777">
        <w:trPr>
          <w:trHeight w:val="110"/>
        </w:trPr>
        <w:tc>
          <w:tcPr>
            <w:tcW w:w="892" w:type="dxa"/>
            <w:tcBorders>
              <w:tl2br w:val="nil"/>
              <w:tr2bl w:val="nil"/>
            </w:tcBorders>
            <w:shd w:val="clear" w:color="auto" w:fill="auto"/>
            <w:noWrap/>
            <w:vAlign w:val="center"/>
          </w:tcPr>
          <w:p w14:paraId="1BA4046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2.3.5</w:t>
            </w:r>
          </w:p>
        </w:tc>
        <w:tc>
          <w:tcPr>
            <w:tcW w:w="2126" w:type="dxa"/>
            <w:tcBorders>
              <w:tl2br w:val="nil"/>
              <w:tr2bl w:val="nil"/>
            </w:tcBorders>
            <w:shd w:val="clear" w:color="auto" w:fill="auto"/>
            <w:noWrap/>
            <w:vAlign w:val="center"/>
          </w:tcPr>
          <w:p w14:paraId="7E4A10A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人机界面设计</w:t>
            </w:r>
          </w:p>
        </w:tc>
        <w:tc>
          <w:tcPr>
            <w:tcW w:w="5386" w:type="dxa"/>
            <w:tcBorders>
              <w:tl2br w:val="nil"/>
              <w:tr2bl w:val="nil"/>
            </w:tcBorders>
            <w:shd w:val="clear" w:color="auto" w:fill="auto"/>
            <w:vAlign w:val="center"/>
          </w:tcPr>
          <w:p w14:paraId="7A6DC5B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为系统的用户和管理者提供一个友好、交互的界面，方便访问、操作、与管理。</w:t>
            </w:r>
          </w:p>
        </w:tc>
      </w:tr>
      <w:tr w:rsidR="00313A44" w:rsidRPr="00041236" w14:paraId="567DCAD2" w14:textId="77777777">
        <w:trPr>
          <w:trHeight w:val="720"/>
        </w:trPr>
        <w:tc>
          <w:tcPr>
            <w:tcW w:w="892" w:type="dxa"/>
            <w:tcBorders>
              <w:tl2br w:val="nil"/>
              <w:tr2bl w:val="nil"/>
            </w:tcBorders>
            <w:shd w:val="clear" w:color="auto" w:fill="auto"/>
            <w:noWrap/>
            <w:vAlign w:val="center"/>
          </w:tcPr>
          <w:p w14:paraId="141EEBD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2.3.6</w:t>
            </w:r>
          </w:p>
        </w:tc>
        <w:tc>
          <w:tcPr>
            <w:tcW w:w="2126" w:type="dxa"/>
            <w:tcBorders>
              <w:tl2br w:val="nil"/>
              <w:tr2bl w:val="nil"/>
            </w:tcBorders>
            <w:shd w:val="clear" w:color="auto" w:fill="auto"/>
            <w:noWrap/>
            <w:vAlign w:val="center"/>
          </w:tcPr>
          <w:p w14:paraId="01499B2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安全控制设计</w:t>
            </w:r>
          </w:p>
        </w:tc>
        <w:tc>
          <w:tcPr>
            <w:tcW w:w="5386" w:type="dxa"/>
            <w:tcBorders>
              <w:tl2br w:val="nil"/>
              <w:tr2bl w:val="nil"/>
            </w:tcBorders>
            <w:shd w:val="clear" w:color="auto" w:fill="auto"/>
            <w:vAlign w:val="center"/>
          </w:tcPr>
          <w:p w14:paraId="7FD2D68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从软硬件方面进行安全防护，以保证系统的正常运作，减少各种安全问题给系统带来的损失。</w:t>
            </w:r>
          </w:p>
        </w:tc>
      </w:tr>
      <w:tr w:rsidR="00313A44" w:rsidRPr="00041236" w14:paraId="1B3D7671" w14:textId="77777777">
        <w:trPr>
          <w:trHeight w:val="240"/>
        </w:trPr>
        <w:tc>
          <w:tcPr>
            <w:tcW w:w="892" w:type="dxa"/>
            <w:tcBorders>
              <w:tl2br w:val="nil"/>
              <w:tr2bl w:val="nil"/>
            </w:tcBorders>
            <w:shd w:val="clear" w:color="auto" w:fill="auto"/>
            <w:noWrap/>
            <w:vAlign w:val="center"/>
          </w:tcPr>
          <w:p w14:paraId="32DAB96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2.3.7</w:t>
            </w:r>
          </w:p>
        </w:tc>
        <w:tc>
          <w:tcPr>
            <w:tcW w:w="2126" w:type="dxa"/>
            <w:tcBorders>
              <w:tl2br w:val="nil"/>
              <w:tr2bl w:val="nil"/>
            </w:tcBorders>
            <w:shd w:val="clear" w:color="auto" w:fill="auto"/>
            <w:noWrap/>
            <w:vAlign w:val="center"/>
          </w:tcPr>
          <w:p w14:paraId="0C065E9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业务对象设计</w:t>
            </w:r>
          </w:p>
        </w:tc>
        <w:tc>
          <w:tcPr>
            <w:tcW w:w="5386" w:type="dxa"/>
            <w:tcBorders>
              <w:tl2br w:val="nil"/>
              <w:tr2bl w:val="nil"/>
            </w:tcBorders>
            <w:shd w:val="clear" w:color="auto" w:fill="auto"/>
            <w:vAlign w:val="center"/>
          </w:tcPr>
          <w:p w14:paraId="6B684C2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对系统开发中的业务对象进行设计。</w:t>
            </w:r>
          </w:p>
        </w:tc>
      </w:tr>
      <w:tr w:rsidR="00313A44" w:rsidRPr="00041236" w14:paraId="69D90C22" w14:textId="77777777">
        <w:trPr>
          <w:trHeight w:val="720"/>
        </w:trPr>
        <w:tc>
          <w:tcPr>
            <w:tcW w:w="892" w:type="dxa"/>
            <w:tcBorders>
              <w:tl2br w:val="nil"/>
              <w:tr2bl w:val="nil"/>
            </w:tcBorders>
            <w:shd w:val="clear" w:color="auto" w:fill="auto"/>
            <w:noWrap/>
            <w:vAlign w:val="center"/>
          </w:tcPr>
          <w:p w14:paraId="1FF5889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2.3.8</w:t>
            </w:r>
          </w:p>
        </w:tc>
        <w:tc>
          <w:tcPr>
            <w:tcW w:w="2126" w:type="dxa"/>
            <w:tcBorders>
              <w:tl2br w:val="nil"/>
              <w:tr2bl w:val="nil"/>
            </w:tcBorders>
            <w:shd w:val="clear" w:color="auto" w:fill="auto"/>
            <w:noWrap/>
            <w:vAlign w:val="center"/>
          </w:tcPr>
          <w:p w14:paraId="2986FEC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处理过程设计</w:t>
            </w:r>
          </w:p>
        </w:tc>
        <w:tc>
          <w:tcPr>
            <w:tcW w:w="5386" w:type="dxa"/>
            <w:tcBorders>
              <w:tl2br w:val="nil"/>
              <w:tr2bl w:val="nil"/>
            </w:tcBorders>
            <w:shd w:val="clear" w:color="auto" w:fill="auto"/>
            <w:vAlign w:val="center"/>
          </w:tcPr>
          <w:p w14:paraId="3AE7CE1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是根据模块的划分进行的设计，其目的是掌握系统处理的整个过程和便于输入输出等设计工作。</w:t>
            </w:r>
          </w:p>
        </w:tc>
      </w:tr>
      <w:tr w:rsidR="00313A44" w:rsidRPr="00041236" w14:paraId="48DA5540" w14:textId="77777777">
        <w:trPr>
          <w:trHeight w:val="960"/>
        </w:trPr>
        <w:tc>
          <w:tcPr>
            <w:tcW w:w="892" w:type="dxa"/>
            <w:tcBorders>
              <w:tl2br w:val="nil"/>
              <w:tr2bl w:val="nil"/>
            </w:tcBorders>
            <w:shd w:val="clear" w:color="auto" w:fill="auto"/>
            <w:noWrap/>
            <w:vAlign w:val="center"/>
          </w:tcPr>
          <w:p w14:paraId="46B369C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2.3.9</w:t>
            </w:r>
          </w:p>
        </w:tc>
        <w:tc>
          <w:tcPr>
            <w:tcW w:w="2126" w:type="dxa"/>
            <w:tcBorders>
              <w:tl2br w:val="nil"/>
              <w:tr2bl w:val="nil"/>
            </w:tcBorders>
            <w:shd w:val="clear" w:color="auto" w:fill="auto"/>
            <w:noWrap/>
            <w:vAlign w:val="center"/>
          </w:tcPr>
          <w:p w14:paraId="6BED4FE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性能设计</w:t>
            </w:r>
          </w:p>
        </w:tc>
        <w:tc>
          <w:tcPr>
            <w:tcW w:w="5386" w:type="dxa"/>
            <w:tcBorders>
              <w:tl2br w:val="nil"/>
              <w:tr2bl w:val="nil"/>
            </w:tcBorders>
            <w:shd w:val="clear" w:color="auto" w:fill="auto"/>
            <w:vAlign w:val="center"/>
          </w:tcPr>
          <w:p w14:paraId="0A1E561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软件性能设计包括数据库性能设计、缓存设计、负载均衡设计、多线程设计、文件操作设计、代码性能设计等。</w:t>
            </w:r>
          </w:p>
        </w:tc>
      </w:tr>
      <w:tr w:rsidR="00313A44" w:rsidRPr="00041236" w14:paraId="5A73015E" w14:textId="77777777">
        <w:trPr>
          <w:trHeight w:val="960"/>
        </w:trPr>
        <w:tc>
          <w:tcPr>
            <w:tcW w:w="892" w:type="dxa"/>
            <w:tcBorders>
              <w:tl2br w:val="nil"/>
              <w:tr2bl w:val="nil"/>
            </w:tcBorders>
            <w:shd w:val="clear" w:color="auto" w:fill="auto"/>
            <w:noWrap/>
            <w:vAlign w:val="center"/>
          </w:tcPr>
          <w:p w14:paraId="7B05535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2.3.10</w:t>
            </w:r>
          </w:p>
        </w:tc>
        <w:tc>
          <w:tcPr>
            <w:tcW w:w="2126" w:type="dxa"/>
            <w:tcBorders>
              <w:tl2br w:val="nil"/>
              <w:tr2bl w:val="nil"/>
            </w:tcBorders>
            <w:shd w:val="clear" w:color="auto" w:fill="auto"/>
            <w:noWrap/>
            <w:vAlign w:val="center"/>
          </w:tcPr>
          <w:p w14:paraId="165BEBD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接口设计</w:t>
            </w:r>
          </w:p>
        </w:tc>
        <w:tc>
          <w:tcPr>
            <w:tcW w:w="5386" w:type="dxa"/>
            <w:tcBorders>
              <w:tl2br w:val="nil"/>
              <w:tr2bl w:val="nil"/>
            </w:tcBorders>
            <w:shd w:val="clear" w:color="auto" w:fill="auto"/>
            <w:vAlign w:val="center"/>
          </w:tcPr>
          <w:p w14:paraId="5F73042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系统界面说明应用系统软件的各种接口。整个系统的其他接口（如系统硬件接口、通讯接口等）在相应的部分说明。</w:t>
            </w:r>
          </w:p>
        </w:tc>
      </w:tr>
      <w:tr w:rsidR="00313A44" w:rsidRPr="00041236" w14:paraId="14A5C0E5" w14:textId="77777777">
        <w:trPr>
          <w:trHeight w:val="480"/>
        </w:trPr>
        <w:tc>
          <w:tcPr>
            <w:tcW w:w="892" w:type="dxa"/>
            <w:tcBorders>
              <w:tl2br w:val="nil"/>
              <w:tr2bl w:val="nil"/>
            </w:tcBorders>
            <w:shd w:val="clear" w:color="auto" w:fill="auto"/>
            <w:noWrap/>
            <w:vAlign w:val="center"/>
          </w:tcPr>
          <w:p w14:paraId="09084BA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2.3.11</w:t>
            </w:r>
          </w:p>
        </w:tc>
        <w:tc>
          <w:tcPr>
            <w:tcW w:w="2126" w:type="dxa"/>
            <w:tcBorders>
              <w:tl2br w:val="nil"/>
              <w:tr2bl w:val="nil"/>
            </w:tcBorders>
            <w:shd w:val="clear" w:color="auto" w:fill="auto"/>
            <w:noWrap/>
            <w:vAlign w:val="center"/>
          </w:tcPr>
          <w:p w14:paraId="1E4A99E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存储分配设计</w:t>
            </w:r>
          </w:p>
        </w:tc>
        <w:tc>
          <w:tcPr>
            <w:tcW w:w="5386" w:type="dxa"/>
            <w:tcBorders>
              <w:tl2br w:val="nil"/>
              <w:tr2bl w:val="nil"/>
            </w:tcBorders>
            <w:shd w:val="clear" w:color="auto" w:fill="auto"/>
            <w:vAlign w:val="center"/>
          </w:tcPr>
          <w:p w14:paraId="2EFF567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把程序或数据块分配到指定的存储单元的设计过程</w:t>
            </w:r>
          </w:p>
        </w:tc>
      </w:tr>
      <w:tr w:rsidR="00313A44" w:rsidRPr="00041236" w14:paraId="402B9A2C" w14:textId="77777777">
        <w:trPr>
          <w:trHeight w:val="420"/>
        </w:trPr>
        <w:tc>
          <w:tcPr>
            <w:tcW w:w="892" w:type="dxa"/>
            <w:tcBorders>
              <w:tl2br w:val="nil"/>
              <w:tr2bl w:val="nil"/>
            </w:tcBorders>
            <w:shd w:val="clear" w:color="auto" w:fill="auto"/>
            <w:vAlign w:val="center"/>
          </w:tcPr>
          <w:p w14:paraId="35E5CF9C"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3</w:t>
            </w:r>
          </w:p>
        </w:tc>
        <w:tc>
          <w:tcPr>
            <w:tcW w:w="7512" w:type="dxa"/>
            <w:gridSpan w:val="2"/>
            <w:tcBorders>
              <w:tl2br w:val="nil"/>
              <w:tr2bl w:val="nil"/>
            </w:tcBorders>
            <w:shd w:val="clear" w:color="auto" w:fill="auto"/>
            <w:vAlign w:val="center"/>
          </w:tcPr>
          <w:p w14:paraId="4C5A52E9" w14:textId="77777777" w:rsidR="00786B5C" w:rsidRPr="00041236" w:rsidRDefault="00F93293">
            <w:pPr>
              <w:widowControl/>
              <w:jc w:val="left"/>
              <w:textAlignment w:val="center"/>
              <w:rPr>
                <w:rFonts w:ascii="宋体" w:hAnsi="宋体" w:cs="宋体"/>
                <w:b/>
                <w:bCs/>
                <w:kern w:val="0"/>
                <w:sz w:val="20"/>
                <w:szCs w:val="20"/>
                <w:lang w:bidi="ar"/>
              </w:rPr>
            </w:pPr>
            <w:r w:rsidRPr="00041236">
              <w:rPr>
                <w:rFonts w:ascii="宋体" w:hAnsi="宋体" w:cs="宋体" w:hint="eastAsia"/>
                <w:b/>
                <w:bCs/>
                <w:kern w:val="0"/>
                <w:sz w:val="20"/>
                <w:szCs w:val="20"/>
                <w:lang w:bidi="ar"/>
              </w:rPr>
              <w:t>广西检验检测公共服务平台项目软件开发</w:t>
            </w:r>
          </w:p>
        </w:tc>
      </w:tr>
      <w:tr w:rsidR="00313A44" w:rsidRPr="00041236" w14:paraId="41BAC37F" w14:textId="77777777">
        <w:trPr>
          <w:trHeight w:val="720"/>
        </w:trPr>
        <w:tc>
          <w:tcPr>
            <w:tcW w:w="892" w:type="dxa"/>
            <w:tcBorders>
              <w:tl2br w:val="nil"/>
              <w:tr2bl w:val="nil"/>
            </w:tcBorders>
            <w:shd w:val="clear" w:color="auto" w:fill="auto"/>
            <w:vAlign w:val="center"/>
          </w:tcPr>
          <w:p w14:paraId="63C6688B"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3.1</w:t>
            </w:r>
          </w:p>
        </w:tc>
        <w:tc>
          <w:tcPr>
            <w:tcW w:w="2126" w:type="dxa"/>
            <w:tcBorders>
              <w:tl2br w:val="nil"/>
              <w:tr2bl w:val="nil"/>
            </w:tcBorders>
            <w:shd w:val="clear" w:color="auto" w:fill="auto"/>
            <w:vAlign w:val="center"/>
          </w:tcPr>
          <w:p w14:paraId="4DA57F2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全区检验检测机构资质认定信息管理平台</w:t>
            </w:r>
          </w:p>
        </w:tc>
        <w:tc>
          <w:tcPr>
            <w:tcW w:w="5386" w:type="dxa"/>
            <w:tcBorders>
              <w:tl2br w:val="nil"/>
              <w:tr2bl w:val="nil"/>
            </w:tcBorders>
            <w:shd w:val="clear" w:color="auto" w:fill="auto"/>
            <w:vAlign w:val="center"/>
          </w:tcPr>
          <w:p w14:paraId="610CC3A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6F6008DE" w14:textId="77777777">
        <w:trPr>
          <w:trHeight w:val="720"/>
        </w:trPr>
        <w:tc>
          <w:tcPr>
            <w:tcW w:w="892" w:type="dxa"/>
            <w:tcBorders>
              <w:tl2br w:val="nil"/>
              <w:tr2bl w:val="nil"/>
            </w:tcBorders>
            <w:shd w:val="clear" w:color="auto" w:fill="auto"/>
            <w:vAlign w:val="center"/>
          </w:tcPr>
          <w:p w14:paraId="34EAB33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3.1.1</w:t>
            </w:r>
          </w:p>
        </w:tc>
        <w:tc>
          <w:tcPr>
            <w:tcW w:w="2126" w:type="dxa"/>
            <w:tcBorders>
              <w:tl2br w:val="nil"/>
              <w:tr2bl w:val="nil"/>
            </w:tcBorders>
            <w:shd w:val="clear" w:color="auto" w:fill="auto"/>
            <w:vAlign w:val="center"/>
          </w:tcPr>
          <w:p w14:paraId="2AE9CA7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机构信息管理</w:t>
            </w:r>
          </w:p>
        </w:tc>
        <w:tc>
          <w:tcPr>
            <w:tcW w:w="5386" w:type="dxa"/>
            <w:tcBorders>
              <w:tl2br w:val="nil"/>
              <w:tr2bl w:val="nil"/>
            </w:tcBorders>
            <w:shd w:val="clear" w:color="auto" w:fill="auto"/>
            <w:vAlign w:val="center"/>
          </w:tcPr>
          <w:p w14:paraId="6608819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收集、整理和存储检验检测机构的基本信息，包括机构名称、地址、联系方式、法人代表等</w:t>
            </w:r>
          </w:p>
        </w:tc>
      </w:tr>
      <w:tr w:rsidR="00313A44" w:rsidRPr="00041236" w14:paraId="701C509D" w14:textId="77777777">
        <w:trPr>
          <w:trHeight w:val="480"/>
        </w:trPr>
        <w:tc>
          <w:tcPr>
            <w:tcW w:w="892" w:type="dxa"/>
            <w:tcBorders>
              <w:tl2br w:val="nil"/>
              <w:tr2bl w:val="nil"/>
            </w:tcBorders>
            <w:shd w:val="clear" w:color="auto" w:fill="auto"/>
            <w:vAlign w:val="center"/>
          </w:tcPr>
          <w:p w14:paraId="5241216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3.1.1.1</w:t>
            </w:r>
          </w:p>
        </w:tc>
        <w:tc>
          <w:tcPr>
            <w:tcW w:w="2126" w:type="dxa"/>
            <w:tcBorders>
              <w:tl2br w:val="nil"/>
              <w:tr2bl w:val="nil"/>
            </w:tcBorders>
            <w:shd w:val="clear" w:color="auto" w:fill="auto"/>
            <w:vAlign w:val="center"/>
          </w:tcPr>
          <w:p w14:paraId="27AAACC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机构基本信息管理</w:t>
            </w:r>
          </w:p>
        </w:tc>
        <w:tc>
          <w:tcPr>
            <w:tcW w:w="5386" w:type="dxa"/>
            <w:tcBorders>
              <w:tl2br w:val="nil"/>
              <w:tr2bl w:val="nil"/>
            </w:tcBorders>
            <w:shd w:val="clear" w:color="auto" w:fill="auto"/>
            <w:vAlign w:val="center"/>
          </w:tcPr>
          <w:p w14:paraId="59B42C8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机构登记基本信息管理：包括机构名称、地址、法人等信息</w:t>
            </w:r>
          </w:p>
        </w:tc>
      </w:tr>
      <w:tr w:rsidR="00313A44" w:rsidRPr="00041236" w14:paraId="26EB4884" w14:textId="77777777">
        <w:trPr>
          <w:trHeight w:val="720"/>
        </w:trPr>
        <w:tc>
          <w:tcPr>
            <w:tcW w:w="892" w:type="dxa"/>
            <w:tcBorders>
              <w:tl2br w:val="nil"/>
              <w:tr2bl w:val="nil"/>
            </w:tcBorders>
            <w:shd w:val="clear" w:color="auto" w:fill="auto"/>
            <w:vAlign w:val="center"/>
          </w:tcPr>
          <w:p w14:paraId="094D8BA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3.1.1.2</w:t>
            </w:r>
          </w:p>
        </w:tc>
        <w:tc>
          <w:tcPr>
            <w:tcW w:w="2126" w:type="dxa"/>
            <w:tcBorders>
              <w:tl2br w:val="nil"/>
              <w:tr2bl w:val="nil"/>
            </w:tcBorders>
            <w:shd w:val="clear" w:color="auto" w:fill="auto"/>
            <w:vAlign w:val="center"/>
          </w:tcPr>
          <w:p w14:paraId="7EF244E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机构登记管理</w:t>
            </w:r>
          </w:p>
        </w:tc>
        <w:tc>
          <w:tcPr>
            <w:tcW w:w="5386" w:type="dxa"/>
            <w:tcBorders>
              <w:tl2br w:val="nil"/>
              <w:tr2bl w:val="nil"/>
            </w:tcBorders>
            <w:shd w:val="clear" w:color="auto" w:fill="auto"/>
            <w:vAlign w:val="center"/>
          </w:tcPr>
          <w:p w14:paraId="2F4937B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机构资质认定登记信息管理，包括实验室名称、实验室地址、负责人、证书信息等</w:t>
            </w:r>
          </w:p>
        </w:tc>
      </w:tr>
      <w:tr w:rsidR="00313A44" w:rsidRPr="00041236" w14:paraId="0D3D6412" w14:textId="77777777">
        <w:trPr>
          <w:trHeight w:val="960"/>
        </w:trPr>
        <w:tc>
          <w:tcPr>
            <w:tcW w:w="892" w:type="dxa"/>
            <w:tcBorders>
              <w:tl2br w:val="nil"/>
              <w:tr2bl w:val="nil"/>
            </w:tcBorders>
            <w:shd w:val="clear" w:color="auto" w:fill="auto"/>
            <w:vAlign w:val="center"/>
          </w:tcPr>
          <w:p w14:paraId="2B49AC0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3.1.1.3</w:t>
            </w:r>
          </w:p>
        </w:tc>
        <w:tc>
          <w:tcPr>
            <w:tcW w:w="2126" w:type="dxa"/>
            <w:tcBorders>
              <w:tl2br w:val="nil"/>
              <w:tr2bl w:val="nil"/>
            </w:tcBorders>
            <w:shd w:val="clear" w:color="auto" w:fill="auto"/>
            <w:vAlign w:val="center"/>
          </w:tcPr>
          <w:p w14:paraId="445A15C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机构信息更新</w:t>
            </w:r>
          </w:p>
        </w:tc>
        <w:tc>
          <w:tcPr>
            <w:tcW w:w="5386" w:type="dxa"/>
            <w:tcBorders>
              <w:tl2br w:val="nil"/>
              <w:tr2bl w:val="nil"/>
            </w:tcBorders>
            <w:shd w:val="clear" w:color="auto" w:fill="auto"/>
            <w:vAlign w:val="center"/>
          </w:tcPr>
          <w:p w14:paraId="4F01A5A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允许管理员或指定用户对机构信息进行修改和更新，包括但不限于机构名称、地址、联系电话、法人代表等关键信息。</w:t>
            </w:r>
          </w:p>
        </w:tc>
      </w:tr>
      <w:tr w:rsidR="00313A44" w:rsidRPr="00041236" w14:paraId="2D743596" w14:textId="77777777">
        <w:trPr>
          <w:trHeight w:val="720"/>
        </w:trPr>
        <w:tc>
          <w:tcPr>
            <w:tcW w:w="892" w:type="dxa"/>
            <w:tcBorders>
              <w:tl2br w:val="nil"/>
              <w:tr2bl w:val="nil"/>
            </w:tcBorders>
            <w:shd w:val="clear" w:color="auto" w:fill="auto"/>
            <w:vAlign w:val="center"/>
          </w:tcPr>
          <w:p w14:paraId="0734BCF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3.1.1.4</w:t>
            </w:r>
          </w:p>
        </w:tc>
        <w:tc>
          <w:tcPr>
            <w:tcW w:w="2126" w:type="dxa"/>
            <w:tcBorders>
              <w:tl2br w:val="nil"/>
              <w:tr2bl w:val="nil"/>
            </w:tcBorders>
            <w:shd w:val="clear" w:color="auto" w:fill="auto"/>
            <w:vAlign w:val="center"/>
          </w:tcPr>
          <w:p w14:paraId="0D41181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机构数据导入</w:t>
            </w:r>
          </w:p>
        </w:tc>
        <w:tc>
          <w:tcPr>
            <w:tcW w:w="5386" w:type="dxa"/>
            <w:tcBorders>
              <w:tl2br w:val="nil"/>
              <w:tr2bl w:val="nil"/>
            </w:tcBorders>
            <w:shd w:val="clear" w:color="auto" w:fill="auto"/>
            <w:vAlign w:val="center"/>
          </w:tcPr>
          <w:p w14:paraId="1545AFC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提供数据导入功能，允许用户通过上传机构信息，将大量机构数据快速导入系统。</w:t>
            </w:r>
          </w:p>
        </w:tc>
      </w:tr>
      <w:tr w:rsidR="00313A44" w:rsidRPr="00041236" w14:paraId="4C0E03BC" w14:textId="77777777">
        <w:trPr>
          <w:trHeight w:val="1200"/>
        </w:trPr>
        <w:tc>
          <w:tcPr>
            <w:tcW w:w="892" w:type="dxa"/>
            <w:tcBorders>
              <w:tl2br w:val="nil"/>
              <w:tr2bl w:val="nil"/>
            </w:tcBorders>
            <w:shd w:val="clear" w:color="auto" w:fill="auto"/>
            <w:vAlign w:val="center"/>
          </w:tcPr>
          <w:p w14:paraId="5E38975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3.1.1.5</w:t>
            </w:r>
          </w:p>
        </w:tc>
        <w:tc>
          <w:tcPr>
            <w:tcW w:w="2126" w:type="dxa"/>
            <w:tcBorders>
              <w:tl2br w:val="nil"/>
              <w:tr2bl w:val="nil"/>
            </w:tcBorders>
            <w:shd w:val="clear" w:color="auto" w:fill="auto"/>
            <w:vAlign w:val="center"/>
          </w:tcPr>
          <w:p w14:paraId="3C134C0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机构数据导出</w:t>
            </w:r>
          </w:p>
        </w:tc>
        <w:tc>
          <w:tcPr>
            <w:tcW w:w="5386" w:type="dxa"/>
            <w:tcBorders>
              <w:tl2br w:val="nil"/>
              <w:tr2bl w:val="nil"/>
            </w:tcBorders>
            <w:shd w:val="clear" w:color="auto" w:fill="auto"/>
            <w:vAlign w:val="center"/>
          </w:tcPr>
          <w:p w14:paraId="4B59B8A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开发标准化的机构数据导入模版，用于指导用户正确导入数据。模版应包含所有必要的字段和格式要求，以及示例数据，帮助用户快速理解并正确填写数据。</w:t>
            </w:r>
          </w:p>
        </w:tc>
      </w:tr>
      <w:tr w:rsidR="00313A44" w:rsidRPr="00041236" w14:paraId="3CD0E54E" w14:textId="77777777">
        <w:trPr>
          <w:trHeight w:val="1200"/>
        </w:trPr>
        <w:tc>
          <w:tcPr>
            <w:tcW w:w="892" w:type="dxa"/>
            <w:tcBorders>
              <w:tl2br w:val="nil"/>
              <w:tr2bl w:val="nil"/>
            </w:tcBorders>
            <w:shd w:val="clear" w:color="auto" w:fill="auto"/>
            <w:vAlign w:val="center"/>
          </w:tcPr>
          <w:p w14:paraId="50B2230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3.1.1.6</w:t>
            </w:r>
          </w:p>
        </w:tc>
        <w:tc>
          <w:tcPr>
            <w:tcW w:w="2126" w:type="dxa"/>
            <w:tcBorders>
              <w:tl2br w:val="nil"/>
              <w:tr2bl w:val="nil"/>
            </w:tcBorders>
            <w:shd w:val="clear" w:color="auto" w:fill="auto"/>
            <w:vAlign w:val="center"/>
          </w:tcPr>
          <w:p w14:paraId="5CF7AF2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机构信息检索</w:t>
            </w:r>
          </w:p>
        </w:tc>
        <w:tc>
          <w:tcPr>
            <w:tcW w:w="5386" w:type="dxa"/>
            <w:tcBorders>
              <w:tl2br w:val="nil"/>
              <w:tr2bl w:val="nil"/>
            </w:tcBorders>
            <w:shd w:val="clear" w:color="auto" w:fill="auto"/>
            <w:vAlign w:val="center"/>
          </w:tcPr>
          <w:p w14:paraId="2507F1B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允许用户根据需求选择特定的机构信息，并将其导出要求格式的文件。导出功能应支持数据的筛选，确保数据导出的准确性和完整性。</w:t>
            </w:r>
          </w:p>
        </w:tc>
      </w:tr>
      <w:tr w:rsidR="00313A44" w:rsidRPr="00041236" w14:paraId="45E0BB34" w14:textId="77777777">
        <w:trPr>
          <w:trHeight w:val="1200"/>
        </w:trPr>
        <w:tc>
          <w:tcPr>
            <w:tcW w:w="892" w:type="dxa"/>
            <w:tcBorders>
              <w:tl2br w:val="nil"/>
              <w:tr2bl w:val="nil"/>
            </w:tcBorders>
            <w:shd w:val="clear" w:color="auto" w:fill="auto"/>
            <w:vAlign w:val="center"/>
          </w:tcPr>
          <w:p w14:paraId="34F9A36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3.1.1.7</w:t>
            </w:r>
          </w:p>
        </w:tc>
        <w:tc>
          <w:tcPr>
            <w:tcW w:w="2126" w:type="dxa"/>
            <w:tcBorders>
              <w:tl2br w:val="nil"/>
              <w:tr2bl w:val="nil"/>
            </w:tcBorders>
            <w:shd w:val="clear" w:color="auto" w:fill="auto"/>
            <w:vAlign w:val="center"/>
          </w:tcPr>
          <w:p w14:paraId="67FF480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机构导出数据模版开发</w:t>
            </w:r>
          </w:p>
        </w:tc>
        <w:tc>
          <w:tcPr>
            <w:tcW w:w="5386" w:type="dxa"/>
            <w:tcBorders>
              <w:tl2br w:val="nil"/>
              <w:tr2bl w:val="nil"/>
            </w:tcBorders>
            <w:shd w:val="clear" w:color="auto" w:fill="auto"/>
            <w:vAlign w:val="center"/>
          </w:tcPr>
          <w:p w14:paraId="477A9CD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开发标准化的机构数据导出模版，用于指导用户正确接收和解析导出的数据。模版应包含所有必要的字段和格式说明，帮助用户快速理解和使用导出的数据。</w:t>
            </w:r>
          </w:p>
        </w:tc>
      </w:tr>
      <w:tr w:rsidR="00313A44" w:rsidRPr="00041236" w14:paraId="1C464A7A" w14:textId="77777777">
        <w:trPr>
          <w:trHeight w:val="90"/>
        </w:trPr>
        <w:tc>
          <w:tcPr>
            <w:tcW w:w="892" w:type="dxa"/>
            <w:tcBorders>
              <w:tl2br w:val="nil"/>
              <w:tr2bl w:val="nil"/>
            </w:tcBorders>
            <w:shd w:val="clear" w:color="auto" w:fill="auto"/>
            <w:vAlign w:val="center"/>
          </w:tcPr>
          <w:p w14:paraId="597A897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3.1.1.8</w:t>
            </w:r>
          </w:p>
        </w:tc>
        <w:tc>
          <w:tcPr>
            <w:tcW w:w="2126" w:type="dxa"/>
            <w:tcBorders>
              <w:tl2br w:val="nil"/>
              <w:tr2bl w:val="nil"/>
            </w:tcBorders>
            <w:shd w:val="clear" w:color="auto" w:fill="auto"/>
            <w:vAlign w:val="center"/>
          </w:tcPr>
          <w:p w14:paraId="4CF8705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机构信息检索</w:t>
            </w:r>
          </w:p>
        </w:tc>
        <w:tc>
          <w:tcPr>
            <w:tcW w:w="5386" w:type="dxa"/>
            <w:tcBorders>
              <w:tl2br w:val="nil"/>
              <w:tr2bl w:val="nil"/>
            </w:tcBorders>
            <w:shd w:val="clear" w:color="auto" w:fill="auto"/>
            <w:vAlign w:val="center"/>
          </w:tcPr>
          <w:p w14:paraId="71F9EEA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提供强大的机构信息检索功能，允许用户通过输入关键词、选择筛选条件等方式，快速查找并定位到特定的机构信息。</w:t>
            </w:r>
          </w:p>
        </w:tc>
      </w:tr>
      <w:tr w:rsidR="00313A44" w:rsidRPr="00041236" w14:paraId="2CFDC67C" w14:textId="77777777">
        <w:trPr>
          <w:trHeight w:val="1200"/>
        </w:trPr>
        <w:tc>
          <w:tcPr>
            <w:tcW w:w="892" w:type="dxa"/>
            <w:tcBorders>
              <w:tl2br w:val="nil"/>
              <w:tr2bl w:val="nil"/>
            </w:tcBorders>
            <w:shd w:val="clear" w:color="auto" w:fill="auto"/>
            <w:vAlign w:val="center"/>
          </w:tcPr>
          <w:p w14:paraId="4FA3E5E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3.1.1.9</w:t>
            </w:r>
          </w:p>
        </w:tc>
        <w:tc>
          <w:tcPr>
            <w:tcW w:w="2126" w:type="dxa"/>
            <w:tcBorders>
              <w:tl2br w:val="nil"/>
              <w:tr2bl w:val="nil"/>
            </w:tcBorders>
            <w:shd w:val="clear" w:color="auto" w:fill="auto"/>
            <w:vAlign w:val="center"/>
          </w:tcPr>
          <w:p w14:paraId="5DB71ED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机构查询关键词库开发</w:t>
            </w:r>
          </w:p>
        </w:tc>
        <w:tc>
          <w:tcPr>
            <w:tcW w:w="5386" w:type="dxa"/>
            <w:tcBorders>
              <w:tl2br w:val="nil"/>
              <w:tr2bl w:val="nil"/>
            </w:tcBorders>
            <w:shd w:val="clear" w:color="auto" w:fill="auto"/>
            <w:vAlign w:val="center"/>
          </w:tcPr>
          <w:p w14:paraId="5525FA3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构建机构查询关键词库，用于支持用户在进行机构信息检索时输入的关键词。同时支持关键词的添加、删除和修改，以确保检索功能的准确性和全面性。</w:t>
            </w:r>
          </w:p>
        </w:tc>
      </w:tr>
      <w:tr w:rsidR="00313A44" w:rsidRPr="00041236" w14:paraId="307046D6" w14:textId="77777777">
        <w:trPr>
          <w:trHeight w:val="90"/>
        </w:trPr>
        <w:tc>
          <w:tcPr>
            <w:tcW w:w="892" w:type="dxa"/>
            <w:tcBorders>
              <w:tl2br w:val="nil"/>
              <w:tr2bl w:val="nil"/>
            </w:tcBorders>
            <w:shd w:val="clear" w:color="auto" w:fill="auto"/>
            <w:vAlign w:val="center"/>
          </w:tcPr>
          <w:p w14:paraId="1EB4521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3.1.1.10</w:t>
            </w:r>
          </w:p>
        </w:tc>
        <w:tc>
          <w:tcPr>
            <w:tcW w:w="2126" w:type="dxa"/>
            <w:tcBorders>
              <w:tl2br w:val="nil"/>
              <w:tr2bl w:val="nil"/>
            </w:tcBorders>
            <w:shd w:val="clear" w:color="auto" w:fill="auto"/>
            <w:vAlign w:val="center"/>
          </w:tcPr>
          <w:p w14:paraId="06BE54C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机构信息字段维护</w:t>
            </w:r>
          </w:p>
        </w:tc>
        <w:tc>
          <w:tcPr>
            <w:tcW w:w="5386" w:type="dxa"/>
            <w:tcBorders>
              <w:tl2br w:val="nil"/>
              <w:tr2bl w:val="nil"/>
            </w:tcBorders>
            <w:shd w:val="clear" w:color="auto" w:fill="auto"/>
            <w:vAlign w:val="center"/>
          </w:tcPr>
          <w:p w14:paraId="4EC681D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允许管理员或指定用户对机构信息字段进行维护和管理，对展示结果的字段进行控制。</w:t>
            </w:r>
          </w:p>
        </w:tc>
      </w:tr>
      <w:tr w:rsidR="00313A44" w:rsidRPr="00041236" w14:paraId="1B14941A" w14:textId="77777777">
        <w:trPr>
          <w:trHeight w:val="720"/>
        </w:trPr>
        <w:tc>
          <w:tcPr>
            <w:tcW w:w="892" w:type="dxa"/>
            <w:tcBorders>
              <w:tl2br w:val="nil"/>
              <w:tr2bl w:val="nil"/>
            </w:tcBorders>
            <w:shd w:val="clear" w:color="auto" w:fill="auto"/>
            <w:vAlign w:val="center"/>
          </w:tcPr>
          <w:p w14:paraId="5E5A53E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3.1.1.11</w:t>
            </w:r>
          </w:p>
        </w:tc>
        <w:tc>
          <w:tcPr>
            <w:tcW w:w="2126" w:type="dxa"/>
            <w:tcBorders>
              <w:tl2br w:val="nil"/>
              <w:tr2bl w:val="nil"/>
            </w:tcBorders>
            <w:shd w:val="clear" w:color="auto" w:fill="auto"/>
            <w:vAlign w:val="center"/>
          </w:tcPr>
          <w:p w14:paraId="4A5104A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机构信息管理提示</w:t>
            </w:r>
          </w:p>
        </w:tc>
        <w:tc>
          <w:tcPr>
            <w:tcW w:w="5386" w:type="dxa"/>
            <w:tcBorders>
              <w:tl2br w:val="nil"/>
              <w:tr2bl w:val="nil"/>
            </w:tcBorders>
            <w:shd w:val="clear" w:color="auto" w:fill="auto"/>
            <w:vAlign w:val="center"/>
          </w:tcPr>
          <w:p w14:paraId="212B742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在用户对机构信息进行管理操作时，提供及时、准确的提示信息，帮助用户正确理解操作成功还是失败。</w:t>
            </w:r>
          </w:p>
        </w:tc>
      </w:tr>
      <w:tr w:rsidR="00313A44" w:rsidRPr="00041236" w14:paraId="57DCEB36" w14:textId="77777777">
        <w:trPr>
          <w:trHeight w:val="960"/>
        </w:trPr>
        <w:tc>
          <w:tcPr>
            <w:tcW w:w="892" w:type="dxa"/>
            <w:tcBorders>
              <w:tl2br w:val="nil"/>
              <w:tr2bl w:val="nil"/>
            </w:tcBorders>
            <w:shd w:val="clear" w:color="auto" w:fill="auto"/>
            <w:vAlign w:val="center"/>
          </w:tcPr>
          <w:p w14:paraId="7F82744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3.1.1.12</w:t>
            </w:r>
          </w:p>
        </w:tc>
        <w:tc>
          <w:tcPr>
            <w:tcW w:w="2126" w:type="dxa"/>
            <w:tcBorders>
              <w:tl2br w:val="nil"/>
              <w:tr2bl w:val="nil"/>
            </w:tcBorders>
            <w:shd w:val="clear" w:color="auto" w:fill="auto"/>
            <w:vAlign w:val="center"/>
          </w:tcPr>
          <w:p w14:paraId="4AB4730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机构数据维权权限开发</w:t>
            </w:r>
          </w:p>
        </w:tc>
        <w:tc>
          <w:tcPr>
            <w:tcW w:w="5386" w:type="dxa"/>
            <w:tcBorders>
              <w:tl2br w:val="nil"/>
              <w:tr2bl w:val="nil"/>
            </w:tcBorders>
            <w:shd w:val="clear" w:color="auto" w:fill="auto"/>
            <w:vAlign w:val="center"/>
          </w:tcPr>
          <w:p w14:paraId="07AECC3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为不同的用户角色分配机构数据维护按钮，确保数据的安全性和合规性。</w:t>
            </w:r>
          </w:p>
        </w:tc>
      </w:tr>
      <w:tr w:rsidR="00313A44" w:rsidRPr="00041236" w14:paraId="5835E6A9" w14:textId="77777777">
        <w:trPr>
          <w:trHeight w:val="720"/>
        </w:trPr>
        <w:tc>
          <w:tcPr>
            <w:tcW w:w="892" w:type="dxa"/>
            <w:tcBorders>
              <w:tl2br w:val="nil"/>
              <w:tr2bl w:val="nil"/>
            </w:tcBorders>
            <w:shd w:val="clear" w:color="auto" w:fill="auto"/>
            <w:vAlign w:val="center"/>
          </w:tcPr>
          <w:p w14:paraId="51386E4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3.1.2</w:t>
            </w:r>
          </w:p>
        </w:tc>
        <w:tc>
          <w:tcPr>
            <w:tcW w:w="2126" w:type="dxa"/>
            <w:tcBorders>
              <w:tl2br w:val="nil"/>
              <w:tr2bl w:val="nil"/>
            </w:tcBorders>
            <w:shd w:val="clear" w:color="auto" w:fill="auto"/>
            <w:vAlign w:val="center"/>
          </w:tcPr>
          <w:p w14:paraId="7CEB76B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资质认定基础信息管理</w:t>
            </w:r>
          </w:p>
        </w:tc>
        <w:tc>
          <w:tcPr>
            <w:tcW w:w="5386" w:type="dxa"/>
            <w:tcBorders>
              <w:tl2br w:val="nil"/>
              <w:tr2bl w:val="nil"/>
            </w:tcBorders>
            <w:shd w:val="clear" w:color="auto" w:fill="auto"/>
            <w:vAlign w:val="center"/>
          </w:tcPr>
          <w:p w14:paraId="7035BA3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在线进行机构资质认定信息相关业务工作，并实现数据实时更新和查询资质认定状态</w:t>
            </w:r>
          </w:p>
        </w:tc>
      </w:tr>
      <w:tr w:rsidR="00313A44" w:rsidRPr="00041236" w14:paraId="182EE0F9" w14:textId="77777777">
        <w:trPr>
          <w:trHeight w:val="1200"/>
        </w:trPr>
        <w:tc>
          <w:tcPr>
            <w:tcW w:w="892" w:type="dxa"/>
            <w:tcBorders>
              <w:tl2br w:val="nil"/>
              <w:tr2bl w:val="nil"/>
            </w:tcBorders>
            <w:shd w:val="clear" w:color="auto" w:fill="auto"/>
            <w:vAlign w:val="center"/>
          </w:tcPr>
          <w:p w14:paraId="26DEC60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3.1.2.1</w:t>
            </w:r>
          </w:p>
        </w:tc>
        <w:tc>
          <w:tcPr>
            <w:tcW w:w="2126" w:type="dxa"/>
            <w:tcBorders>
              <w:tl2br w:val="nil"/>
              <w:tr2bl w:val="nil"/>
            </w:tcBorders>
            <w:shd w:val="clear" w:color="auto" w:fill="auto"/>
            <w:vAlign w:val="center"/>
          </w:tcPr>
          <w:p w14:paraId="4B5FABD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资质认定数据查询</w:t>
            </w:r>
          </w:p>
        </w:tc>
        <w:tc>
          <w:tcPr>
            <w:tcW w:w="5386" w:type="dxa"/>
            <w:tcBorders>
              <w:tl2br w:val="nil"/>
              <w:tr2bl w:val="nil"/>
            </w:tcBorders>
            <w:shd w:val="clear" w:color="auto" w:fill="auto"/>
            <w:vAlign w:val="center"/>
          </w:tcPr>
          <w:p w14:paraId="30506B3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用户能够通过输入关键词、选择条件（如行业类型、有效期等）来查询资质认定的相关数据。系统应提供实时的查询结果，以便用户快速找到所需信息。</w:t>
            </w:r>
          </w:p>
        </w:tc>
      </w:tr>
      <w:tr w:rsidR="00313A44" w:rsidRPr="00041236" w14:paraId="38CE5241" w14:textId="77777777">
        <w:trPr>
          <w:trHeight w:val="960"/>
        </w:trPr>
        <w:tc>
          <w:tcPr>
            <w:tcW w:w="892" w:type="dxa"/>
            <w:tcBorders>
              <w:tl2br w:val="nil"/>
              <w:tr2bl w:val="nil"/>
            </w:tcBorders>
            <w:shd w:val="clear" w:color="auto" w:fill="auto"/>
            <w:vAlign w:val="center"/>
          </w:tcPr>
          <w:p w14:paraId="597973D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3.1.2.2</w:t>
            </w:r>
          </w:p>
        </w:tc>
        <w:tc>
          <w:tcPr>
            <w:tcW w:w="2126" w:type="dxa"/>
            <w:tcBorders>
              <w:tl2br w:val="nil"/>
              <w:tr2bl w:val="nil"/>
            </w:tcBorders>
            <w:shd w:val="clear" w:color="auto" w:fill="auto"/>
            <w:vAlign w:val="center"/>
          </w:tcPr>
          <w:p w14:paraId="235CFE1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资质认定信息统计</w:t>
            </w:r>
          </w:p>
        </w:tc>
        <w:tc>
          <w:tcPr>
            <w:tcW w:w="5386" w:type="dxa"/>
            <w:tcBorders>
              <w:tl2br w:val="nil"/>
              <w:tr2bl w:val="nil"/>
            </w:tcBorders>
            <w:shd w:val="clear" w:color="auto" w:fill="auto"/>
            <w:vAlign w:val="center"/>
          </w:tcPr>
          <w:p w14:paraId="418C275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系统能够根据用户设定的统计条件（如地区、行业类型等）对资质认定信息进行统计和分析。统计结果应准确、清晰。</w:t>
            </w:r>
          </w:p>
        </w:tc>
      </w:tr>
      <w:tr w:rsidR="00313A44" w:rsidRPr="00041236" w14:paraId="0E3754B6" w14:textId="77777777">
        <w:trPr>
          <w:trHeight w:val="1200"/>
        </w:trPr>
        <w:tc>
          <w:tcPr>
            <w:tcW w:w="892" w:type="dxa"/>
            <w:tcBorders>
              <w:tl2br w:val="nil"/>
              <w:tr2bl w:val="nil"/>
            </w:tcBorders>
            <w:shd w:val="clear" w:color="auto" w:fill="auto"/>
            <w:vAlign w:val="center"/>
          </w:tcPr>
          <w:p w14:paraId="5E36680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3.1.2.3</w:t>
            </w:r>
          </w:p>
        </w:tc>
        <w:tc>
          <w:tcPr>
            <w:tcW w:w="2126" w:type="dxa"/>
            <w:tcBorders>
              <w:tl2br w:val="nil"/>
              <w:tr2bl w:val="nil"/>
            </w:tcBorders>
            <w:shd w:val="clear" w:color="auto" w:fill="auto"/>
            <w:vAlign w:val="center"/>
          </w:tcPr>
          <w:p w14:paraId="6842656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资质认定信息导出</w:t>
            </w:r>
          </w:p>
        </w:tc>
        <w:tc>
          <w:tcPr>
            <w:tcW w:w="5386" w:type="dxa"/>
            <w:tcBorders>
              <w:tl2br w:val="nil"/>
              <w:tr2bl w:val="nil"/>
            </w:tcBorders>
            <w:shd w:val="clear" w:color="auto" w:fill="auto"/>
            <w:vAlign w:val="center"/>
          </w:tcPr>
          <w:p w14:paraId="563A1B5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用户能够将查询到的资质认定信息导出文件，以便进行离线分析或与其他系统进行数据交换。导出功能应支持数据的筛选，同时确保导出数据的准确性和完整性。</w:t>
            </w:r>
          </w:p>
        </w:tc>
      </w:tr>
      <w:tr w:rsidR="00313A44" w:rsidRPr="00041236" w14:paraId="77E228E5" w14:textId="77777777">
        <w:trPr>
          <w:trHeight w:val="960"/>
        </w:trPr>
        <w:tc>
          <w:tcPr>
            <w:tcW w:w="892" w:type="dxa"/>
            <w:tcBorders>
              <w:tl2br w:val="nil"/>
              <w:tr2bl w:val="nil"/>
            </w:tcBorders>
            <w:shd w:val="clear" w:color="auto" w:fill="auto"/>
            <w:vAlign w:val="center"/>
          </w:tcPr>
          <w:p w14:paraId="7BB992D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3.1.2.4</w:t>
            </w:r>
          </w:p>
        </w:tc>
        <w:tc>
          <w:tcPr>
            <w:tcW w:w="2126" w:type="dxa"/>
            <w:tcBorders>
              <w:tl2br w:val="nil"/>
              <w:tr2bl w:val="nil"/>
            </w:tcBorders>
            <w:shd w:val="clear" w:color="auto" w:fill="auto"/>
            <w:vAlign w:val="center"/>
          </w:tcPr>
          <w:p w14:paraId="19445D2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资质认定业务信息管理</w:t>
            </w:r>
          </w:p>
        </w:tc>
        <w:tc>
          <w:tcPr>
            <w:tcW w:w="5386" w:type="dxa"/>
            <w:tcBorders>
              <w:tl2br w:val="nil"/>
              <w:tr2bl w:val="nil"/>
            </w:tcBorders>
            <w:shd w:val="clear" w:color="auto" w:fill="auto"/>
            <w:vAlign w:val="center"/>
          </w:tcPr>
          <w:p w14:paraId="6EB6DA5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系统应提供资质认定业务的全面信息管理功能,包括资质认定信息查询、统计、导出。</w:t>
            </w:r>
          </w:p>
        </w:tc>
      </w:tr>
      <w:tr w:rsidR="00313A44" w:rsidRPr="00041236" w14:paraId="2CF8C94C" w14:textId="77777777">
        <w:trPr>
          <w:trHeight w:val="1200"/>
        </w:trPr>
        <w:tc>
          <w:tcPr>
            <w:tcW w:w="892" w:type="dxa"/>
            <w:tcBorders>
              <w:tl2br w:val="nil"/>
              <w:tr2bl w:val="nil"/>
            </w:tcBorders>
            <w:shd w:val="clear" w:color="auto" w:fill="auto"/>
            <w:vAlign w:val="center"/>
          </w:tcPr>
          <w:p w14:paraId="3A47C08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3.1.2.5</w:t>
            </w:r>
          </w:p>
        </w:tc>
        <w:tc>
          <w:tcPr>
            <w:tcW w:w="2126" w:type="dxa"/>
            <w:tcBorders>
              <w:tl2br w:val="nil"/>
              <w:tr2bl w:val="nil"/>
            </w:tcBorders>
            <w:shd w:val="clear" w:color="auto" w:fill="auto"/>
            <w:vAlign w:val="center"/>
          </w:tcPr>
          <w:p w14:paraId="6DB1745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资质认定信息状态管理</w:t>
            </w:r>
          </w:p>
        </w:tc>
        <w:tc>
          <w:tcPr>
            <w:tcW w:w="5386" w:type="dxa"/>
            <w:tcBorders>
              <w:tl2br w:val="nil"/>
              <w:tr2bl w:val="nil"/>
            </w:tcBorders>
            <w:shd w:val="clear" w:color="auto" w:fill="auto"/>
            <w:vAlign w:val="center"/>
          </w:tcPr>
          <w:p w14:paraId="4BCA5A5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系统能够实时更新和显示资质认定的状态，并提供状态变更的通知和提醒功能。用户能够根据状态信息及时采取相应的行动，确保资质认定的准确性和有效性。</w:t>
            </w:r>
          </w:p>
        </w:tc>
      </w:tr>
      <w:tr w:rsidR="00313A44" w:rsidRPr="00041236" w14:paraId="5D6D5A1D" w14:textId="77777777">
        <w:trPr>
          <w:trHeight w:val="1200"/>
        </w:trPr>
        <w:tc>
          <w:tcPr>
            <w:tcW w:w="892" w:type="dxa"/>
            <w:tcBorders>
              <w:tl2br w:val="nil"/>
              <w:tr2bl w:val="nil"/>
            </w:tcBorders>
            <w:shd w:val="clear" w:color="auto" w:fill="auto"/>
            <w:vAlign w:val="center"/>
          </w:tcPr>
          <w:p w14:paraId="5F4F2E9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3.1.2.6</w:t>
            </w:r>
          </w:p>
        </w:tc>
        <w:tc>
          <w:tcPr>
            <w:tcW w:w="2126" w:type="dxa"/>
            <w:tcBorders>
              <w:tl2br w:val="nil"/>
              <w:tr2bl w:val="nil"/>
            </w:tcBorders>
            <w:shd w:val="clear" w:color="auto" w:fill="auto"/>
            <w:vAlign w:val="center"/>
          </w:tcPr>
          <w:p w14:paraId="7BBB49B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资质认定信息更新提示</w:t>
            </w:r>
          </w:p>
        </w:tc>
        <w:tc>
          <w:tcPr>
            <w:tcW w:w="5386" w:type="dxa"/>
            <w:tcBorders>
              <w:tl2br w:val="nil"/>
              <w:tr2bl w:val="nil"/>
            </w:tcBorders>
            <w:shd w:val="clear" w:color="auto" w:fill="auto"/>
            <w:vAlign w:val="center"/>
          </w:tcPr>
          <w:p w14:paraId="5B08032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当资质认定的相关信息发生变化时（如有效期更新等），系统应自动向相关用户发送更新提示，确保用户能够及时获取最新的资质认定信息。</w:t>
            </w:r>
          </w:p>
        </w:tc>
      </w:tr>
      <w:tr w:rsidR="00313A44" w:rsidRPr="00041236" w14:paraId="12381D38" w14:textId="77777777">
        <w:trPr>
          <w:trHeight w:val="140"/>
        </w:trPr>
        <w:tc>
          <w:tcPr>
            <w:tcW w:w="892" w:type="dxa"/>
            <w:tcBorders>
              <w:tl2br w:val="nil"/>
              <w:tr2bl w:val="nil"/>
            </w:tcBorders>
            <w:shd w:val="clear" w:color="auto" w:fill="auto"/>
            <w:vAlign w:val="center"/>
          </w:tcPr>
          <w:p w14:paraId="4726E2C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3.1.2.7</w:t>
            </w:r>
          </w:p>
        </w:tc>
        <w:tc>
          <w:tcPr>
            <w:tcW w:w="2126" w:type="dxa"/>
            <w:tcBorders>
              <w:tl2br w:val="nil"/>
              <w:tr2bl w:val="nil"/>
            </w:tcBorders>
            <w:shd w:val="clear" w:color="auto" w:fill="auto"/>
            <w:vAlign w:val="center"/>
          </w:tcPr>
          <w:p w14:paraId="39D7AB4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资质认定关键字库开发</w:t>
            </w:r>
          </w:p>
        </w:tc>
        <w:tc>
          <w:tcPr>
            <w:tcW w:w="5386" w:type="dxa"/>
            <w:tcBorders>
              <w:tl2br w:val="nil"/>
              <w:tr2bl w:val="nil"/>
            </w:tcBorders>
            <w:shd w:val="clear" w:color="auto" w:fill="auto"/>
            <w:vAlign w:val="center"/>
          </w:tcPr>
          <w:p w14:paraId="21D20C8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构建与资质认定相关的关键字库，用于支持用户在进行查询和筛选时输入的关键词。同时支持关键字的添加、删除和修改，以确保查询功能的准确性和全面性。</w:t>
            </w:r>
          </w:p>
        </w:tc>
      </w:tr>
      <w:tr w:rsidR="00313A44" w:rsidRPr="00041236" w14:paraId="185159E6" w14:textId="77777777">
        <w:trPr>
          <w:trHeight w:val="720"/>
        </w:trPr>
        <w:tc>
          <w:tcPr>
            <w:tcW w:w="892" w:type="dxa"/>
            <w:tcBorders>
              <w:tl2br w:val="nil"/>
              <w:tr2bl w:val="nil"/>
            </w:tcBorders>
            <w:shd w:val="clear" w:color="auto" w:fill="auto"/>
            <w:vAlign w:val="center"/>
          </w:tcPr>
          <w:p w14:paraId="0DC5B65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3.1.2.8</w:t>
            </w:r>
          </w:p>
        </w:tc>
        <w:tc>
          <w:tcPr>
            <w:tcW w:w="2126" w:type="dxa"/>
            <w:tcBorders>
              <w:tl2br w:val="nil"/>
              <w:tr2bl w:val="nil"/>
            </w:tcBorders>
            <w:shd w:val="clear" w:color="auto" w:fill="auto"/>
            <w:vAlign w:val="center"/>
          </w:tcPr>
          <w:p w14:paraId="74F064D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资质认定提示规则开发</w:t>
            </w:r>
          </w:p>
        </w:tc>
        <w:tc>
          <w:tcPr>
            <w:tcW w:w="5386" w:type="dxa"/>
            <w:tcBorders>
              <w:tl2br w:val="nil"/>
              <w:tr2bl w:val="nil"/>
            </w:tcBorders>
            <w:shd w:val="clear" w:color="auto" w:fill="auto"/>
            <w:vAlign w:val="center"/>
          </w:tcPr>
          <w:p w14:paraId="4559926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开发资质认定的提示规则，用于在用户进行资质认定相关操作时提供智能提示和辅助。</w:t>
            </w:r>
          </w:p>
        </w:tc>
      </w:tr>
      <w:tr w:rsidR="00313A44" w:rsidRPr="00041236" w14:paraId="295A0991" w14:textId="77777777">
        <w:trPr>
          <w:trHeight w:val="960"/>
        </w:trPr>
        <w:tc>
          <w:tcPr>
            <w:tcW w:w="892" w:type="dxa"/>
            <w:tcBorders>
              <w:tl2br w:val="nil"/>
              <w:tr2bl w:val="nil"/>
            </w:tcBorders>
            <w:shd w:val="clear" w:color="auto" w:fill="auto"/>
            <w:vAlign w:val="center"/>
          </w:tcPr>
          <w:p w14:paraId="03F28B0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3.1.3</w:t>
            </w:r>
          </w:p>
        </w:tc>
        <w:tc>
          <w:tcPr>
            <w:tcW w:w="2126" w:type="dxa"/>
            <w:tcBorders>
              <w:tl2br w:val="nil"/>
              <w:tr2bl w:val="nil"/>
            </w:tcBorders>
            <w:shd w:val="clear" w:color="auto" w:fill="auto"/>
            <w:vAlign w:val="center"/>
          </w:tcPr>
          <w:p w14:paraId="0ACD119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资质认定获证信息管理</w:t>
            </w:r>
          </w:p>
        </w:tc>
        <w:tc>
          <w:tcPr>
            <w:tcW w:w="5386" w:type="dxa"/>
            <w:tcBorders>
              <w:tl2br w:val="nil"/>
              <w:tr2bl w:val="nil"/>
            </w:tcBorders>
            <w:shd w:val="clear" w:color="auto" w:fill="auto"/>
            <w:vAlign w:val="center"/>
          </w:tcPr>
          <w:p w14:paraId="7827C91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显示机构名称、统一社会信用代码、证书编号、数据来源部门名称、获证时间等信息</w:t>
            </w:r>
          </w:p>
        </w:tc>
      </w:tr>
      <w:tr w:rsidR="00313A44" w:rsidRPr="00041236" w14:paraId="6BA981B3" w14:textId="77777777">
        <w:trPr>
          <w:trHeight w:val="720"/>
        </w:trPr>
        <w:tc>
          <w:tcPr>
            <w:tcW w:w="892" w:type="dxa"/>
            <w:tcBorders>
              <w:tl2br w:val="nil"/>
              <w:tr2bl w:val="nil"/>
            </w:tcBorders>
            <w:shd w:val="clear" w:color="auto" w:fill="auto"/>
            <w:vAlign w:val="center"/>
          </w:tcPr>
          <w:p w14:paraId="7E2DB88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3.1.3.1</w:t>
            </w:r>
          </w:p>
        </w:tc>
        <w:tc>
          <w:tcPr>
            <w:tcW w:w="2126" w:type="dxa"/>
            <w:tcBorders>
              <w:tl2br w:val="nil"/>
              <w:tr2bl w:val="nil"/>
            </w:tcBorders>
            <w:shd w:val="clear" w:color="auto" w:fill="auto"/>
            <w:vAlign w:val="center"/>
          </w:tcPr>
          <w:p w14:paraId="3B0DA78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获证信息查询</w:t>
            </w:r>
          </w:p>
        </w:tc>
        <w:tc>
          <w:tcPr>
            <w:tcW w:w="5386" w:type="dxa"/>
            <w:tcBorders>
              <w:tl2br w:val="nil"/>
              <w:tr2bl w:val="nil"/>
            </w:tcBorders>
            <w:shd w:val="clear" w:color="auto" w:fill="auto"/>
            <w:vAlign w:val="center"/>
          </w:tcPr>
          <w:p w14:paraId="15E0C9C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用户应能便捷地通过输入关键词、选择筛选条件（如证书编号、获证机构、获证时间等）来查询获证信息。</w:t>
            </w:r>
          </w:p>
        </w:tc>
      </w:tr>
      <w:tr w:rsidR="00313A44" w:rsidRPr="00041236" w14:paraId="3BF47AC6" w14:textId="77777777">
        <w:trPr>
          <w:trHeight w:val="720"/>
        </w:trPr>
        <w:tc>
          <w:tcPr>
            <w:tcW w:w="892" w:type="dxa"/>
            <w:tcBorders>
              <w:tl2br w:val="nil"/>
              <w:tr2bl w:val="nil"/>
            </w:tcBorders>
            <w:shd w:val="clear" w:color="auto" w:fill="auto"/>
            <w:vAlign w:val="center"/>
          </w:tcPr>
          <w:p w14:paraId="60E1A8E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3.1.3.2</w:t>
            </w:r>
          </w:p>
        </w:tc>
        <w:tc>
          <w:tcPr>
            <w:tcW w:w="2126" w:type="dxa"/>
            <w:tcBorders>
              <w:tl2br w:val="nil"/>
              <w:tr2bl w:val="nil"/>
            </w:tcBorders>
            <w:shd w:val="clear" w:color="auto" w:fill="auto"/>
            <w:vAlign w:val="center"/>
          </w:tcPr>
          <w:p w14:paraId="4C18E5D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获证信息统计</w:t>
            </w:r>
          </w:p>
        </w:tc>
        <w:tc>
          <w:tcPr>
            <w:tcW w:w="5386" w:type="dxa"/>
            <w:tcBorders>
              <w:tl2br w:val="nil"/>
              <w:tr2bl w:val="nil"/>
            </w:tcBorders>
            <w:shd w:val="clear" w:color="auto" w:fill="auto"/>
            <w:vAlign w:val="center"/>
          </w:tcPr>
          <w:p w14:paraId="7236D0C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系统需根据用户设定的统计条件（如时间范围、行业类型、获证机构等）对获证信息进行统计。</w:t>
            </w:r>
          </w:p>
        </w:tc>
      </w:tr>
      <w:tr w:rsidR="00313A44" w:rsidRPr="00041236" w14:paraId="44B6B524" w14:textId="77777777">
        <w:trPr>
          <w:trHeight w:val="960"/>
        </w:trPr>
        <w:tc>
          <w:tcPr>
            <w:tcW w:w="892" w:type="dxa"/>
            <w:tcBorders>
              <w:tl2br w:val="nil"/>
              <w:tr2bl w:val="nil"/>
            </w:tcBorders>
            <w:shd w:val="clear" w:color="auto" w:fill="auto"/>
            <w:vAlign w:val="center"/>
          </w:tcPr>
          <w:p w14:paraId="2D16C9F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3.1.3.3</w:t>
            </w:r>
          </w:p>
        </w:tc>
        <w:tc>
          <w:tcPr>
            <w:tcW w:w="2126" w:type="dxa"/>
            <w:tcBorders>
              <w:tl2br w:val="nil"/>
              <w:tr2bl w:val="nil"/>
            </w:tcBorders>
            <w:shd w:val="clear" w:color="auto" w:fill="auto"/>
            <w:vAlign w:val="center"/>
          </w:tcPr>
          <w:p w14:paraId="5E4F8A0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证书状态管理</w:t>
            </w:r>
          </w:p>
        </w:tc>
        <w:tc>
          <w:tcPr>
            <w:tcW w:w="5386" w:type="dxa"/>
            <w:tcBorders>
              <w:tl2br w:val="nil"/>
              <w:tr2bl w:val="nil"/>
            </w:tcBorders>
            <w:shd w:val="clear" w:color="auto" w:fill="auto"/>
            <w:vAlign w:val="center"/>
          </w:tcPr>
          <w:p w14:paraId="2C6F4BA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系统应能实时显示并管理证书的状态（如有效、过期、吊销等）。用户应能查看证书的当前状态。</w:t>
            </w:r>
          </w:p>
        </w:tc>
      </w:tr>
      <w:tr w:rsidR="00313A44" w:rsidRPr="00041236" w14:paraId="15A161B8" w14:textId="77777777">
        <w:trPr>
          <w:trHeight w:val="720"/>
        </w:trPr>
        <w:tc>
          <w:tcPr>
            <w:tcW w:w="892" w:type="dxa"/>
            <w:tcBorders>
              <w:tl2br w:val="nil"/>
              <w:tr2bl w:val="nil"/>
            </w:tcBorders>
            <w:shd w:val="clear" w:color="auto" w:fill="auto"/>
            <w:vAlign w:val="center"/>
          </w:tcPr>
          <w:p w14:paraId="304FEDA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3.1.3.4</w:t>
            </w:r>
          </w:p>
        </w:tc>
        <w:tc>
          <w:tcPr>
            <w:tcW w:w="2126" w:type="dxa"/>
            <w:tcBorders>
              <w:tl2br w:val="nil"/>
              <w:tr2bl w:val="nil"/>
            </w:tcBorders>
            <w:shd w:val="clear" w:color="auto" w:fill="auto"/>
            <w:vAlign w:val="center"/>
          </w:tcPr>
          <w:p w14:paraId="055C4B9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证书状态更新</w:t>
            </w:r>
          </w:p>
        </w:tc>
        <w:tc>
          <w:tcPr>
            <w:tcW w:w="5386" w:type="dxa"/>
            <w:tcBorders>
              <w:tl2br w:val="nil"/>
              <w:tr2bl w:val="nil"/>
            </w:tcBorders>
            <w:shd w:val="clear" w:color="auto" w:fill="auto"/>
            <w:vAlign w:val="center"/>
          </w:tcPr>
          <w:p w14:paraId="40CD0E1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当证书状态发生变化时，系统应允许管理员或指定用户进行状态更新，并确保更新信息的准确性和及时性。</w:t>
            </w:r>
          </w:p>
        </w:tc>
      </w:tr>
      <w:tr w:rsidR="00313A44" w:rsidRPr="00041236" w14:paraId="0E0E9F44" w14:textId="77777777">
        <w:trPr>
          <w:trHeight w:val="720"/>
        </w:trPr>
        <w:tc>
          <w:tcPr>
            <w:tcW w:w="892" w:type="dxa"/>
            <w:tcBorders>
              <w:tl2br w:val="nil"/>
              <w:tr2bl w:val="nil"/>
            </w:tcBorders>
            <w:shd w:val="clear" w:color="auto" w:fill="auto"/>
            <w:vAlign w:val="center"/>
          </w:tcPr>
          <w:p w14:paraId="6B2E848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3.1.3.5</w:t>
            </w:r>
          </w:p>
        </w:tc>
        <w:tc>
          <w:tcPr>
            <w:tcW w:w="2126" w:type="dxa"/>
            <w:tcBorders>
              <w:tl2br w:val="nil"/>
              <w:tr2bl w:val="nil"/>
            </w:tcBorders>
            <w:shd w:val="clear" w:color="auto" w:fill="auto"/>
            <w:vAlign w:val="center"/>
          </w:tcPr>
          <w:p w14:paraId="729EB06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证书变更提示</w:t>
            </w:r>
          </w:p>
        </w:tc>
        <w:tc>
          <w:tcPr>
            <w:tcW w:w="5386" w:type="dxa"/>
            <w:tcBorders>
              <w:tl2br w:val="nil"/>
              <w:tr2bl w:val="nil"/>
            </w:tcBorders>
            <w:shd w:val="clear" w:color="auto" w:fill="auto"/>
            <w:vAlign w:val="center"/>
          </w:tcPr>
          <w:p w14:paraId="4CE1D0A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当证书的关键信息发生变更时，系统应自动向相关用户发送变更提示，确保用户能及时获取最新信息。</w:t>
            </w:r>
          </w:p>
        </w:tc>
      </w:tr>
      <w:tr w:rsidR="00313A44" w:rsidRPr="00041236" w14:paraId="12AF6D16" w14:textId="77777777">
        <w:trPr>
          <w:trHeight w:val="960"/>
        </w:trPr>
        <w:tc>
          <w:tcPr>
            <w:tcW w:w="892" w:type="dxa"/>
            <w:tcBorders>
              <w:tl2br w:val="nil"/>
              <w:tr2bl w:val="nil"/>
            </w:tcBorders>
            <w:shd w:val="clear" w:color="auto" w:fill="auto"/>
            <w:vAlign w:val="center"/>
          </w:tcPr>
          <w:p w14:paraId="6200AC3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3.1.3.6</w:t>
            </w:r>
          </w:p>
        </w:tc>
        <w:tc>
          <w:tcPr>
            <w:tcW w:w="2126" w:type="dxa"/>
            <w:tcBorders>
              <w:tl2br w:val="nil"/>
              <w:tr2bl w:val="nil"/>
            </w:tcBorders>
            <w:shd w:val="clear" w:color="auto" w:fill="auto"/>
            <w:vAlign w:val="center"/>
          </w:tcPr>
          <w:p w14:paraId="4EDAF8B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证书附件查询</w:t>
            </w:r>
          </w:p>
        </w:tc>
        <w:tc>
          <w:tcPr>
            <w:tcW w:w="5386" w:type="dxa"/>
            <w:tcBorders>
              <w:tl2br w:val="nil"/>
              <w:tr2bl w:val="nil"/>
            </w:tcBorders>
            <w:shd w:val="clear" w:color="auto" w:fill="auto"/>
            <w:vAlign w:val="center"/>
          </w:tcPr>
          <w:p w14:paraId="41847CA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用户应能查询并下载与证书相关的附件（如证书上的能力信息、授权签字人信息等）。系统应提供便捷的附件查询和下载功能。</w:t>
            </w:r>
          </w:p>
        </w:tc>
      </w:tr>
      <w:tr w:rsidR="00313A44" w:rsidRPr="00041236" w14:paraId="31B237E6" w14:textId="77777777">
        <w:trPr>
          <w:trHeight w:val="720"/>
        </w:trPr>
        <w:tc>
          <w:tcPr>
            <w:tcW w:w="892" w:type="dxa"/>
            <w:tcBorders>
              <w:tl2br w:val="nil"/>
              <w:tr2bl w:val="nil"/>
            </w:tcBorders>
            <w:shd w:val="clear" w:color="auto" w:fill="auto"/>
            <w:vAlign w:val="center"/>
          </w:tcPr>
          <w:p w14:paraId="6EF8AAF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3.1.4</w:t>
            </w:r>
          </w:p>
        </w:tc>
        <w:tc>
          <w:tcPr>
            <w:tcW w:w="2126" w:type="dxa"/>
            <w:tcBorders>
              <w:tl2br w:val="nil"/>
              <w:tr2bl w:val="nil"/>
            </w:tcBorders>
            <w:shd w:val="clear" w:color="auto" w:fill="auto"/>
            <w:vAlign w:val="center"/>
          </w:tcPr>
          <w:p w14:paraId="54C4055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能力附表管理</w:t>
            </w:r>
          </w:p>
        </w:tc>
        <w:tc>
          <w:tcPr>
            <w:tcW w:w="5386" w:type="dxa"/>
            <w:tcBorders>
              <w:tl2br w:val="nil"/>
              <w:tr2bl w:val="nil"/>
            </w:tcBorders>
            <w:shd w:val="clear" w:color="auto" w:fill="auto"/>
            <w:vAlign w:val="center"/>
          </w:tcPr>
          <w:p w14:paraId="7F0D062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系统应支持能力附表的查询和导出功能。能力附表应能详细展示机构的能力范围、标准等信息。</w:t>
            </w:r>
          </w:p>
        </w:tc>
      </w:tr>
      <w:tr w:rsidR="00313A44" w:rsidRPr="00041236" w14:paraId="53E7D229" w14:textId="77777777">
        <w:trPr>
          <w:trHeight w:val="140"/>
        </w:trPr>
        <w:tc>
          <w:tcPr>
            <w:tcW w:w="892" w:type="dxa"/>
            <w:tcBorders>
              <w:tl2br w:val="nil"/>
              <w:tr2bl w:val="nil"/>
            </w:tcBorders>
            <w:shd w:val="clear" w:color="auto" w:fill="auto"/>
            <w:vAlign w:val="center"/>
          </w:tcPr>
          <w:p w14:paraId="1D1746B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3.1.4.1</w:t>
            </w:r>
          </w:p>
        </w:tc>
        <w:tc>
          <w:tcPr>
            <w:tcW w:w="2126" w:type="dxa"/>
            <w:tcBorders>
              <w:tl2br w:val="nil"/>
              <w:tr2bl w:val="nil"/>
            </w:tcBorders>
            <w:shd w:val="clear" w:color="auto" w:fill="auto"/>
            <w:vAlign w:val="center"/>
          </w:tcPr>
          <w:p w14:paraId="21001A3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机构能力信息查询</w:t>
            </w:r>
          </w:p>
        </w:tc>
        <w:tc>
          <w:tcPr>
            <w:tcW w:w="5386" w:type="dxa"/>
            <w:tcBorders>
              <w:tl2br w:val="nil"/>
              <w:tr2bl w:val="nil"/>
            </w:tcBorders>
            <w:shd w:val="clear" w:color="auto" w:fill="auto"/>
            <w:vAlign w:val="center"/>
          </w:tcPr>
          <w:p w14:paraId="1BF9A97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用户应能通过输入关键词、选择筛选条件来查询机构的能力信息。系统需实时反馈查询结果。</w:t>
            </w:r>
          </w:p>
        </w:tc>
      </w:tr>
      <w:tr w:rsidR="00313A44" w:rsidRPr="00041236" w14:paraId="044B065B" w14:textId="77777777">
        <w:trPr>
          <w:trHeight w:val="720"/>
        </w:trPr>
        <w:tc>
          <w:tcPr>
            <w:tcW w:w="892" w:type="dxa"/>
            <w:tcBorders>
              <w:tl2br w:val="nil"/>
              <w:tr2bl w:val="nil"/>
            </w:tcBorders>
            <w:shd w:val="clear" w:color="auto" w:fill="auto"/>
            <w:vAlign w:val="center"/>
          </w:tcPr>
          <w:p w14:paraId="7F76601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3.1.4.2</w:t>
            </w:r>
          </w:p>
        </w:tc>
        <w:tc>
          <w:tcPr>
            <w:tcW w:w="2126" w:type="dxa"/>
            <w:tcBorders>
              <w:tl2br w:val="nil"/>
              <w:tr2bl w:val="nil"/>
            </w:tcBorders>
            <w:shd w:val="clear" w:color="auto" w:fill="auto"/>
            <w:vAlign w:val="center"/>
          </w:tcPr>
          <w:p w14:paraId="7B51FD9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机构能力信息统计</w:t>
            </w:r>
          </w:p>
        </w:tc>
        <w:tc>
          <w:tcPr>
            <w:tcW w:w="5386" w:type="dxa"/>
            <w:tcBorders>
              <w:tl2br w:val="nil"/>
              <w:tr2bl w:val="nil"/>
            </w:tcBorders>
            <w:shd w:val="clear" w:color="auto" w:fill="auto"/>
            <w:vAlign w:val="center"/>
          </w:tcPr>
          <w:p w14:paraId="137B828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系统需根据用户设定的统计条件对机构能力信息进行统计，并生成统计报表或图表。</w:t>
            </w:r>
          </w:p>
        </w:tc>
      </w:tr>
      <w:tr w:rsidR="00313A44" w:rsidRPr="00041236" w14:paraId="5B9E4604" w14:textId="77777777">
        <w:trPr>
          <w:trHeight w:val="720"/>
        </w:trPr>
        <w:tc>
          <w:tcPr>
            <w:tcW w:w="892" w:type="dxa"/>
            <w:tcBorders>
              <w:tl2br w:val="nil"/>
              <w:tr2bl w:val="nil"/>
            </w:tcBorders>
            <w:shd w:val="clear" w:color="auto" w:fill="auto"/>
            <w:vAlign w:val="center"/>
          </w:tcPr>
          <w:p w14:paraId="4D3F82F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3.1.4.3</w:t>
            </w:r>
          </w:p>
        </w:tc>
        <w:tc>
          <w:tcPr>
            <w:tcW w:w="2126" w:type="dxa"/>
            <w:tcBorders>
              <w:tl2br w:val="nil"/>
              <w:tr2bl w:val="nil"/>
            </w:tcBorders>
            <w:shd w:val="clear" w:color="auto" w:fill="auto"/>
            <w:vAlign w:val="center"/>
          </w:tcPr>
          <w:p w14:paraId="188FF02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机构能力信息导出</w:t>
            </w:r>
          </w:p>
        </w:tc>
        <w:tc>
          <w:tcPr>
            <w:tcW w:w="5386" w:type="dxa"/>
            <w:tcBorders>
              <w:tl2br w:val="nil"/>
              <w:tr2bl w:val="nil"/>
            </w:tcBorders>
            <w:shd w:val="clear" w:color="auto" w:fill="auto"/>
            <w:vAlign w:val="center"/>
          </w:tcPr>
          <w:p w14:paraId="64FD11B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用户应能将查询到的机构能力信息导出，以便进行离线分析或与其他系统进行数据交换。</w:t>
            </w:r>
          </w:p>
        </w:tc>
      </w:tr>
      <w:tr w:rsidR="00313A44" w:rsidRPr="00041236" w14:paraId="57432442" w14:textId="77777777">
        <w:trPr>
          <w:trHeight w:val="960"/>
        </w:trPr>
        <w:tc>
          <w:tcPr>
            <w:tcW w:w="892" w:type="dxa"/>
            <w:tcBorders>
              <w:tl2br w:val="nil"/>
              <w:tr2bl w:val="nil"/>
            </w:tcBorders>
            <w:shd w:val="clear" w:color="auto" w:fill="auto"/>
            <w:vAlign w:val="center"/>
          </w:tcPr>
          <w:p w14:paraId="61F0F6C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3.1.4.4</w:t>
            </w:r>
          </w:p>
        </w:tc>
        <w:tc>
          <w:tcPr>
            <w:tcW w:w="2126" w:type="dxa"/>
            <w:tcBorders>
              <w:tl2br w:val="nil"/>
              <w:tr2bl w:val="nil"/>
            </w:tcBorders>
            <w:shd w:val="clear" w:color="auto" w:fill="auto"/>
            <w:vAlign w:val="center"/>
          </w:tcPr>
          <w:p w14:paraId="7438C6C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机构能力业务更新提示</w:t>
            </w:r>
          </w:p>
        </w:tc>
        <w:tc>
          <w:tcPr>
            <w:tcW w:w="5386" w:type="dxa"/>
            <w:tcBorders>
              <w:tl2br w:val="nil"/>
              <w:tr2bl w:val="nil"/>
            </w:tcBorders>
            <w:shd w:val="clear" w:color="auto" w:fill="auto"/>
            <w:vAlign w:val="center"/>
          </w:tcPr>
          <w:p w14:paraId="412F866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当机构的能力信息发生变化时（如新增能力、能力范围调整等），系统应自动向相关用户发送更新提示，确保用户能及时获取最新信息。</w:t>
            </w:r>
          </w:p>
        </w:tc>
      </w:tr>
      <w:tr w:rsidR="00313A44" w:rsidRPr="00041236" w14:paraId="074BAA7E" w14:textId="77777777">
        <w:trPr>
          <w:trHeight w:val="960"/>
        </w:trPr>
        <w:tc>
          <w:tcPr>
            <w:tcW w:w="892" w:type="dxa"/>
            <w:tcBorders>
              <w:tl2br w:val="nil"/>
              <w:tr2bl w:val="nil"/>
            </w:tcBorders>
            <w:shd w:val="clear" w:color="auto" w:fill="auto"/>
            <w:vAlign w:val="center"/>
          </w:tcPr>
          <w:p w14:paraId="45D2DCD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3.1.4.5</w:t>
            </w:r>
          </w:p>
        </w:tc>
        <w:tc>
          <w:tcPr>
            <w:tcW w:w="2126" w:type="dxa"/>
            <w:tcBorders>
              <w:tl2br w:val="nil"/>
              <w:tr2bl w:val="nil"/>
            </w:tcBorders>
            <w:shd w:val="clear" w:color="auto" w:fill="auto"/>
            <w:vAlign w:val="center"/>
          </w:tcPr>
          <w:p w14:paraId="456E9D9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能力附表附件查询功能</w:t>
            </w:r>
          </w:p>
        </w:tc>
        <w:tc>
          <w:tcPr>
            <w:tcW w:w="5386" w:type="dxa"/>
            <w:tcBorders>
              <w:tl2br w:val="nil"/>
              <w:tr2bl w:val="nil"/>
            </w:tcBorders>
            <w:shd w:val="clear" w:color="auto" w:fill="auto"/>
            <w:vAlign w:val="center"/>
          </w:tcPr>
          <w:p w14:paraId="3FA064E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用户应能查询并下载与能力附表相关的附件（如标准文档等）。系统应提供便捷的附件查询和下载功能。</w:t>
            </w:r>
          </w:p>
        </w:tc>
      </w:tr>
      <w:tr w:rsidR="00313A44" w:rsidRPr="00041236" w14:paraId="1E7E0E1F" w14:textId="77777777">
        <w:trPr>
          <w:trHeight w:val="960"/>
        </w:trPr>
        <w:tc>
          <w:tcPr>
            <w:tcW w:w="892" w:type="dxa"/>
            <w:tcBorders>
              <w:tl2br w:val="nil"/>
              <w:tr2bl w:val="nil"/>
            </w:tcBorders>
            <w:shd w:val="clear" w:color="auto" w:fill="auto"/>
            <w:vAlign w:val="center"/>
          </w:tcPr>
          <w:p w14:paraId="7CD85C9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3.1.5</w:t>
            </w:r>
          </w:p>
        </w:tc>
        <w:tc>
          <w:tcPr>
            <w:tcW w:w="2126" w:type="dxa"/>
            <w:tcBorders>
              <w:tl2br w:val="nil"/>
              <w:tr2bl w:val="nil"/>
            </w:tcBorders>
            <w:shd w:val="clear" w:color="auto" w:fill="auto"/>
            <w:vAlign w:val="center"/>
          </w:tcPr>
          <w:p w14:paraId="13641AB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人员数据信息管理</w:t>
            </w:r>
          </w:p>
        </w:tc>
        <w:tc>
          <w:tcPr>
            <w:tcW w:w="5386" w:type="dxa"/>
            <w:tcBorders>
              <w:tl2br w:val="nil"/>
              <w:tr2bl w:val="nil"/>
            </w:tcBorders>
            <w:shd w:val="clear" w:color="auto" w:fill="auto"/>
            <w:vAlign w:val="center"/>
          </w:tcPr>
          <w:p w14:paraId="0262AC7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系统应全面管理机构的人员数据，包括人员的基本信息、职务、学历等。用户应能便捷地添加、编辑和删除人员信息。</w:t>
            </w:r>
          </w:p>
        </w:tc>
      </w:tr>
      <w:tr w:rsidR="00313A44" w:rsidRPr="00041236" w14:paraId="12CC4A8A" w14:textId="77777777">
        <w:trPr>
          <w:trHeight w:val="480"/>
        </w:trPr>
        <w:tc>
          <w:tcPr>
            <w:tcW w:w="892" w:type="dxa"/>
            <w:tcBorders>
              <w:tl2br w:val="nil"/>
              <w:tr2bl w:val="nil"/>
            </w:tcBorders>
            <w:shd w:val="clear" w:color="auto" w:fill="auto"/>
            <w:vAlign w:val="center"/>
          </w:tcPr>
          <w:p w14:paraId="64F06F0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3.1.5.1</w:t>
            </w:r>
          </w:p>
        </w:tc>
        <w:tc>
          <w:tcPr>
            <w:tcW w:w="2126" w:type="dxa"/>
            <w:tcBorders>
              <w:tl2br w:val="nil"/>
              <w:tr2bl w:val="nil"/>
            </w:tcBorders>
            <w:shd w:val="clear" w:color="auto" w:fill="auto"/>
            <w:vAlign w:val="center"/>
          </w:tcPr>
          <w:p w14:paraId="76E0B0D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机构人员信息查询</w:t>
            </w:r>
          </w:p>
        </w:tc>
        <w:tc>
          <w:tcPr>
            <w:tcW w:w="5386" w:type="dxa"/>
            <w:tcBorders>
              <w:tl2br w:val="nil"/>
              <w:tr2bl w:val="nil"/>
            </w:tcBorders>
            <w:shd w:val="clear" w:color="auto" w:fill="auto"/>
            <w:vAlign w:val="center"/>
          </w:tcPr>
          <w:p w14:paraId="24EC282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用户应能通过输入关键词、选择筛选条件来查询机构的人员信息。</w:t>
            </w:r>
          </w:p>
        </w:tc>
      </w:tr>
      <w:tr w:rsidR="00313A44" w:rsidRPr="00041236" w14:paraId="3D76B905" w14:textId="77777777">
        <w:trPr>
          <w:trHeight w:val="480"/>
        </w:trPr>
        <w:tc>
          <w:tcPr>
            <w:tcW w:w="892" w:type="dxa"/>
            <w:tcBorders>
              <w:tl2br w:val="nil"/>
              <w:tr2bl w:val="nil"/>
            </w:tcBorders>
            <w:shd w:val="clear" w:color="auto" w:fill="auto"/>
            <w:vAlign w:val="center"/>
          </w:tcPr>
          <w:p w14:paraId="42544DB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3.1.5.2</w:t>
            </w:r>
          </w:p>
        </w:tc>
        <w:tc>
          <w:tcPr>
            <w:tcW w:w="2126" w:type="dxa"/>
            <w:tcBorders>
              <w:tl2br w:val="nil"/>
              <w:tr2bl w:val="nil"/>
            </w:tcBorders>
            <w:shd w:val="clear" w:color="auto" w:fill="auto"/>
            <w:vAlign w:val="center"/>
          </w:tcPr>
          <w:p w14:paraId="373697E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机构人员信息统计</w:t>
            </w:r>
          </w:p>
        </w:tc>
        <w:tc>
          <w:tcPr>
            <w:tcW w:w="5386" w:type="dxa"/>
            <w:tcBorders>
              <w:tl2br w:val="nil"/>
              <w:tr2bl w:val="nil"/>
            </w:tcBorders>
            <w:shd w:val="clear" w:color="auto" w:fill="auto"/>
            <w:vAlign w:val="center"/>
          </w:tcPr>
          <w:p w14:paraId="446DA59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系统需根据用户设定的统计条件对机构人员信息进行统计。</w:t>
            </w:r>
          </w:p>
        </w:tc>
      </w:tr>
      <w:tr w:rsidR="00313A44" w:rsidRPr="00041236" w14:paraId="2AFB0DD3" w14:textId="77777777">
        <w:trPr>
          <w:trHeight w:val="90"/>
        </w:trPr>
        <w:tc>
          <w:tcPr>
            <w:tcW w:w="892" w:type="dxa"/>
            <w:tcBorders>
              <w:tl2br w:val="nil"/>
              <w:tr2bl w:val="nil"/>
            </w:tcBorders>
            <w:shd w:val="clear" w:color="auto" w:fill="auto"/>
            <w:vAlign w:val="center"/>
          </w:tcPr>
          <w:p w14:paraId="0EA4D7E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3.1.5.3</w:t>
            </w:r>
          </w:p>
        </w:tc>
        <w:tc>
          <w:tcPr>
            <w:tcW w:w="2126" w:type="dxa"/>
            <w:tcBorders>
              <w:tl2br w:val="nil"/>
              <w:tr2bl w:val="nil"/>
            </w:tcBorders>
            <w:shd w:val="clear" w:color="auto" w:fill="auto"/>
            <w:vAlign w:val="center"/>
          </w:tcPr>
          <w:p w14:paraId="64FA64C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机构人员信息更新</w:t>
            </w:r>
          </w:p>
        </w:tc>
        <w:tc>
          <w:tcPr>
            <w:tcW w:w="5386" w:type="dxa"/>
            <w:tcBorders>
              <w:tl2br w:val="nil"/>
              <w:tr2bl w:val="nil"/>
            </w:tcBorders>
            <w:shd w:val="clear" w:color="auto" w:fill="auto"/>
            <w:vAlign w:val="center"/>
          </w:tcPr>
          <w:p w14:paraId="74F9B75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当机构人员的信息发生变化时，系统应允许管理员或指定用户进行信息更新，并确保更新信息的准确性和及时性。</w:t>
            </w:r>
          </w:p>
        </w:tc>
      </w:tr>
      <w:tr w:rsidR="00313A44" w:rsidRPr="00041236" w14:paraId="39151EAC" w14:textId="77777777">
        <w:trPr>
          <w:trHeight w:val="720"/>
        </w:trPr>
        <w:tc>
          <w:tcPr>
            <w:tcW w:w="892" w:type="dxa"/>
            <w:tcBorders>
              <w:tl2br w:val="nil"/>
              <w:tr2bl w:val="nil"/>
            </w:tcBorders>
            <w:shd w:val="clear" w:color="auto" w:fill="auto"/>
            <w:vAlign w:val="center"/>
          </w:tcPr>
          <w:p w14:paraId="7C4E185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3.1.5.4</w:t>
            </w:r>
          </w:p>
        </w:tc>
        <w:tc>
          <w:tcPr>
            <w:tcW w:w="2126" w:type="dxa"/>
            <w:tcBorders>
              <w:tl2br w:val="nil"/>
              <w:tr2bl w:val="nil"/>
            </w:tcBorders>
            <w:shd w:val="clear" w:color="auto" w:fill="auto"/>
            <w:vAlign w:val="center"/>
          </w:tcPr>
          <w:p w14:paraId="5B07ABE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机构人员变更业务管理</w:t>
            </w:r>
          </w:p>
        </w:tc>
        <w:tc>
          <w:tcPr>
            <w:tcW w:w="5386" w:type="dxa"/>
            <w:tcBorders>
              <w:tl2br w:val="nil"/>
              <w:tr2bl w:val="nil"/>
            </w:tcBorders>
            <w:shd w:val="clear" w:color="auto" w:fill="auto"/>
            <w:vAlign w:val="center"/>
          </w:tcPr>
          <w:p w14:paraId="505A73B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系统应支持机构人员变更情况的信息管理。对机构人员变动实现动态监测。</w:t>
            </w:r>
          </w:p>
        </w:tc>
      </w:tr>
      <w:tr w:rsidR="00313A44" w:rsidRPr="00041236" w14:paraId="26D9AE65" w14:textId="77777777">
        <w:trPr>
          <w:trHeight w:val="960"/>
        </w:trPr>
        <w:tc>
          <w:tcPr>
            <w:tcW w:w="892" w:type="dxa"/>
            <w:tcBorders>
              <w:tl2br w:val="nil"/>
              <w:tr2bl w:val="nil"/>
            </w:tcBorders>
            <w:shd w:val="clear" w:color="auto" w:fill="auto"/>
            <w:vAlign w:val="center"/>
          </w:tcPr>
          <w:p w14:paraId="7A46905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3.1.6</w:t>
            </w:r>
          </w:p>
        </w:tc>
        <w:tc>
          <w:tcPr>
            <w:tcW w:w="2126" w:type="dxa"/>
            <w:tcBorders>
              <w:tl2br w:val="nil"/>
              <w:tr2bl w:val="nil"/>
            </w:tcBorders>
            <w:shd w:val="clear" w:color="auto" w:fill="auto"/>
            <w:vAlign w:val="center"/>
          </w:tcPr>
          <w:p w14:paraId="001D1E8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设备信息管理</w:t>
            </w:r>
          </w:p>
        </w:tc>
        <w:tc>
          <w:tcPr>
            <w:tcW w:w="5386" w:type="dxa"/>
            <w:tcBorders>
              <w:tl2br w:val="nil"/>
              <w:tr2bl w:val="nil"/>
            </w:tcBorders>
            <w:shd w:val="clear" w:color="auto" w:fill="auto"/>
            <w:vAlign w:val="center"/>
          </w:tcPr>
          <w:p w14:paraId="7827B86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为检验检测设备建立详细的设备信息档案，包括设备名称、型号、规格等</w:t>
            </w:r>
          </w:p>
        </w:tc>
      </w:tr>
      <w:tr w:rsidR="00313A44" w:rsidRPr="00041236" w14:paraId="5D1D79D7" w14:textId="77777777">
        <w:trPr>
          <w:trHeight w:val="1200"/>
        </w:trPr>
        <w:tc>
          <w:tcPr>
            <w:tcW w:w="892" w:type="dxa"/>
            <w:tcBorders>
              <w:tl2br w:val="nil"/>
              <w:tr2bl w:val="nil"/>
            </w:tcBorders>
            <w:shd w:val="clear" w:color="auto" w:fill="auto"/>
            <w:vAlign w:val="center"/>
          </w:tcPr>
          <w:p w14:paraId="0804274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3.1.6.1</w:t>
            </w:r>
          </w:p>
        </w:tc>
        <w:tc>
          <w:tcPr>
            <w:tcW w:w="2126" w:type="dxa"/>
            <w:tcBorders>
              <w:tl2br w:val="nil"/>
              <w:tr2bl w:val="nil"/>
            </w:tcBorders>
            <w:shd w:val="clear" w:color="auto" w:fill="auto"/>
            <w:vAlign w:val="center"/>
          </w:tcPr>
          <w:p w14:paraId="2264307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设备信息查询</w:t>
            </w:r>
          </w:p>
        </w:tc>
        <w:tc>
          <w:tcPr>
            <w:tcW w:w="5386" w:type="dxa"/>
            <w:tcBorders>
              <w:tl2br w:val="nil"/>
              <w:tr2bl w:val="nil"/>
            </w:tcBorders>
            <w:shd w:val="clear" w:color="auto" w:fill="auto"/>
            <w:vAlign w:val="center"/>
          </w:tcPr>
          <w:p w14:paraId="78A4960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用户应能通过输入关键词、选择筛选条件（如设备名称、型号等）来查询设备信息。系统需实时反馈查询结果，以满足用户对设备信息的快速查找需求。</w:t>
            </w:r>
          </w:p>
        </w:tc>
      </w:tr>
      <w:tr w:rsidR="00313A44" w:rsidRPr="00041236" w14:paraId="65499880" w14:textId="77777777">
        <w:trPr>
          <w:trHeight w:val="960"/>
        </w:trPr>
        <w:tc>
          <w:tcPr>
            <w:tcW w:w="892" w:type="dxa"/>
            <w:tcBorders>
              <w:tl2br w:val="nil"/>
              <w:tr2bl w:val="nil"/>
            </w:tcBorders>
            <w:shd w:val="clear" w:color="auto" w:fill="auto"/>
            <w:vAlign w:val="center"/>
          </w:tcPr>
          <w:p w14:paraId="4ED8168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3.1.6.2</w:t>
            </w:r>
          </w:p>
        </w:tc>
        <w:tc>
          <w:tcPr>
            <w:tcW w:w="2126" w:type="dxa"/>
            <w:tcBorders>
              <w:tl2br w:val="nil"/>
              <w:tr2bl w:val="nil"/>
            </w:tcBorders>
            <w:shd w:val="clear" w:color="auto" w:fill="auto"/>
            <w:vAlign w:val="center"/>
          </w:tcPr>
          <w:p w14:paraId="52E528A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设备信息统计</w:t>
            </w:r>
          </w:p>
        </w:tc>
        <w:tc>
          <w:tcPr>
            <w:tcW w:w="5386" w:type="dxa"/>
            <w:tcBorders>
              <w:tl2br w:val="nil"/>
              <w:tr2bl w:val="nil"/>
            </w:tcBorders>
            <w:shd w:val="clear" w:color="auto" w:fill="auto"/>
            <w:vAlign w:val="center"/>
          </w:tcPr>
          <w:p w14:paraId="3C56B42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系统需根据用户设定的统计条件（如设备名称等）对设备信息进行统计，以便用户进行进一步的分析和报告。</w:t>
            </w:r>
          </w:p>
        </w:tc>
      </w:tr>
      <w:tr w:rsidR="00313A44" w:rsidRPr="00041236" w14:paraId="3389ED57" w14:textId="77777777">
        <w:trPr>
          <w:trHeight w:val="290"/>
        </w:trPr>
        <w:tc>
          <w:tcPr>
            <w:tcW w:w="892" w:type="dxa"/>
            <w:tcBorders>
              <w:tl2br w:val="nil"/>
              <w:tr2bl w:val="nil"/>
            </w:tcBorders>
            <w:shd w:val="clear" w:color="auto" w:fill="auto"/>
            <w:vAlign w:val="center"/>
          </w:tcPr>
          <w:p w14:paraId="536C550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3.1.6.3</w:t>
            </w:r>
          </w:p>
        </w:tc>
        <w:tc>
          <w:tcPr>
            <w:tcW w:w="2126" w:type="dxa"/>
            <w:tcBorders>
              <w:tl2br w:val="nil"/>
              <w:tr2bl w:val="nil"/>
            </w:tcBorders>
            <w:shd w:val="clear" w:color="auto" w:fill="auto"/>
            <w:vAlign w:val="center"/>
          </w:tcPr>
          <w:p w14:paraId="7E06779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设备更新管理</w:t>
            </w:r>
          </w:p>
        </w:tc>
        <w:tc>
          <w:tcPr>
            <w:tcW w:w="5386" w:type="dxa"/>
            <w:tcBorders>
              <w:tl2br w:val="nil"/>
              <w:tr2bl w:val="nil"/>
            </w:tcBorders>
            <w:shd w:val="clear" w:color="auto" w:fill="auto"/>
            <w:vAlign w:val="center"/>
          </w:tcPr>
          <w:p w14:paraId="5926760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系统应支持设备的更新管理，包括设备信息的修改、设备位置的移动、设备状态的更新等。同时，系统应记录设备更新的历史记录，以便进行信息追溯。</w:t>
            </w:r>
          </w:p>
        </w:tc>
      </w:tr>
      <w:tr w:rsidR="00313A44" w:rsidRPr="00041236" w14:paraId="27B393B1" w14:textId="77777777">
        <w:trPr>
          <w:trHeight w:val="720"/>
        </w:trPr>
        <w:tc>
          <w:tcPr>
            <w:tcW w:w="892" w:type="dxa"/>
            <w:tcBorders>
              <w:tl2br w:val="nil"/>
              <w:tr2bl w:val="nil"/>
            </w:tcBorders>
            <w:shd w:val="clear" w:color="auto" w:fill="auto"/>
            <w:vAlign w:val="center"/>
          </w:tcPr>
          <w:p w14:paraId="4D62E87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3.1.6.4</w:t>
            </w:r>
          </w:p>
        </w:tc>
        <w:tc>
          <w:tcPr>
            <w:tcW w:w="2126" w:type="dxa"/>
            <w:tcBorders>
              <w:tl2br w:val="nil"/>
              <w:tr2bl w:val="nil"/>
            </w:tcBorders>
            <w:shd w:val="clear" w:color="auto" w:fill="auto"/>
            <w:vAlign w:val="center"/>
          </w:tcPr>
          <w:p w14:paraId="667BF59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设备状态管理</w:t>
            </w:r>
          </w:p>
        </w:tc>
        <w:tc>
          <w:tcPr>
            <w:tcW w:w="5386" w:type="dxa"/>
            <w:tcBorders>
              <w:tl2br w:val="nil"/>
              <w:tr2bl w:val="nil"/>
            </w:tcBorders>
            <w:shd w:val="clear" w:color="auto" w:fill="auto"/>
            <w:vAlign w:val="center"/>
          </w:tcPr>
          <w:p w14:paraId="3C8A7B9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系统应能及时显示并管理设备的状态。用户应能查看设备的当前状态，并了解状态变更的历史记录。</w:t>
            </w:r>
          </w:p>
        </w:tc>
      </w:tr>
      <w:tr w:rsidR="00313A44" w:rsidRPr="00041236" w14:paraId="709CB649" w14:textId="77777777">
        <w:trPr>
          <w:trHeight w:val="720"/>
        </w:trPr>
        <w:tc>
          <w:tcPr>
            <w:tcW w:w="892" w:type="dxa"/>
            <w:tcBorders>
              <w:tl2br w:val="nil"/>
              <w:tr2bl w:val="nil"/>
            </w:tcBorders>
            <w:shd w:val="clear" w:color="auto" w:fill="auto"/>
            <w:vAlign w:val="center"/>
          </w:tcPr>
          <w:p w14:paraId="2F35A63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3.1.6.5</w:t>
            </w:r>
          </w:p>
        </w:tc>
        <w:tc>
          <w:tcPr>
            <w:tcW w:w="2126" w:type="dxa"/>
            <w:tcBorders>
              <w:tl2br w:val="nil"/>
              <w:tr2bl w:val="nil"/>
            </w:tcBorders>
            <w:shd w:val="clear" w:color="auto" w:fill="auto"/>
            <w:vAlign w:val="center"/>
          </w:tcPr>
          <w:p w14:paraId="38379A8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设备信息导出</w:t>
            </w:r>
          </w:p>
        </w:tc>
        <w:tc>
          <w:tcPr>
            <w:tcW w:w="5386" w:type="dxa"/>
            <w:tcBorders>
              <w:tl2br w:val="nil"/>
              <w:tr2bl w:val="nil"/>
            </w:tcBorders>
            <w:shd w:val="clear" w:color="auto" w:fill="auto"/>
            <w:vAlign w:val="center"/>
          </w:tcPr>
          <w:p w14:paraId="482FE62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用户应能将查询到的设备信息导出，以便进行离线分析或与其他系统进行数据交换。</w:t>
            </w:r>
          </w:p>
        </w:tc>
      </w:tr>
      <w:tr w:rsidR="00313A44" w:rsidRPr="00041236" w14:paraId="6FEC161D" w14:textId="77777777">
        <w:trPr>
          <w:trHeight w:val="1440"/>
        </w:trPr>
        <w:tc>
          <w:tcPr>
            <w:tcW w:w="892" w:type="dxa"/>
            <w:tcBorders>
              <w:tl2br w:val="nil"/>
              <w:tr2bl w:val="nil"/>
            </w:tcBorders>
            <w:shd w:val="clear" w:color="auto" w:fill="auto"/>
            <w:vAlign w:val="center"/>
          </w:tcPr>
          <w:p w14:paraId="470A0C1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3.1.7</w:t>
            </w:r>
          </w:p>
        </w:tc>
        <w:tc>
          <w:tcPr>
            <w:tcW w:w="2126" w:type="dxa"/>
            <w:tcBorders>
              <w:tl2br w:val="nil"/>
              <w:tr2bl w:val="nil"/>
            </w:tcBorders>
            <w:shd w:val="clear" w:color="auto" w:fill="auto"/>
            <w:vAlign w:val="center"/>
          </w:tcPr>
          <w:p w14:paraId="677F056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数据分析与统计</w:t>
            </w:r>
          </w:p>
        </w:tc>
        <w:tc>
          <w:tcPr>
            <w:tcW w:w="5386" w:type="dxa"/>
            <w:tcBorders>
              <w:tl2br w:val="nil"/>
              <w:tr2bl w:val="nil"/>
            </w:tcBorders>
            <w:shd w:val="clear" w:color="auto" w:fill="auto"/>
            <w:vAlign w:val="center"/>
          </w:tcPr>
          <w:p w14:paraId="0EFF36F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系统应提供强大的数据分析与统计功能，支持用户根据业务需求进行自定义的数据分析和统计，帮助用户更好地理解设备信息和管理情况。</w:t>
            </w:r>
          </w:p>
        </w:tc>
      </w:tr>
      <w:tr w:rsidR="00313A44" w:rsidRPr="00041236" w14:paraId="02A9D547" w14:textId="77777777">
        <w:trPr>
          <w:trHeight w:val="960"/>
        </w:trPr>
        <w:tc>
          <w:tcPr>
            <w:tcW w:w="892" w:type="dxa"/>
            <w:tcBorders>
              <w:tl2br w:val="nil"/>
              <w:tr2bl w:val="nil"/>
            </w:tcBorders>
            <w:shd w:val="clear" w:color="auto" w:fill="auto"/>
            <w:vAlign w:val="center"/>
          </w:tcPr>
          <w:p w14:paraId="4F1950D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3.1.7.1</w:t>
            </w:r>
          </w:p>
        </w:tc>
        <w:tc>
          <w:tcPr>
            <w:tcW w:w="2126" w:type="dxa"/>
            <w:tcBorders>
              <w:tl2br w:val="nil"/>
              <w:tr2bl w:val="nil"/>
            </w:tcBorders>
            <w:shd w:val="clear" w:color="auto" w:fill="auto"/>
            <w:vAlign w:val="center"/>
          </w:tcPr>
          <w:p w14:paraId="193E4C8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机构数据分析</w:t>
            </w:r>
          </w:p>
        </w:tc>
        <w:tc>
          <w:tcPr>
            <w:tcW w:w="5386" w:type="dxa"/>
            <w:tcBorders>
              <w:tl2br w:val="nil"/>
              <w:tr2bl w:val="nil"/>
            </w:tcBorders>
            <w:shd w:val="clear" w:color="auto" w:fill="auto"/>
            <w:vAlign w:val="center"/>
          </w:tcPr>
          <w:p w14:paraId="060B82E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系统应能对机构的相关数据进行全面分析，分析结果应能反映机构的能力状况、人员情况、监管问题，为机构的决策和优化提供依据。</w:t>
            </w:r>
          </w:p>
        </w:tc>
      </w:tr>
      <w:tr w:rsidR="00313A44" w:rsidRPr="00041236" w14:paraId="25E4B949" w14:textId="77777777">
        <w:trPr>
          <w:trHeight w:val="960"/>
        </w:trPr>
        <w:tc>
          <w:tcPr>
            <w:tcW w:w="892" w:type="dxa"/>
            <w:tcBorders>
              <w:tl2br w:val="nil"/>
              <w:tr2bl w:val="nil"/>
            </w:tcBorders>
            <w:shd w:val="clear" w:color="auto" w:fill="auto"/>
            <w:vAlign w:val="center"/>
          </w:tcPr>
          <w:p w14:paraId="4867B3D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3.1.7.2</w:t>
            </w:r>
          </w:p>
        </w:tc>
        <w:tc>
          <w:tcPr>
            <w:tcW w:w="2126" w:type="dxa"/>
            <w:tcBorders>
              <w:tl2br w:val="nil"/>
              <w:tr2bl w:val="nil"/>
            </w:tcBorders>
            <w:shd w:val="clear" w:color="auto" w:fill="auto"/>
            <w:vAlign w:val="center"/>
          </w:tcPr>
          <w:p w14:paraId="4D6B685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机构数据统计功能</w:t>
            </w:r>
          </w:p>
        </w:tc>
        <w:tc>
          <w:tcPr>
            <w:tcW w:w="5386" w:type="dxa"/>
            <w:tcBorders>
              <w:tl2br w:val="nil"/>
              <w:tr2bl w:val="nil"/>
            </w:tcBorders>
            <w:shd w:val="clear" w:color="auto" w:fill="auto"/>
            <w:vAlign w:val="center"/>
          </w:tcPr>
          <w:p w14:paraId="2C8FDB8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系统应提供机构数据统计功能，支持用户根据设定的统计条件对机构的数据进行统计和汇总。以便用户进行进一步的分析和报告。</w:t>
            </w:r>
          </w:p>
        </w:tc>
      </w:tr>
      <w:tr w:rsidR="00313A44" w:rsidRPr="00041236" w14:paraId="01D4F7E2" w14:textId="77777777">
        <w:trPr>
          <w:trHeight w:val="504"/>
        </w:trPr>
        <w:tc>
          <w:tcPr>
            <w:tcW w:w="892" w:type="dxa"/>
            <w:tcBorders>
              <w:tl2br w:val="nil"/>
              <w:tr2bl w:val="nil"/>
            </w:tcBorders>
            <w:shd w:val="clear" w:color="auto" w:fill="auto"/>
            <w:vAlign w:val="center"/>
          </w:tcPr>
          <w:p w14:paraId="52A4DBB1"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3.2</w:t>
            </w:r>
          </w:p>
        </w:tc>
        <w:tc>
          <w:tcPr>
            <w:tcW w:w="2126" w:type="dxa"/>
            <w:tcBorders>
              <w:tl2br w:val="nil"/>
              <w:tr2bl w:val="nil"/>
            </w:tcBorders>
            <w:shd w:val="clear" w:color="auto" w:fill="auto"/>
            <w:vAlign w:val="center"/>
          </w:tcPr>
          <w:p w14:paraId="198CFBA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全区检验检测机构监督检查管理系统</w:t>
            </w:r>
          </w:p>
        </w:tc>
        <w:tc>
          <w:tcPr>
            <w:tcW w:w="5386" w:type="dxa"/>
            <w:tcBorders>
              <w:tl2br w:val="nil"/>
              <w:tr2bl w:val="nil"/>
            </w:tcBorders>
            <w:shd w:val="clear" w:color="auto" w:fill="auto"/>
            <w:vAlign w:val="center"/>
          </w:tcPr>
          <w:p w14:paraId="509F142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689374DA" w14:textId="77777777">
        <w:trPr>
          <w:trHeight w:val="240"/>
        </w:trPr>
        <w:tc>
          <w:tcPr>
            <w:tcW w:w="892" w:type="dxa"/>
            <w:tcBorders>
              <w:tl2br w:val="nil"/>
              <w:tr2bl w:val="nil"/>
            </w:tcBorders>
            <w:shd w:val="clear" w:color="auto" w:fill="auto"/>
            <w:vAlign w:val="center"/>
          </w:tcPr>
          <w:p w14:paraId="6236592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3.2.1</w:t>
            </w:r>
          </w:p>
        </w:tc>
        <w:tc>
          <w:tcPr>
            <w:tcW w:w="2126" w:type="dxa"/>
            <w:tcBorders>
              <w:tl2br w:val="nil"/>
              <w:tr2bl w:val="nil"/>
            </w:tcBorders>
            <w:shd w:val="clear" w:color="auto" w:fill="auto"/>
            <w:noWrap/>
            <w:vAlign w:val="center"/>
          </w:tcPr>
          <w:p w14:paraId="5A0785B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通知公告</w:t>
            </w:r>
          </w:p>
        </w:tc>
        <w:tc>
          <w:tcPr>
            <w:tcW w:w="5386" w:type="dxa"/>
            <w:tcBorders>
              <w:tl2br w:val="nil"/>
              <w:tr2bl w:val="nil"/>
            </w:tcBorders>
            <w:shd w:val="clear" w:color="auto" w:fill="auto"/>
            <w:vAlign w:val="center"/>
          </w:tcPr>
          <w:p w14:paraId="6DA185B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4043E8D9" w14:textId="77777777">
        <w:trPr>
          <w:trHeight w:val="125"/>
        </w:trPr>
        <w:tc>
          <w:tcPr>
            <w:tcW w:w="892" w:type="dxa"/>
            <w:tcBorders>
              <w:tl2br w:val="nil"/>
              <w:tr2bl w:val="nil"/>
            </w:tcBorders>
            <w:shd w:val="clear" w:color="auto" w:fill="auto"/>
            <w:vAlign w:val="center"/>
          </w:tcPr>
          <w:p w14:paraId="7BF6B20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3.2.1.1</w:t>
            </w:r>
          </w:p>
        </w:tc>
        <w:tc>
          <w:tcPr>
            <w:tcW w:w="2126" w:type="dxa"/>
            <w:tcBorders>
              <w:tl2br w:val="nil"/>
              <w:tr2bl w:val="nil"/>
            </w:tcBorders>
            <w:shd w:val="clear" w:color="auto" w:fill="auto"/>
            <w:noWrap/>
            <w:vAlign w:val="center"/>
          </w:tcPr>
          <w:p w14:paraId="4218806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通知公告发布、编辑</w:t>
            </w:r>
          </w:p>
        </w:tc>
        <w:tc>
          <w:tcPr>
            <w:tcW w:w="5386" w:type="dxa"/>
            <w:tcBorders>
              <w:tl2br w:val="nil"/>
              <w:tr2bl w:val="nil"/>
            </w:tcBorders>
            <w:shd w:val="clear" w:color="auto" w:fill="auto"/>
            <w:vAlign w:val="center"/>
          </w:tcPr>
          <w:p w14:paraId="41038CF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系统应允许管理员或指定用户发布新的通知公告，并对其进行编辑。</w:t>
            </w:r>
          </w:p>
        </w:tc>
      </w:tr>
      <w:tr w:rsidR="00313A44" w:rsidRPr="00041236" w14:paraId="58FB66BA" w14:textId="77777777">
        <w:trPr>
          <w:trHeight w:val="1200"/>
        </w:trPr>
        <w:tc>
          <w:tcPr>
            <w:tcW w:w="892" w:type="dxa"/>
            <w:tcBorders>
              <w:tl2br w:val="nil"/>
              <w:tr2bl w:val="nil"/>
            </w:tcBorders>
            <w:shd w:val="clear" w:color="auto" w:fill="auto"/>
            <w:vAlign w:val="center"/>
          </w:tcPr>
          <w:p w14:paraId="0848B61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3.2.1.2</w:t>
            </w:r>
          </w:p>
        </w:tc>
        <w:tc>
          <w:tcPr>
            <w:tcW w:w="2126" w:type="dxa"/>
            <w:tcBorders>
              <w:tl2br w:val="nil"/>
              <w:tr2bl w:val="nil"/>
            </w:tcBorders>
            <w:shd w:val="clear" w:color="auto" w:fill="auto"/>
            <w:noWrap/>
            <w:vAlign w:val="center"/>
          </w:tcPr>
          <w:p w14:paraId="687F0B8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通知公告管理</w:t>
            </w:r>
          </w:p>
        </w:tc>
        <w:tc>
          <w:tcPr>
            <w:tcW w:w="5386" w:type="dxa"/>
            <w:tcBorders>
              <w:tl2br w:val="nil"/>
              <w:tr2bl w:val="nil"/>
            </w:tcBorders>
            <w:shd w:val="clear" w:color="auto" w:fill="auto"/>
            <w:vAlign w:val="center"/>
          </w:tcPr>
          <w:p w14:paraId="6CE99B6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系统应提供通知公告的管理界面，允许管理员或指定用户查看、修改、删除已发布的通知公告。</w:t>
            </w:r>
          </w:p>
        </w:tc>
      </w:tr>
      <w:tr w:rsidR="00313A44" w:rsidRPr="00041236" w14:paraId="428AB415" w14:textId="77777777">
        <w:trPr>
          <w:trHeight w:val="1200"/>
        </w:trPr>
        <w:tc>
          <w:tcPr>
            <w:tcW w:w="892" w:type="dxa"/>
            <w:tcBorders>
              <w:tl2br w:val="nil"/>
              <w:tr2bl w:val="nil"/>
            </w:tcBorders>
            <w:shd w:val="clear" w:color="auto" w:fill="auto"/>
            <w:vAlign w:val="center"/>
          </w:tcPr>
          <w:p w14:paraId="3FA0E34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3.2.1.3</w:t>
            </w:r>
          </w:p>
        </w:tc>
        <w:tc>
          <w:tcPr>
            <w:tcW w:w="2126" w:type="dxa"/>
            <w:tcBorders>
              <w:tl2br w:val="nil"/>
              <w:tr2bl w:val="nil"/>
            </w:tcBorders>
            <w:shd w:val="clear" w:color="auto" w:fill="auto"/>
            <w:noWrap/>
            <w:vAlign w:val="center"/>
          </w:tcPr>
          <w:p w14:paraId="1A3C28B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通知公告撤回</w:t>
            </w:r>
          </w:p>
        </w:tc>
        <w:tc>
          <w:tcPr>
            <w:tcW w:w="5386" w:type="dxa"/>
            <w:tcBorders>
              <w:tl2br w:val="nil"/>
              <w:tr2bl w:val="nil"/>
            </w:tcBorders>
            <w:shd w:val="clear" w:color="auto" w:fill="auto"/>
            <w:vAlign w:val="center"/>
          </w:tcPr>
          <w:p w14:paraId="10F282A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对于已发布的通知公告，若存在错误或需要更新，系统应允许管理员或指定用户将其撤回。撤回的通知公告应不再显示在公告列表中，但可在管理界面中查看历史记录。</w:t>
            </w:r>
          </w:p>
        </w:tc>
      </w:tr>
      <w:tr w:rsidR="00313A44" w:rsidRPr="00041236" w14:paraId="47F1376A" w14:textId="77777777">
        <w:trPr>
          <w:trHeight w:val="960"/>
        </w:trPr>
        <w:tc>
          <w:tcPr>
            <w:tcW w:w="892" w:type="dxa"/>
            <w:tcBorders>
              <w:tl2br w:val="nil"/>
              <w:tr2bl w:val="nil"/>
            </w:tcBorders>
            <w:shd w:val="clear" w:color="auto" w:fill="auto"/>
            <w:vAlign w:val="center"/>
          </w:tcPr>
          <w:p w14:paraId="5E2B4FA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3.2.1.4</w:t>
            </w:r>
          </w:p>
        </w:tc>
        <w:tc>
          <w:tcPr>
            <w:tcW w:w="2126" w:type="dxa"/>
            <w:tcBorders>
              <w:tl2br w:val="nil"/>
              <w:tr2bl w:val="nil"/>
            </w:tcBorders>
            <w:shd w:val="clear" w:color="auto" w:fill="auto"/>
            <w:noWrap/>
            <w:vAlign w:val="center"/>
          </w:tcPr>
          <w:p w14:paraId="3E9CE66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通知公告提示</w:t>
            </w:r>
          </w:p>
        </w:tc>
        <w:tc>
          <w:tcPr>
            <w:tcW w:w="5386" w:type="dxa"/>
            <w:tcBorders>
              <w:tl2br w:val="nil"/>
              <w:tr2bl w:val="nil"/>
            </w:tcBorders>
            <w:shd w:val="clear" w:color="auto" w:fill="auto"/>
            <w:vAlign w:val="center"/>
          </w:tcPr>
          <w:p w14:paraId="24400AF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系统应提供通知公告的提示功能，当用户登录系统时，若存在未读通知公告，应给予明显的提示，以便用户及时查看。</w:t>
            </w:r>
          </w:p>
        </w:tc>
      </w:tr>
      <w:tr w:rsidR="00313A44" w:rsidRPr="00041236" w14:paraId="03070A8E" w14:textId="77777777">
        <w:trPr>
          <w:trHeight w:val="240"/>
        </w:trPr>
        <w:tc>
          <w:tcPr>
            <w:tcW w:w="892" w:type="dxa"/>
            <w:tcBorders>
              <w:tl2br w:val="nil"/>
              <w:tr2bl w:val="nil"/>
            </w:tcBorders>
            <w:shd w:val="clear" w:color="auto" w:fill="auto"/>
            <w:vAlign w:val="center"/>
          </w:tcPr>
          <w:p w14:paraId="0BE7B24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3.2.2</w:t>
            </w:r>
          </w:p>
        </w:tc>
        <w:tc>
          <w:tcPr>
            <w:tcW w:w="2126" w:type="dxa"/>
            <w:tcBorders>
              <w:tl2br w:val="nil"/>
              <w:tr2bl w:val="nil"/>
            </w:tcBorders>
            <w:shd w:val="clear" w:color="auto" w:fill="auto"/>
            <w:noWrap/>
            <w:vAlign w:val="center"/>
          </w:tcPr>
          <w:p w14:paraId="52AE2BC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任务抽查</w:t>
            </w:r>
          </w:p>
        </w:tc>
        <w:tc>
          <w:tcPr>
            <w:tcW w:w="5386" w:type="dxa"/>
            <w:tcBorders>
              <w:tl2br w:val="nil"/>
              <w:tr2bl w:val="nil"/>
            </w:tcBorders>
            <w:shd w:val="clear" w:color="auto" w:fill="auto"/>
            <w:vAlign w:val="center"/>
          </w:tcPr>
          <w:p w14:paraId="7ED3162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564F383B" w14:textId="77777777">
        <w:trPr>
          <w:trHeight w:val="720"/>
        </w:trPr>
        <w:tc>
          <w:tcPr>
            <w:tcW w:w="892" w:type="dxa"/>
            <w:tcBorders>
              <w:tl2br w:val="nil"/>
              <w:tr2bl w:val="nil"/>
            </w:tcBorders>
            <w:shd w:val="clear" w:color="auto" w:fill="auto"/>
            <w:vAlign w:val="center"/>
          </w:tcPr>
          <w:p w14:paraId="402C984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3.2.2.1</w:t>
            </w:r>
          </w:p>
        </w:tc>
        <w:tc>
          <w:tcPr>
            <w:tcW w:w="2126" w:type="dxa"/>
            <w:tcBorders>
              <w:tl2br w:val="nil"/>
              <w:tr2bl w:val="nil"/>
            </w:tcBorders>
            <w:shd w:val="clear" w:color="auto" w:fill="auto"/>
            <w:noWrap/>
            <w:vAlign w:val="center"/>
          </w:tcPr>
          <w:p w14:paraId="09DA48C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抽查任务查询</w:t>
            </w:r>
          </w:p>
        </w:tc>
        <w:tc>
          <w:tcPr>
            <w:tcW w:w="5386" w:type="dxa"/>
            <w:tcBorders>
              <w:tl2br w:val="nil"/>
              <w:tr2bl w:val="nil"/>
            </w:tcBorders>
            <w:shd w:val="clear" w:color="auto" w:fill="auto"/>
            <w:vAlign w:val="center"/>
          </w:tcPr>
          <w:p w14:paraId="16264C7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系统应允许用户查询抽查任务的相关信息，包括任务名称、抽查对象、抽查时间、抽查人员等。</w:t>
            </w:r>
          </w:p>
        </w:tc>
      </w:tr>
      <w:tr w:rsidR="00313A44" w:rsidRPr="00041236" w14:paraId="08C800EC" w14:textId="77777777">
        <w:trPr>
          <w:trHeight w:val="1200"/>
        </w:trPr>
        <w:tc>
          <w:tcPr>
            <w:tcW w:w="892" w:type="dxa"/>
            <w:tcBorders>
              <w:tl2br w:val="nil"/>
              <w:tr2bl w:val="nil"/>
            </w:tcBorders>
            <w:shd w:val="clear" w:color="auto" w:fill="auto"/>
            <w:vAlign w:val="center"/>
          </w:tcPr>
          <w:p w14:paraId="382D1D9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3.2.2.2</w:t>
            </w:r>
          </w:p>
        </w:tc>
        <w:tc>
          <w:tcPr>
            <w:tcW w:w="2126" w:type="dxa"/>
            <w:tcBorders>
              <w:tl2br w:val="nil"/>
              <w:tr2bl w:val="nil"/>
            </w:tcBorders>
            <w:shd w:val="clear" w:color="auto" w:fill="auto"/>
            <w:noWrap/>
            <w:vAlign w:val="center"/>
          </w:tcPr>
          <w:p w14:paraId="35D4910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抽查数据更新</w:t>
            </w:r>
          </w:p>
        </w:tc>
        <w:tc>
          <w:tcPr>
            <w:tcW w:w="5386" w:type="dxa"/>
            <w:tcBorders>
              <w:tl2br w:val="nil"/>
              <w:tr2bl w:val="nil"/>
            </w:tcBorders>
            <w:shd w:val="clear" w:color="auto" w:fill="auto"/>
            <w:vAlign w:val="center"/>
          </w:tcPr>
          <w:p w14:paraId="36CD9B3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对于已做完的抽查任务，系统应允许抽查人员或指定用户更新抽查数据，包括抽查结果、问题记录、整改建议等。更新后的数据应实时同步到系统中。</w:t>
            </w:r>
          </w:p>
        </w:tc>
      </w:tr>
      <w:tr w:rsidR="00313A44" w:rsidRPr="00041236" w14:paraId="2A19782E" w14:textId="77777777">
        <w:trPr>
          <w:trHeight w:val="960"/>
        </w:trPr>
        <w:tc>
          <w:tcPr>
            <w:tcW w:w="892" w:type="dxa"/>
            <w:tcBorders>
              <w:tl2br w:val="nil"/>
              <w:tr2bl w:val="nil"/>
            </w:tcBorders>
            <w:shd w:val="clear" w:color="auto" w:fill="auto"/>
            <w:vAlign w:val="center"/>
          </w:tcPr>
          <w:p w14:paraId="7BD807D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3.2.2.3</w:t>
            </w:r>
          </w:p>
        </w:tc>
        <w:tc>
          <w:tcPr>
            <w:tcW w:w="2126" w:type="dxa"/>
            <w:tcBorders>
              <w:tl2br w:val="nil"/>
              <w:tr2bl w:val="nil"/>
            </w:tcBorders>
            <w:shd w:val="clear" w:color="auto" w:fill="auto"/>
            <w:noWrap/>
            <w:vAlign w:val="center"/>
          </w:tcPr>
          <w:p w14:paraId="29B1C67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抽查信息导出</w:t>
            </w:r>
          </w:p>
        </w:tc>
        <w:tc>
          <w:tcPr>
            <w:tcW w:w="5386" w:type="dxa"/>
            <w:tcBorders>
              <w:tl2br w:val="nil"/>
              <w:tr2bl w:val="nil"/>
            </w:tcBorders>
            <w:shd w:val="clear" w:color="auto" w:fill="auto"/>
            <w:vAlign w:val="center"/>
          </w:tcPr>
          <w:p w14:paraId="24173A0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系统应支持抽查信息的导出功能，用户可以将查询到的抽查任务信息导出，以便进行离线分析或与其他系统进行数据交换。</w:t>
            </w:r>
          </w:p>
        </w:tc>
      </w:tr>
      <w:tr w:rsidR="00313A44" w:rsidRPr="00041236" w14:paraId="12B8145B" w14:textId="77777777">
        <w:trPr>
          <w:trHeight w:val="240"/>
        </w:trPr>
        <w:tc>
          <w:tcPr>
            <w:tcW w:w="892" w:type="dxa"/>
            <w:tcBorders>
              <w:tl2br w:val="nil"/>
              <w:tr2bl w:val="nil"/>
            </w:tcBorders>
            <w:shd w:val="clear" w:color="auto" w:fill="auto"/>
            <w:vAlign w:val="center"/>
          </w:tcPr>
          <w:p w14:paraId="2E24568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3.2.3</w:t>
            </w:r>
          </w:p>
        </w:tc>
        <w:tc>
          <w:tcPr>
            <w:tcW w:w="2126" w:type="dxa"/>
            <w:tcBorders>
              <w:tl2br w:val="nil"/>
              <w:tr2bl w:val="nil"/>
            </w:tcBorders>
            <w:shd w:val="clear" w:color="auto" w:fill="auto"/>
            <w:noWrap/>
            <w:vAlign w:val="center"/>
          </w:tcPr>
          <w:p w14:paraId="431930E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任务派发</w:t>
            </w:r>
          </w:p>
        </w:tc>
        <w:tc>
          <w:tcPr>
            <w:tcW w:w="5386" w:type="dxa"/>
            <w:tcBorders>
              <w:tl2br w:val="nil"/>
              <w:tr2bl w:val="nil"/>
            </w:tcBorders>
            <w:shd w:val="clear" w:color="auto" w:fill="auto"/>
            <w:vAlign w:val="center"/>
          </w:tcPr>
          <w:p w14:paraId="38759A9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3520C9F9" w14:textId="77777777">
        <w:trPr>
          <w:trHeight w:val="1440"/>
        </w:trPr>
        <w:tc>
          <w:tcPr>
            <w:tcW w:w="892" w:type="dxa"/>
            <w:tcBorders>
              <w:tl2br w:val="nil"/>
              <w:tr2bl w:val="nil"/>
            </w:tcBorders>
            <w:shd w:val="clear" w:color="auto" w:fill="auto"/>
            <w:vAlign w:val="center"/>
          </w:tcPr>
          <w:p w14:paraId="3AF1B2D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3.2.3.1</w:t>
            </w:r>
          </w:p>
        </w:tc>
        <w:tc>
          <w:tcPr>
            <w:tcW w:w="2126" w:type="dxa"/>
            <w:tcBorders>
              <w:tl2br w:val="nil"/>
              <w:tr2bl w:val="nil"/>
            </w:tcBorders>
            <w:shd w:val="clear" w:color="auto" w:fill="auto"/>
            <w:noWrap/>
            <w:vAlign w:val="center"/>
          </w:tcPr>
          <w:p w14:paraId="6565A18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任务管理</w:t>
            </w:r>
          </w:p>
        </w:tc>
        <w:tc>
          <w:tcPr>
            <w:tcW w:w="5386" w:type="dxa"/>
            <w:tcBorders>
              <w:tl2br w:val="nil"/>
              <w:tr2bl w:val="nil"/>
            </w:tcBorders>
            <w:shd w:val="clear" w:color="auto" w:fill="auto"/>
            <w:vAlign w:val="center"/>
          </w:tcPr>
          <w:p w14:paraId="06F30C0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系统应提供任务管理的功能，允许管理员或指定用户创建、分配、修改和删除任务。任务应包含任务名称、任务描述、任务开始和结束时间、任务参与人等基本信息。</w:t>
            </w:r>
          </w:p>
        </w:tc>
      </w:tr>
      <w:tr w:rsidR="00313A44" w:rsidRPr="00041236" w14:paraId="73C8FCBA" w14:textId="77777777">
        <w:trPr>
          <w:trHeight w:val="720"/>
        </w:trPr>
        <w:tc>
          <w:tcPr>
            <w:tcW w:w="892" w:type="dxa"/>
            <w:tcBorders>
              <w:tl2br w:val="nil"/>
              <w:tr2bl w:val="nil"/>
            </w:tcBorders>
            <w:shd w:val="clear" w:color="auto" w:fill="auto"/>
            <w:vAlign w:val="center"/>
          </w:tcPr>
          <w:p w14:paraId="45F12B1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3.2.3.2</w:t>
            </w:r>
          </w:p>
        </w:tc>
        <w:tc>
          <w:tcPr>
            <w:tcW w:w="2126" w:type="dxa"/>
            <w:tcBorders>
              <w:tl2br w:val="nil"/>
              <w:tr2bl w:val="nil"/>
            </w:tcBorders>
            <w:shd w:val="clear" w:color="auto" w:fill="auto"/>
            <w:noWrap/>
            <w:vAlign w:val="center"/>
          </w:tcPr>
          <w:p w14:paraId="500F4F8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任务提示</w:t>
            </w:r>
          </w:p>
        </w:tc>
        <w:tc>
          <w:tcPr>
            <w:tcW w:w="5386" w:type="dxa"/>
            <w:tcBorders>
              <w:tl2br w:val="nil"/>
              <w:tr2bl w:val="nil"/>
            </w:tcBorders>
            <w:shd w:val="clear" w:color="auto" w:fill="auto"/>
            <w:vAlign w:val="center"/>
          </w:tcPr>
          <w:p w14:paraId="766AA1A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系统应提供任务提示功能，当任务即将到期或已逾期时，应给予任务参与人明显的提示，以便及时完成任务。</w:t>
            </w:r>
          </w:p>
        </w:tc>
      </w:tr>
      <w:tr w:rsidR="00313A44" w:rsidRPr="00041236" w14:paraId="592A244D" w14:textId="77777777">
        <w:trPr>
          <w:trHeight w:val="240"/>
        </w:trPr>
        <w:tc>
          <w:tcPr>
            <w:tcW w:w="892" w:type="dxa"/>
            <w:tcBorders>
              <w:tl2br w:val="nil"/>
              <w:tr2bl w:val="nil"/>
            </w:tcBorders>
            <w:shd w:val="clear" w:color="auto" w:fill="auto"/>
            <w:vAlign w:val="center"/>
          </w:tcPr>
          <w:p w14:paraId="0094631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3.2.3.3</w:t>
            </w:r>
          </w:p>
        </w:tc>
        <w:tc>
          <w:tcPr>
            <w:tcW w:w="2126" w:type="dxa"/>
            <w:tcBorders>
              <w:tl2br w:val="nil"/>
              <w:tr2bl w:val="nil"/>
            </w:tcBorders>
            <w:shd w:val="clear" w:color="auto" w:fill="auto"/>
            <w:noWrap/>
            <w:vAlign w:val="center"/>
          </w:tcPr>
          <w:p w14:paraId="57A9EBA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任务性质管理</w:t>
            </w:r>
          </w:p>
        </w:tc>
        <w:tc>
          <w:tcPr>
            <w:tcW w:w="5386" w:type="dxa"/>
            <w:tcBorders>
              <w:tl2br w:val="nil"/>
              <w:tr2bl w:val="nil"/>
            </w:tcBorders>
            <w:shd w:val="clear" w:color="auto" w:fill="auto"/>
            <w:vAlign w:val="center"/>
          </w:tcPr>
          <w:p w14:paraId="2CC33DE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对任务性质进行管理，包括双随机、专项、日常</w:t>
            </w:r>
          </w:p>
        </w:tc>
      </w:tr>
      <w:tr w:rsidR="00313A44" w:rsidRPr="00041236" w14:paraId="3A7A3B2E" w14:textId="77777777">
        <w:trPr>
          <w:trHeight w:val="480"/>
        </w:trPr>
        <w:tc>
          <w:tcPr>
            <w:tcW w:w="892" w:type="dxa"/>
            <w:tcBorders>
              <w:tl2br w:val="nil"/>
              <w:tr2bl w:val="nil"/>
            </w:tcBorders>
            <w:shd w:val="clear" w:color="auto" w:fill="auto"/>
            <w:vAlign w:val="center"/>
          </w:tcPr>
          <w:p w14:paraId="40BF7AF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3.2.3.4</w:t>
            </w:r>
          </w:p>
        </w:tc>
        <w:tc>
          <w:tcPr>
            <w:tcW w:w="2126" w:type="dxa"/>
            <w:tcBorders>
              <w:tl2br w:val="nil"/>
              <w:tr2bl w:val="nil"/>
            </w:tcBorders>
            <w:shd w:val="clear" w:color="auto" w:fill="auto"/>
            <w:noWrap/>
            <w:vAlign w:val="center"/>
          </w:tcPr>
          <w:p w14:paraId="0CDCF2C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任务事项管理</w:t>
            </w:r>
          </w:p>
        </w:tc>
        <w:tc>
          <w:tcPr>
            <w:tcW w:w="5386" w:type="dxa"/>
            <w:tcBorders>
              <w:tl2br w:val="nil"/>
              <w:tr2bl w:val="nil"/>
            </w:tcBorders>
            <w:shd w:val="clear" w:color="auto" w:fill="auto"/>
            <w:vAlign w:val="center"/>
          </w:tcPr>
          <w:p w14:paraId="135B8E9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对任务性质中的事项进行展示</w:t>
            </w:r>
          </w:p>
        </w:tc>
      </w:tr>
      <w:tr w:rsidR="00313A44" w:rsidRPr="00041236" w14:paraId="4830903D" w14:textId="77777777">
        <w:trPr>
          <w:trHeight w:val="720"/>
        </w:trPr>
        <w:tc>
          <w:tcPr>
            <w:tcW w:w="892" w:type="dxa"/>
            <w:tcBorders>
              <w:tl2br w:val="nil"/>
              <w:tr2bl w:val="nil"/>
            </w:tcBorders>
            <w:shd w:val="clear" w:color="auto" w:fill="auto"/>
            <w:vAlign w:val="center"/>
          </w:tcPr>
          <w:p w14:paraId="7E3D250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3.2.3.5</w:t>
            </w:r>
          </w:p>
        </w:tc>
        <w:tc>
          <w:tcPr>
            <w:tcW w:w="2126" w:type="dxa"/>
            <w:tcBorders>
              <w:tl2br w:val="nil"/>
              <w:tr2bl w:val="nil"/>
            </w:tcBorders>
            <w:shd w:val="clear" w:color="auto" w:fill="auto"/>
            <w:noWrap/>
            <w:vAlign w:val="center"/>
          </w:tcPr>
          <w:p w14:paraId="0AC19AA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任务事项维护</w:t>
            </w:r>
          </w:p>
        </w:tc>
        <w:tc>
          <w:tcPr>
            <w:tcW w:w="5386" w:type="dxa"/>
            <w:tcBorders>
              <w:tl2br w:val="nil"/>
              <w:tr2bl w:val="nil"/>
            </w:tcBorders>
            <w:shd w:val="clear" w:color="auto" w:fill="auto"/>
            <w:vAlign w:val="center"/>
          </w:tcPr>
          <w:p w14:paraId="4056420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任务事项可增加、修改、删除；</w:t>
            </w:r>
          </w:p>
        </w:tc>
      </w:tr>
      <w:tr w:rsidR="00313A44" w:rsidRPr="00041236" w14:paraId="04886BBE" w14:textId="77777777">
        <w:trPr>
          <w:trHeight w:val="720"/>
        </w:trPr>
        <w:tc>
          <w:tcPr>
            <w:tcW w:w="892" w:type="dxa"/>
            <w:tcBorders>
              <w:tl2br w:val="nil"/>
              <w:tr2bl w:val="nil"/>
            </w:tcBorders>
            <w:shd w:val="clear" w:color="auto" w:fill="auto"/>
            <w:vAlign w:val="center"/>
          </w:tcPr>
          <w:p w14:paraId="0A1A51C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3.2.3.6</w:t>
            </w:r>
          </w:p>
        </w:tc>
        <w:tc>
          <w:tcPr>
            <w:tcW w:w="2126" w:type="dxa"/>
            <w:tcBorders>
              <w:tl2br w:val="nil"/>
              <w:tr2bl w:val="nil"/>
            </w:tcBorders>
            <w:shd w:val="clear" w:color="auto" w:fill="auto"/>
            <w:noWrap/>
            <w:vAlign w:val="center"/>
          </w:tcPr>
          <w:p w14:paraId="2EBEE13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任务跟踪</w:t>
            </w:r>
          </w:p>
        </w:tc>
        <w:tc>
          <w:tcPr>
            <w:tcW w:w="5386" w:type="dxa"/>
            <w:tcBorders>
              <w:tl2br w:val="nil"/>
              <w:tr2bl w:val="nil"/>
            </w:tcBorders>
            <w:shd w:val="clear" w:color="auto" w:fill="auto"/>
            <w:vAlign w:val="center"/>
          </w:tcPr>
          <w:p w14:paraId="6BD2796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任务派发后一段时间内，拟派人员若有变化，任务派发人可重新派发。</w:t>
            </w:r>
          </w:p>
        </w:tc>
      </w:tr>
      <w:tr w:rsidR="00313A44" w:rsidRPr="00041236" w14:paraId="7BD30577" w14:textId="77777777">
        <w:trPr>
          <w:trHeight w:val="240"/>
        </w:trPr>
        <w:tc>
          <w:tcPr>
            <w:tcW w:w="892" w:type="dxa"/>
            <w:tcBorders>
              <w:tl2br w:val="nil"/>
              <w:tr2bl w:val="nil"/>
            </w:tcBorders>
            <w:shd w:val="clear" w:color="auto" w:fill="auto"/>
            <w:vAlign w:val="center"/>
          </w:tcPr>
          <w:p w14:paraId="009A0D4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3.2.4</w:t>
            </w:r>
          </w:p>
        </w:tc>
        <w:tc>
          <w:tcPr>
            <w:tcW w:w="2126" w:type="dxa"/>
            <w:tcBorders>
              <w:tl2br w:val="nil"/>
              <w:tr2bl w:val="nil"/>
            </w:tcBorders>
            <w:shd w:val="clear" w:color="auto" w:fill="auto"/>
            <w:noWrap/>
            <w:vAlign w:val="center"/>
          </w:tcPr>
          <w:p w14:paraId="30FCFC1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任务通知</w:t>
            </w:r>
          </w:p>
        </w:tc>
        <w:tc>
          <w:tcPr>
            <w:tcW w:w="5386" w:type="dxa"/>
            <w:tcBorders>
              <w:tl2br w:val="nil"/>
              <w:tr2bl w:val="nil"/>
            </w:tcBorders>
            <w:shd w:val="clear" w:color="auto" w:fill="auto"/>
            <w:vAlign w:val="center"/>
          </w:tcPr>
          <w:p w14:paraId="745F01B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对下发任务进行通知</w:t>
            </w:r>
          </w:p>
        </w:tc>
      </w:tr>
      <w:tr w:rsidR="00313A44" w:rsidRPr="00041236" w14:paraId="62F58A31" w14:textId="77777777">
        <w:trPr>
          <w:trHeight w:val="240"/>
        </w:trPr>
        <w:tc>
          <w:tcPr>
            <w:tcW w:w="892" w:type="dxa"/>
            <w:tcBorders>
              <w:tl2br w:val="nil"/>
              <w:tr2bl w:val="nil"/>
            </w:tcBorders>
            <w:shd w:val="clear" w:color="auto" w:fill="auto"/>
            <w:vAlign w:val="center"/>
          </w:tcPr>
          <w:p w14:paraId="69859F3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3.2.4.1</w:t>
            </w:r>
          </w:p>
        </w:tc>
        <w:tc>
          <w:tcPr>
            <w:tcW w:w="2126" w:type="dxa"/>
            <w:tcBorders>
              <w:tl2br w:val="nil"/>
              <w:tr2bl w:val="nil"/>
            </w:tcBorders>
            <w:shd w:val="clear" w:color="auto" w:fill="auto"/>
            <w:noWrap/>
            <w:vAlign w:val="center"/>
          </w:tcPr>
          <w:p w14:paraId="463ACE7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任务通知管理</w:t>
            </w:r>
          </w:p>
        </w:tc>
        <w:tc>
          <w:tcPr>
            <w:tcW w:w="5386" w:type="dxa"/>
            <w:tcBorders>
              <w:tl2br w:val="nil"/>
              <w:tr2bl w:val="nil"/>
            </w:tcBorders>
            <w:shd w:val="clear" w:color="auto" w:fill="auto"/>
            <w:vAlign w:val="center"/>
          </w:tcPr>
          <w:p w14:paraId="5910576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任务下发完成后，推送任务信息到相关人员</w:t>
            </w:r>
          </w:p>
        </w:tc>
      </w:tr>
      <w:tr w:rsidR="00313A44" w:rsidRPr="00041236" w14:paraId="13F70884" w14:textId="77777777">
        <w:trPr>
          <w:trHeight w:val="240"/>
        </w:trPr>
        <w:tc>
          <w:tcPr>
            <w:tcW w:w="892" w:type="dxa"/>
            <w:tcBorders>
              <w:tl2br w:val="nil"/>
              <w:tr2bl w:val="nil"/>
            </w:tcBorders>
            <w:shd w:val="clear" w:color="auto" w:fill="auto"/>
            <w:vAlign w:val="center"/>
          </w:tcPr>
          <w:p w14:paraId="00C3651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3.2.4.2</w:t>
            </w:r>
          </w:p>
        </w:tc>
        <w:tc>
          <w:tcPr>
            <w:tcW w:w="2126" w:type="dxa"/>
            <w:tcBorders>
              <w:tl2br w:val="nil"/>
              <w:tr2bl w:val="nil"/>
            </w:tcBorders>
            <w:shd w:val="clear" w:color="auto" w:fill="auto"/>
            <w:noWrap/>
            <w:vAlign w:val="center"/>
          </w:tcPr>
          <w:p w14:paraId="630A4E1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任务通知提示</w:t>
            </w:r>
          </w:p>
        </w:tc>
        <w:tc>
          <w:tcPr>
            <w:tcW w:w="5386" w:type="dxa"/>
            <w:tcBorders>
              <w:tl2br w:val="nil"/>
              <w:tr2bl w:val="nil"/>
            </w:tcBorders>
            <w:shd w:val="clear" w:color="auto" w:fill="auto"/>
            <w:vAlign w:val="center"/>
          </w:tcPr>
          <w:p w14:paraId="1D63AD2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相关任务参与人，可在我的任务中查看任务</w:t>
            </w:r>
          </w:p>
        </w:tc>
      </w:tr>
      <w:tr w:rsidR="00313A44" w:rsidRPr="00041236" w14:paraId="0E2AC067" w14:textId="77777777">
        <w:trPr>
          <w:trHeight w:val="240"/>
        </w:trPr>
        <w:tc>
          <w:tcPr>
            <w:tcW w:w="892" w:type="dxa"/>
            <w:tcBorders>
              <w:tl2br w:val="nil"/>
              <w:tr2bl w:val="nil"/>
            </w:tcBorders>
            <w:shd w:val="clear" w:color="auto" w:fill="auto"/>
            <w:vAlign w:val="center"/>
          </w:tcPr>
          <w:p w14:paraId="070E64C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3.2.4.3</w:t>
            </w:r>
          </w:p>
        </w:tc>
        <w:tc>
          <w:tcPr>
            <w:tcW w:w="2126" w:type="dxa"/>
            <w:tcBorders>
              <w:tl2br w:val="nil"/>
              <w:tr2bl w:val="nil"/>
            </w:tcBorders>
            <w:shd w:val="clear" w:color="auto" w:fill="auto"/>
            <w:noWrap/>
            <w:vAlign w:val="center"/>
          </w:tcPr>
          <w:p w14:paraId="4E3D024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任务汇总</w:t>
            </w:r>
          </w:p>
        </w:tc>
        <w:tc>
          <w:tcPr>
            <w:tcW w:w="5386" w:type="dxa"/>
            <w:tcBorders>
              <w:tl2br w:val="nil"/>
              <w:tr2bl w:val="nil"/>
            </w:tcBorders>
            <w:shd w:val="clear" w:color="auto" w:fill="auto"/>
            <w:vAlign w:val="center"/>
          </w:tcPr>
          <w:p w14:paraId="158E464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对任务总体情况进行汇总通知</w:t>
            </w:r>
          </w:p>
        </w:tc>
      </w:tr>
      <w:tr w:rsidR="00313A44" w:rsidRPr="00041236" w14:paraId="7AE7700B" w14:textId="77777777">
        <w:trPr>
          <w:trHeight w:val="1200"/>
        </w:trPr>
        <w:tc>
          <w:tcPr>
            <w:tcW w:w="892" w:type="dxa"/>
            <w:tcBorders>
              <w:tl2br w:val="nil"/>
              <w:tr2bl w:val="nil"/>
            </w:tcBorders>
            <w:shd w:val="clear" w:color="auto" w:fill="auto"/>
            <w:vAlign w:val="center"/>
          </w:tcPr>
          <w:p w14:paraId="1923E22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3.2.5</w:t>
            </w:r>
          </w:p>
        </w:tc>
        <w:tc>
          <w:tcPr>
            <w:tcW w:w="2126" w:type="dxa"/>
            <w:tcBorders>
              <w:tl2br w:val="nil"/>
              <w:tr2bl w:val="nil"/>
            </w:tcBorders>
            <w:shd w:val="clear" w:color="auto" w:fill="auto"/>
            <w:noWrap/>
            <w:vAlign w:val="center"/>
          </w:tcPr>
          <w:p w14:paraId="10A77E2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任务监测</w:t>
            </w:r>
          </w:p>
        </w:tc>
        <w:tc>
          <w:tcPr>
            <w:tcW w:w="5386" w:type="dxa"/>
            <w:tcBorders>
              <w:tl2br w:val="nil"/>
              <w:tr2bl w:val="nil"/>
            </w:tcBorders>
            <w:shd w:val="clear" w:color="auto" w:fill="auto"/>
            <w:vAlign w:val="center"/>
          </w:tcPr>
          <w:p w14:paraId="049FA0C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主要实现对任务状态、检查年度、任务性质、关键字及下级各个部门进行任务筛选，并支持查看完成进度、处理进度、各个小组进展情况、任务基本信息、任务核查事项及相关材料</w:t>
            </w:r>
          </w:p>
        </w:tc>
      </w:tr>
      <w:tr w:rsidR="00313A44" w:rsidRPr="00041236" w14:paraId="1C101DDA" w14:textId="77777777">
        <w:trPr>
          <w:trHeight w:val="960"/>
        </w:trPr>
        <w:tc>
          <w:tcPr>
            <w:tcW w:w="892" w:type="dxa"/>
            <w:tcBorders>
              <w:tl2br w:val="nil"/>
              <w:tr2bl w:val="nil"/>
            </w:tcBorders>
            <w:shd w:val="clear" w:color="auto" w:fill="auto"/>
            <w:vAlign w:val="center"/>
          </w:tcPr>
          <w:p w14:paraId="1BC244F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3.2.5.1</w:t>
            </w:r>
          </w:p>
        </w:tc>
        <w:tc>
          <w:tcPr>
            <w:tcW w:w="2126" w:type="dxa"/>
            <w:tcBorders>
              <w:tl2br w:val="nil"/>
              <w:tr2bl w:val="nil"/>
            </w:tcBorders>
            <w:shd w:val="clear" w:color="auto" w:fill="auto"/>
            <w:noWrap/>
            <w:vAlign w:val="center"/>
          </w:tcPr>
          <w:p w14:paraId="06DC920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任务状态监测</w:t>
            </w:r>
          </w:p>
        </w:tc>
        <w:tc>
          <w:tcPr>
            <w:tcW w:w="5386" w:type="dxa"/>
            <w:tcBorders>
              <w:tl2br w:val="nil"/>
              <w:tr2bl w:val="nil"/>
            </w:tcBorders>
            <w:shd w:val="clear" w:color="auto" w:fill="auto"/>
            <w:vAlign w:val="center"/>
          </w:tcPr>
          <w:p w14:paraId="56DA9EE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系统应实时监控任务的状态，包括任务的进度、是否已完成等。用户应能直观地看到每个任务的当前状态，以便及时采取相应的行动。</w:t>
            </w:r>
          </w:p>
        </w:tc>
      </w:tr>
      <w:tr w:rsidR="00313A44" w:rsidRPr="00041236" w14:paraId="68FA606E" w14:textId="77777777">
        <w:trPr>
          <w:trHeight w:val="1200"/>
        </w:trPr>
        <w:tc>
          <w:tcPr>
            <w:tcW w:w="892" w:type="dxa"/>
            <w:tcBorders>
              <w:tl2br w:val="nil"/>
              <w:tr2bl w:val="nil"/>
            </w:tcBorders>
            <w:shd w:val="clear" w:color="auto" w:fill="auto"/>
            <w:vAlign w:val="center"/>
          </w:tcPr>
          <w:p w14:paraId="315604A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3.2.5.2</w:t>
            </w:r>
          </w:p>
        </w:tc>
        <w:tc>
          <w:tcPr>
            <w:tcW w:w="2126" w:type="dxa"/>
            <w:tcBorders>
              <w:tl2br w:val="nil"/>
              <w:tr2bl w:val="nil"/>
            </w:tcBorders>
            <w:shd w:val="clear" w:color="auto" w:fill="auto"/>
            <w:noWrap/>
            <w:vAlign w:val="center"/>
          </w:tcPr>
          <w:p w14:paraId="4BFDF11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检查年度监测</w:t>
            </w:r>
          </w:p>
        </w:tc>
        <w:tc>
          <w:tcPr>
            <w:tcW w:w="5386" w:type="dxa"/>
            <w:tcBorders>
              <w:tl2br w:val="nil"/>
              <w:tr2bl w:val="nil"/>
            </w:tcBorders>
            <w:shd w:val="clear" w:color="auto" w:fill="auto"/>
            <w:vAlign w:val="center"/>
          </w:tcPr>
          <w:p w14:paraId="6817829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系统应提供按年度对检查任务进行监测的功能。用户应能选择特定的年份，查看该年度内所有检查任务的汇总信息，包括任务数量、完成情况、各检查结果分布等。</w:t>
            </w:r>
          </w:p>
        </w:tc>
      </w:tr>
      <w:tr w:rsidR="00313A44" w:rsidRPr="00041236" w14:paraId="432CABC2" w14:textId="77777777">
        <w:trPr>
          <w:trHeight w:val="1440"/>
        </w:trPr>
        <w:tc>
          <w:tcPr>
            <w:tcW w:w="892" w:type="dxa"/>
            <w:tcBorders>
              <w:tl2br w:val="nil"/>
              <w:tr2bl w:val="nil"/>
            </w:tcBorders>
            <w:shd w:val="clear" w:color="auto" w:fill="auto"/>
            <w:vAlign w:val="center"/>
          </w:tcPr>
          <w:p w14:paraId="685239E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3.2.5.3</w:t>
            </w:r>
          </w:p>
        </w:tc>
        <w:tc>
          <w:tcPr>
            <w:tcW w:w="2126" w:type="dxa"/>
            <w:tcBorders>
              <w:tl2br w:val="nil"/>
              <w:tr2bl w:val="nil"/>
            </w:tcBorders>
            <w:shd w:val="clear" w:color="auto" w:fill="auto"/>
            <w:noWrap/>
            <w:vAlign w:val="center"/>
          </w:tcPr>
          <w:p w14:paraId="3584E40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任务性质监测</w:t>
            </w:r>
          </w:p>
        </w:tc>
        <w:tc>
          <w:tcPr>
            <w:tcW w:w="5386" w:type="dxa"/>
            <w:tcBorders>
              <w:tl2br w:val="nil"/>
              <w:tr2bl w:val="nil"/>
            </w:tcBorders>
            <w:shd w:val="clear" w:color="auto" w:fill="auto"/>
            <w:vAlign w:val="center"/>
          </w:tcPr>
          <w:p w14:paraId="462CE3D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系统应支持按任务性质进行监测。任务性质可能包括双随机检查、专项检查、日常检查等。用户应能选择特定的任务性质，查看该性质下所有任务的详细信息，以便对不同性质的任务进行有针对性的管理和分析。</w:t>
            </w:r>
          </w:p>
        </w:tc>
      </w:tr>
      <w:tr w:rsidR="00313A44" w:rsidRPr="00041236" w14:paraId="232700FF" w14:textId="77777777">
        <w:trPr>
          <w:trHeight w:val="515"/>
        </w:trPr>
        <w:tc>
          <w:tcPr>
            <w:tcW w:w="892" w:type="dxa"/>
            <w:tcBorders>
              <w:tl2br w:val="nil"/>
              <w:tr2bl w:val="nil"/>
            </w:tcBorders>
            <w:shd w:val="clear" w:color="auto" w:fill="auto"/>
            <w:vAlign w:val="center"/>
          </w:tcPr>
          <w:p w14:paraId="23C5FB5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3.2.5.4</w:t>
            </w:r>
          </w:p>
        </w:tc>
        <w:tc>
          <w:tcPr>
            <w:tcW w:w="2126" w:type="dxa"/>
            <w:tcBorders>
              <w:tl2br w:val="nil"/>
              <w:tr2bl w:val="nil"/>
            </w:tcBorders>
            <w:shd w:val="clear" w:color="auto" w:fill="auto"/>
            <w:noWrap/>
            <w:vAlign w:val="center"/>
          </w:tcPr>
          <w:p w14:paraId="7D48AFA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任务筛选</w:t>
            </w:r>
          </w:p>
        </w:tc>
        <w:tc>
          <w:tcPr>
            <w:tcW w:w="5386" w:type="dxa"/>
            <w:tcBorders>
              <w:tl2br w:val="nil"/>
              <w:tr2bl w:val="nil"/>
            </w:tcBorders>
            <w:shd w:val="clear" w:color="auto" w:fill="auto"/>
            <w:vAlign w:val="center"/>
          </w:tcPr>
          <w:p w14:paraId="688721C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系统应提供任务筛选功能，允许用户根据多种条件（如任务状态、任务性质、检查时间、检查地区等）对任务进行筛选。筛选结果应能实时展示，以便用户快速找到符合特定条件的任务。</w:t>
            </w:r>
          </w:p>
        </w:tc>
      </w:tr>
      <w:tr w:rsidR="00313A44" w:rsidRPr="00041236" w14:paraId="1422396F" w14:textId="77777777">
        <w:trPr>
          <w:trHeight w:val="1200"/>
        </w:trPr>
        <w:tc>
          <w:tcPr>
            <w:tcW w:w="892" w:type="dxa"/>
            <w:tcBorders>
              <w:tl2br w:val="nil"/>
              <w:tr2bl w:val="nil"/>
            </w:tcBorders>
            <w:shd w:val="clear" w:color="auto" w:fill="auto"/>
            <w:vAlign w:val="center"/>
          </w:tcPr>
          <w:p w14:paraId="2A5DF13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3.2.5.5</w:t>
            </w:r>
          </w:p>
        </w:tc>
        <w:tc>
          <w:tcPr>
            <w:tcW w:w="2126" w:type="dxa"/>
            <w:tcBorders>
              <w:tl2br w:val="nil"/>
              <w:tr2bl w:val="nil"/>
            </w:tcBorders>
            <w:shd w:val="clear" w:color="auto" w:fill="auto"/>
            <w:noWrap/>
            <w:vAlign w:val="center"/>
          </w:tcPr>
          <w:p w14:paraId="70FC3FE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任务分组管理</w:t>
            </w:r>
          </w:p>
        </w:tc>
        <w:tc>
          <w:tcPr>
            <w:tcW w:w="5386" w:type="dxa"/>
            <w:tcBorders>
              <w:tl2br w:val="nil"/>
              <w:tr2bl w:val="nil"/>
            </w:tcBorders>
            <w:shd w:val="clear" w:color="auto" w:fill="auto"/>
            <w:vAlign w:val="center"/>
          </w:tcPr>
          <w:p w14:paraId="182D124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系统应支持任务分组管理功能，允许用户将多个任务归类到一个组中，以便更方便地管理和跟踪这些任务。用户应能创建、编辑和删除任务组，以及将任务添加到组或从组中移除。</w:t>
            </w:r>
          </w:p>
        </w:tc>
      </w:tr>
      <w:tr w:rsidR="00313A44" w:rsidRPr="00041236" w14:paraId="5D348E57" w14:textId="77777777">
        <w:trPr>
          <w:trHeight w:val="1680"/>
        </w:trPr>
        <w:tc>
          <w:tcPr>
            <w:tcW w:w="892" w:type="dxa"/>
            <w:tcBorders>
              <w:tl2br w:val="nil"/>
              <w:tr2bl w:val="nil"/>
            </w:tcBorders>
            <w:shd w:val="clear" w:color="auto" w:fill="auto"/>
            <w:vAlign w:val="center"/>
          </w:tcPr>
          <w:p w14:paraId="0002076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3.2.5.6</w:t>
            </w:r>
          </w:p>
        </w:tc>
        <w:tc>
          <w:tcPr>
            <w:tcW w:w="2126" w:type="dxa"/>
            <w:tcBorders>
              <w:tl2br w:val="nil"/>
              <w:tr2bl w:val="nil"/>
            </w:tcBorders>
            <w:shd w:val="clear" w:color="auto" w:fill="auto"/>
            <w:noWrap/>
            <w:vAlign w:val="center"/>
          </w:tcPr>
          <w:p w14:paraId="68E3D1F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任务基本信息管理</w:t>
            </w:r>
          </w:p>
        </w:tc>
        <w:tc>
          <w:tcPr>
            <w:tcW w:w="5386" w:type="dxa"/>
            <w:tcBorders>
              <w:tl2br w:val="nil"/>
              <w:tr2bl w:val="nil"/>
            </w:tcBorders>
            <w:shd w:val="clear" w:color="auto" w:fill="auto"/>
            <w:vAlign w:val="center"/>
          </w:tcPr>
          <w:p w14:paraId="06FAC3C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任务基本信息的管理功能，包括任务的创建、编辑、删除和查询。任务信息应包含任务名称、任务性质、检查时间、检查机构、检查人员等关键字段。用户应能方便地添加新任务，修改现有任务的信息，以及查询和查看任务详情。</w:t>
            </w:r>
          </w:p>
        </w:tc>
      </w:tr>
      <w:tr w:rsidR="00313A44" w:rsidRPr="00041236" w14:paraId="4F6A90F2" w14:textId="77777777">
        <w:trPr>
          <w:trHeight w:val="1440"/>
        </w:trPr>
        <w:tc>
          <w:tcPr>
            <w:tcW w:w="892" w:type="dxa"/>
            <w:tcBorders>
              <w:tl2br w:val="nil"/>
              <w:tr2bl w:val="nil"/>
            </w:tcBorders>
            <w:shd w:val="clear" w:color="auto" w:fill="auto"/>
            <w:vAlign w:val="center"/>
          </w:tcPr>
          <w:p w14:paraId="4445878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3.2.5.7</w:t>
            </w:r>
          </w:p>
        </w:tc>
        <w:tc>
          <w:tcPr>
            <w:tcW w:w="2126" w:type="dxa"/>
            <w:tcBorders>
              <w:tl2br w:val="nil"/>
              <w:tr2bl w:val="nil"/>
            </w:tcBorders>
            <w:shd w:val="clear" w:color="auto" w:fill="auto"/>
            <w:noWrap/>
            <w:vAlign w:val="center"/>
          </w:tcPr>
          <w:p w14:paraId="3A6D43C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核查事项管理</w:t>
            </w:r>
          </w:p>
        </w:tc>
        <w:tc>
          <w:tcPr>
            <w:tcW w:w="5386" w:type="dxa"/>
            <w:tcBorders>
              <w:tl2br w:val="nil"/>
              <w:tr2bl w:val="nil"/>
            </w:tcBorders>
            <w:shd w:val="clear" w:color="auto" w:fill="auto"/>
            <w:vAlign w:val="center"/>
          </w:tcPr>
          <w:p w14:paraId="0CCDD4D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系统应提供核查事项的管理功能，允许用户添加、编辑、删除和查询核查事项。用户应能方便地管理这些事项，确保核查工作的顺利进行。</w:t>
            </w:r>
          </w:p>
        </w:tc>
      </w:tr>
      <w:tr w:rsidR="00313A44" w:rsidRPr="00041236" w14:paraId="7EA04F4C" w14:textId="77777777">
        <w:trPr>
          <w:trHeight w:val="1200"/>
        </w:trPr>
        <w:tc>
          <w:tcPr>
            <w:tcW w:w="892" w:type="dxa"/>
            <w:tcBorders>
              <w:tl2br w:val="nil"/>
              <w:tr2bl w:val="nil"/>
            </w:tcBorders>
            <w:shd w:val="clear" w:color="auto" w:fill="auto"/>
            <w:vAlign w:val="center"/>
          </w:tcPr>
          <w:p w14:paraId="46477C2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3.2.5.8</w:t>
            </w:r>
          </w:p>
        </w:tc>
        <w:tc>
          <w:tcPr>
            <w:tcW w:w="2126" w:type="dxa"/>
            <w:tcBorders>
              <w:tl2br w:val="nil"/>
              <w:tr2bl w:val="nil"/>
            </w:tcBorders>
            <w:shd w:val="clear" w:color="auto" w:fill="auto"/>
            <w:noWrap/>
            <w:vAlign w:val="center"/>
          </w:tcPr>
          <w:p w14:paraId="3F723DF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检查辅助材料管理</w:t>
            </w:r>
          </w:p>
        </w:tc>
        <w:tc>
          <w:tcPr>
            <w:tcW w:w="5386" w:type="dxa"/>
            <w:tcBorders>
              <w:tl2br w:val="nil"/>
              <w:tr2bl w:val="nil"/>
            </w:tcBorders>
            <w:shd w:val="clear" w:color="auto" w:fill="auto"/>
            <w:vAlign w:val="center"/>
          </w:tcPr>
          <w:p w14:paraId="1CBFA16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系统应支持检查辅助材料的上传、下载和管理。这些材料可能包括核查指南、检查表格等。用户应能方便地查找和使用这些材料，以提高检查工作的效率和准确性。</w:t>
            </w:r>
          </w:p>
        </w:tc>
      </w:tr>
      <w:tr w:rsidR="00313A44" w:rsidRPr="00041236" w14:paraId="2C32D85E" w14:textId="77777777">
        <w:trPr>
          <w:trHeight w:val="95"/>
        </w:trPr>
        <w:tc>
          <w:tcPr>
            <w:tcW w:w="892" w:type="dxa"/>
            <w:tcBorders>
              <w:tl2br w:val="nil"/>
              <w:tr2bl w:val="nil"/>
            </w:tcBorders>
            <w:shd w:val="clear" w:color="auto" w:fill="auto"/>
            <w:vAlign w:val="center"/>
          </w:tcPr>
          <w:p w14:paraId="670F171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3.2.5.9</w:t>
            </w:r>
          </w:p>
        </w:tc>
        <w:tc>
          <w:tcPr>
            <w:tcW w:w="2126" w:type="dxa"/>
            <w:tcBorders>
              <w:tl2br w:val="nil"/>
              <w:tr2bl w:val="nil"/>
            </w:tcBorders>
            <w:shd w:val="clear" w:color="auto" w:fill="auto"/>
            <w:noWrap/>
            <w:vAlign w:val="center"/>
          </w:tcPr>
          <w:p w14:paraId="48F67AC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事项分析</w:t>
            </w:r>
          </w:p>
        </w:tc>
        <w:tc>
          <w:tcPr>
            <w:tcW w:w="5386" w:type="dxa"/>
            <w:tcBorders>
              <w:tl2br w:val="nil"/>
              <w:tr2bl w:val="nil"/>
            </w:tcBorders>
            <w:shd w:val="clear" w:color="auto" w:fill="auto"/>
            <w:vAlign w:val="center"/>
          </w:tcPr>
          <w:p w14:paraId="32D18D9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系统应提供对核查事项不的分析功能，包括事项的不合格分布情况、具体核查结果的统计。</w:t>
            </w:r>
          </w:p>
        </w:tc>
      </w:tr>
      <w:tr w:rsidR="00313A44" w:rsidRPr="00041236" w14:paraId="558AB050" w14:textId="77777777">
        <w:trPr>
          <w:trHeight w:val="1200"/>
        </w:trPr>
        <w:tc>
          <w:tcPr>
            <w:tcW w:w="892" w:type="dxa"/>
            <w:tcBorders>
              <w:tl2br w:val="nil"/>
              <w:tr2bl w:val="nil"/>
            </w:tcBorders>
            <w:shd w:val="clear" w:color="auto" w:fill="auto"/>
            <w:vAlign w:val="center"/>
          </w:tcPr>
          <w:p w14:paraId="35A34C3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3.2.5.10</w:t>
            </w:r>
          </w:p>
        </w:tc>
        <w:tc>
          <w:tcPr>
            <w:tcW w:w="2126" w:type="dxa"/>
            <w:tcBorders>
              <w:tl2br w:val="nil"/>
              <w:tr2bl w:val="nil"/>
            </w:tcBorders>
            <w:shd w:val="clear" w:color="auto" w:fill="auto"/>
            <w:noWrap/>
            <w:vAlign w:val="center"/>
          </w:tcPr>
          <w:p w14:paraId="54AEB69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机构分析</w:t>
            </w:r>
          </w:p>
        </w:tc>
        <w:tc>
          <w:tcPr>
            <w:tcW w:w="5386" w:type="dxa"/>
            <w:tcBorders>
              <w:tl2br w:val="nil"/>
              <w:tr2bl w:val="nil"/>
            </w:tcBorders>
            <w:shd w:val="clear" w:color="auto" w:fill="auto"/>
            <w:vAlign w:val="center"/>
          </w:tcPr>
          <w:p w14:paraId="4D9E861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系统应支持对机构的分析功能，包括机构的核查记录、整改情况、监管处理意见等，为监管工作提供参考。</w:t>
            </w:r>
          </w:p>
        </w:tc>
      </w:tr>
      <w:tr w:rsidR="00313A44" w:rsidRPr="00041236" w14:paraId="69372DB0" w14:textId="77777777">
        <w:trPr>
          <w:trHeight w:val="240"/>
        </w:trPr>
        <w:tc>
          <w:tcPr>
            <w:tcW w:w="892" w:type="dxa"/>
            <w:tcBorders>
              <w:tl2br w:val="nil"/>
              <w:tr2bl w:val="nil"/>
            </w:tcBorders>
            <w:shd w:val="clear" w:color="auto" w:fill="auto"/>
            <w:vAlign w:val="center"/>
          </w:tcPr>
          <w:p w14:paraId="449AE15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3.2.6</w:t>
            </w:r>
          </w:p>
        </w:tc>
        <w:tc>
          <w:tcPr>
            <w:tcW w:w="2126" w:type="dxa"/>
            <w:tcBorders>
              <w:tl2br w:val="nil"/>
              <w:tr2bl w:val="nil"/>
            </w:tcBorders>
            <w:shd w:val="clear" w:color="auto" w:fill="auto"/>
            <w:noWrap/>
            <w:vAlign w:val="center"/>
          </w:tcPr>
          <w:p w14:paraId="04C40FF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检查处理</w:t>
            </w:r>
          </w:p>
        </w:tc>
        <w:tc>
          <w:tcPr>
            <w:tcW w:w="5386" w:type="dxa"/>
            <w:tcBorders>
              <w:tl2br w:val="nil"/>
              <w:tr2bl w:val="nil"/>
            </w:tcBorders>
            <w:shd w:val="clear" w:color="auto" w:fill="auto"/>
            <w:vAlign w:val="center"/>
          </w:tcPr>
          <w:p w14:paraId="70A446A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346D896A" w14:textId="77777777">
        <w:trPr>
          <w:trHeight w:val="960"/>
        </w:trPr>
        <w:tc>
          <w:tcPr>
            <w:tcW w:w="892" w:type="dxa"/>
            <w:tcBorders>
              <w:tl2br w:val="nil"/>
              <w:tr2bl w:val="nil"/>
            </w:tcBorders>
            <w:shd w:val="clear" w:color="auto" w:fill="auto"/>
            <w:vAlign w:val="center"/>
          </w:tcPr>
          <w:p w14:paraId="04E09B9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3.2.6.1</w:t>
            </w:r>
          </w:p>
        </w:tc>
        <w:tc>
          <w:tcPr>
            <w:tcW w:w="2126" w:type="dxa"/>
            <w:tcBorders>
              <w:tl2br w:val="nil"/>
              <w:tr2bl w:val="nil"/>
            </w:tcBorders>
            <w:shd w:val="clear" w:color="auto" w:fill="auto"/>
            <w:noWrap/>
            <w:vAlign w:val="center"/>
          </w:tcPr>
          <w:p w14:paraId="37BEDEB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机构检查情况</w:t>
            </w:r>
          </w:p>
        </w:tc>
        <w:tc>
          <w:tcPr>
            <w:tcW w:w="5386" w:type="dxa"/>
            <w:tcBorders>
              <w:tl2br w:val="nil"/>
              <w:tr2bl w:val="nil"/>
            </w:tcBorders>
            <w:shd w:val="clear" w:color="auto" w:fill="auto"/>
            <w:vAlign w:val="center"/>
          </w:tcPr>
          <w:p w14:paraId="3072853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系统应记录并展示机构的检查情况，包括检查时间、检查人员、检查事项、检查结果等。用户应能方便地查看和了解机构的检查情况。</w:t>
            </w:r>
          </w:p>
        </w:tc>
      </w:tr>
      <w:tr w:rsidR="00313A44" w:rsidRPr="00041236" w14:paraId="696155BB" w14:textId="77777777">
        <w:trPr>
          <w:trHeight w:val="960"/>
        </w:trPr>
        <w:tc>
          <w:tcPr>
            <w:tcW w:w="892" w:type="dxa"/>
            <w:tcBorders>
              <w:tl2br w:val="nil"/>
              <w:tr2bl w:val="nil"/>
            </w:tcBorders>
            <w:shd w:val="clear" w:color="auto" w:fill="auto"/>
            <w:vAlign w:val="center"/>
          </w:tcPr>
          <w:p w14:paraId="693D79B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3.2.6.2</w:t>
            </w:r>
          </w:p>
        </w:tc>
        <w:tc>
          <w:tcPr>
            <w:tcW w:w="2126" w:type="dxa"/>
            <w:tcBorders>
              <w:tl2br w:val="nil"/>
              <w:tr2bl w:val="nil"/>
            </w:tcBorders>
            <w:shd w:val="clear" w:color="auto" w:fill="auto"/>
            <w:noWrap/>
            <w:vAlign w:val="center"/>
          </w:tcPr>
          <w:p w14:paraId="7672D23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机构检查项目明细</w:t>
            </w:r>
          </w:p>
        </w:tc>
        <w:tc>
          <w:tcPr>
            <w:tcW w:w="5386" w:type="dxa"/>
            <w:tcBorders>
              <w:tl2br w:val="nil"/>
              <w:tr2bl w:val="nil"/>
            </w:tcBorders>
            <w:shd w:val="clear" w:color="auto" w:fill="auto"/>
            <w:vAlign w:val="center"/>
          </w:tcPr>
          <w:p w14:paraId="2DF69FE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系统应提供机构检查项目的明细信息，包括项目的名称、描述、检查结果等。用户应能详细地了解每个检查项目的具体情况。</w:t>
            </w:r>
          </w:p>
        </w:tc>
      </w:tr>
      <w:tr w:rsidR="00313A44" w:rsidRPr="00041236" w14:paraId="02C831EC" w14:textId="77777777">
        <w:trPr>
          <w:trHeight w:val="960"/>
        </w:trPr>
        <w:tc>
          <w:tcPr>
            <w:tcW w:w="892" w:type="dxa"/>
            <w:tcBorders>
              <w:tl2br w:val="nil"/>
              <w:tr2bl w:val="nil"/>
            </w:tcBorders>
            <w:shd w:val="clear" w:color="auto" w:fill="auto"/>
            <w:vAlign w:val="center"/>
          </w:tcPr>
          <w:p w14:paraId="5622C79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3.2.6.3</w:t>
            </w:r>
          </w:p>
        </w:tc>
        <w:tc>
          <w:tcPr>
            <w:tcW w:w="2126" w:type="dxa"/>
            <w:tcBorders>
              <w:tl2br w:val="nil"/>
              <w:tr2bl w:val="nil"/>
            </w:tcBorders>
            <w:shd w:val="clear" w:color="auto" w:fill="auto"/>
            <w:noWrap/>
            <w:vAlign w:val="center"/>
          </w:tcPr>
          <w:p w14:paraId="0F4FD1D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机构整改情况</w:t>
            </w:r>
          </w:p>
        </w:tc>
        <w:tc>
          <w:tcPr>
            <w:tcW w:w="5386" w:type="dxa"/>
            <w:tcBorders>
              <w:tl2br w:val="nil"/>
              <w:tr2bl w:val="nil"/>
            </w:tcBorders>
            <w:shd w:val="clear" w:color="auto" w:fill="auto"/>
            <w:vAlign w:val="center"/>
          </w:tcPr>
          <w:p w14:paraId="0431BA6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系统应记录并展示机构的整改情况，包括整改时间、整改内容、整改结果等。用户应能方便地跟踪和了解机构的整改进度和效果。</w:t>
            </w:r>
          </w:p>
        </w:tc>
      </w:tr>
      <w:tr w:rsidR="00313A44" w:rsidRPr="00041236" w14:paraId="6F4C07F2" w14:textId="77777777">
        <w:trPr>
          <w:trHeight w:val="960"/>
        </w:trPr>
        <w:tc>
          <w:tcPr>
            <w:tcW w:w="892" w:type="dxa"/>
            <w:tcBorders>
              <w:tl2br w:val="nil"/>
              <w:tr2bl w:val="nil"/>
            </w:tcBorders>
            <w:shd w:val="clear" w:color="auto" w:fill="auto"/>
            <w:vAlign w:val="center"/>
          </w:tcPr>
          <w:p w14:paraId="552FE8E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3.2.6.4</w:t>
            </w:r>
          </w:p>
        </w:tc>
        <w:tc>
          <w:tcPr>
            <w:tcW w:w="2126" w:type="dxa"/>
            <w:tcBorders>
              <w:tl2br w:val="nil"/>
              <w:tr2bl w:val="nil"/>
            </w:tcBorders>
            <w:shd w:val="clear" w:color="auto" w:fill="auto"/>
            <w:noWrap/>
            <w:vAlign w:val="center"/>
          </w:tcPr>
          <w:p w14:paraId="2A079CC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机构整改说明</w:t>
            </w:r>
          </w:p>
        </w:tc>
        <w:tc>
          <w:tcPr>
            <w:tcW w:w="5386" w:type="dxa"/>
            <w:tcBorders>
              <w:tl2br w:val="nil"/>
              <w:tr2bl w:val="nil"/>
            </w:tcBorders>
            <w:shd w:val="clear" w:color="auto" w:fill="auto"/>
            <w:vAlign w:val="center"/>
          </w:tcPr>
          <w:p w14:paraId="011720A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系统应允许机构上传整改说明文件，解释整改的原因、措施和效果。用户应能方便地查看和了解机构的整改说明。</w:t>
            </w:r>
          </w:p>
        </w:tc>
      </w:tr>
      <w:tr w:rsidR="00313A44" w:rsidRPr="00041236" w14:paraId="6276032B" w14:textId="77777777">
        <w:trPr>
          <w:trHeight w:val="960"/>
        </w:trPr>
        <w:tc>
          <w:tcPr>
            <w:tcW w:w="892" w:type="dxa"/>
            <w:tcBorders>
              <w:tl2br w:val="nil"/>
              <w:tr2bl w:val="nil"/>
            </w:tcBorders>
            <w:shd w:val="clear" w:color="auto" w:fill="auto"/>
            <w:vAlign w:val="center"/>
          </w:tcPr>
          <w:p w14:paraId="52D9BCF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3.2.6.5</w:t>
            </w:r>
          </w:p>
        </w:tc>
        <w:tc>
          <w:tcPr>
            <w:tcW w:w="2126" w:type="dxa"/>
            <w:tcBorders>
              <w:tl2br w:val="nil"/>
              <w:tr2bl w:val="nil"/>
            </w:tcBorders>
            <w:shd w:val="clear" w:color="auto" w:fill="auto"/>
            <w:noWrap/>
            <w:vAlign w:val="center"/>
          </w:tcPr>
          <w:p w14:paraId="0633EE7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监管处理意见</w:t>
            </w:r>
          </w:p>
        </w:tc>
        <w:tc>
          <w:tcPr>
            <w:tcW w:w="5386" w:type="dxa"/>
            <w:tcBorders>
              <w:tl2br w:val="nil"/>
              <w:tr2bl w:val="nil"/>
            </w:tcBorders>
            <w:shd w:val="clear" w:color="auto" w:fill="auto"/>
            <w:vAlign w:val="center"/>
          </w:tcPr>
          <w:p w14:paraId="1150C3D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系统应记录并展示监管处理意见，包括处理时间、处理人员、处理意见等。用户应能方便地了解监管对机构的处理决定。</w:t>
            </w:r>
          </w:p>
        </w:tc>
      </w:tr>
      <w:tr w:rsidR="00313A44" w:rsidRPr="00041236" w14:paraId="4A774D91" w14:textId="77777777">
        <w:trPr>
          <w:trHeight w:val="960"/>
        </w:trPr>
        <w:tc>
          <w:tcPr>
            <w:tcW w:w="892" w:type="dxa"/>
            <w:tcBorders>
              <w:tl2br w:val="nil"/>
              <w:tr2bl w:val="nil"/>
            </w:tcBorders>
            <w:shd w:val="clear" w:color="auto" w:fill="auto"/>
            <w:vAlign w:val="center"/>
          </w:tcPr>
          <w:p w14:paraId="6464705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3.2.6.6</w:t>
            </w:r>
          </w:p>
        </w:tc>
        <w:tc>
          <w:tcPr>
            <w:tcW w:w="2126" w:type="dxa"/>
            <w:tcBorders>
              <w:tl2br w:val="nil"/>
              <w:tr2bl w:val="nil"/>
            </w:tcBorders>
            <w:shd w:val="clear" w:color="auto" w:fill="auto"/>
            <w:noWrap/>
            <w:vAlign w:val="center"/>
          </w:tcPr>
          <w:p w14:paraId="7C35E29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监管处理跟踪</w:t>
            </w:r>
          </w:p>
        </w:tc>
        <w:tc>
          <w:tcPr>
            <w:tcW w:w="5386" w:type="dxa"/>
            <w:tcBorders>
              <w:tl2br w:val="nil"/>
              <w:tr2bl w:val="nil"/>
            </w:tcBorders>
            <w:shd w:val="clear" w:color="auto" w:fill="auto"/>
            <w:vAlign w:val="center"/>
          </w:tcPr>
          <w:p w14:paraId="3A437F4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系统应支持对监管处理意见的跟踪功能，记录处理意见的执行情况、效果等。用户应能方便地跟踪和了解监管处理意见的落实情况。</w:t>
            </w:r>
          </w:p>
        </w:tc>
      </w:tr>
      <w:tr w:rsidR="00313A44" w:rsidRPr="00041236" w14:paraId="7D245098" w14:textId="77777777">
        <w:trPr>
          <w:trHeight w:val="720"/>
        </w:trPr>
        <w:tc>
          <w:tcPr>
            <w:tcW w:w="892" w:type="dxa"/>
            <w:tcBorders>
              <w:tl2br w:val="nil"/>
              <w:tr2bl w:val="nil"/>
            </w:tcBorders>
            <w:shd w:val="clear" w:color="auto" w:fill="auto"/>
            <w:vAlign w:val="center"/>
          </w:tcPr>
          <w:p w14:paraId="5DE78E0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3.2.6.7</w:t>
            </w:r>
          </w:p>
        </w:tc>
        <w:tc>
          <w:tcPr>
            <w:tcW w:w="2126" w:type="dxa"/>
            <w:tcBorders>
              <w:tl2br w:val="nil"/>
              <w:tr2bl w:val="nil"/>
            </w:tcBorders>
            <w:shd w:val="clear" w:color="auto" w:fill="auto"/>
            <w:noWrap/>
            <w:vAlign w:val="center"/>
          </w:tcPr>
          <w:p w14:paraId="1740F1B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监管结果上传</w:t>
            </w:r>
          </w:p>
        </w:tc>
        <w:tc>
          <w:tcPr>
            <w:tcW w:w="5386" w:type="dxa"/>
            <w:tcBorders>
              <w:tl2br w:val="nil"/>
              <w:tr2bl w:val="nil"/>
            </w:tcBorders>
            <w:shd w:val="clear" w:color="auto" w:fill="auto"/>
            <w:vAlign w:val="center"/>
          </w:tcPr>
          <w:p w14:paraId="318602C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系统应允许用户上传监管结果文件，如检查报告、整改通知书等。这些文件应能方便地存储、查询和分享。</w:t>
            </w:r>
          </w:p>
        </w:tc>
      </w:tr>
      <w:tr w:rsidR="00313A44" w:rsidRPr="00041236" w14:paraId="5297F359" w14:textId="77777777">
        <w:trPr>
          <w:trHeight w:val="720"/>
        </w:trPr>
        <w:tc>
          <w:tcPr>
            <w:tcW w:w="892" w:type="dxa"/>
            <w:tcBorders>
              <w:tl2br w:val="nil"/>
              <w:tr2bl w:val="nil"/>
            </w:tcBorders>
            <w:shd w:val="clear" w:color="auto" w:fill="auto"/>
            <w:vAlign w:val="center"/>
          </w:tcPr>
          <w:p w14:paraId="7534D70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3.2.6.8</w:t>
            </w:r>
          </w:p>
        </w:tc>
        <w:tc>
          <w:tcPr>
            <w:tcW w:w="2126" w:type="dxa"/>
            <w:tcBorders>
              <w:tl2br w:val="nil"/>
              <w:tr2bl w:val="nil"/>
            </w:tcBorders>
            <w:shd w:val="clear" w:color="auto" w:fill="auto"/>
            <w:noWrap/>
            <w:vAlign w:val="center"/>
          </w:tcPr>
          <w:p w14:paraId="072ABCB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监管数据导出模板</w:t>
            </w:r>
          </w:p>
        </w:tc>
        <w:tc>
          <w:tcPr>
            <w:tcW w:w="5386" w:type="dxa"/>
            <w:tcBorders>
              <w:tl2br w:val="nil"/>
              <w:tr2bl w:val="nil"/>
            </w:tcBorders>
            <w:shd w:val="clear" w:color="auto" w:fill="auto"/>
            <w:vAlign w:val="center"/>
          </w:tcPr>
          <w:p w14:paraId="0D961B0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系统应提供监管数据的导出模板功能，用户可以根据需要选择数据字段和格式，将监管数据导出。</w:t>
            </w:r>
          </w:p>
        </w:tc>
      </w:tr>
      <w:tr w:rsidR="00313A44" w:rsidRPr="00041236" w14:paraId="0F018FDE" w14:textId="77777777">
        <w:trPr>
          <w:trHeight w:val="240"/>
        </w:trPr>
        <w:tc>
          <w:tcPr>
            <w:tcW w:w="892" w:type="dxa"/>
            <w:tcBorders>
              <w:tl2br w:val="nil"/>
              <w:tr2bl w:val="nil"/>
            </w:tcBorders>
            <w:shd w:val="clear" w:color="auto" w:fill="auto"/>
            <w:vAlign w:val="center"/>
          </w:tcPr>
          <w:p w14:paraId="2A5F775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3.2.7</w:t>
            </w:r>
          </w:p>
        </w:tc>
        <w:tc>
          <w:tcPr>
            <w:tcW w:w="2126" w:type="dxa"/>
            <w:tcBorders>
              <w:tl2br w:val="nil"/>
              <w:tr2bl w:val="nil"/>
            </w:tcBorders>
            <w:shd w:val="clear" w:color="auto" w:fill="auto"/>
            <w:noWrap/>
            <w:vAlign w:val="center"/>
          </w:tcPr>
          <w:p w14:paraId="2B71646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任务汇总统计</w:t>
            </w:r>
          </w:p>
        </w:tc>
        <w:tc>
          <w:tcPr>
            <w:tcW w:w="5386" w:type="dxa"/>
            <w:tcBorders>
              <w:tl2br w:val="nil"/>
              <w:tr2bl w:val="nil"/>
            </w:tcBorders>
            <w:shd w:val="clear" w:color="auto" w:fill="auto"/>
            <w:vAlign w:val="center"/>
          </w:tcPr>
          <w:p w14:paraId="38256E3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01AAE1F1" w14:textId="77777777">
        <w:trPr>
          <w:trHeight w:val="1200"/>
        </w:trPr>
        <w:tc>
          <w:tcPr>
            <w:tcW w:w="892" w:type="dxa"/>
            <w:tcBorders>
              <w:tl2br w:val="nil"/>
              <w:tr2bl w:val="nil"/>
            </w:tcBorders>
            <w:shd w:val="clear" w:color="auto" w:fill="auto"/>
            <w:vAlign w:val="center"/>
          </w:tcPr>
          <w:p w14:paraId="49F8FC5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3.2.7.1</w:t>
            </w:r>
          </w:p>
        </w:tc>
        <w:tc>
          <w:tcPr>
            <w:tcW w:w="2126" w:type="dxa"/>
            <w:tcBorders>
              <w:tl2br w:val="nil"/>
              <w:tr2bl w:val="nil"/>
            </w:tcBorders>
            <w:shd w:val="clear" w:color="auto" w:fill="auto"/>
            <w:noWrap/>
            <w:vAlign w:val="center"/>
          </w:tcPr>
          <w:p w14:paraId="6FF61E8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任务统计</w:t>
            </w:r>
          </w:p>
        </w:tc>
        <w:tc>
          <w:tcPr>
            <w:tcW w:w="5386" w:type="dxa"/>
            <w:tcBorders>
              <w:tl2br w:val="nil"/>
              <w:tr2bl w:val="nil"/>
            </w:tcBorders>
            <w:shd w:val="clear" w:color="auto" w:fill="auto"/>
            <w:vAlign w:val="center"/>
          </w:tcPr>
          <w:p w14:paraId="4FFEEBD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系统应提供任务统计功能，包括任务性质统计、行业统计、地区统计、检查结果统计等。用户应能直观地了解任务的分布情况、完成情况等。</w:t>
            </w:r>
          </w:p>
        </w:tc>
      </w:tr>
      <w:tr w:rsidR="00313A44" w:rsidRPr="00041236" w14:paraId="66130302" w14:textId="77777777">
        <w:trPr>
          <w:trHeight w:val="960"/>
        </w:trPr>
        <w:tc>
          <w:tcPr>
            <w:tcW w:w="892" w:type="dxa"/>
            <w:tcBorders>
              <w:tl2br w:val="nil"/>
              <w:tr2bl w:val="nil"/>
            </w:tcBorders>
            <w:shd w:val="clear" w:color="auto" w:fill="auto"/>
            <w:vAlign w:val="center"/>
          </w:tcPr>
          <w:p w14:paraId="13AA829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3.2.7.1.1</w:t>
            </w:r>
          </w:p>
        </w:tc>
        <w:tc>
          <w:tcPr>
            <w:tcW w:w="2126" w:type="dxa"/>
            <w:tcBorders>
              <w:tl2br w:val="nil"/>
              <w:tr2bl w:val="nil"/>
            </w:tcBorders>
            <w:shd w:val="clear" w:color="auto" w:fill="auto"/>
            <w:noWrap/>
            <w:vAlign w:val="center"/>
          </w:tcPr>
          <w:p w14:paraId="0F5FA80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任务性质统计</w:t>
            </w:r>
          </w:p>
        </w:tc>
        <w:tc>
          <w:tcPr>
            <w:tcW w:w="5386" w:type="dxa"/>
            <w:tcBorders>
              <w:tl2br w:val="nil"/>
              <w:tr2bl w:val="nil"/>
            </w:tcBorders>
            <w:shd w:val="clear" w:color="auto" w:fill="auto"/>
            <w:vAlign w:val="center"/>
          </w:tcPr>
          <w:p w14:paraId="63BD091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系统应提供对双随机、专项、日常等任务性质的检查任务分布统计，统计内容应包括任务数量、结果等</w:t>
            </w:r>
          </w:p>
        </w:tc>
      </w:tr>
      <w:tr w:rsidR="00313A44" w:rsidRPr="00041236" w14:paraId="3185F707" w14:textId="77777777">
        <w:trPr>
          <w:trHeight w:val="720"/>
        </w:trPr>
        <w:tc>
          <w:tcPr>
            <w:tcW w:w="892" w:type="dxa"/>
            <w:tcBorders>
              <w:tl2br w:val="nil"/>
              <w:tr2bl w:val="nil"/>
            </w:tcBorders>
            <w:shd w:val="clear" w:color="auto" w:fill="auto"/>
            <w:vAlign w:val="center"/>
          </w:tcPr>
          <w:p w14:paraId="0267586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3.2.7.1.2</w:t>
            </w:r>
          </w:p>
        </w:tc>
        <w:tc>
          <w:tcPr>
            <w:tcW w:w="2126" w:type="dxa"/>
            <w:tcBorders>
              <w:tl2br w:val="nil"/>
              <w:tr2bl w:val="nil"/>
            </w:tcBorders>
            <w:shd w:val="clear" w:color="auto" w:fill="auto"/>
            <w:noWrap/>
            <w:vAlign w:val="center"/>
          </w:tcPr>
          <w:p w14:paraId="51B6C70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检查机构统计</w:t>
            </w:r>
          </w:p>
        </w:tc>
        <w:tc>
          <w:tcPr>
            <w:tcW w:w="5386" w:type="dxa"/>
            <w:tcBorders>
              <w:tl2br w:val="nil"/>
              <w:tr2bl w:val="nil"/>
            </w:tcBorders>
            <w:shd w:val="clear" w:color="auto" w:fill="auto"/>
            <w:vAlign w:val="center"/>
          </w:tcPr>
          <w:p w14:paraId="6BFF059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系统应支持对每类行业机构进行统计，展示每类行业机构数、检测任务数、检测结果情况。</w:t>
            </w:r>
          </w:p>
        </w:tc>
      </w:tr>
      <w:tr w:rsidR="00313A44" w:rsidRPr="00041236" w14:paraId="58026241" w14:textId="77777777">
        <w:trPr>
          <w:trHeight w:val="720"/>
        </w:trPr>
        <w:tc>
          <w:tcPr>
            <w:tcW w:w="892" w:type="dxa"/>
            <w:tcBorders>
              <w:tl2br w:val="nil"/>
              <w:tr2bl w:val="nil"/>
            </w:tcBorders>
            <w:shd w:val="clear" w:color="auto" w:fill="auto"/>
            <w:vAlign w:val="center"/>
          </w:tcPr>
          <w:p w14:paraId="7B628F8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3.2.7.1.3</w:t>
            </w:r>
          </w:p>
        </w:tc>
        <w:tc>
          <w:tcPr>
            <w:tcW w:w="2126" w:type="dxa"/>
            <w:tcBorders>
              <w:tl2br w:val="nil"/>
              <w:tr2bl w:val="nil"/>
            </w:tcBorders>
            <w:shd w:val="clear" w:color="auto" w:fill="auto"/>
            <w:noWrap/>
            <w:vAlign w:val="center"/>
          </w:tcPr>
          <w:p w14:paraId="0F29DD0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监测专家统计</w:t>
            </w:r>
          </w:p>
        </w:tc>
        <w:tc>
          <w:tcPr>
            <w:tcW w:w="5386" w:type="dxa"/>
            <w:tcBorders>
              <w:tl2br w:val="nil"/>
              <w:tr2bl w:val="nil"/>
            </w:tcBorders>
            <w:shd w:val="clear" w:color="auto" w:fill="auto"/>
            <w:vAlign w:val="center"/>
          </w:tcPr>
          <w:p w14:paraId="54122AD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系统应提供根据参与检查的专家，进行统计分析，展示每个专家参与检查的任务数量、各任务性质分布、现场检查建议分布。</w:t>
            </w:r>
          </w:p>
        </w:tc>
      </w:tr>
      <w:tr w:rsidR="00313A44" w:rsidRPr="00041236" w14:paraId="0341E4C0" w14:textId="77777777">
        <w:trPr>
          <w:trHeight w:val="1200"/>
        </w:trPr>
        <w:tc>
          <w:tcPr>
            <w:tcW w:w="892" w:type="dxa"/>
            <w:tcBorders>
              <w:tl2br w:val="nil"/>
              <w:tr2bl w:val="nil"/>
            </w:tcBorders>
            <w:shd w:val="clear" w:color="auto" w:fill="auto"/>
            <w:vAlign w:val="center"/>
          </w:tcPr>
          <w:p w14:paraId="6E8043E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3.2.7.2</w:t>
            </w:r>
          </w:p>
        </w:tc>
        <w:tc>
          <w:tcPr>
            <w:tcW w:w="2126" w:type="dxa"/>
            <w:tcBorders>
              <w:tl2br w:val="nil"/>
              <w:tr2bl w:val="nil"/>
            </w:tcBorders>
            <w:shd w:val="clear" w:color="auto" w:fill="auto"/>
            <w:noWrap/>
            <w:vAlign w:val="center"/>
          </w:tcPr>
          <w:p w14:paraId="49B920F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监测事项汇总</w:t>
            </w:r>
          </w:p>
        </w:tc>
        <w:tc>
          <w:tcPr>
            <w:tcW w:w="5386" w:type="dxa"/>
            <w:tcBorders>
              <w:tl2br w:val="nil"/>
              <w:tr2bl w:val="nil"/>
            </w:tcBorders>
            <w:shd w:val="clear" w:color="auto" w:fill="auto"/>
            <w:vAlign w:val="center"/>
          </w:tcPr>
          <w:p w14:paraId="5E33C60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系统应提供监测事项的汇总功能，包括核查项目汇总、核查结果汇总、核查处理意见汇总和整改结果汇总等。用户应能方便地了解监测事项的整体情况。</w:t>
            </w:r>
          </w:p>
        </w:tc>
      </w:tr>
      <w:tr w:rsidR="00313A44" w:rsidRPr="00041236" w14:paraId="6C39AB73" w14:textId="77777777">
        <w:trPr>
          <w:trHeight w:val="720"/>
        </w:trPr>
        <w:tc>
          <w:tcPr>
            <w:tcW w:w="892" w:type="dxa"/>
            <w:tcBorders>
              <w:tl2br w:val="nil"/>
              <w:tr2bl w:val="nil"/>
            </w:tcBorders>
            <w:shd w:val="clear" w:color="auto" w:fill="auto"/>
            <w:vAlign w:val="center"/>
          </w:tcPr>
          <w:p w14:paraId="11F14F2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3.2.7.2.1</w:t>
            </w:r>
          </w:p>
        </w:tc>
        <w:tc>
          <w:tcPr>
            <w:tcW w:w="2126" w:type="dxa"/>
            <w:tcBorders>
              <w:tl2br w:val="nil"/>
              <w:tr2bl w:val="nil"/>
            </w:tcBorders>
            <w:shd w:val="clear" w:color="auto" w:fill="auto"/>
            <w:noWrap/>
            <w:vAlign w:val="center"/>
          </w:tcPr>
          <w:p w14:paraId="7177386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核查项目汇总</w:t>
            </w:r>
          </w:p>
        </w:tc>
        <w:tc>
          <w:tcPr>
            <w:tcW w:w="5386" w:type="dxa"/>
            <w:tcBorders>
              <w:tl2br w:val="nil"/>
              <w:tr2bl w:val="nil"/>
            </w:tcBorders>
            <w:shd w:val="clear" w:color="auto" w:fill="auto"/>
            <w:vAlign w:val="center"/>
          </w:tcPr>
          <w:p w14:paraId="05BAD99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系统应支持对核查项目进行汇总的功能。汇总内容应包括项目名称(如双随机、专项)、核查次数、核查结果等。</w:t>
            </w:r>
          </w:p>
        </w:tc>
      </w:tr>
      <w:tr w:rsidR="00313A44" w:rsidRPr="00041236" w14:paraId="0C9B97D6" w14:textId="77777777">
        <w:trPr>
          <w:trHeight w:val="720"/>
        </w:trPr>
        <w:tc>
          <w:tcPr>
            <w:tcW w:w="892" w:type="dxa"/>
            <w:tcBorders>
              <w:tl2br w:val="nil"/>
              <w:tr2bl w:val="nil"/>
            </w:tcBorders>
            <w:shd w:val="clear" w:color="auto" w:fill="auto"/>
            <w:vAlign w:val="center"/>
          </w:tcPr>
          <w:p w14:paraId="7B734CD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3.2.7.2.2</w:t>
            </w:r>
          </w:p>
        </w:tc>
        <w:tc>
          <w:tcPr>
            <w:tcW w:w="2126" w:type="dxa"/>
            <w:tcBorders>
              <w:tl2br w:val="nil"/>
              <w:tr2bl w:val="nil"/>
            </w:tcBorders>
            <w:shd w:val="clear" w:color="auto" w:fill="auto"/>
            <w:noWrap/>
            <w:vAlign w:val="center"/>
          </w:tcPr>
          <w:p w14:paraId="1156D97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核查结果汇总</w:t>
            </w:r>
          </w:p>
        </w:tc>
        <w:tc>
          <w:tcPr>
            <w:tcW w:w="5386" w:type="dxa"/>
            <w:tcBorders>
              <w:tl2br w:val="nil"/>
              <w:tr2bl w:val="nil"/>
            </w:tcBorders>
            <w:shd w:val="clear" w:color="auto" w:fill="auto"/>
            <w:vAlign w:val="center"/>
          </w:tcPr>
          <w:p w14:paraId="4BE0DD6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系统应提供对核查结果进行汇总的功能。汇总内容应包括合格数量、不合格数量、不合格项目的具体信息等。</w:t>
            </w:r>
          </w:p>
        </w:tc>
      </w:tr>
      <w:tr w:rsidR="00313A44" w:rsidRPr="00041236" w14:paraId="17F731BF" w14:textId="77777777">
        <w:trPr>
          <w:trHeight w:val="425"/>
        </w:trPr>
        <w:tc>
          <w:tcPr>
            <w:tcW w:w="892" w:type="dxa"/>
            <w:tcBorders>
              <w:tl2br w:val="nil"/>
              <w:tr2bl w:val="nil"/>
            </w:tcBorders>
            <w:shd w:val="clear" w:color="auto" w:fill="auto"/>
            <w:vAlign w:val="center"/>
          </w:tcPr>
          <w:p w14:paraId="481C9C2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3.2.7.2.3</w:t>
            </w:r>
          </w:p>
        </w:tc>
        <w:tc>
          <w:tcPr>
            <w:tcW w:w="2126" w:type="dxa"/>
            <w:tcBorders>
              <w:tl2br w:val="nil"/>
              <w:tr2bl w:val="nil"/>
            </w:tcBorders>
            <w:shd w:val="clear" w:color="auto" w:fill="auto"/>
            <w:noWrap/>
            <w:vAlign w:val="center"/>
          </w:tcPr>
          <w:p w14:paraId="0CA01D0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核查处理意见汇总</w:t>
            </w:r>
          </w:p>
        </w:tc>
        <w:tc>
          <w:tcPr>
            <w:tcW w:w="5386" w:type="dxa"/>
            <w:tcBorders>
              <w:tl2br w:val="nil"/>
              <w:tr2bl w:val="nil"/>
            </w:tcBorders>
            <w:shd w:val="clear" w:color="auto" w:fill="auto"/>
            <w:vAlign w:val="center"/>
          </w:tcPr>
          <w:p w14:paraId="75855AB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系统应支持对核查处理意见进行汇总的功能。汇总内容应包括处理意见的类型、数量、处理结果等。</w:t>
            </w:r>
          </w:p>
        </w:tc>
      </w:tr>
      <w:tr w:rsidR="00313A44" w:rsidRPr="00041236" w14:paraId="5F04CC2B" w14:textId="77777777">
        <w:trPr>
          <w:trHeight w:val="1200"/>
        </w:trPr>
        <w:tc>
          <w:tcPr>
            <w:tcW w:w="892" w:type="dxa"/>
            <w:tcBorders>
              <w:tl2br w:val="nil"/>
              <w:tr2bl w:val="nil"/>
            </w:tcBorders>
            <w:shd w:val="clear" w:color="auto" w:fill="auto"/>
            <w:vAlign w:val="center"/>
          </w:tcPr>
          <w:p w14:paraId="013C36A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3.2.7.2.4</w:t>
            </w:r>
          </w:p>
        </w:tc>
        <w:tc>
          <w:tcPr>
            <w:tcW w:w="2126" w:type="dxa"/>
            <w:tcBorders>
              <w:tl2br w:val="nil"/>
              <w:tr2bl w:val="nil"/>
            </w:tcBorders>
            <w:shd w:val="clear" w:color="auto" w:fill="auto"/>
            <w:noWrap/>
            <w:vAlign w:val="center"/>
          </w:tcPr>
          <w:p w14:paraId="7E090BA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整改结果汇总</w:t>
            </w:r>
          </w:p>
        </w:tc>
        <w:tc>
          <w:tcPr>
            <w:tcW w:w="5386" w:type="dxa"/>
            <w:tcBorders>
              <w:tl2br w:val="nil"/>
              <w:tr2bl w:val="nil"/>
            </w:tcBorders>
            <w:shd w:val="clear" w:color="auto" w:fill="auto"/>
            <w:vAlign w:val="center"/>
          </w:tcPr>
          <w:p w14:paraId="3C10792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系统应提供对整改结果进行汇总的功能。汇总内容应包括整改进度、任务类型、地区、整改结果等。以便对整改工作的质量和效果进行评估和改进。</w:t>
            </w:r>
          </w:p>
        </w:tc>
      </w:tr>
      <w:tr w:rsidR="00313A44" w:rsidRPr="00041236" w14:paraId="7B33BC59" w14:textId="77777777">
        <w:trPr>
          <w:trHeight w:val="1440"/>
        </w:trPr>
        <w:tc>
          <w:tcPr>
            <w:tcW w:w="892" w:type="dxa"/>
            <w:tcBorders>
              <w:tl2br w:val="nil"/>
              <w:tr2bl w:val="nil"/>
            </w:tcBorders>
            <w:shd w:val="clear" w:color="auto" w:fill="auto"/>
            <w:vAlign w:val="center"/>
          </w:tcPr>
          <w:p w14:paraId="5619894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3.2.7.3</w:t>
            </w:r>
          </w:p>
        </w:tc>
        <w:tc>
          <w:tcPr>
            <w:tcW w:w="2126" w:type="dxa"/>
            <w:tcBorders>
              <w:tl2br w:val="nil"/>
              <w:tr2bl w:val="nil"/>
            </w:tcBorders>
            <w:shd w:val="clear" w:color="auto" w:fill="auto"/>
            <w:noWrap/>
            <w:vAlign w:val="center"/>
          </w:tcPr>
          <w:p w14:paraId="2CB3513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任务汇总列表</w:t>
            </w:r>
          </w:p>
        </w:tc>
        <w:tc>
          <w:tcPr>
            <w:tcW w:w="5386" w:type="dxa"/>
            <w:tcBorders>
              <w:tl2br w:val="nil"/>
              <w:tr2bl w:val="nil"/>
            </w:tcBorders>
            <w:shd w:val="clear" w:color="auto" w:fill="auto"/>
            <w:vAlign w:val="center"/>
          </w:tcPr>
          <w:p w14:paraId="763F733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系统应提供任务汇总列表功能，包括年度任务汇总、全部任务汇总、核查机构数汇总、核查事项汇总等。用户应能通过筛选条件（如年度等）方便地查找和了解任务的相关信息。</w:t>
            </w:r>
          </w:p>
        </w:tc>
      </w:tr>
      <w:tr w:rsidR="00313A44" w:rsidRPr="00041236" w14:paraId="10237280" w14:textId="77777777">
        <w:trPr>
          <w:trHeight w:val="1200"/>
        </w:trPr>
        <w:tc>
          <w:tcPr>
            <w:tcW w:w="892" w:type="dxa"/>
            <w:tcBorders>
              <w:tl2br w:val="nil"/>
              <w:tr2bl w:val="nil"/>
            </w:tcBorders>
            <w:shd w:val="clear" w:color="auto" w:fill="auto"/>
            <w:vAlign w:val="center"/>
          </w:tcPr>
          <w:p w14:paraId="0ACDAB8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3.2.7.3.1</w:t>
            </w:r>
          </w:p>
        </w:tc>
        <w:tc>
          <w:tcPr>
            <w:tcW w:w="2126" w:type="dxa"/>
            <w:tcBorders>
              <w:tl2br w:val="nil"/>
              <w:tr2bl w:val="nil"/>
            </w:tcBorders>
            <w:shd w:val="clear" w:color="auto" w:fill="auto"/>
            <w:noWrap/>
            <w:vAlign w:val="center"/>
          </w:tcPr>
          <w:p w14:paraId="0F3A240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年度任务汇总</w:t>
            </w:r>
          </w:p>
        </w:tc>
        <w:tc>
          <w:tcPr>
            <w:tcW w:w="5386" w:type="dxa"/>
            <w:tcBorders>
              <w:tl2br w:val="nil"/>
              <w:tr2bl w:val="nil"/>
            </w:tcBorders>
            <w:shd w:val="clear" w:color="auto" w:fill="auto"/>
            <w:vAlign w:val="center"/>
          </w:tcPr>
          <w:p w14:paraId="4483D23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系统应支持按年度对任务进行汇总的功能。用户应能选择特定的年份，查看该年度内所有任务的汇总信息，包括任务数量、任务类型、完成情况等。</w:t>
            </w:r>
          </w:p>
        </w:tc>
      </w:tr>
      <w:tr w:rsidR="00313A44" w:rsidRPr="00041236" w14:paraId="11E49893" w14:textId="77777777">
        <w:trPr>
          <w:trHeight w:val="1440"/>
        </w:trPr>
        <w:tc>
          <w:tcPr>
            <w:tcW w:w="892" w:type="dxa"/>
            <w:tcBorders>
              <w:tl2br w:val="nil"/>
              <w:tr2bl w:val="nil"/>
            </w:tcBorders>
            <w:shd w:val="clear" w:color="auto" w:fill="auto"/>
            <w:vAlign w:val="center"/>
          </w:tcPr>
          <w:p w14:paraId="3AEC640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3.2.7.3.2</w:t>
            </w:r>
          </w:p>
        </w:tc>
        <w:tc>
          <w:tcPr>
            <w:tcW w:w="2126" w:type="dxa"/>
            <w:tcBorders>
              <w:tl2br w:val="nil"/>
              <w:tr2bl w:val="nil"/>
            </w:tcBorders>
            <w:shd w:val="clear" w:color="auto" w:fill="auto"/>
            <w:noWrap/>
            <w:vAlign w:val="center"/>
          </w:tcPr>
          <w:p w14:paraId="19C63DF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全部任务汇总</w:t>
            </w:r>
          </w:p>
        </w:tc>
        <w:tc>
          <w:tcPr>
            <w:tcW w:w="5386" w:type="dxa"/>
            <w:tcBorders>
              <w:tl2br w:val="nil"/>
              <w:tr2bl w:val="nil"/>
            </w:tcBorders>
            <w:shd w:val="clear" w:color="auto" w:fill="auto"/>
            <w:vAlign w:val="center"/>
          </w:tcPr>
          <w:p w14:paraId="65448D1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系统应提供对全部任务进行汇总的功能。汇总内容应包括任务的名称、类型、创建时间、完成时间、完成情况等。用户应能通过筛选条件对任务进行汇总，以便了解全部任务的整体情况和进度。</w:t>
            </w:r>
          </w:p>
        </w:tc>
      </w:tr>
      <w:tr w:rsidR="00313A44" w:rsidRPr="00041236" w14:paraId="406C633B" w14:textId="77777777">
        <w:trPr>
          <w:trHeight w:val="410"/>
        </w:trPr>
        <w:tc>
          <w:tcPr>
            <w:tcW w:w="892" w:type="dxa"/>
            <w:tcBorders>
              <w:tl2br w:val="nil"/>
              <w:tr2bl w:val="nil"/>
            </w:tcBorders>
            <w:shd w:val="clear" w:color="auto" w:fill="auto"/>
            <w:vAlign w:val="center"/>
          </w:tcPr>
          <w:p w14:paraId="09BDF94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3.2.7.3.3</w:t>
            </w:r>
          </w:p>
        </w:tc>
        <w:tc>
          <w:tcPr>
            <w:tcW w:w="2126" w:type="dxa"/>
            <w:tcBorders>
              <w:tl2br w:val="nil"/>
              <w:tr2bl w:val="nil"/>
            </w:tcBorders>
            <w:shd w:val="clear" w:color="auto" w:fill="auto"/>
            <w:noWrap/>
            <w:vAlign w:val="center"/>
          </w:tcPr>
          <w:p w14:paraId="580FC86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核查机构数汇总</w:t>
            </w:r>
          </w:p>
        </w:tc>
        <w:tc>
          <w:tcPr>
            <w:tcW w:w="5386" w:type="dxa"/>
            <w:tcBorders>
              <w:tl2br w:val="nil"/>
              <w:tr2bl w:val="nil"/>
            </w:tcBorders>
            <w:shd w:val="clear" w:color="auto" w:fill="auto"/>
            <w:vAlign w:val="center"/>
          </w:tcPr>
          <w:p w14:paraId="7088853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系统应支持对参与核查的机构进行数量汇总的功能。用户应能选择特定的时间段或条件，查看该时间段或条件下参与核查的机构数量及其分布情况。</w:t>
            </w:r>
          </w:p>
        </w:tc>
      </w:tr>
      <w:tr w:rsidR="00313A44" w:rsidRPr="00041236" w14:paraId="2D794388" w14:textId="77777777">
        <w:trPr>
          <w:trHeight w:val="720"/>
        </w:trPr>
        <w:tc>
          <w:tcPr>
            <w:tcW w:w="892" w:type="dxa"/>
            <w:tcBorders>
              <w:tl2br w:val="nil"/>
              <w:tr2bl w:val="nil"/>
            </w:tcBorders>
            <w:shd w:val="clear" w:color="auto" w:fill="auto"/>
            <w:vAlign w:val="center"/>
          </w:tcPr>
          <w:p w14:paraId="1927A1D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3.2.7.3.4</w:t>
            </w:r>
          </w:p>
        </w:tc>
        <w:tc>
          <w:tcPr>
            <w:tcW w:w="2126" w:type="dxa"/>
            <w:tcBorders>
              <w:tl2br w:val="nil"/>
              <w:tr2bl w:val="nil"/>
            </w:tcBorders>
            <w:shd w:val="clear" w:color="auto" w:fill="auto"/>
            <w:noWrap/>
            <w:vAlign w:val="center"/>
          </w:tcPr>
          <w:p w14:paraId="2078223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核查事项汇总</w:t>
            </w:r>
          </w:p>
        </w:tc>
        <w:tc>
          <w:tcPr>
            <w:tcW w:w="5386" w:type="dxa"/>
            <w:tcBorders>
              <w:tl2br w:val="nil"/>
              <w:tr2bl w:val="nil"/>
            </w:tcBorders>
            <w:shd w:val="clear" w:color="auto" w:fill="auto"/>
            <w:vAlign w:val="center"/>
          </w:tcPr>
          <w:p w14:paraId="3BC5C73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系统应提供对核查事项进行汇总的功能。汇总内容应包括事项的名称、事项结果等。</w:t>
            </w:r>
          </w:p>
        </w:tc>
      </w:tr>
      <w:tr w:rsidR="00313A44" w:rsidRPr="00041236" w14:paraId="48DA7DC3" w14:textId="77777777">
        <w:trPr>
          <w:trHeight w:val="1200"/>
        </w:trPr>
        <w:tc>
          <w:tcPr>
            <w:tcW w:w="892" w:type="dxa"/>
            <w:tcBorders>
              <w:tl2br w:val="nil"/>
              <w:tr2bl w:val="nil"/>
            </w:tcBorders>
            <w:shd w:val="clear" w:color="auto" w:fill="auto"/>
            <w:vAlign w:val="center"/>
          </w:tcPr>
          <w:p w14:paraId="2020801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3.2.7.3.5</w:t>
            </w:r>
          </w:p>
        </w:tc>
        <w:tc>
          <w:tcPr>
            <w:tcW w:w="2126" w:type="dxa"/>
            <w:tcBorders>
              <w:tl2br w:val="nil"/>
              <w:tr2bl w:val="nil"/>
            </w:tcBorders>
            <w:shd w:val="clear" w:color="auto" w:fill="auto"/>
            <w:noWrap/>
            <w:vAlign w:val="center"/>
          </w:tcPr>
          <w:p w14:paraId="19DFABD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按年度任务筛选</w:t>
            </w:r>
          </w:p>
        </w:tc>
        <w:tc>
          <w:tcPr>
            <w:tcW w:w="5386" w:type="dxa"/>
            <w:tcBorders>
              <w:tl2br w:val="nil"/>
              <w:tr2bl w:val="nil"/>
            </w:tcBorders>
            <w:shd w:val="clear" w:color="auto" w:fill="auto"/>
            <w:vAlign w:val="center"/>
          </w:tcPr>
          <w:p w14:paraId="34D0C9C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系统应支持按年度对任务进行筛选的功能。用户应能选择特定的年份，查看该年份内所有任务的详细信息，以便对年度任务进行有针对性的管理和分析。</w:t>
            </w:r>
          </w:p>
        </w:tc>
      </w:tr>
      <w:tr w:rsidR="00313A44" w:rsidRPr="00041236" w14:paraId="4B6C31CC" w14:textId="77777777">
        <w:trPr>
          <w:trHeight w:val="720"/>
        </w:trPr>
        <w:tc>
          <w:tcPr>
            <w:tcW w:w="892" w:type="dxa"/>
            <w:tcBorders>
              <w:tl2br w:val="nil"/>
              <w:tr2bl w:val="nil"/>
            </w:tcBorders>
            <w:shd w:val="clear" w:color="auto" w:fill="auto"/>
            <w:vAlign w:val="center"/>
          </w:tcPr>
          <w:p w14:paraId="011775D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3.2.7.3.6</w:t>
            </w:r>
          </w:p>
        </w:tc>
        <w:tc>
          <w:tcPr>
            <w:tcW w:w="2126" w:type="dxa"/>
            <w:tcBorders>
              <w:tl2br w:val="nil"/>
              <w:tr2bl w:val="nil"/>
            </w:tcBorders>
            <w:shd w:val="clear" w:color="auto" w:fill="auto"/>
            <w:noWrap/>
            <w:vAlign w:val="center"/>
          </w:tcPr>
          <w:p w14:paraId="7C105DF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按任务性质筛选</w:t>
            </w:r>
          </w:p>
        </w:tc>
        <w:tc>
          <w:tcPr>
            <w:tcW w:w="5386" w:type="dxa"/>
            <w:tcBorders>
              <w:tl2br w:val="nil"/>
              <w:tr2bl w:val="nil"/>
            </w:tcBorders>
            <w:shd w:val="clear" w:color="auto" w:fill="auto"/>
            <w:vAlign w:val="center"/>
          </w:tcPr>
          <w:p w14:paraId="1AF1DB0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系统应支持按任务性质对任务进行筛选的功能。任务性质可能包括双随机、专项检查、日常检查等。</w:t>
            </w:r>
          </w:p>
        </w:tc>
      </w:tr>
      <w:tr w:rsidR="00313A44" w:rsidRPr="00041236" w14:paraId="6944DB1F" w14:textId="77777777">
        <w:trPr>
          <w:trHeight w:val="720"/>
        </w:trPr>
        <w:tc>
          <w:tcPr>
            <w:tcW w:w="892" w:type="dxa"/>
            <w:tcBorders>
              <w:tl2br w:val="nil"/>
              <w:tr2bl w:val="nil"/>
            </w:tcBorders>
            <w:shd w:val="clear" w:color="auto" w:fill="auto"/>
            <w:vAlign w:val="center"/>
          </w:tcPr>
          <w:p w14:paraId="10BF36EE" w14:textId="77777777" w:rsidR="00786B5C" w:rsidRPr="00041236" w:rsidRDefault="00F93293">
            <w:pPr>
              <w:widowControl/>
              <w:jc w:val="left"/>
              <w:textAlignment w:val="center"/>
              <w:rPr>
                <w:rFonts w:ascii="宋体" w:hAnsi="宋体" w:cs="宋体"/>
                <w:kern w:val="0"/>
                <w:sz w:val="20"/>
                <w:szCs w:val="20"/>
                <w:lang w:bidi="ar"/>
              </w:rPr>
            </w:pPr>
            <w:r w:rsidRPr="00041236">
              <w:rPr>
                <w:rFonts w:ascii="宋体" w:hAnsi="宋体" w:cs="宋体" w:hint="eastAsia"/>
                <w:kern w:val="0"/>
                <w:sz w:val="20"/>
                <w:szCs w:val="20"/>
                <w:lang w:bidi="ar"/>
              </w:rPr>
              <w:t>3.2.8</w:t>
            </w:r>
          </w:p>
        </w:tc>
        <w:tc>
          <w:tcPr>
            <w:tcW w:w="2126" w:type="dxa"/>
            <w:tcBorders>
              <w:tl2br w:val="nil"/>
              <w:tr2bl w:val="nil"/>
            </w:tcBorders>
            <w:shd w:val="clear" w:color="auto" w:fill="auto"/>
            <w:noWrap/>
            <w:vAlign w:val="center"/>
          </w:tcPr>
          <w:p w14:paraId="12AAF772" w14:textId="77777777" w:rsidR="00786B5C" w:rsidRPr="00041236" w:rsidRDefault="00F93293">
            <w:pPr>
              <w:widowControl/>
              <w:jc w:val="left"/>
              <w:textAlignment w:val="center"/>
              <w:rPr>
                <w:rFonts w:ascii="宋体" w:hAnsi="宋体" w:cs="宋体"/>
                <w:kern w:val="0"/>
                <w:sz w:val="20"/>
                <w:szCs w:val="20"/>
                <w:lang w:bidi="ar"/>
              </w:rPr>
            </w:pPr>
            <w:r w:rsidRPr="00041236">
              <w:rPr>
                <w:rFonts w:ascii="宋体" w:hAnsi="宋体" w:cs="宋体" w:hint="eastAsia"/>
                <w:kern w:val="0"/>
                <w:sz w:val="20"/>
                <w:szCs w:val="20"/>
                <w:lang w:bidi="ar"/>
              </w:rPr>
              <w:t>数据推动</w:t>
            </w:r>
          </w:p>
        </w:tc>
        <w:tc>
          <w:tcPr>
            <w:tcW w:w="5386" w:type="dxa"/>
            <w:tcBorders>
              <w:tl2br w:val="nil"/>
              <w:tr2bl w:val="nil"/>
            </w:tcBorders>
            <w:shd w:val="clear" w:color="auto" w:fill="auto"/>
            <w:vAlign w:val="center"/>
          </w:tcPr>
          <w:p w14:paraId="43E37F9E" w14:textId="77777777" w:rsidR="00786B5C" w:rsidRPr="00041236" w:rsidRDefault="00F93293">
            <w:pPr>
              <w:widowControl/>
              <w:jc w:val="left"/>
              <w:textAlignment w:val="center"/>
              <w:rPr>
                <w:rFonts w:ascii="宋体" w:hAnsi="宋体" w:cs="宋体"/>
                <w:kern w:val="0"/>
                <w:sz w:val="20"/>
                <w:szCs w:val="20"/>
                <w:lang w:bidi="ar"/>
              </w:rPr>
            </w:pPr>
            <w:r w:rsidRPr="00041236">
              <w:rPr>
                <w:rFonts w:ascii="宋体" w:hAnsi="宋体" w:cs="宋体" w:hint="eastAsia"/>
                <w:kern w:val="0"/>
                <w:sz w:val="20"/>
                <w:szCs w:val="20"/>
                <w:lang w:bidi="ar"/>
              </w:rPr>
              <w:t>系统支持将监督检查数据按照《检验检测机构监督检查数据</w:t>
            </w:r>
          </w:p>
          <w:p w14:paraId="09A3BAE0" w14:textId="77777777" w:rsidR="00786B5C" w:rsidRPr="00041236" w:rsidRDefault="00F93293">
            <w:pPr>
              <w:widowControl/>
              <w:jc w:val="left"/>
              <w:textAlignment w:val="center"/>
              <w:rPr>
                <w:rFonts w:ascii="宋体" w:hAnsi="宋体" w:cs="宋体"/>
                <w:kern w:val="0"/>
                <w:sz w:val="20"/>
                <w:szCs w:val="20"/>
                <w:lang w:bidi="ar"/>
              </w:rPr>
            </w:pPr>
            <w:r w:rsidRPr="00041236">
              <w:rPr>
                <w:rFonts w:ascii="宋体" w:hAnsi="宋体" w:cs="宋体" w:hint="eastAsia"/>
                <w:kern w:val="0"/>
                <w:sz w:val="20"/>
                <w:szCs w:val="20"/>
                <w:lang w:bidi="ar"/>
              </w:rPr>
              <w:t>上报规范》自动推动到市场监管总局数据中心。</w:t>
            </w:r>
          </w:p>
        </w:tc>
      </w:tr>
      <w:tr w:rsidR="00313A44" w:rsidRPr="00041236" w14:paraId="760960C7" w14:textId="77777777">
        <w:trPr>
          <w:trHeight w:val="464"/>
        </w:trPr>
        <w:tc>
          <w:tcPr>
            <w:tcW w:w="892" w:type="dxa"/>
            <w:tcBorders>
              <w:tl2br w:val="nil"/>
              <w:tr2bl w:val="nil"/>
            </w:tcBorders>
            <w:shd w:val="clear" w:color="auto" w:fill="auto"/>
            <w:vAlign w:val="center"/>
          </w:tcPr>
          <w:p w14:paraId="11971380"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3.3</w:t>
            </w:r>
          </w:p>
        </w:tc>
        <w:tc>
          <w:tcPr>
            <w:tcW w:w="2126" w:type="dxa"/>
            <w:tcBorders>
              <w:tl2br w:val="nil"/>
              <w:tr2bl w:val="nil"/>
            </w:tcBorders>
            <w:shd w:val="clear" w:color="auto" w:fill="auto"/>
            <w:vAlign w:val="center"/>
          </w:tcPr>
          <w:p w14:paraId="6BD3C3C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全区检验检测机构能力验证管理系统</w:t>
            </w:r>
          </w:p>
        </w:tc>
        <w:tc>
          <w:tcPr>
            <w:tcW w:w="5386" w:type="dxa"/>
            <w:tcBorders>
              <w:tl2br w:val="nil"/>
              <w:tr2bl w:val="nil"/>
            </w:tcBorders>
            <w:shd w:val="clear" w:color="auto" w:fill="auto"/>
            <w:vAlign w:val="center"/>
          </w:tcPr>
          <w:p w14:paraId="360B996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42B7D55F" w14:textId="77777777">
        <w:trPr>
          <w:trHeight w:val="960"/>
        </w:trPr>
        <w:tc>
          <w:tcPr>
            <w:tcW w:w="892" w:type="dxa"/>
            <w:tcBorders>
              <w:tl2br w:val="nil"/>
              <w:tr2bl w:val="nil"/>
            </w:tcBorders>
            <w:shd w:val="clear" w:color="auto" w:fill="auto"/>
            <w:vAlign w:val="center"/>
          </w:tcPr>
          <w:p w14:paraId="60D2BA5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w:t>
            </w:r>
          </w:p>
        </w:tc>
        <w:tc>
          <w:tcPr>
            <w:tcW w:w="2126" w:type="dxa"/>
            <w:tcBorders>
              <w:tl2br w:val="nil"/>
              <w:tr2bl w:val="nil"/>
            </w:tcBorders>
            <w:shd w:val="clear" w:color="auto" w:fill="auto"/>
            <w:vAlign w:val="center"/>
          </w:tcPr>
          <w:p w14:paraId="0F44563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建立能力验证数据管理机制</w:t>
            </w:r>
          </w:p>
        </w:tc>
        <w:tc>
          <w:tcPr>
            <w:tcW w:w="5386" w:type="dxa"/>
            <w:tcBorders>
              <w:tl2br w:val="nil"/>
              <w:tr2bl w:val="nil"/>
            </w:tcBorders>
            <w:shd w:val="clear" w:color="auto" w:fill="auto"/>
            <w:vAlign w:val="center"/>
          </w:tcPr>
          <w:p w14:paraId="4BACE41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建立全区检验检测机构能力验证数据管理机制，根据全区能力验证工作开展情况，建立能力验证信息管理机制及机构管理关联模型</w:t>
            </w:r>
          </w:p>
        </w:tc>
      </w:tr>
      <w:tr w:rsidR="00313A44" w:rsidRPr="00041236" w14:paraId="303BEFE7" w14:textId="77777777">
        <w:trPr>
          <w:trHeight w:val="720"/>
        </w:trPr>
        <w:tc>
          <w:tcPr>
            <w:tcW w:w="892" w:type="dxa"/>
            <w:tcBorders>
              <w:tl2br w:val="nil"/>
              <w:tr2bl w:val="nil"/>
            </w:tcBorders>
            <w:shd w:val="clear" w:color="auto" w:fill="auto"/>
            <w:vAlign w:val="center"/>
          </w:tcPr>
          <w:p w14:paraId="2181772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3.3.1.1</w:t>
            </w:r>
          </w:p>
        </w:tc>
        <w:tc>
          <w:tcPr>
            <w:tcW w:w="2126" w:type="dxa"/>
            <w:tcBorders>
              <w:tl2br w:val="nil"/>
              <w:tr2bl w:val="nil"/>
            </w:tcBorders>
            <w:shd w:val="clear" w:color="auto" w:fill="auto"/>
            <w:vAlign w:val="center"/>
          </w:tcPr>
          <w:p w14:paraId="7EC3E9C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建立数据管理制度</w:t>
            </w:r>
          </w:p>
        </w:tc>
        <w:tc>
          <w:tcPr>
            <w:tcW w:w="5386" w:type="dxa"/>
            <w:tcBorders>
              <w:tl2br w:val="nil"/>
              <w:tr2bl w:val="nil"/>
            </w:tcBorders>
            <w:shd w:val="clear" w:color="auto" w:fill="auto"/>
            <w:vAlign w:val="center"/>
          </w:tcPr>
          <w:p w14:paraId="3CEB76D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制定详细的数据管理制度，明确数据的采集、处理、存储、分析、共享和销毁等各个环节的规范和标准。</w:t>
            </w:r>
          </w:p>
        </w:tc>
      </w:tr>
      <w:tr w:rsidR="00313A44" w:rsidRPr="00041236" w14:paraId="507665C2" w14:textId="77777777">
        <w:trPr>
          <w:trHeight w:val="240"/>
        </w:trPr>
        <w:tc>
          <w:tcPr>
            <w:tcW w:w="892" w:type="dxa"/>
            <w:tcBorders>
              <w:tl2br w:val="nil"/>
              <w:tr2bl w:val="nil"/>
            </w:tcBorders>
            <w:shd w:val="clear" w:color="auto" w:fill="auto"/>
            <w:vAlign w:val="center"/>
          </w:tcPr>
          <w:p w14:paraId="066F2ED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3.3.1.1.1</w:t>
            </w:r>
          </w:p>
        </w:tc>
        <w:tc>
          <w:tcPr>
            <w:tcW w:w="2126" w:type="dxa"/>
            <w:tcBorders>
              <w:tl2br w:val="nil"/>
              <w:tr2bl w:val="nil"/>
            </w:tcBorders>
            <w:shd w:val="clear" w:color="auto" w:fill="auto"/>
            <w:vAlign w:val="center"/>
          </w:tcPr>
          <w:p w14:paraId="7263966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数据采集规范</w:t>
            </w:r>
          </w:p>
        </w:tc>
        <w:tc>
          <w:tcPr>
            <w:tcW w:w="5386" w:type="dxa"/>
            <w:tcBorders>
              <w:tl2br w:val="nil"/>
              <w:tr2bl w:val="nil"/>
            </w:tcBorders>
            <w:shd w:val="clear" w:color="auto" w:fill="auto"/>
            <w:vAlign w:val="center"/>
          </w:tcPr>
          <w:p w14:paraId="718D2FF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制定报名信息、样品确认等信息标准收集功能。</w:t>
            </w:r>
          </w:p>
        </w:tc>
      </w:tr>
      <w:tr w:rsidR="00313A44" w:rsidRPr="00041236" w14:paraId="51988934" w14:textId="77777777">
        <w:trPr>
          <w:trHeight w:val="240"/>
        </w:trPr>
        <w:tc>
          <w:tcPr>
            <w:tcW w:w="892" w:type="dxa"/>
            <w:tcBorders>
              <w:tl2br w:val="nil"/>
              <w:tr2bl w:val="nil"/>
            </w:tcBorders>
            <w:shd w:val="clear" w:color="auto" w:fill="auto"/>
            <w:vAlign w:val="center"/>
          </w:tcPr>
          <w:p w14:paraId="692A988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3.3.1.1.2</w:t>
            </w:r>
          </w:p>
        </w:tc>
        <w:tc>
          <w:tcPr>
            <w:tcW w:w="2126" w:type="dxa"/>
            <w:tcBorders>
              <w:tl2br w:val="nil"/>
              <w:tr2bl w:val="nil"/>
            </w:tcBorders>
            <w:shd w:val="clear" w:color="auto" w:fill="auto"/>
            <w:vAlign w:val="center"/>
          </w:tcPr>
          <w:p w14:paraId="222A066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数据存储分析规范</w:t>
            </w:r>
          </w:p>
        </w:tc>
        <w:tc>
          <w:tcPr>
            <w:tcW w:w="5386" w:type="dxa"/>
            <w:tcBorders>
              <w:tl2br w:val="nil"/>
              <w:tr2bl w:val="nil"/>
            </w:tcBorders>
            <w:shd w:val="clear" w:color="auto" w:fill="auto"/>
            <w:vAlign w:val="center"/>
          </w:tcPr>
          <w:p w14:paraId="4143657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制定数据存储规则和分析共享规则</w:t>
            </w:r>
          </w:p>
        </w:tc>
      </w:tr>
      <w:tr w:rsidR="00313A44" w:rsidRPr="00041236" w14:paraId="7E8FD8F8" w14:textId="77777777">
        <w:trPr>
          <w:trHeight w:val="960"/>
        </w:trPr>
        <w:tc>
          <w:tcPr>
            <w:tcW w:w="892" w:type="dxa"/>
            <w:tcBorders>
              <w:tl2br w:val="nil"/>
              <w:tr2bl w:val="nil"/>
            </w:tcBorders>
            <w:shd w:val="clear" w:color="auto" w:fill="auto"/>
            <w:vAlign w:val="center"/>
          </w:tcPr>
          <w:p w14:paraId="63D47D3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3.3.1.2</w:t>
            </w:r>
          </w:p>
        </w:tc>
        <w:tc>
          <w:tcPr>
            <w:tcW w:w="2126" w:type="dxa"/>
            <w:tcBorders>
              <w:tl2br w:val="nil"/>
              <w:tr2bl w:val="nil"/>
            </w:tcBorders>
            <w:shd w:val="clear" w:color="auto" w:fill="auto"/>
            <w:vAlign w:val="center"/>
          </w:tcPr>
          <w:p w14:paraId="69D45AF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完善管理流程</w:t>
            </w:r>
          </w:p>
        </w:tc>
        <w:tc>
          <w:tcPr>
            <w:tcW w:w="5386" w:type="dxa"/>
            <w:tcBorders>
              <w:tl2br w:val="nil"/>
              <w:tr2bl w:val="nil"/>
            </w:tcBorders>
            <w:shd w:val="clear" w:color="auto" w:fill="auto"/>
            <w:vAlign w:val="center"/>
          </w:tcPr>
          <w:p w14:paraId="12B32B4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设计合理的能力验证流程，包括报名、收样、试验结果上报、判定结果填报</w:t>
            </w:r>
          </w:p>
        </w:tc>
      </w:tr>
      <w:tr w:rsidR="00313A44" w:rsidRPr="00041236" w14:paraId="11B27884" w14:textId="77777777">
        <w:trPr>
          <w:trHeight w:val="240"/>
        </w:trPr>
        <w:tc>
          <w:tcPr>
            <w:tcW w:w="892" w:type="dxa"/>
            <w:tcBorders>
              <w:tl2br w:val="nil"/>
              <w:tr2bl w:val="nil"/>
            </w:tcBorders>
            <w:shd w:val="clear" w:color="auto" w:fill="auto"/>
            <w:vAlign w:val="center"/>
          </w:tcPr>
          <w:p w14:paraId="6F83994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3.3.1.2.1</w:t>
            </w:r>
          </w:p>
        </w:tc>
        <w:tc>
          <w:tcPr>
            <w:tcW w:w="2126" w:type="dxa"/>
            <w:tcBorders>
              <w:tl2br w:val="nil"/>
              <w:tr2bl w:val="nil"/>
            </w:tcBorders>
            <w:shd w:val="clear" w:color="auto" w:fill="auto"/>
            <w:vAlign w:val="center"/>
          </w:tcPr>
          <w:p w14:paraId="269D1EE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数据审核规则</w:t>
            </w:r>
          </w:p>
        </w:tc>
        <w:tc>
          <w:tcPr>
            <w:tcW w:w="5386" w:type="dxa"/>
            <w:tcBorders>
              <w:tl2br w:val="nil"/>
              <w:tr2bl w:val="nil"/>
            </w:tcBorders>
            <w:shd w:val="clear" w:color="auto" w:fill="auto"/>
            <w:vAlign w:val="center"/>
          </w:tcPr>
          <w:p w14:paraId="74B6539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对判定结果填报后，提供提交只允许相应角色进行提交的功能。</w:t>
            </w:r>
          </w:p>
        </w:tc>
      </w:tr>
      <w:tr w:rsidR="00313A44" w:rsidRPr="00041236" w14:paraId="0B8C866A" w14:textId="77777777">
        <w:trPr>
          <w:trHeight w:val="480"/>
        </w:trPr>
        <w:tc>
          <w:tcPr>
            <w:tcW w:w="892" w:type="dxa"/>
            <w:tcBorders>
              <w:tl2br w:val="nil"/>
              <w:tr2bl w:val="nil"/>
            </w:tcBorders>
            <w:shd w:val="clear" w:color="auto" w:fill="auto"/>
            <w:vAlign w:val="center"/>
          </w:tcPr>
          <w:p w14:paraId="06C628B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3.3.1.2.2</w:t>
            </w:r>
          </w:p>
        </w:tc>
        <w:tc>
          <w:tcPr>
            <w:tcW w:w="2126" w:type="dxa"/>
            <w:tcBorders>
              <w:tl2br w:val="nil"/>
              <w:tr2bl w:val="nil"/>
            </w:tcBorders>
            <w:shd w:val="clear" w:color="auto" w:fill="auto"/>
            <w:vAlign w:val="center"/>
          </w:tcPr>
          <w:p w14:paraId="7B148FE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数据查询、备份规则</w:t>
            </w:r>
          </w:p>
        </w:tc>
        <w:tc>
          <w:tcPr>
            <w:tcW w:w="5386" w:type="dxa"/>
            <w:tcBorders>
              <w:tl2br w:val="nil"/>
              <w:tr2bl w:val="nil"/>
            </w:tcBorders>
            <w:shd w:val="clear" w:color="auto" w:fill="auto"/>
            <w:vAlign w:val="center"/>
          </w:tcPr>
          <w:p w14:paraId="5EE17D3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制定相应权限可查看相应流程数据、导出限制功能。</w:t>
            </w:r>
          </w:p>
        </w:tc>
      </w:tr>
      <w:tr w:rsidR="00313A44" w:rsidRPr="00041236" w14:paraId="2933651C" w14:textId="77777777">
        <w:trPr>
          <w:trHeight w:val="960"/>
        </w:trPr>
        <w:tc>
          <w:tcPr>
            <w:tcW w:w="892" w:type="dxa"/>
            <w:tcBorders>
              <w:tl2br w:val="nil"/>
              <w:tr2bl w:val="nil"/>
            </w:tcBorders>
            <w:shd w:val="clear" w:color="auto" w:fill="auto"/>
            <w:vAlign w:val="center"/>
          </w:tcPr>
          <w:p w14:paraId="290D3A2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3.3.1.3</w:t>
            </w:r>
          </w:p>
        </w:tc>
        <w:tc>
          <w:tcPr>
            <w:tcW w:w="2126" w:type="dxa"/>
            <w:tcBorders>
              <w:tl2br w:val="nil"/>
              <w:tr2bl w:val="nil"/>
            </w:tcBorders>
            <w:shd w:val="clear" w:color="auto" w:fill="auto"/>
            <w:vAlign w:val="center"/>
          </w:tcPr>
          <w:p w14:paraId="7B7D5D2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建立数据分析模型</w:t>
            </w:r>
          </w:p>
        </w:tc>
        <w:tc>
          <w:tcPr>
            <w:tcW w:w="5386" w:type="dxa"/>
            <w:tcBorders>
              <w:tl2br w:val="nil"/>
              <w:tr2bl w:val="nil"/>
            </w:tcBorders>
            <w:shd w:val="clear" w:color="auto" w:fill="auto"/>
            <w:vAlign w:val="center"/>
          </w:tcPr>
          <w:p w14:paraId="136BCA0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利用数据分析工具和方法，根据能力验证项目及方法标准，分析当前所有机构的参与能力</w:t>
            </w:r>
          </w:p>
        </w:tc>
      </w:tr>
      <w:tr w:rsidR="00313A44" w:rsidRPr="00041236" w14:paraId="4E3DB6E3" w14:textId="77777777">
        <w:trPr>
          <w:trHeight w:val="240"/>
        </w:trPr>
        <w:tc>
          <w:tcPr>
            <w:tcW w:w="892" w:type="dxa"/>
            <w:tcBorders>
              <w:tl2br w:val="nil"/>
              <w:tr2bl w:val="nil"/>
            </w:tcBorders>
            <w:shd w:val="clear" w:color="auto" w:fill="auto"/>
            <w:vAlign w:val="center"/>
          </w:tcPr>
          <w:p w14:paraId="33BABDD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3.3.1.3.1</w:t>
            </w:r>
          </w:p>
        </w:tc>
        <w:tc>
          <w:tcPr>
            <w:tcW w:w="2126" w:type="dxa"/>
            <w:tcBorders>
              <w:tl2br w:val="nil"/>
              <w:tr2bl w:val="nil"/>
            </w:tcBorders>
            <w:shd w:val="clear" w:color="auto" w:fill="auto"/>
            <w:vAlign w:val="center"/>
          </w:tcPr>
          <w:p w14:paraId="1E118C5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数据工具开发</w:t>
            </w:r>
          </w:p>
        </w:tc>
        <w:tc>
          <w:tcPr>
            <w:tcW w:w="5386" w:type="dxa"/>
            <w:tcBorders>
              <w:tl2br w:val="nil"/>
              <w:tr2bl w:val="nil"/>
            </w:tcBorders>
            <w:shd w:val="clear" w:color="auto" w:fill="auto"/>
            <w:vAlign w:val="center"/>
          </w:tcPr>
          <w:p w14:paraId="2241B80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根据输入的项目名称、方法标准、参数，筛选出能力验证符合机构</w:t>
            </w:r>
          </w:p>
        </w:tc>
      </w:tr>
      <w:tr w:rsidR="00313A44" w:rsidRPr="00041236" w14:paraId="6EC209CE" w14:textId="77777777">
        <w:trPr>
          <w:trHeight w:val="240"/>
        </w:trPr>
        <w:tc>
          <w:tcPr>
            <w:tcW w:w="892" w:type="dxa"/>
            <w:tcBorders>
              <w:tl2br w:val="nil"/>
              <w:tr2bl w:val="nil"/>
            </w:tcBorders>
            <w:shd w:val="clear" w:color="auto" w:fill="auto"/>
            <w:vAlign w:val="center"/>
          </w:tcPr>
          <w:p w14:paraId="309E143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3.3.1.3.2</w:t>
            </w:r>
          </w:p>
        </w:tc>
        <w:tc>
          <w:tcPr>
            <w:tcW w:w="2126" w:type="dxa"/>
            <w:tcBorders>
              <w:tl2br w:val="nil"/>
              <w:tr2bl w:val="nil"/>
            </w:tcBorders>
            <w:shd w:val="clear" w:color="auto" w:fill="auto"/>
            <w:vAlign w:val="center"/>
          </w:tcPr>
          <w:p w14:paraId="3B7A04C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数据模型规则</w:t>
            </w:r>
          </w:p>
        </w:tc>
        <w:tc>
          <w:tcPr>
            <w:tcW w:w="5386" w:type="dxa"/>
            <w:tcBorders>
              <w:tl2br w:val="nil"/>
              <w:tr2bl w:val="nil"/>
            </w:tcBorders>
            <w:shd w:val="clear" w:color="auto" w:fill="auto"/>
            <w:vAlign w:val="center"/>
          </w:tcPr>
          <w:p w14:paraId="53152F3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制定数据分析规则，可配置通过项目名称、方法标准、参数进行数据筛选。</w:t>
            </w:r>
          </w:p>
        </w:tc>
      </w:tr>
      <w:tr w:rsidR="00313A44" w:rsidRPr="00041236" w14:paraId="21D7400F" w14:textId="77777777">
        <w:trPr>
          <w:trHeight w:val="720"/>
        </w:trPr>
        <w:tc>
          <w:tcPr>
            <w:tcW w:w="892" w:type="dxa"/>
            <w:tcBorders>
              <w:tl2br w:val="nil"/>
              <w:tr2bl w:val="nil"/>
            </w:tcBorders>
            <w:shd w:val="clear" w:color="auto" w:fill="auto"/>
            <w:vAlign w:val="center"/>
          </w:tcPr>
          <w:p w14:paraId="24FF0B1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3.3.1.4</w:t>
            </w:r>
          </w:p>
        </w:tc>
        <w:tc>
          <w:tcPr>
            <w:tcW w:w="2126" w:type="dxa"/>
            <w:tcBorders>
              <w:tl2br w:val="nil"/>
              <w:tr2bl w:val="nil"/>
            </w:tcBorders>
            <w:shd w:val="clear" w:color="auto" w:fill="auto"/>
            <w:vAlign w:val="center"/>
          </w:tcPr>
          <w:p w14:paraId="6759308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建立数据监督机制</w:t>
            </w:r>
          </w:p>
        </w:tc>
        <w:tc>
          <w:tcPr>
            <w:tcW w:w="5386" w:type="dxa"/>
            <w:tcBorders>
              <w:tl2br w:val="nil"/>
              <w:tr2bl w:val="nil"/>
            </w:tcBorders>
            <w:shd w:val="clear" w:color="auto" w:fill="auto"/>
            <w:vAlign w:val="center"/>
          </w:tcPr>
          <w:p w14:paraId="63A73CE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建立能力验证数据监督和处罚规则</w:t>
            </w:r>
          </w:p>
        </w:tc>
      </w:tr>
      <w:tr w:rsidR="00313A44" w:rsidRPr="00041236" w14:paraId="10C2C925" w14:textId="77777777">
        <w:trPr>
          <w:trHeight w:val="240"/>
        </w:trPr>
        <w:tc>
          <w:tcPr>
            <w:tcW w:w="892" w:type="dxa"/>
            <w:tcBorders>
              <w:tl2br w:val="nil"/>
              <w:tr2bl w:val="nil"/>
            </w:tcBorders>
            <w:shd w:val="clear" w:color="auto" w:fill="auto"/>
            <w:vAlign w:val="center"/>
          </w:tcPr>
          <w:p w14:paraId="59C13B6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3.3.1.4.1</w:t>
            </w:r>
          </w:p>
        </w:tc>
        <w:tc>
          <w:tcPr>
            <w:tcW w:w="2126" w:type="dxa"/>
            <w:tcBorders>
              <w:tl2br w:val="nil"/>
              <w:tr2bl w:val="nil"/>
            </w:tcBorders>
            <w:shd w:val="clear" w:color="auto" w:fill="auto"/>
            <w:vAlign w:val="center"/>
          </w:tcPr>
          <w:p w14:paraId="6510512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建立数据监督机制</w:t>
            </w:r>
          </w:p>
        </w:tc>
        <w:tc>
          <w:tcPr>
            <w:tcW w:w="5386" w:type="dxa"/>
            <w:tcBorders>
              <w:tl2br w:val="nil"/>
              <w:tr2bl w:val="nil"/>
            </w:tcBorders>
            <w:shd w:val="clear" w:color="auto" w:fill="auto"/>
            <w:vAlign w:val="center"/>
          </w:tcPr>
          <w:p w14:paraId="3E063F9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监控能力验证参与机构在系统里面的全流程，包括报名信息、样品确认信息、报告信息、结果信息的流程查看。</w:t>
            </w:r>
          </w:p>
        </w:tc>
      </w:tr>
      <w:tr w:rsidR="00313A44" w:rsidRPr="00041236" w14:paraId="62EBD228" w14:textId="77777777">
        <w:trPr>
          <w:trHeight w:val="240"/>
        </w:trPr>
        <w:tc>
          <w:tcPr>
            <w:tcW w:w="892" w:type="dxa"/>
            <w:tcBorders>
              <w:tl2br w:val="nil"/>
              <w:tr2bl w:val="nil"/>
            </w:tcBorders>
            <w:shd w:val="clear" w:color="auto" w:fill="auto"/>
            <w:vAlign w:val="center"/>
          </w:tcPr>
          <w:p w14:paraId="1BAB4DE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3.3.1.4.2</w:t>
            </w:r>
          </w:p>
        </w:tc>
        <w:tc>
          <w:tcPr>
            <w:tcW w:w="2126" w:type="dxa"/>
            <w:tcBorders>
              <w:tl2br w:val="nil"/>
              <w:tr2bl w:val="nil"/>
            </w:tcBorders>
            <w:shd w:val="clear" w:color="auto" w:fill="auto"/>
            <w:vAlign w:val="center"/>
          </w:tcPr>
          <w:p w14:paraId="15D7AED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数据监督处罚规则</w:t>
            </w:r>
          </w:p>
        </w:tc>
        <w:tc>
          <w:tcPr>
            <w:tcW w:w="5386" w:type="dxa"/>
            <w:tcBorders>
              <w:tl2br w:val="nil"/>
              <w:tr2bl w:val="nil"/>
            </w:tcBorders>
            <w:shd w:val="clear" w:color="auto" w:fill="auto"/>
            <w:vAlign w:val="center"/>
          </w:tcPr>
          <w:p w14:paraId="0E5B62D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对能力验证不合格的机构、建立一套后处理流程，支持机构上传整改信息。</w:t>
            </w:r>
          </w:p>
        </w:tc>
      </w:tr>
      <w:tr w:rsidR="00313A44" w:rsidRPr="00041236" w14:paraId="10971B76" w14:textId="77777777">
        <w:trPr>
          <w:trHeight w:val="960"/>
        </w:trPr>
        <w:tc>
          <w:tcPr>
            <w:tcW w:w="892" w:type="dxa"/>
            <w:tcBorders>
              <w:tl2br w:val="nil"/>
              <w:tr2bl w:val="nil"/>
            </w:tcBorders>
            <w:shd w:val="clear" w:color="auto" w:fill="auto"/>
            <w:vAlign w:val="center"/>
          </w:tcPr>
          <w:p w14:paraId="0BEA32A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3.3.1.5</w:t>
            </w:r>
          </w:p>
        </w:tc>
        <w:tc>
          <w:tcPr>
            <w:tcW w:w="2126" w:type="dxa"/>
            <w:tcBorders>
              <w:tl2br w:val="nil"/>
              <w:tr2bl w:val="nil"/>
            </w:tcBorders>
            <w:shd w:val="clear" w:color="auto" w:fill="auto"/>
            <w:vAlign w:val="center"/>
          </w:tcPr>
          <w:p w14:paraId="32A52C1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建立信息评估机制</w:t>
            </w:r>
          </w:p>
        </w:tc>
        <w:tc>
          <w:tcPr>
            <w:tcW w:w="5386" w:type="dxa"/>
            <w:tcBorders>
              <w:tl2br w:val="nil"/>
              <w:tr2bl w:val="nil"/>
            </w:tcBorders>
            <w:shd w:val="clear" w:color="auto" w:fill="auto"/>
            <w:vAlign w:val="center"/>
          </w:tcPr>
          <w:p w14:paraId="059A6EB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定期对能力验证的数据进行核验，包括报名信息、确认信息、上报报告信息</w:t>
            </w:r>
          </w:p>
        </w:tc>
      </w:tr>
      <w:tr w:rsidR="00313A44" w:rsidRPr="00041236" w14:paraId="1B89E484" w14:textId="77777777">
        <w:trPr>
          <w:trHeight w:val="240"/>
        </w:trPr>
        <w:tc>
          <w:tcPr>
            <w:tcW w:w="892" w:type="dxa"/>
            <w:tcBorders>
              <w:tl2br w:val="nil"/>
              <w:tr2bl w:val="nil"/>
            </w:tcBorders>
            <w:shd w:val="clear" w:color="auto" w:fill="auto"/>
            <w:vAlign w:val="center"/>
          </w:tcPr>
          <w:p w14:paraId="1005265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3.3.1.5.1</w:t>
            </w:r>
          </w:p>
        </w:tc>
        <w:tc>
          <w:tcPr>
            <w:tcW w:w="2126" w:type="dxa"/>
            <w:tcBorders>
              <w:tl2br w:val="nil"/>
              <w:tr2bl w:val="nil"/>
            </w:tcBorders>
            <w:shd w:val="clear" w:color="auto" w:fill="auto"/>
            <w:vAlign w:val="center"/>
          </w:tcPr>
          <w:p w14:paraId="309C41A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信息评估机制建立</w:t>
            </w:r>
          </w:p>
        </w:tc>
        <w:tc>
          <w:tcPr>
            <w:tcW w:w="5386" w:type="dxa"/>
            <w:tcBorders>
              <w:tl2br w:val="nil"/>
              <w:tr2bl w:val="nil"/>
            </w:tcBorders>
            <w:shd w:val="clear" w:color="auto" w:fill="auto"/>
            <w:vAlign w:val="center"/>
          </w:tcPr>
          <w:p w14:paraId="758F750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通过设置的报名信息、样品确认信息收集规划，分析机构上报的数据是否符合要求。</w:t>
            </w:r>
          </w:p>
        </w:tc>
      </w:tr>
      <w:tr w:rsidR="00313A44" w:rsidRPr="00041236" w14:paraId="71E36621" w14:textId="77777777">
        <w:trPr>
          <w:trHeight w:val="240"/>
        </w:trPr>
        <w:tc>
          <w:tcPr>
            <w:tcW w:w="892" w:type="dxa"/>
            <w:tcBorders>
              <w:tl2br w:val="nil"/>
              <w:tr2bl w:val="nil"/>
            </w:tcBorders>
            <w:shd w:val="clear" w:color="auto" w:fill="auto"/>
            <w:vAlign w:val="center"/>
          </w:tcPr>
          <w:p w14:paraId="1410546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3.3.1.5.2</w:t>
            </w:r>
          </w:p>
        </w:tc>
        <w:tc>
          <w:tcPr>
            <w:tcW w:w="2126" w:type="dxa"/>
            <w:tcBorders>
              <w:tl2br w:val="nil"/>
              <w:tr2bl w:val="nil"/>
            </w:tcBorders>
            <w:shd w:val="clear" w:color="auto" w:fill="auto"/>
            <w:vAlign w:val="center"/>
          </w:tcPr>
          <w:p w14:paraId="5181B81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信息审计机制建立</w:t>
            </w:r>
          </w:p>
        </w:tc>
        <w:tc>
          <w:tcPr>
            <w:tcW w:w="5386" w:type="dxa"/>
            <w:tcBorders>
              <w:tl2br w:val="nil"/>
              <w:tr2bl w:val="nil"/>
            </w:tcBorders>
            <w:shd w:val="clear" w:color="auto" w:fill="auto"/>
            <w:vAlign w:val="center"/>
          </w:tcPr>
          <w:p w14:paraId="78806D0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对不符合要求的数据，提供退回功能。</w:t>
            </w:r>
          </w:p>
        </w:tc>
      </w:tr>
      <w:tr w:rsidR="00313A44" w:rsidRPr="00041236" w14:paraId="2BB342CD" w14:textId="77777777">
        <w:trPr>
          <w:trHeight w:val="480"/>
        </w:trPr>
        <w:tc>
          <w:tcPr>
            <w:tcW w:w="892" w:type="dxa"/>
            <w:tcBorders>
              <w:tl2br w:val="nil"/>
              <w:tr2bl w:val="nil"/>
            </w:tcBorders>
            <w:shd w:val="clear" w:color="auto" w:fill="auto"/>
            <w:vAlign w:val="center"/>
          </w:tcPr>
          <w:p w14:paraId="3BD1F00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3.3.1.6</w:t>
            </w:r>
          </w:p>
        </w:tc>
        <w:tc>
          <w:tcPr>
            <w:tcW w:w="2126" w:type="dxa"/>
            <w:tcBorders>
              <w:tl2br w:val="nil"/>
              <w:tr2bl w:val="nil"/>
            </w:tcBorders>
            <w:shd w:val="clear" w:color="auto" w:fill="auto"/>
            <w:vAlign w:val="center"/>
          </w:tcPr>
          <w:p w14:paraId="7FF1457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能力验证机构管理模型</w:t>
            </w:r>
          </w:p>
        </w:tc>
        <w:tc>
          <w:tcPr>
            <w:tcW w:w="5386" w:type="dxa"/>
            <w:tcBorders>
              <w:tl2br w:val="nil"/>
              <w:tr2bl w:val="nil"/>
            </w:tcBorders>
            <w:shd w:val="clear" w:color="auto" w:fill="auto"/>
            <w:vAlign w:val="center"/>
          </w:tcPr>
          <w:p w14:paraId="660367D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建立能力验证信息管理机制及机构管理相关功能</w:t>
            </w:r>
          </w:p>
        </w:tc>
      </w:tr>
      <w:tr w:rsidR="00313A44" w:rsidRPr="00041236" w14:paraId="34D5D7EE" w14:textId="77777777">
        <w:trPr>
          <w:trHeight w:val="2400"/>
        </w:trPr>
        <w:tc>
          <w:tcPr>
            <w:tcW w:w="892" w:type="dxa"/>
            <w:tcBorders>
              <w:tl2br w:val="nil"/>
              <w:tr2bl w:val="nil"/>
            </w:tcBorders>
            <w:shd w:val="clear" w:color="auto" w:fill="auto"/>
            <w:vAlign w:val="center"/>
          </w:tcPr>
          <w:p w14:paraId="171685F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3.3.1.6.1</w:t>
            </w:r>
          </w:p>
        </w:tc>
        <w:tc>
          <w:tcPr>
            <w:tcW w:w="2126" w:type="dxa"/>
            <w:tcBorders>
              <w:tl2br w:val="nil"/>
              <w:tr2bl w:val="nil"/>
            </w:tcBorders>
            <w:shd w:val="clear" w:color="auto" w:fill="auto"/>
            <w:vAlign w:val="center"/>
          </w:tcPr>
          <w:p w14:paraId="561D55B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能力验证机构信息管理机制</w:t>
            </w:r>
          </w:p>
        </w:tc>
        <w:tc>
          <w:tcPr>
            <w:tcW w:w="5386" w:type="dxa"/>
            <w:tcBorders>
              <w:tl2br w:val="nil"/>
              <w:tr2bl w:val="nil"/>
            </w:tcBorders>
            <w:shd w:val="clear" w:color="auto" w:fill="auto"/>
            <w:vAlign w:val="center"/>
          </w:tcPr>
          <w:p w14:paraId="3E6E9EF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系统应提供对能力验证机构进行信息管理的功能，包括机构的新增、信息录入、修改、查询和删除等。机构信息应包括但不限于机构名称、地址、联系方式、证书编号。</w:t>
            </w:r>
          </w:p>
        </w:tc>
      </w:tr>
      <w:tr w:rsidR="00313A44" w:rsidRPr="00041236" w14:paraId="3FE1F581" w14:textId="77777777">
        <w:trPr>
          <w:trHeight w:val="1680"/>
        </w:trPr>
        <w:tc>
          <w:tcPr>
            <w:tcW w:w="892" w:type="dxa"/>
            <w:tcBorders>
              <w:tl2br w:val="nil"/>
              <w:tr2bl w:val="nil"/>
            </w:tcBorders>
            <w:shd w:val="clear" w:color="auto" w:fill="auto"/>
            <w:vAlign w:val="center"/>
          </w:tcPr>
          <w:p w14:paraId="0AC989A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3.3.1.6.2</w:t>
            </w:r>
          </w:p>
        </w:tc>
        <w:tc>
          <w:tcPr>
            <w:tcW w:w="2126" w:type="dxa"/>
            <w:tcBorders>
              <w:tl2br w:val="nil"/>
              <w:tr2bl w:val="nil"/>
            </w:tcBorders>
            <w:shd w:val="clear" w:color="auto" w:fill="auto"/>
            <w:vAlign w:val="center"/>
          </w:tcPr>
          <w:p w14:paraId="70B2640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能力验证模型管理</w:t>
            </w:r>
          </w:p>
        </w:tc>
        <w:tc>
          <w:tcPr>
            <w:tcW w:w="5386" w:type="dxa"/>
            <w:tcBorders>
              <w:tl2br w:val="nil"/>
              <w:tr2bl w:val="nil"/>
            </w:tcBorders>
            <w:shd w:val="clear" w:color="auto" w:fill="auto"/>
            <w:vAlign w:val="center"/>
          </w:tcPr>
          <w:p w14:paraId="06B3EEE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系统应支持能力验证模型的创建、修改、查询和删除等功能。模型应包含验证年度、项目名称、验证标准、测试方法等关键信息。</w:t>
            </w:r>
          </w:p>
        </w:tc>
      </w:tr>
      <w:tr w:rsidR="00313A44" w:rsidRPr="00041236" w14:paraId="3370CAF3" w14:textId="77777777">
        <w:trPr>
          <w:trHeight w:val="170"/>
        </w:trPr>
        <w:tc>
          <w:tcPr>
            <w:tcW w:w="892" w:type="dxa"/>
            <w:tcBorders>
              <w:tl2br w:val="nil"/>
              <w:tr2bl w:val="nil"/>
            </w:tcBorders>
            <w:shd w:val="clear" w:color="auto" w:fill="auto"/>
            <w:vAlign w:val="center"/>
          </w:tcPr>
          <w:p w14:paraId="5A9435E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3.3.2</w:t>
            </w:r>
          </w:p>
        </w:tc>
        <w:tc>
          <w:tcPr>
            <w:tcW w:w="2126" w:type="dxa"/>
            <w:tcBorders>
              <w:tl2br w:val="nil"/>
              <w:tr2bl w:val="nil"/>
            </w:tcBorders>
            <w:shd w:val="clear" w:color="auto" w:fill="auto"/>
            <w:vAlign w:val="center"/>
          </w:tcPr>
          <w:p w14:paraId="02E5735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能力验证数据分析管理系统</w:t>
            </w:r>
          </w:p>
        </w:tc>
        <w:tc>
          <w:tcPr>
            <w:tcW w:w="5386" w:type="dxa"/>
            <w:tcBorders>
              <w:tl2br w:val="nil"/>
              <w:tr2bl w:val="nil"/>
            </w:tcBorders>
            <w:shd w:val="clear" w:color="auto" w:fill="auto"/>
            <w:vAlign w:val="center"/>
          </w:tcPr>
          <w:p w14:paraId="37863A2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实现全区能力验证数据的有效管理，对机构能力验证开展情况，包括项目数量、考核参数、参加实验室数量、满意</w:t>
            </w:r>
            <w:r w:rsidRPr="00041236">
              <w:rPr>
                <w:rFonts w:ascii="宋体" w:hAnsi="宋体" w:cs="宋体" w:hint="eastAsia"/>
                <w:kern w:val="0"/>
                <w:sz w:val="20"/>
                <w:szCs w:val="20"/>
                <w:lang w:bidi="ar"/>
              </w:rPr>
              <w:lastRenderedPageBreak/>
              <w:t>实验室数量、非满意实验室数量等维度进行全面结构化处理，并实现多维度可视化展现。</w:t>
            </w:r>
          </w:p>
        </w:tc>
      </w:tr>
      <w:tr w:rsidR="00313A44" w:rsidRPr="00041236" w14:paraId="7B69E209" w14:textId="77777777">
        <w:trPr>
          <w:trHeight w:val="720"/>
        </w:trPr>
        <w:tc>
          <w:tcPr>
            <w:tcW w:w="892" w:type="dxa"/>
            <w:tcBorders>
              <w:tl2br w:val="nil"/>
              <w:tr2bl w:val="nil"/>
            </w:tcBorders>
            <w:shd w:val="clear" w:color="auto" w:fill="auto"/>
            <w:vAlign w:val="center"/>
          </w:tcPr>
          <w:p w14:paraId="0926974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3.3.2.1</w:t>
            </w:r>
          </w:p>
        </w:tc>
        <w:tc>
          <w:tcPr>
            <w:tcW w:w="2126" w:type="dxa"/>
            <w:tcBorders>
              <w:tl2br w:val="nil"/>
              <w:tr2bl w:val="nil"/>
            </w:tcBorders>
            <w:shd w:val="clear" w:color="auto" w:fill="auto"/>
            <w:vAlign w:val="center"/>
          </w:tcPr>
          <w:p w14:paraId="2886782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任务管理</w:t>
            </w:r>
          </w:p>
        </w:tc>
        <w:tc>
          <w:tcPr>
            <w:tcW w:w="5386" w:type="dxa"/>
            <w:tcBorders>
              <w:tl2br w:val="nil"/>
              <w:tr2bl w:val="nil"/>
            </w:tcBorders>
            <w:shd w:val="clear" w:color="auto" w:fill="auto"/>
            <w:vAlign w:val="center"/>
          </w:tcPr>
          <w:p w14:paraId="49BD3A1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4485BAFC" w14:textId="77777777">
        <w:trPr>
          <w:trHeight w:val="1920"/>
        </w:trPr>
        <w:tc>
          <w:tcPr>
            <w:tcW w:w="892" w:type="dxa"/>
            <w:tcBorders>
              <w:tl2br w:val="nil"/>
              <w:tr2bl w:val="nil"/>
            </w:tcBorders>
            <w:shd w:val="clear" w:color="auto" w:fill="auto"/>
            <w:vAlign w:val="center"/>
          </w:tcPr>
          <w:p w14:paraId="28116C2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3.3.2.1.1</w:t>
            </w:r>
          </w:p>
        </w:tc>
        <w:tc>
          <w:tcPr>
            <w:tcW w:w="2126" w:type="dxa"/>
            <w:tcBorders>
              <w:tl2br w:val="nil"/>
              <w:tr2bl w:val="nil"/>
            </w:tcBorders>
            <w:shd w:val="clear" w:color="auto" w:fill="auto"/>
            <w:vAlign w:val="center"/>
          </w:tcPr>
          <w:p w14:paraId="3F6E076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计划任务管理</w:t>
            </w:r>
          </w:p>
        </w:tc>
        <w:tc>
          <w:tcPr>
            <w:tcW w:w="5386" w:type="dxa"/>
            <w:tcBorders>
              <w:tl2br w:val="nil"/>
              <w:tr2bl w:val="nil"/>
            </w:tcBorders>
            <w:shd w:val="clear" w:color="auto" w:fill="auto"/>
            <w:vAlign w:val="center"/>
          </w:tcPr>
          <w:p w14:paraId="7B1DE27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计划任务的创建、修改、查询和删除等功能。计划任务应包括任务名称、目标、验证项目、时间、参与机构等关键信息。用户应能根据需求，制定详细的计划任务，系统应提供任务进度跟踪和提醒功能，确保任务按时完成。</w:t>
            </w:r>
          </w:p>
        </w:tc>
      </w:tr>
      <w:tr w:rsidR="00313A44" w:rsidRPr="00041236" w14:paraId="65E1DB39" w14:textId="77777777">
        <w:trPr>
          <w:trHeight w:val="1200"/>
        </w:trPr>
        <w:tc>
          <w:tcPr>
            <w:tcW w:w="892" w:type="dxa"/>
            <w:tcBorders>
              <w:tl2br w:val="nil"/>
              <w:tr2bl w:val="nil"/>
            </w:tcBorders>
            <w:shd w:val="clear" w:color="auto" w:fill="auto"/>
            <w:vAlign w:val="center"/>
          </w:tcPr>
          <w:p w14:paraId="5963219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3.3.2.1.2</w:t>
            </w:r>
          </w:p>
        </w:tc>
        <w:tc>
          <w:tcPr>
            <w:tcW w:w="2126" w:type="dxa"/>
            <w:tcBorders>
              <w:tl2br w:val="nil"/>
              <w:tr2bl w:val="nil"/>
            </w:tcBorders>
            <w:shd w:val="clear" w:color="auto" w:fill="auto"/>
            <w:vAlign w:val="center"/>
          </w:tcPr>
          <w:p w14:paraId="4B0CD26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开展任务管理</w:t>
            </w:r>
          </w:p>
        </w:tc>
        <w:tc>
          <w:tcPr>
            <w:tcW w:w="5386" w:type="dxa"/>
            <w:tcBorders>
              <w:tl2br w:val="nil"/>
              <w:tr2bl w:val="nil"/>
            </w:tcBorders>
            <w:shd w:val="clear" w:color="auto" w:fill="auto"/>
            <w:vAlign w:val="center"/>
          </w:tcPr>
          <w:p w14:paraId="45F1BCB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系统应支持任务的开展和执行过程的管理。用户应能记录任务执行的进度。系统应提供任务执行的监督和反馈机制，确保任务按照计划进行。</w:t>
            </w:r>
          </w:p>
        </w:tc>
      </w:tr>
      <w:tr w:rsidR="00313A44" w:rsidRPr="00041236" w14:paraId="63EE53AD" w14:textId="77777777">
        <w:trPr>
          <w:trHeight w:val="1440"/>
        </w:trPr>
        <w:tc>
          <w:tcPr>
            <w:tcW w:w="892" w:type="dxa"/>
            <w:tcBorders>
              <w:tl2br w:val="nil"/>
              <w:tr2bl w:val="nil"/>
            </w:tcBorders>
            <w:shd w:val="clear" w:color="auto" w:fill="auto"/>
            <w:vAlign w:val="center"/>
          </w:tcPr>
          <w:p w14:paraId="24A407A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3.3.2.1.3</w:t>
            </w:r>
          </w:p>
        </w:tc>
        <w:tc>
          <w:tcPr>
            <w:tcW w:w="2126" w:type="dxa"/>
            <w:tcBorders>
              <w:tl2br w:val="nil"/>
              <w:tr2bl w:val="nil"/>
            </w:tcBorders>
            <w:shd w:val="clear" w:color="auto" w:fill="auto"/>
            <w:vAlign w:val="center"/>
          </w:tcPr>
          <w:p w14:paraId="43C570D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完成任务管理</w:t>
            </w:r>
          </w:p>
        </w:tc>
        <w:tc>
          <w:tcPr>
            <w:tcW w:w="5386" w:type="dxa"/>
            <w:tcBorders>
              <w:tl2br w:val="nil"/>
              <w:tr2bl w:val="nil"/>
            </w:tcBorders>
            <w:shd w:val="clear" w:color="auto" w:fill="auto"/>
            <w:vAlign w:val="center"/>
          </w:tcPr>
          <w:p w14:paraId="0887FC7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系统应支持完成任务的确认和评估功能。用户应能提交任务完成报告，包括测试结果、评分和分析等信息。系统应提供任务完成情况的统计和分析功能，以便于用户了解任务的整体效果。</w:t>
            </w:r>
          </w:p>
        </w:tc>
      </w:tr>
      <w:tr w:rsidR="00313A44" w:rsidRPr="00041236" w14:paraId="39F46348" w14:textId="77777777">
        <w:trPr>
          <w:trHeight w:val="960"/>
        </w:trPr>
        <w:tc>
          <w:tcPr>
            <w:tcW w:w="892" w:type="dxa"/>
            <w:tcBorders>
              <w:tl2br w:val="nil"/>
              <w:tr2bl w:val="nil"/>
            </w:tcBorders>
            <w:shd w:val="clear" w:color="auto" w:fill="auto"/>
            <w:vAlign w:val="center"/>
          </w:tcPr>
          <w:p w14:paraId="490CEEE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3.3.2.2</w:t>
            </w:r>
          </w:p>
        </w:tc>
        <w:tc>
          <w:tcPr>
            <w:tcW w:w="2126" w:type="dxa"/>
            <w:tcBorders>
              <w:tl2br w:val="nil"/>
              <w:tr2bl w:val="nil"/>
            </w:tcBorders>
            <w:shd w:val="clear" w:color="auto" w:fill="auto"/>
            <w:vAlign w:val="center"/>
          </w:tcPr>
          <w:p w14:paraId="1035488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计划任务</w:t>
            </w:r>
          </w:p>
        </w:tc>
        <w:tc>
          <w:tcPr>
            <w:tcW w:w="5386" w:type="dxa"/>
            <w:tcBorders>
              <w:tl2br w:val="nil"/>
              <w:tr2bl w:val="nil"/>
            </w:tcBorders>
            <w:shd w:val="clear" w:color="auto" w:fill="auto"/>
            <w:vAlign w:val="center"/>
          </w:tcPr>
          <w:p w14:paraId="672CBA4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系统应支持对计划任务的详细定义和配置，包括任务目标、范围、时间等。用户应能根据实际需求，灵活调整计划任务的各项参数。</w:t>
            </w:r>
          </w:p>
        </w:tc>
      </w:tr>
      <w:tr w:rsidR="00313A44" w:rsidRPr="00041236" w14:paraId="0E598B5C" w14:textId="77777777">
        <w:trPr>
          <w:trHeight w:val="960"/>
        </w:trPr>
        <w:tc>
          <w:tcPr>
            <w:tcW w:w="892" w:type="dxa"/>
            <w:tcBorders>
              <w:tl2br w:val="nil"/>
              <w:tr2bl w:val="nil"/>
            </w:tcBorders>
            <w:shd w:val="clear" w:color="auto" w:fill="auto"/>
            <w:vAlign w:val="center"/>
          </w:tcPr>
          <w:p w14:paraId="6F91A14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3.3.2.2.1</w:t>
            </w:r>
          </w:p>
        </w:tc>
        <w:tc>
          <w:tcPr>
            <w:tcW w:w="2126" w:type="dxa"/>
            <w:tcBorders>
              <w:tl2br w:val="nil"/>
              <w:tr2bl w:val="nil"/>
            </w:tcBorders>
            <w:shd w:val="clear" w:color="auto" w:fill="auto"/>
            <w:vAlign w:val="center"/>
          </w:tcPr>
          <w:p w14:paraId="40E56F7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任务目标管理</w:t>
            </w:r>
          </w:p>
        </w:tc>
        <w:tc>
          <w:tcPr>
            <w:tcW w:w="5386" w:type="dxa"/>
            <w:tcBorders>
              <w:tl2br w:val="nil"/>
              <w:tr2bl w:val="nil"/>
            </w:tcBorders>
            <w:shd w:val="clear" w:color="auto" w:fill="auto"/>
            <w:vAlign w:val="center"/>
          </w:tcPr>
          <w:p w14:paraId="3CF1410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系统应支持对任务目标的需参与机构、未参与机构进行查看、退回报名信息等功能。</w:t>
            </w:r>
          </w:p>
        </w:tc>
      </w:tr>
      <w:tr w:rsidR="00313A44" w:rsidRPr="00041236" w14:paraId="7827D8C0" w14:textId="77777777">
        <w:trPr>
          <w:trHeight w:val="720"/>
        </w:trPr>
        <w:tc>
          <w:tcPr>
            <w:tcW w:w="892" w:type="dxa"/>
            <w:tcBorders>
              <w:tl2br w:val="nil"/>
              <w:tr2bl w:val="nil"/>
            </w:tcBorders>
            <w:shd w:val="clear" w:color="auto" w:fill="auto"/>
            <w:vAlign w:val="center"/>
          </w:tcPr>
          <w:p w14:paraId="1C43F0A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3.3.2.2.2</w:t>
            </w:r>
          </w:p>
        </w:tc>
        <w:tc>
          <w:tcPr>
            <w:tcW w:w="2126" w:type="dxa"/>
            <w:tcBorders>
              <w:tl2br w:val="nil"/>
              <w:tr2bl w:val="nil"/>
            </w:tcBorders>
            <w:shd w:val="clear" w:color="auto" w:fill="auto"/>
            <w:vAlign w:val="center"/>
          </w:tcPr>
          <w:p w14:paraId="75744B9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任务范围管理</w:t>
            </w:r>
          </w:p>
        </w:tc>
        <w:tc>
          <w:tcPr>
            <w:tcW w:w="5386" w:type="dxa"/>
            <w:tcBorders>
              <w:tl2br w:val="nil"/>
              <w:tr2bl w:val="nil"/>
            </w:tcBorders>
            <w:shd w:val="clear" w:color="auto" w:fill="auto"/>
            <w:vAlign w:val="center"/>
          </w:tcPr>
          <w:p w14:paraId="098616D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系统应支持对任务范围的定义和管理功能。可在任务发布后添加机构、删除任务参与机构。</w:t>
            </w:r>
          </w:p>
        </w:tc>
      </w:tr>
      <w:tr w:rsidR="00313A44" w:rsidRPr="00041236" w14:paraId="573E29F5" w14:textId="77777777">
        <w:trPr>
          <w:trHeight w:val="960"/>
        </w:trPr>
        <w:tc>
          <w:tcPr>
            <w:tcW w:w="892" w:type="dxa"/>
            <w:tcBorders>
              <w:tl2br w:val="nil"/>
              <w:tr2bl w:val="nil"/>
            </w:tcBorders>
            <w:shd w:val="clear" w:color="auto" w:fill="auto"/>
            <w:vAlign w:val="center"/>
          </w:tcPr>
          <w:p w14:paraId="2BB32DF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3.3.2.2.3</w:t>
            </w:r>
          </w:p>
        </w:tc>
        <w:tc>
          <w:tcPr>
            <w:tcW w:w="2126" w:type="dxa"/>
            <w:tcBorders>
              <w:tl2br w:val="nil"/>
              <w:tr2bl w:val="nil"/>
            </w:tcBorders>
            <w:shd w:val="clear" w:color="auto" w:fill="auto"/>
            <w:vAlign w:val="center"/>
          </w:tcPr>
          <w:p w14:paraId="13F8470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任务时间管理</w:t>
            </w:r>
          </w:p>
        </w:tc>
        <w:tc>
          <w:tcPr>
            <w:tcW w:w="5386" w:type="dxa"/>
            <w:tcBorders>
              <w:tl2br w:val="nil"/>
              <w:tr2bl w:val="nil"/>
            </w:tcBorders>
            <w:shd w:val="clear" w:color="auto" w:fill="auto"/>
            <w:vAlign w:val="center"/>
          </w:tcPr>
          <w:p w14:paraId="36C8FA7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系统应支持对任务时间的管理和监控功能。用户应能设置任务的开启和关闭，以便于任务的进度跟踪和提醒。</w:t>
            </w:r>
          </w:p>
        </w:tc>
      </w:tr>
      <w:tr w:rsidR="00313A44" w:rsidRPr="00041236" w14:paraId="4FE12E1C" w14:textId="77777777">
        <w:trPr>
          <w:trHeight w:val="960"/>
        </w:trPr>
        <w:tc>
          <w:tcPr>
            <w:tcW w:w="892" w:type="dxa"/>
            <w:tcBorders>
              <w:tl2br w:val="nil"/>
              <w:tr2bl w:val="nil"/>
            </w:tcBorders>
            <w:shd w:val="clear" w:color="auto" w:fill="auto"/>
            <w:vAlign w:val="center"/>
          </w:tcPr>
          <w:p w14:paraId="06DC7DB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3.3.2.3</w:t>
            </w:r>
          </w:p>
        </w:tc>
        <w:tc>
          <w:tcPr>
            <w:tcW w:w="2126" w:type="dxa"/>
            <w:tcBorders>
              <w:tl2br w:val="nil"/>
              <w:tr2bl w:val="nil"/>
            </w:tcBorders>
            <w:shd w:val="clear" w:color="auto" w:fill="auto"/>
            <w:vAlign w:val="center"/>
          </w:tcPr>
          <w:p w14:paraId="53CF838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当前任务</w:t>
            </w:r>
          </w:p>
        </w:tc>
        <w:tc>
          <w:tcPr>
            <w:tcW w:w="5386" w:type="dxa"/>
            <w:tcBorders>
              <w:tl2br w:val="nil"/>
              <w:tr2bl w:val="nil"/>
            </w:tcBorders>
            <w:shd w:val="clear" w:color="auto" w:fill="auto"/>
            <w:vAlign w:val="center"/>
          </w:tcPr>
          <w:p w14:paraId="5AF6F9F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系统应提供当前任务的管理和展示功能。用户应能查看当前正在进行的任务及其进度和状态信息。</w:t>
            </w:r>
          </w:p>
        </w:tc>
      </w:tr>
      <w:tr w:rsidR="00313A44" w:rsidRPr="00041236" w14:paraId="3FD16D0D" w14:textId="77777777">
        <w:trPr>
          <w:trHeight w:val="365"/>
        </w:trPr>
        <w:tc>
          <w:tcPr>
            <w:tcW w:w="892" w:type="dxa"/>
            <w:tcBorders>
              <w:tl2br w:val="nil"/>
              <w:tr2bl w:val="nil"/>
            </w:tcBorders>
            <w:shd w:val="clear" w:color="auto" w:fill="auto"/>
            <w:vAlign w:val="center"/>
          </w:tcPr>
          <w:p w14:paraId="0CB2C1C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3.3.2.3.1</w:t>
            </w:r>
          </w:p>
        </w:tc>
        <w:tc>
          <w:tcPr>
            <w:tcW w:w="2126" w:type="dxa"/>
            <w:tcBorders>
              <w:tl2br w:val="nil"/>
              <w:tr2bl w:val="nil"/>
            </w:tcBorders>
            <w:shd w:val="clear" w:color="auto" w:fill="auto"/>
            <w:vAlign w:val="center"/>
          </w:tcPr>
          <w:p w14:paraId="40C11F2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任务进度管理</w:t>
            </w:r>
          </w:p>
        </w:tc>
        <w:tc>
          <w:tcPr>
            <w:tcW w:w="5386" w:type="dxa"/>
            <w:tcBorders>
              <w:tl2br w:val="nil"/>
              <w:tr2bl w:val="nil"/>
            </w:tcBorders>
            <w:shd w:val="clear" w:color="auto" w:fill="auto"/>
            <w:vAlign w:val="center"/>
          </w:tcPr>
          <w:p w14:paraId="4BD4DA8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系统应支持对任务进度的实时跟踪和管理功能。用户应能记录任务的进度信息，并实时更新任务的进度状态。</w:t>
            </w:r>
          </w:p>
        </w:tc>
      </w:tr>
      <w:tr w:rsidR="00313A44" w:rsidRPr="00041236" w14:paraId="29C9FDE2" w14:textId="77777777">
        <w:trPr>
          <w:trHeight w:val="90"/>
        </w:trPr>
        <w:tc>
          <w:tcPr>
            <w:tcW w:w="892" w:type="dxa"/>
            <w:tcBorders>
              <w:tl2br w:val="nil"/>
              <w:tr2bl w:val="nil"/>
            </w:tcBorders>
            <w:shd w:val="clear" w:color="auto" w:fill="auto"/>
            <w:vAlign w:val="center"/>
          </w:tcPr>
          <w:p w14:paraId="6051620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3.3.2.3.2</w:t>
            </w:r>
          </w:p>
        </w:tc>
        <w:tc>
          <w:tcPr>
            <w:tcW w:w="2126" w:type="dxa"/>
            <w:tcBorders>
              <w:tl2br w:val="nil"/>
              <w:tr2bl w:val="nil"/>
            </w:tcBorders>
            <w:shd w:val="clear" w:color="auto" w:fill="auto"/>
            <w:vAlign w:val="center"/>
          </w:tcPr>
          <w:p w14:paraId="2D2AFD1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参与机构管理</w:t>
            </w:r>
          </w:p>
        </w:tc>
        <w:tc>
          <w:tcPr>
            <w:tcW w:w="5386" w:type="dxa"/>
            <w:tcBorders>
              <w:tl2br w:val="nil"/>
              <w:tr2bl w:val="nil"/>
            </w:tcBorders>
            <w:shd w:val="clear" w:color="auto" w:fill="auto"/>
            <w:vAlign w:val="center"/>
          </w:tcPr>
          <w:p w14:paraId="653B2A1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系统应支持对参与机构的注册、信息录入、修改和查询等功能。</w:t>
            </w:r>
          </w:p>
        </w:tc>
      </w:tr>
      <w:tr w:rsidR="00313A44" w:rsidRPr="00041236" w14:paraId="6F1432D4" w14:textId="77777777">
        <w:trPr>
          <w:trHeight w:val="1440"/>
        </w:trPr>
        <w:tc>
          <w:tcPr>
            <w:tcW w:w="892" w:type="dxa"/>
            <w:tcBorders>
              <w:tl2br w:val="nil"/>
              <w:tr2bl w:val="nil"/>
            </w:tcBorders>
            <w:shd w:val="clear" w:color="auto" w:fill="auto"/>
            <w:vAlign w:val="center"/>
          </w:tcPr>
          <w:p w14:paraId="451D9EE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3.3.2.4</w:t>
            </w:r>
          </w:p>
        </w:tc>
        <w:tc>
          <w:tcPr>
            <w:tcW w:w="2126" w:type="dxa"/>
            <w:tcBorders>
              <w:tl2br w:val="nil"/>
              <w:tr2bl w:val="nil"/>
            </w:tcBorders>
            <w:shd w:val="clear" w:color="auto" w:fill="auto"/>
            <w:vAlign w:val="center"/>
          </w:tcPr>
          <w:p w14:paraId="1C6672B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已完成任务</w:t>
            </w:r>
          </w:p>
        </w:tc>
        <w:tc>
          <w:tcPr>
            <w:tcW w:w="5386" w:type="dxa"/>
            <w:tcBorders>
              <w:tl2br w:val="nil"/>
              <w:tr2bl w:val="nil"/>
            </w:tcBorders>
            <w:shd w:val="clear" w:color="auto" w:fill="auto"/>
            <w:vAlign w:val="center"/>
          </w:tcPr>
          <w:p w14:paraId="214BAC0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系统应提供已完成任务的查询和管理功能。用户应能查看已完成任务的详细信息，包括测试结果、评分和分析等信息。系统应提供已完成任务的统计和分析功能，以便于用户了解任务的整体效果和改进方向。</w:t>
            </w:r>
          </w:p>
        </w:tc>
      </w:tr>
      <w:tr w:rsidR="00313A44" w:rsidRPr="00041236" w14:paraId="50E4631F" w14:textId="77777777">
        <w:trPr>
          <w:trHeight w:val="1440"/>
        </w:trPr>
        <w:tc>
          <w:tcPr>
            <w:tcW w:w="892" w:type="dxa"/>
            <w:tcBorders>
              <w:tl2br w:val="nil"/>
              <w:tr2bl w:val="nil"/>
            </w:tcBorders>
            <w:shd w:val="clear" w:color="auto" w:fill="auto"/>
            <w:vAlign w:val="center"/>
          </w:tcPr>
          <w:p w14:paraId="74EEF37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3.3.2.5</w:t>
            </w:r>
          </w:p>
        </w:tc>
        <w:tc>
          <w:tcPr>
            <w:tcW w:w="2126" w:type="dxa"/>
            <w:tcBorders>
              <w:tl2br w:val="nil"/>
              <w:tr2bl w:val="nil"/>
            </w:tcBorders>
            <w:shd w:val="clear" w:color="auto" w:fill="auto"/>
            <w:vAlign w:val="center"/>
          </w:tcPr>
          <w:p w14:paraId="0DFFE1A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任务查询</w:t>
            </w:r>
          </w:p>
        </w:tc>
        <w:tc>
          <w:tcPr>
            <w:tcW w:w="5386" w:type="dxa"/>
            <w:tcBorders>
              <w:tl2br w:val="nil"/>
              <w:tr2bl w:val="nil"/>
            </w:tcBorders>
            <w:shd w:val="clear" w:color="auto" w:fill="auto"/>
            <w:vAlign w:val="center"/>
          </w:tcPr>
          <w:p w14:paraId="2C804BB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能力验证监管部门通过任务查询模块可以实时查询历年能力验证任务数据，对能力验证已发布任务、已完成任务等进行相应信息查看，及时掌握各项能力验证任务的开展情况和开展结果情况</w:t>
            </w:r>
          </w:p>
        </w:tc>
      </w:tr>
      <w:tr w:rsidR="00313A44" w:rsidRPr="00041236" w14:paraId="403FD886" w14:textId="77777777">
        <w:trPr>
          <w:trHeight w:val="480"/>
        </w:trPr>
        <w:tc>
          <w:tcPr>
            <w:tcW w:w="892" w:type="dxa"/>
            <w:tcBorders>
              <w:tl2br w:val="nil"/>
              <w:tr2bl w:val="nil"/>
            </w:tcBorders>
            <w:shd w:val="clear" w:color="auto" w:fill="auto"/>
            <w:vAlign w:val="center"/>
          </w:tcPr>
          <w:p w14:paraId="64BB815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3.3.2.5.1</w:t>
            </w:r>
          </w:p>
        </w:tc>
        <w:tc>
          <w:tcPr>
            <w:tcW w:w="2126" w:type="dxa"/>
            <w:tcBorders>
              <w:tl2br w:val="nil"/>
              <w:tr2bl w:val="nil"/>
            </w:tcBorders>
            <w:shd w:val="clear" w:color="auto" w:fill="auto"/>
            <w:vAlign w:val="center"/>
          </w:tcPr>
          <w:p w14:paraId="085DC1B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按机构查询</w:t>
            </w:r>
          </w:p>
        </w:tc>
        <w:tc>
          <w:tcPr>
            <w:tcW w:w="5386" w:type="dxa"/>
            <w:tcBorders>
              <w:tl2br w:val="nil"/>
              <w:tr2bl w:val="nil"/>
            </w:tcBorders>
            <w:shd w:val="clear" w:color="auto" w:fill="auto"/>
            <w:vAlign w:val="center"/>
          </w:tcPr>
          <w:p w14:paraId="0FDD84E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允许用户根据参与机构的信息检索相关任务。</w:t>
            </w:r>
          </w:p>
        </w:tc>
      </w:tr>
      <w:tr w:rsidR="00313A44" w:rsidRPr="00041236" w14:paraId="28F23602" w14:textId="77777777">
        <w:trPr>
          <w:trHeight w:val="480"/>
        </w:trPr>
        <w:tc>
          <w:tcPr>
            <w:tcW w:w="892" w:type="dxa"/>
            <w:tcBorders>
              <w:tl2br w:val="nil"/>
              <w:tr2bl w:val="nil"/>
            </w:tcBorders>
            <w:shd w:val="clear" w:color="auto" w:fill="auto"/>
            <w:vAlign w:val="center"/>
          </w:tcPr>
          <w:p w14:paraId="6C62614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3.3.2.5.2</w:t>
            </w:r>
          </w:p>
        </w:tc>
        <w:tc>
          <w:tcPr>
            <w:tcW w:w="2126" w:type="dxa"/>
            <w:tcBorders>
              <w:tl2br w:val="nil"/>
              <w:tr2bl w:val="nil"/>
            </w:tcBorders>
            <w:shd w:val="clear" w:color="auto" w:fill="auto"/>
            <w:vAlign w:val="center"/>
          </w:tcPr>
          <w:p w14:paraId="153A970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按时间查询</w:t>
            </w:r>
          </w:p>
        </w:tc>
        <w:tc>
          <w:tcPr>
            <w:tcW w:w="5386" w:type="dxa"/>
            <w:tcBorders>
              <w:tl2br w:val="nil"/>
              <w:tr2bl w:val="nil"/>
            </w:tcBorders>
            <w:shd w:val="clear" w:color="auto" w:fill="auto"/>
            <w:vAlign w:val="center"/>
          </w:tcPr>
          <w:p w14:paraId="03C147F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支持用户根据时间范围查找特定时间段内的任务。</w:t>
            </w:r>
          </w:p>
        </w:tc>
      </w:tr>
      <w:tr w:rsidR="00313A44" w:rsidRPr="00041236" w14:paraId="24DC58B3" w14:textId="77777777">
        <w:trPr>
          <w:trHeight w:val="480"/>
        </w:trPr>
        <w:tc>
          <w:tcPr>
            <w:tcW w:w="892" w:type="dxa"/>
            <w:tcBorders>
              <w:tl2br w:val="nil"/>
              <w:tr2bl w:val="nil"/>
            </w:tcBorders>
            <w:shd w:val="clear" w:color="auto" w:fill="auto"/>
            <w:vAlign w:val="center"/>
          </w:tcPr>
          <w:p w14:paraId="6F0EA07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3.3.2.5.3</w:t>
            </w:r>
          </w:p>
        </w:tc>
        <w:tc>
          <w:tcPr>
            <w:tcW w:w="2126" w:type="dxa"/>
            <w:tcBorders>
              <w:tl2br w:val="nil"/>
              <w:tr2bl w:val="nil"/>
            </w:tcBorders>
            <w:shd w:val="clear" w:color="auto" w:fill="auto"/>
            <w:vAlign w:val="center"/>
          </w:tcPr>
          <w:p w14:paraId="1F2E3EA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按任务类型查询</w:t>
            </w:r>
          </w:p>
        </w:tc>
        <w:tc>
          <w:tcPr>
            <w:tcW w:w="5386" w:type="dxa"/>
            <w:tcBorders>
              <w:tl2br w:val="nil"/>
              <w:tr2bl w:val="nil"/>
            </w:tcBorders>
            <w:shd w:val="clear" w:color="auto" w:fill="auto"/>
            <w:vAlign w:val="center"/>
          </w:tcPr>
          <w:p w14:paraId="4C27906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使用户能够基于任务类型（如项目名称等）筛选任务。</w:t>
            </w:r>
          </w:p>
        </w:tc>
      </w:tr>
      <w:tr w:rsidR="00313A44" w:rsidRPr="00041236" w14:paraId="32CB775E" w14:textId="77777777">
        <w:trPr>
          <w:trHeight w:val="140"/>
        </w:trPr>
        <w:tc>
          <w:tcPr>
            <w:tcW w:w="892" w:type="dxa"/>
            <w:tcBorders>
              <w:tl2br w:val="nil"/>
              <w:tr2bl w:val="nil"/>
            </w:tcBorders>
            <w:shd w:val="clear" w:color="auto" w:fill="auto"/>
            <w:vAlign w:val="center"/>
          </w:tcPr>
          <w:p w14:paraId="3443A03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3.3.2.5.4</w:t>
            </w:r>
          </w:p>
        </w:tc>
        <w:tc>
          <w:tcPr>
            <w:tcW w:w="2126" w:type="dxa"/>
            <w:tcBorders>
              <w:tl2br w:val="nil"/>
              <w:tr2bl w:val="nil"/>
            </w:tcBorders>
            <w:shd w:val="clear" w:color="auto" w:fill="auto"/>
            <w:vAlign w:val="center"/>
          </w:tcPr>
          <w:p w14:paraId="2166725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按状态查询</w:t>
            </w:r>
          </w:p>
        </w:tc>
        <w:tc>
          <w:tcPr>
            <w:tcW w:w="5386" w:type="dxa"/>
            <w:tcBorders>
              <w:tl2br w:val="nil"/>
              <w:tr2bl w:val="nil"/>
            </w:tcBorders>
            <w:shd w:val="clear" w:color="auto" w:fill="auto"/>
            <w:vAlign w:val="center"/>
          </w:tcPr>
          <w:p w14:paraId="723D3FF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允许用户根据任务的状态（如进行中、已完成等）检索任务。</w:t>
            </w:r>
          </w:p>
        </w:tc>
      </w:tr>
      <w:tr w:rsidR="00313A44" w:rsidRPr="00041236" w14:paraId="5929F4CA" w14:textId="77777777">
        <w:trPr>
          <w:trHeight w:val="1200"/>
        </w:trPr>
        <w:tc>
          <w:tcPr>
            <w:tcW w:w="892" w:type="dxa"/>
            <w:tcBorders>
              <w:tl2br w:val="nil"/>
              <w:tr2bl w:val="nil"/>
            </w:tcBorders>
            <w:shd w:val="clear" w:color="auto" w:fill="auto"/>
            <w:vAlign w:val="center"/>
          </w:tcPr>
          <w:p w14:paraId="42AF113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3.3.3</w:t>
            </w:r>
          </w:p>
        </w:tc>
        <w:tc>
          <w:tcPr>
            <w:tcW w:w="2126" w:type="dxa"/>
            <w:tcBorders>
              <w:tl2br w:val="nil"/>
              <w:tr2bl w:val="nil"/>
            </w:tcBorders>
            <w:shd w:val="clear" w:color="auto" w:fill="auto"/>
            <w:vAlign w:val="center"/>
          </w:tcPr>
          <w:p w14:paraId="51342A1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统计分析</w:t>
            </w:r>
          </w:p>
        </w:tc>
        <w:tc>
          <w:tcPr>
            <w:tcW w:w="5386" w:type="dxa"/>
            <w:tcBorders>
              <w:tl2br w:val="nil"/>
              <w:tr2bl w:val="nil"/>
            </w:tcBorders>
            <w:shd w:val="clear" w:color="auto" w:fill="auto"/>
            <w:vAlign w:val="center"/>
          </w:tcPr>
          <w:p w14:paraId="593ECC2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对全年和历年能力验证总体工作进行可视化数据统计分析，通过可视化数据图表形式直观分析年度能力验证开展成果，为相应的监管计划实施通过数据支撑</w:t>
            </w:r>
          </w:p>
        </w:tc>
      </w:tr>
      <w:tr w:rsidR="00313A44" w:rsidRPr="00041236" w14:paraId="0702699E" w14:textId="77777777">
        <w:trPr>
          <w:trHeight w:val="1200"/>
        </w:trPr>
        <w:tc>
          <w:tcPr>
            <w:tcW w:w="892" w:type="dxa"/>
            <w:tcBorders>
              <w:tl2br w:val="nil"/>
              <w:tr2bl w:val="nil"/>
            </w:tcBorders>
            <w:shd w:val="clear" w:color="auto" w:fill="auto"/>
            <w:vAlign w:val="center"/>
          </w:tcPr>
          <w:p w14:paraId="39A0CB5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3.3.3.1</w:t>
            </w:r>
          </w:p>
        </w:tc>
        <w:tc>
          <w:tcPr>
            <w:tcW w:w="2126" w:type="dxa"/>
            <w:tcBorders>
              <w:tl2br w:val="nil"/>
              <w:tr2bl w:val="nil"/>
            </w:tcBorders>
            <w:shd w:val="clear" w:color="auto" w:fill="auto"/>
            <w:vAlign w:val="center"/>
          </w:tcPr>
          <w:p w14:paraId="68A4A56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时间维度统计</w:t>
            </w:r>
          </w:p>
        </w:tc>
        <w:tc>
          <w:tcPr>
            <w:tcW w:w="5386" w:type="dxa"/>
            <w:tcBorders>
              <w:tl2br w:val="nil"/>
              <w:tr2bl w:val="nil"/>
            </w:tcBorders>
            <w:shd w:val="clear" w:color="auto" w:fill="auto"/>
            <w:vAlign w:val="center"/>
          </w:tcPr>
          <w:p w14:paraId="0F6A95D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能力验证数据应反映实验室近期的检测能力，因此统计时应关注近三年以内的数据。这有助于确保实验室的检测能力是最新的，符合当前的技术和标准要求。</w:t>
            </w:r>
          </w:p>
        </w:tc>
      </w:tr>
      <w:tr w:rsidR="00313A44" w:rsidRPr="00041236" w14:paraId="187BD2C8" w14:textId="77777777">
        <w:trPr>
          <w:trHeight w:val="720"/>
        </w:trPr>
        <w:tc>
          <w:tcPr>
            <w:tcW w:w="892" w:type="dxa"/>
            <w:tcBorders>
              <w:tl2br w:val="nil"/>
              <w:tr2bl w:val="nil"/>
            </w:tcBorders>
            <w:shd w:val="clear" w:color="auto" w:fill="auto"/>
            <w:vAlign w:val="center"/>
          </w:tcPr>
          <w:p w14:paraId="029A7B1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3.3.3.2</w:t>
            </w:r>
          </w:p>
        </w:tc>
        <w:tc>
          <w:tcPr>
            <w:tcW w:w="2126" w:type="dxa"/>
            <w:tcBorders>
              <w:tl2br w:val="nil"/>
              <w:tr2bl w:val="nil"/>
            </w:tcBorders>
            <w:shd w:val="clear" w:color="auto" w:fill="auto"/>
            <w:vAlign w:val="center"/>
          </w:tcPr>
          <w:p w14:paraId="7B70C6A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项目与方法维度统计</w:t>
            </w:r>
          </w:p>
        </w:tc>
        <w:tc>
          <w:tcPr>
            <w:tcW w:w="5386" w:type="dxa"/>
            <w:tcBorders>
              <w:tl2br w:val="nil"/>
              <w:tr2bl w:val="nil"/>
            </w:tcBorders>
            <w:shd w:val="clear" w:color="auto" w:fill="auto"/>
            <w:vAlign w:val="center"/>
          </w:tcPr>
          <w:p w14:paraId="3082797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统计应覆盖能力验证的所有项目，按照项目名称进行统计展示。</w:t>
            </w:r>
          </w:p>
        </w:tc>
      </w:tr>
      <w:tr w:rsidR="00313A44" w:rsidRPr="00041236" w14:paraId="49FE4A23" w14:textId="77777777">
        <w:trPr>
          <w:trHeight w:val="720"/>
        </w:trPr>
        <w:tc>
          <w:tcPr>
            <w:tcW w:w="892" w:type="dxa"/>
            <w:tcBorders>
              <w:tl2br w:val="nil"/>
              <w:tr2bl w:val="nil"/>
            </w:tcBorders>
            <w:shd w:val="clear" w:color="auto" w:fill="auto"/>
            <w:vAlign w:val="center"/>
          </w:tcPr>
          <w:p w14:paraId="61520DB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3.3.3.3</w:t>
            </w:r>
          </w:p>
        </w:tc>
        <w:tc>
          <w:tcPr>
            <w:tcW w:w="2126" w:type="dxa"/>
            <w:tcBorders>
              <w:tl2br w:val="nil"/>
              <w:tr2bl w:val="nil"/>
            </w:tcBorders>
            <w:shd w:val="clear" w:color="auto" w:fill="auto"/>
            <w:vAlign w:val="center"/>
          </w:tcPr>
          <w:p w14:paraId="23E5BF4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人员与设备维度统计</w:t>
            </w:r>
          </w:p>
        </w:tc>
        <w:tc>
          <w:tcPr>
            <w:tcW w:w="5386" w:type="dxa"/>
            <w:tcBorders>
              <w:tl2br w:val="nil"/>
              <w:tr2bl w:val="nil"/>
            </w:tcBorders>
            <w:shd w:val="clear" w:color="auto" w:fill="auto"/>
            <w:vAlign w:val="center"/>
          </w:tcPr>
          <w:p w14:paraId="3FE8332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按照机构名称、人员数、设备数、参与项目数、合格数、不合格次数进行统计分析，支持按年度进行统计</w:t>
            </w:r>
          </w:p>
        </w:tc>
      </w:tr>
      <w:tr w:rsidR="00313A44" w:rsidRPr="00041236" w14:paraId="7FE7A2F8" w14:textId="77777777">
        <w:trPr>
          <w:trHeight w:val="960"/>
        </w:trPr>
        <w:tc>
          <w:tcPr>
            <w:tcW w:w="892" w:type="dxa"/>
            <w:tcBorders>
              <w:tl2br w:val="nil"/>
              <w:tr2bl w:val="nil"/>
            </w:tcBorders>
            <w:shd w:val="clear" w:color="auto" w:fill="auto"/>
            <w:vAlign w:val="center"/>
          </w:tcPr>
          <w:p w14:paraId="3B6EEFB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3.3.3.4</w:t>
            </w:r>
          </w:p>
        </w:tc>
        <w:tc>
          <w:tcPr>
            <w:tcW w:w="2126" w:type="dxa"/>
            <w:tcBorders>
              <w:tl2br w:val="nil"/>
              <w:tr2bl w:val="nil"/>
            </w:tcBorders>
            <w:shd w:val="clear" w:color="auto" w:fill="auto"/>
            <w:vAlign w:val="center"/>
          </w:tcPr>
          <w:p w14:paraId="29EE1E0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结果维度统计</w:t>
            </w:r>
          </w:p>
        </w:tc>
        <w:tc>
          <w:tcPr>
            <w:tcW w:w="5386" w:type="dxa"/>
            <w:tcBorders>
              <w:tl2br w:val="nil"/>
              <w:tr2bl w:val="nil"/>
            </w:tcBorders>
            <w:shd w:val="clear" w:color="auto" w:fill="auto"/>
            <w:vAlign w:val="center"/>
          </w:tcPr>
          <w:p w14:paraId="2F02223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按照不满意或可疑的结果，可查看具体机构数量和详细信息。</w:t>
            </w:r>
          </w:p>
        </w:tc>
      </w:tr>
      <w:tr w:rsidR="00313A44" w:rsidRPr="00041236" w14:paraId="570B4EDB" w14:textId="77777777">
        <w:trPr>
          <w:trHeight w:val="1200"/>
        </w:trPr>
        <w:tc>
          <w:tcPr>
            <w:tcW w:w="892" w:type="dxa"/>
            <w:tcBorders>
              <w:tl2br w:val="nil"/>
              <w:tr2bl w:val="nil"/>
            </w:tcBorders>
            <w:shd w:val="clear" w:color="auto" w:fill="auto"/>
            <w:vAlign w:val="center"/>
          </w:tcPr>
          <w:p w14:paraId="7464021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3.3.3.5</w:t>
            </w:r>
          </w:p>
        </w:tc>
        <w:tc>
          <w:tcPr>
            <w:tcW w:w="2126" w:type="dxa"/>
            <w:tcBorders>
              <w:tl2br w:val="nil"/>
              <w:tr2bl w:val="nil"/>
            </w:tcBorders>
            <w:shd w:val="clear" w:color="auto" w:fill="auto"/>
            <w:vAlign w:val="center"/>
          </w:tcPr>
          <w:p w14:paraId="3BB24D2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稳定性与持续改进维度统计</w:t>
            </w:r>
          </w:p>
        </w:tc>
        <w:tc>
          <w:tcPr>
            <w:tcW w:w="5386" w:type="dxa"/>
            <w:tcBorders>
              <w:tl2br w:val="nil"/>
              <w:tr2bl w:val="nil"/>
            </w:tcBorders>
            <w:shd w:val="clear" w:color="auto" w:fill="auto"/>
            <w:vAlign w:val="center"/>
          </w:tcPr>
          <w:p w14:paraId="4247C98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通过历年能力验证结果，根据不合规的机构情况，按照不合格的次数、相关项目展示机构信息，将多次不合格的机构优先展示</w:t>
            </w:r>
          </w:p>
        </w:tc>
      </w:tr>
      <w:tr w:rsidR="00313A44" w:rsidRPr="00041236" w14:paraId="53412816" w14:textId="77777777">
        <w:trPr>
          <w:trHeight w:val="245"/>
        </w:trPr>
        <w:tc>
          <w:tcPr>
            <w:tcW w:w="892" w:type="dxa"/>
            <w:tcBorders>
              <w:tl2br w:val="nil"/>
              <w:tr2bl w:val="nil"/>
            </w:tcBorders>
            <w:shd w:val="clear" w:color="auto" w:fill="auto"/>
            <w:vAlign w:val="center"/>
          </w:tcPr>
          <w:p w14:paraId="67DD095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3.3.3.6</w:t>
            </w:r>
          </w:p>
        </w:tc>
        <w:tc>
          <w:tcPr>
            <w:tcW w:w="2126" w:type="dxa"/>
            <w:tcBorders>
              <w:tl2br w:val="nil"/>
              <w:tr2bl w:val="nil"/>
            </w:tcBorders>
            <w:shd w:val="clear" w:color="auto" w:fill="auto"/>
            <w:vAlign w:val="center"/>
          </w:tcPr>
          <w:p w14:paraId="25BC2A0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数据管理与分析维度统计</w:t>
            </w:r>
          </w:p>
        </w:tc>
        <w:tc>
          <w:tcPr>
            <w:tcW w:w="5386" w:type="dxa"/>
            <w:tcBorders>
              <w:tl2br w:val="nil"/>
              <w:tr2bl w:val="nil"/>
            </w:tcBorders>
            <w:shd w:val="clear" w:color="auto" w:fill="auto"/>
            <w:vAlign w:val="center"/>
          </w:tcPr>
          <w:p w14:paraId="3EA4CC5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对能力验证数据进行深入分析，提供机构可以实时查看试验结果、判定结果，为实验室的决策和改进提供有力支持。</w:t>
            </w:r>
          </w:p>
        </w:tc>
      </w:tr>
      <w:tr w:rsidR="00313A44" w:rsidRPr="00041236" w14:paraId="2FFD5EA0" w14:textId="77777777">
        <w:trPr>
          <w:trHeight w:val="2640"/>
        </w:trPr>
        <w:tc>
          <w:tcPr>
            <w:tcW w:w="892" w:type="dxa"/>
            <w:tcBorders>
              <w:tl2br w:val="nil"/>
              <w:tr2bl w:val="nil"/>
            </w:tcBorders>
            <w:shd w:val="clear" w:color="auto" w:fill="auto"/>
            <w:vAlign w:val="center"/>
          </w:tcPr>
          <w:p w14:paraId="05ABAA1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3.3.4</w:t>
            </w:r>
          </w:p>
        </w:tc>
        <w:tc>
          <w:tcPr>
            <w:tcW w:w="2126" w:type="dxa"/>
            <w:tcBorders>
              <w:tl2br w:val="nil"/>
              <w:tr2bl w:val="nil"/>
            </w:tcBorders>
            <w:shd w:val="clear" w:color="auto" w:fill="auto"/>
            <w:vAlign w:val="center"/>
          </w:tcPr>
          <w:p w14:paraId="25A8DC8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能力验证数据公示系统</w:t>
            </w:r>
          </w:p>
        </w:tc>
        <w:tc>
          <w:tcPr>
            <w:tcW w:w="5386" w:type="dxa"/>
            <w:tcBorders>
              <w:tl2br w:val="nil"/>
              <w:tr2bl w:val="nil"/>
            </w:tcBorders>
            <w:shd w:val="clear" w:color="auto" w:fill="auto"/>
            <w:vAlign w:val="center"/>
          </w:tcPr>
          <w:p w14:paraId="5A209B9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一个用户友好的界面，允许管理员或具有相应权限的用户发布能力验证的公示信息。公示信息应包括但不限于能力验证的项目名称、参与机构、验证结果、评估标准等关键数据。发布流程应包含审核机制，确保公示信息的准确性和合规性。审核通过后，信息将被正式发布到系统的公示区域。</w:t>
            </w:r>
          </w:p>
        </w:tc>
      </w:tr>
      <w:tr w:rsidR="00313A44" w:rsidRPr="00041236" w14:paraId="2A1A64BA" w14:textId="77777777">
        <w:trPr>
          <w:trHeight w:val="2160"/>
        </w:trPr>
        <w:tc>
          <w:tcPr>
            <w:tcW w:w="892" w:type="dxa"/>
            <w:tcBorders>
              <w:tl2br w:val="nil"/>
              <w:tr2bl w:val="nil"/>
            </w:tcBorders>
            <w:shd w:val="clear" w:color="auto" w:fill="auto"/>
            <w:vAlign w:val="center"/>
          </w:tcPr>
          <w:p w14:paraId="2623DC2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3.3.4.1</w:t>
            </w:r>
          </w:p>
        </w:tc>
        <w:tc>
          <w:tcPr>
            <w:tcW w:w="2126" w:type="dxa"/>
            <w:tcBorders>
              <w:tl2br w:val="nil"/>
              <w:tr2bl w:val="nil"/>
            </w:tcBorders>
            <w:shd w:val="clear" w:color="auto" w:fill="auto"/>
            <w:vAlign w:val="center"/>
          </w:tcPr>
          <w:p w14:paraId="48C13DE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能力验证公示发布、编辑</w:t>
            </w:r>
          </w:p>
        </w:tc>
        <w:tc>
          <w:tcPr>
            <w:tcW w:w="5386" w:type="dxa"/>
            <w:tcBorders>
              <w:tl2br w:val="nil"/>
              <w:tr2bl w:val="nil"/>
            </w:tcBorders>
            <w:shd w:val="clear" w:color="auto" w:fill="auto"/>
            <w:vAlign w:val="center"/>
          </w:tcPr>
          <w:p w14:paraId="386F8A5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已发布的公示信息应允许被编辑，以适应信息更新或修正的需求。编辑功能应仅限于原始发布者或具有更高权限的管理员，以确保信息的权威性和一致性。用户在编辑公示信息时，应能查看和修改所有已发布的内容，包括文本、数据和附件。编辑后的信息应重新经过审核流程，确保信息的准确性和合规性得到再次确认。</w:t>
            </w:r>
          </w:p>
        </w:tc>
      </w:tr>
      <w:tr w:rsidR="00313A44" w:rsidRPr="00041236" w14:paraId="6D281045" w14:textId="77777777">
        <w:trPr>
          <w:trHeight w:val="2400"/>
        </w:trPr>
        <w:tc>
          <w:tcPr>
            <w:tcW w:w="892" w:type="dxa"/>
            <w:tcBorders>
              <w:tl2br w:val="nil"/>
              <w:tr2bl w:val="nil"/>
            </w:tcBorders>
            <w:shd w:val="clear" w:color="auto" w:fill="auto"/>
            <w:vAlign w:val="center"/>
          </w:tcPr>
          <w:p w14:paraId="5196ED7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3.3.4.2</w:t>
            </w:r>
          </w:p>
        </w:tc>
        <w:tc>
          <w:tcPr>
            <w:tcW w:w="2126" w:type="dxa"/>
            <w:tcBorders>
              <w:tl2br w:val="nil"/>
              <w:tr2bl w:val="nil"/>
            </w:tcBorders>
            <w:shd w:val="clear" w:color="auto" w:fill="auto"/>
            <w:vAlign w:val="center"/>
          </w:tcPr>
          <w:p w14:paraId="2621BDE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能力验证公示管理</w:t>
            </w:r>
          </w:p>
        </w:tc>
        <w:tc>
          <w:tcPr>
            <w:tcW w:w="5386" w:type="dxa"/>
            <w:tcBorders>
              <w:tl2br w:val="nil"/>
              <w:tr2bl w:val="nil"/>
            </w:tcBorders>
            <w:shd w:val="clear" w:color="auto" w:fill="auto"/>
            <w:vAlign w:val="center"/>
          </w:tcPr>
          <w:p w14:paraId="777F63E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一个全面的管理界面，用于监控和管理所有已发布的公示信息。管理员应能查看、搜索、排序和筛选公示信息，以便快速找到和处理特定的公示。管理界面应提供状态标记功能，如“已发布”、“待审核”、“已过期”等，以帮助管理员跟踪公示信息的生命周期。</w:t>
            </w:r>
          </w:p>
        </w:tc>
      </w:tr>
      <w:tr w:rsidR="00313A44" w:rsidRPr="00041236" w14:paraId="3AC0F713" w14:textId="77777777">
        <w:trPr>
          <w:trHeight w:val="1680"/>
        </w:trPr>
        <w:tc>
          <w:tcPr>
            <w:tcW w:w="892" w:type="dxa"/>
            <w:tcBorders>
              <w:tl2br w:val="nil"/>
              <w:tr2bl w:val="nil"/>
            </w:tcBorders>
            <w:shd w:val="clear" w:color="auto" w:fill="auto"/>
            <w:vAlign w:val="center"/>
          </w:tcPr>
          <w:p w14:paraId="35051D6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3.3.4.3</w:t>
            </w:r>
          </w:p>
        </w:tc>
        <w:tc>
          <w:tcPr>
            <w:tcW w:w="2126" w:type="dxa"/>
            <w:tcBorders>
              <w:tl2br w:val="nil"/>
              <w:tr2bl w:val="nil"/>
            </w:tcBorders>
            <w:shd w:val="clear" w:color="auto" w:fill="auto"/>
            <w:vAlign w:val="center"/>
          </w:tcPr>
          <w:p w14:paraId="2044E4E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能力验证公示导出</w:t>
            </w:r>
          </w:p>
        </w:tc>
        <w:tc>
          <w:tcPr>
            <w:tcW w:w="5386" w:type="dxa"/>
            <w:tcBorders>
              <w:tl2br w:val="nil"/>
              <w:tr2bl w:val="nil"/>
            </w:tcBorders>
            <w:shd w:val="clear" w:color="auto" w:fill="auto"/>
            <w:vAlign w:val="center"/>
          </w:tcPr>
          <w:p w14:paraId="0E0D995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系统应允许用户导出公示信息，以便进行离线分析、报告或存档。导出功能应满足不同用户的需求。用户应能选择导出特定的公示信息或整个公示列表，以及是否包含附件。导出的数据应准确、完整。</w:t>
            </w:r>
          </w:p>
        </w:tc>
      </w:tr>
      <w:tr w:rsidR="00313A44" w:rsidRPr="00041236" w14:paraId="40FA475F" w14:textId="77777777">
        <w:trPr>
          <w:trHeight w:val="720"/>
        </w:trPr>
        <w:tc>
          <w:tcPr>
            <w:tcW w:w="892" w:type="dxa"/>
            <w:tcBorders>
              <w:tl2br w:val="nil"/>
              <w:tr2bl w:val="nil"/>
            </w:tcBorders>
            <w:shd w:val="clear" w:color="auto" w:fill="auto"/>
            <w:vAlign w:val="center"/>
          </w:tcPr>
          <w:p w14:paraId="17D36487"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3.4</w:t>
            </w:r>
          </w:p>
        </w:tc>
        <w:tc>
          <w:tcPr>
            <w:tcW w:w="2126" w:type="dxa"/>
            <w:tcBorders>
              <w:tl2br w:val="nil"/>
              <w:tr2bl w:val="nil"/>
            </w:tcBorders>
            <w:shd w:val="clear" w:color="auto" w:fill="auto"/>
            <w:vAlign w:val="center"/>
          </w:tcPr>
          <w:p w14:paraId="23C4539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检验检测机构资质认定评审员管理系统</w:t>
            </w:r>
          </w:p>
        </w:tc>
        <w:tc>
          <w:tcPr>
            <w:tcW w:w="5386" w:type="dxa"/>
            <w:tcBorders>
              <w:tl2br w:val="nil"/>
              <w:tr2bl w:val="nil"/>
            </w:tcBorders>
            <w:shd w:val="clear" w:color="auto" w:fill="auto"/>
            <w:vAlign w:val="center"/>
          </w:tcPr>
          <w:p w14:paraId="3DC81C81"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 xml:space="preserve">　</w:t>
            </w:r>
          </w:p>
        </w:tc>
      </w:tr>
      <w:tr w:rsidR="00313A44" w:rsidRPr="00041236" w14:paraId="499DBA73" w14:textId="77777777">
        <w:trPr>
          <w:trHeight w:val="480"/>
        </w:trPr>
        <w:tc>
          <w:tcPr>
            <w:tcW w:w="892" w:type="dxa"/>
            <w:tcBorders>
              <w:tl2br w:val="nil"/>
              <w:tr2bl w:val="nil"/>
            </w:tcBorders>
            <w:shd w:val="clear" w:color="auto" w:fill="auto"/>
            <w:vAlign w:val="center"/>
          </w:tcPr>
          <w:p w14:paraId="5C90DE6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3.4.1</w:t>
            </w:r>
          </w:p>
        </w:tc>
        <w:tc>
          <w:tcPr>
            <w:tcW w:w="2126" w:type="dxa"/>
            <w:tcBorders>
              <w:tl2br w:val="nil"/>
              <w:tr2bl w:val="nil"/>
            </w:tcBorders>
            <w:shd w:val="clear" w:color="auto" w:fill="auto"/>
            <w:vAlign w:val="center"/>
          </w:tcPr>
          <w:p w14:paraId="3CB1F06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评审员信息管理</w:t>
            </w:r>
          </w:p>
        </w:tc>
        <w:tc>
          <w:tcPr>
            <w:tcW w:w="5386" w:type="dxa"/>
            <w:tcBorders>
              <w:tl2br w:val="nil"/>
              <w:tr2bl w:val="nil"/>
            </w:tcBorders>
            <w:shd w:val="clear" w:color="auto" w:fill="auto"/>
            <w:vAlign w:val="center"/>
          </w:tcPr>
          <w:p w14:paraId="1160CCC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设计合理的评审员信息管理功能，方便用户对评审员信息进行维护和管理</w:t>
            </w:r>
          </w:p>
        </w:tc>
      </w:tr>
      <w:tr w:rsidR="00313A44" w:rsidRPr="00041236" w14:paraId="4EFA17F0" w14:textId="77777777">
        <w:trPr>
          <w:trHeight w:val="90"/>
        </w:trPr>
        <w:tc>
          <w:tcPr>
            <w:tcW w:w="892" w:type="dxa"/>
            <w:tcBorders>
              <w:tl2br w:val="nil"/>
              <w:tr2bl w:val="nil"/>
            </w:tcBorders>
            <w:shd w:val="clear" w:color="auto" w:fill="auto"/>
            <w:vAlign w:val="center"/>
          </w:tcPr>
          <w:p w14:paraId="4306AFC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3.4.1.1</w:t>
            </w:r>
          </w:p>
        </w:tc>
        <w:tc>
          <w:tcPr>
            <w:tcW w:w="2126" w:type="dxa"/>
            <w:tcBorders>
              <w:tl2br w:val="nil"/>
              <w:tr2bl w:val="nil"/>
            </w:tcBorders>
            <w:shd w:val="clear" w:color="auto" w:fill="auto"/>
            <w:vAlign w:val="center"/>
          </w:tcPr>
          <w:p w14:paraId="72927BF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评审员基本信息</w:t>
            </w:r>
          </w:p>
        </w:tc>
        <w:tc>
          <w:tcPr>
            <w:tcW w:w="5386" w:type="dxa"/>
            <w:tcBorders>
              <w:tl2br w:val="nil"/>
              <w:tr2bl w:val="nil"/>
            </w:tcBorders>
            <w:shd w:val="clear" w:color="auto" w:fill="auto"/>
            <w:vAlign w:val="center"/>
          </w:tcPr>
          <w:p w14:paraId="78AAE40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系统应存储并展示评审员的基本信息，包括但不限于姓名、性别、年龄、联系方式、职称、工作单位等。</w:t>
            </w:r>
          </w:p>
        </w:tc>
      </w:tr>
      <w:tr w:rsidR="00313A44" w:rsidRPr="00041236" w14:paraId="0A760EAC" w14:textId="77777777">
        <w:trPr>
          <w:trHeight w:val="90"/>
        </w:trPr>
        <w:tc>
          <w:tcPr>
            <w:tcW w:w="892" w:type="dxa"/>
            <w:tcBorders>
              <w:tl2br w:val="nil"/>
              <w:tr2bl w:val="nil"/>
            </w:tcBorders>
            <w:shd w:val="clear" w:color="auto" w:fill="auto"/>
            <w:vAlign w:val="center"/>
          </w:tcPr>
          <w:p w14:paraId="6B752BB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3.4.1.2</w:t>
            </w:r>
          </w:p>
        </w:tc>
        <w:tc>
          <w:tcPr>
            <w:tcW w:w="2126" w:type="dxa"/>
            <w:tcBorders>
              <w:tl2br w:val="nil"/>
              <w:tr2bl w:val="nil"/>
            </w:tcBorders>
            <w:shd w:val="clear" w:color="auto" w:fill="auto"/>
            <w:vAlign w:val="center"/>
          </w:tcPr>
          <w:p w14:paraId="091B5AB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评审员信息检索</w:t>
            </w:r>
          </w:p>
        </w:tc>
        <w:tc>
          <w:tcPr>
            <w:tcW w:w="5386" w:type="dxa"/>
            <w:tcBorders>
              <w:tl2br w:val="nil"/>
              <w:tr2bl w:val="nil"/>
            </w:tcBorders>
            <w:shd w:val="clear" w:color="auto" w:fill="auto"/>
            <w:vAlign w:val="center"/>
          </w:tcPr>
          <w:p w14:paraId="7974A1F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系统应提供检索功能，允许用户根据关键词（如姓名、工作单位等）快速查找评审员信息。</w:t>
            </w:r>
          </w:p>
        </w:tc>
      </w:tr>
      <w:tr w:rsidR="00313A44" w:rsidRPr="00041236" w14:paraId="60CF2552" w14:textId="77777777">
        <w:trPr>
          <w:trHeight w:val="720"/>
        </w:trPr>
        <w:tc>
          <w:tcPr>
            <w:tcW w:w="892" w:type="dxa"/>
            <w:tcBorders>
              <w:tl2br w:val="nil"/>
              <w:tr2bl w:val="nil"/>
            </w:tcBorders>
            <w:shd w:val="clear" w:color="auto" w:fill="auto"/>
            <w:vAlign w:val="center"/>
          </w:tcPr>
          <w:p w14:paraId="6E1D87D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3.4.1.3</w:t>
            </w:r>
          </w:p>
        </w:tc>
        <w:tc>
          <w:tcPr>
            <w:tcW w:w="2126" w:type="dxa"/>
            <w:tcBorders>
              <w:tl2br w:val="nil"/>
              <w:tr2bl w:val="nil"/>
            </w:tcBorders>
            <w:shd w:val="clear" w:color="auto" w:fill="auto"/>
            <w:vAlign w:val="center"/>
          </w:tcPr>
          <w:p w14:paraId="7DF2300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评审员数据导出</w:t>
            </w:r>
          </w:p>
        </w:tc>
        <w:tc>
          <w:tcPr>
            <w:tcW w:w="5386" w:type="dxa"/>
            <w:tcBorders>
              <w:tl2br w:val="nil"/>
              <w:tr2bl w:val="nil"/>
            </w:tcBorders>
            <w:shd w:val="clear" w:color="auto" w:fill="auto"/>
            <w:vAlign w:val="center"/>
          </w:tcPr>
          <w:p w14:paraId="4F2886F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系统应支持将评审员信息导出为常见的文件格式，便于用户进行数据分析或存档。</w:t>
            </w:r>
          </w:p>
        </w:tc>
      </w:tr>
      <w:tr w:rsidR="00313A44" w:rsidRPr="00041236" w14:paraId="4F9A5012" w14:textId="77777777">
        <w:trPr>
          <w:trHeight w:val="720"/>
        </w:trPr>
        <w:tc>
          <w:tcPr>
            <w:tcW w:w="892" w:type="dxa"/>
            <w:tcBorders>
              <w:tl2br w:val="nil"/>
              <w:tr2bl w:val="nil"/>
            </w:tcBorders>
            <w:shd w:val="clear" w:color="auto" w:fill="auto"/>
            <w:vAlign w:val="center"/>
          </w:tcPr>
          <w:p w14:paraId="05D7A85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3.4.1.4</w:t>
            </w:r>
          </w:p>
        </w:tc>
        <w:tc>
          <w:tcPr>
            <w:tcW w:w="2126" w:type="dxa"/>
            <w:tcBorders>
              <w:tl2br w:val="nil"/>
              <w:tr2bl w:val="nil"/>
            </w:tcBorders>
            <w:shd w:val="clear" w:color="auto" w:fill="auto"/>
            <w:vAlign w:val="center"/>
          </w:tcPr>
          <w:p w14:paraId="3D61B42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评审员信息维护</w:t>
            </w:r>
          </w:p>
        </w:tc>
        <w:tc>
          <w:tcPr>
            <w:tcW w:w="5386" w:type="dxa"/>
            <w:tcBorders>
              <w:tl2br w:val="nil"/>
              <w:tr2bl w:val="nil"/>
            </w:tcBorders>
            <w:shd w:val="clear" w:color="auto" w:fill="auto"/>
            <w:vAlign w:val="center"/>
          </w:tcPr>
          <w:p w14:paraId="6848E58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系统应允许用户对评审员信息进行增删改查等操作，以保持信息的准确性和完整性。</w:t>
            </w:r>
          </w:p>
        </w:tc>
      </w:tr>
      <w:tr w:rsidR="00313A44" w:rsidRPr="00041236" w14:paraId="121A9443" w14:textId="77777777">
        <w:trPr>
          <w:trHeight w:val="720"/>
        </w:trPr>
        <w:tc>
          <w:tcPr>
            <w:tcW w:w="892" w:type="dxa"/>
            <w:tcBorders>
              <w:tl2br w:val="nil"/>
              <w:tr2bl w:val="nil"/>
            </w:tcBorders>
            <w:shd w:val="clear" w:color="auto" w:fill="auto"/>
            <w:vAlign w:val="center"/>
          </w:tcPr>
          <w:p w14:paraId="6DFEAF2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3.4.1.5</w:t>
            </w:r>
          </w:p>
        </w:tc>
        <w:tc>
          <w:tcPr>
            <w:tcW w:w="2126" w:type="dxa"/>
            <w:tcBorders>
              <w:tl2br w:val="nil"/>
              <w:tr2bl w:val="nil"/>
            </w:tcBorders>
            <w:shd w:val="clear" w:color="auto" w:fill="auto"/>
            <w:vAlign w:val="center"/>
          </w:tcPr>
          <w:p w14:paraId="5E93867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评审员数据附件功能</w:t>
            </w:r>
          </w:p>
        </w:tc>
        <w:tc>
          <w:tcPr>
            <w:tcW w:w="5386" w:type="dxa"/>
            <w:tcBorders>
              <w:tl2br w:val="nil"/>
              <w:tr2bl w:val="nil"/>
            </w:tcBorders>
            <w:shd w:val="clear" w:color="auto" w:fill="auto"/>
            <w:vAlign w:val="center"/>
          </w:tcPr>
          <w:p w14:paraId="5C99C4A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系统应支持为评审员信息添加附件，如照片、证书、培训记录等，以便更全面地展示评审员的情况。</w:t>
            </w:r>
          </w:p>
        </w:tc>
      </w:tr>
      <w:tr w:rsidR="00313A44" w:rsidRPr="00041236" w14:paraId="0C59BEF9" w14:textId="77777777">
        <w:trPr>
          <w:trHeight w:val="720"/>
        </w:trPr>
        <w:tc>
          <w:tcPr>
            <w:tcW w:w="892" w:type="dxa"/>
            <w:tcBorders>
              <w:tl2br w:val="nil"/>
              <w:tr2bl w:val="nil"/>
            </w:tcBorders>
            <w:shd w:val="clear" w:color="auto" w:fill="auto"/>
            <w:vAlign w:val="center"/>
          </w:tcPr>
          <w:p w14:paraId="20B6946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3.4.1.6</w:t>
            </w:r>
          </w:p>
        </w:tc>
        <w:tc>
          <w:tcPr>
            <w:tcW w:w="2126" w:type="dxa"/>
            <w:tcBorders>
              <w:tl2br w:val="nil"/>
              <w:tr2bl w:val="nil"/>
            </w:tcBorders>
            <w:shd w:val="clear" w:color="auto" w:fill="auto"/>
            <w:vAlign w:val="center"/>
          </w:tcPr>
          <w:p w14:paraId="1767E08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评审员信息更新提示</w:t>
            </w:r>
          </w:p>
        </w:tc>
        <w:tc>
          <w:tcPr>
            <w:tcW w:w="5386" w:type="dxa"/>
            <w:tcBorders>
              <w:tl2br w:val="nil"/>
              <w:tr2bl w:val="nil"/>
            </w:tcBorders>
            <w:shd w:val="clear" w:color="auto" w:fill="auto"/>
            <w:vAlign w:val="center"/>
          </w:tcPr>
          <w:p w14:paraId="071D5BD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当评审员信息发生更新时，系统应提供提示功能，通知相关人员注意信息的变动。</w:t>
            </w:r>
          </w:p>
        </w:tc>
      </w:tr>
      <w:tr w:rsidR="00313A44" w:rsidRPr="00041236" w14:paraId="73A7D77A" w14:textId="77777777">
        <w:trPr>
          <w:trHeight w:val="720"/>
        </w:trPr>
        <w:tc>
          <w:tcPr>
            <w:tcW w:w="892" w:type="dxa"/>
            <w:tcBorders>
              <w:tl2br w:val="nil"/>
              <w:tr2bl w:val="nil"/>
            </w:tcBorders>
            <w:shd w:val="clear" w:color="auto" w:fill="auto"/>
            <w:vAlign w:val="center"/>
          </w:tcPr>
          <w:p w14:paraId="6A0004D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3.4.1.7</w:t>
            </w:r>
          </w:p>
        </w:tc>
        <w:tc>
          <w:tcPr>
            <w:tcW w:w="2126" w:type="dxa"/>
            <w:tcBorders>
              <w:tl2br w:val="nil"/>
              <w:tr2bl w:val="nil"/>
            </w:tcBorders>
            <w:shd w:val="clear" w:color="auto" w:fill="auto"/>
            <w:vAlign w:val="center"/>
          </w:tcPr>
          <w:p w14:paraId="1DC6704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评审员数据批量处理</w:t>
            </w:r>
          </w:p>
        </w:tc>
        <w:tc>
          <w:tcPr>
            <w:tcW w:w="5386" w:type="dxa"/>
            <w:tcBorders>
              <w:tl2br w:val="nil"/>
              <w:tr2bl w:val="nil"/>
            </w:tcBorders>
            <w:shd w:val="clear" w:color="auto" w:fill="auto"/>
            <w:vAlign w:val="center"/>
          </w:tcPr>
          <w:p w14:paraId="60CEABF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系统应支持对评审员信息进行批量操作，如批量导入、批量删除、批量更新等，以提高工作效率。</w:t>
            </w:r>
          </w:p>
        </w:tc>
      </w:tr>
      <w:tr w:rsidR="00313A44" w:rsidRPr="00041236" w14:paraId="4B9E3A21" w14:textId="77777777">
        <w:trPr>
          <w:trHeight w:val="264"/>
        </w:trPr>
        <w:tc>
          <w:tcPr>
            <w:tcW w:w="892" w:type="dxa"/>
            <w:tcBorders>
              <w:tl2br w:val="nil"/>
              <w:tr2bl w:val="nil"/>
            </w:tcBorders>
            <w:shd w:val="clear" w:color="auto" w:fill="auto"/>
            <w:vAlign w:val="center"/>
          </w:tcPr>
          <w:p w14:paraId="09025EB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3.4.2</w:t>
            </w:r>
          </w:p>
        </w:tc>
        <w:tc>
          <w:tcPr>
            <w:tcW w:w="2126" w:type="dxa"/>
            <w:tcBorders>
              <w:tl2br w:val="nil"/>
              <w:tr2bl w:val="nil"/>
            </w:tcBorders>
            <w:shd w:val="clear" w:color="auto" w:fill="auto"/>
            <w:vAlign w:val="center"/>
          </w:tcPr>
          <w:p w14:paraId="3AF8E5B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评审员变更管理</w:t>
            </w:r>
          </w:p>
        </w:tc>
        <w:tc>
          <w:tcPr>
            <w:tcW w:w="5386" w:type="dxa"/>
            <w:tcBorders>
              <w:tl2br w:val="nil"/>
              <w:tr2bl w:val="nil"/>
            </w:tcBorders>
            <w:shd w:val="clear" w:color="auto" w:fill="auto"/>
            <w:vAlign w:val="center"/>
          </w:tcPr>
          <w:p w14:paraId="799105F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474E86AD" w14:textId="77777777">
        <w:trPr>
          <w:trHeight w:val="720"/>
        </w:trPr>
        <w:tc>
          <w:tcPr>
            <w:tcW w:w="892" w:type="dxa"/>
            <w:tcBorders>
              <w:tl2br w:val="nil"/>
              <w:tr2bl w:val="nil"/>
            </w:tcBorders>
            <w:shd w:val="clear" w:color="auto" w:fill="auto"/>
            <w:vAlign w:val="center"/>
          </w:tcPr>
          <w:p w14:paraId="1028F1C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3.4.2.1</w:t>
            </w:r>
          </w:p>
        </w:tc>
        <w:tc>
          <w:tcPr>
            <w:tcW w:w="2126" w:type="dxa"/>
            <w:tcBorders>
              <w:tl2br w:val="nil"/>
              <w:tr2bl w:val="nil"/>
            </w:tcBorders>
            <w:shd w:val="clear" w:color="auto" w:fill="auto"/>
            <w:vAlign w:val="center"/>
          </w:tcPr>
          <w:p w14:paraId="0DCF7D4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评审员基本信息变更</w:t>
            </w:r>
          </w:p>
        </w:tc>
        <w:tc>
          <w:tcPr>
            <w:tcW w:w="5386" w:type="dxa"/>
            <w:tcBorders>
              <w:tl2br w:val="nil"/>
              <w:tr2bl w:val="nil"/>
            </w:tcBorders>
            <w:shd w:val="clear" w:color="auto" w:fill="auto"/>
            <w:vAlign w:val="center"/>
          </w:tcPr>
          <w:p w14:paraId="6C06433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系统应允许用户提交评审员的基本信息变更申请，包括修改工作单位、联系方式等基本信息。</w:t>
            </w:r>
          </w:p>
        </w:tc>
      </w:tr>
      <w:tr w:rsidR="00313A44" w:rsidRPr="00041236" w14:paraId="2CA119C0" w14:textId="77777777">
        <w:trPr>
          <w:trHeight w:val="720"/>
        </w:trPr>
        <w:tc>
          <w:tcPr>
            <w:tcW w:w="892" w:type="dxa"/>
            <w:tcBorders>
              <w:tl2br w:val="nil"/>
              <w:tr2bl w:val="nil"/>
            </w:tcBorders>
            <w:shd w:val="clear" w:color="auto" w:fill="auto"/>
            <w:vAlign w:val="center"/>
          </w:tcPr>
          <w:p w14:paraId="2A917D1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3.4.2.2</w:t>
            </w:r>
          </w:p>
        </w:tc>
        <w:tc>
          <w:tcPr>
            <w:tcW w:w="2126" w:type="dxa"/>
            <w:tcBorders>
              <w:tl2br w:val="nil"/>
              <w:tr2bl w:val="nil"/>
            </w:tcBorders>
            <w:shd w:val="clear" w:color="auto" w:fill="auto"/>
            <w:vAlign w:val="center"/>
          </w:tcPr>
          <w:p w14:paraId="2A78472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评审员专业信息变更</w:t>
            </w:r>
          </w:p>
        </w:tc>
        <w:tc>
          <w:tcPr>
            <w:tcW w:w="5386" w:type="dxa"/>
            <w:tcBorders>
              <w:tl2br w:val="nil"/>
              <w:tr2bl w:val="nil"/>
            </w:tcBorders>
            <w:shd w:val="clear" w:color="auto" w:fill="auto"/>
            <w:vAlign w:val="center"/>
          </w:tcPr>
          <w:p w14:paraId="634D6ED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系统应支持评审员提交专业信息变更申请，如新增专业领域、更新专业资质等。</w:t>
            </w:r>
          </w:p>
        </w:tc>
      </w:tr>
      <w:tr w:rsidR="00313A44" w:rsidRPr="00041236" w14:paraId="19BCB73C" w14:textId="77777777">
        <w:trPr>
          <w:trHeight w:val="720"/>
        </w:trPr>
        <w:tc>
          <w:tcPr>
            <w:tcW w:w="892" w:type="dxa"/>
            <w:tcBorders>
              <w:tl2br w:val="nil"/>
              <w:tr2bl w:val="nil"/>
            </w:tcBorders>
            <w:shd w:val="clear" w:color="auto" w:fill="auto"/>
            <w:vAlign w:val="center"/>
          </w:tcPr>
          <w:p w14:paraId="3B659BB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3.4.2.3</w:t>
            </w:r>
          </w:p>
        </w:tc>
        <w:tc>
          <w:tcPr>
            <w:tcW w:w="2126" w:type="dxa"/>
            <w:tcBorders>
              <w:tl2br w:val="nil"/>
              <w:tr2bl w:val="nil"/>
            </w:tcBorders>
            <w:shd w:val="clear" w:color="auto" w:fill="auto"/>
            <w:vAlign w:val="center"/>
          </w:tcPr>
          <w:p w14:paraId="4413817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评审员业务信息变更</w:t>
            </w:r>
          </w:p>
        </w:tc>
        <w:tc>
          <w:tcPr>
            <w:tcW w:w="5386" w:type="dxa"/>
            <w:tcBorders>
              <w:tl2br w:val="nil"/>
              <w:tr2bl w:val="nil"/>
            </w:tcBorders>
            <w:shd w:val="clear" w:color="auto" w:fill="auto"/>
            <w:vAlign w:val="center"/>
          </w:tcPr>
          <w:p w14:paraId="3B5A7EB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系统应允许评审员提交业务信息变更申请，如更新业务范围、调整评审计划等。</w:t>
            </w:r>
          </w:p>
        </w:tc>
      </w:tr>
      <w:tr w:rsidR="00313A44" w:rsidRPr="00041236" w14:paraId="3E341410" w14:textId="77777777">
        <w:trPr>
          <w:trHeight w:val="125"/>
        </w:trPr>
        <w:tc>
          <w:tcPr>
            <w:tcW w:w="892" w:type="dxa"/>
            <w:tcBorders>
              <w:tl2br w:val="nil"/>
              <w:tr2bl w:val="nil"/>
            </w:tcBorders>
            <w:shd w:val="clear" w:color="auto" w:fill="auto"/>
            <w:vAlign w:val="center"/>
          </w:tcPr>
          <w:p w14:paraId="77CE307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3.4.2.4</w:t>
            </w:r>
          </w:p>
        </w:tc>
        <w:tc>
          <w:tcPr>
            <w:tcW w:w="2126" w:type="dxa"/>
            <w:tcBorders>
              <w:tl2br w:val="nil"/>
              <w:tr2bl w:val="nil"/>
            </w:tcBorders>
            <w:shd w:val="clear" w:color="auto" w:fill="auto"/>
            <w:vAlign w:val="center"/>
          </w:tcPr>
          <w:p w14:paraId="3C2643D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评审员信息变更审核</w:t>
            </w:r>
          </w:p>
        </w:tc>
        <w:tc>
          <w:tcPr>
            <w:tcW w:w="5386" w:type="dxa"/>
            <w:tcBorders>
              <w:tl2br w:val="nil"/>
              <w:tr2bl w:val="nil"/>
            </w:tcBorders>
            <w:shd w:val="clear" w:color="auto" w:fill="auto"/>
            <w:vAlign w:val="center"/>
          </w:tcPr>
          <w:p w14:paraId="230627D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系统应提供审核功能，由管理员或具有相应权限的人员对评审员的信息变更申请进行审核。</w:t>
            </w:r>
          </w:p>
        </w:tc>
      </w:tr>
      <w:tr w:rsidR="00313A44" w:rsidRPr="00041236" w14:paraId="22BDC2A8" w14:textId="77777777">
        <w:trPr>
          <w:trHeight w:val="480"/>
        </w:trPr>
        <w:tc>
          <w:tcPr>
            <w:tcW w:w="892" w:type="dxa"/>
            <w:tcBorders>
              <w:tl2br w:val="nil"/>
              <w:tr2bl w:val="nil"/>
            </w:tcBorders>
            <w:shd w:val="clear" w:color="auto" w:fill="auto"/>
            <w:vAlign w:val="center"/>
          </w:tcPr>
          <w:p w14:paraId="6EF28E4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3.4.2.5</w:t>
            </w:r>
          </w:p>
        </w:tc>
        <w:tc>
          <w:tcPr>
            <w:tcW w:w="2126" w:type="dxa"/>
            <w:tcBorders>
              <w:tl2br w:val="nil"/>
              <w:tr2bl w:val="nil"/>
            </w:tcBorders>
            <w:shd w:val="clear" w:color="auto" w:fill="auto"/>
            <w:vAlign w:val="center"/>
          </w:tcPr>
          <w:p w14:paraId="6A499CF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评审员信息变更撤回</w:t>
            </w:r>
          </w:p>
        </w:tc>
        <w:tc>
          <w:tcPr>
            <w:tcW w:w="5386" w:type="dxa"/>
            <w:tcBorders>
              <w:tl2br w:val="nil"/>
              <w:tr2bl w:val="nil"/>
            </w:tcBorders>
            <w:shd w:val="clear" w:color="auto" w:fill="auto"/>
            <w:vAlign w:val="center"/>
          </w:tcPr>
          <w:p w14:paraId="2517F27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在审核前，评审员应有权撤回自己的信息变更申请。</w:t>
            </w:r>
          </w:p>
        </w:tc>
      </w:tr>
      <w:tr w:rsidR="00313A44" w:rsidRPr="00041236" w14:paraId="7FA76E2F" w14:textId="77777777">
        <w:trPr>
          <w:trHeight w:val="720"/>
        </w:trPr>
        <w:tc>
          <w:tcPr>
            <w:tcW w:w="892" w:type="dxa"/>
            <w:tcBorders>
              <w:tl2br w:val="nil"/>
              <w:tr2bl w:val="nil"/>
            </w:tcBorders>
            <w:shd w:val="clear" w:color="auto" w:fill="auto"/>
            <w:vAlign w:val="center"/>
          </w:tcPr>
          <w:p w14:paraId="64E1716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3.4.2.6</w:t>
            </w:r>
          </w:p>
        </w:tc>
        <w:tc>
          <w:tcPr>
            <w:tcW w:w="2126" w:type="dxa"/>
            <w:tcBorders>
              <w:tl2br w:val="nil"/>
              <w:tr2bl w:val="nil"/>
            </w:tcBorders>
            <w:shd w:val="clear" w:color="auto" w:fill="auto"/>
            <w:vAlign w:val="center"/>
          </w:tcPr>
          <w:p w14:paraId="37C9975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评审员信息变更驳回</w:t>
            </w:r>
          </w:p>
        </w:tc>
        <w:tc>
          <w:tcPr>
            <w:tcW w:w="5386" w:type="dxa"/>
            <w:tcBorders>
              <w:tl2br w:val="nil"/>
              <w:tr2bl w:val="nil"/>
            </w:tcBorders>
            <w:shd w:val="clear" w:color="auto" w:fill="auto"/>
            <w:vAlign w:val="center"/>
          </w:tcPr>
          <w:p w14:paraId="4BBF297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当审核不通过时，管理员应能驳回评审员的信息变更申请，并给出驳回理由。</w:t>
            </w:r>
          </w:p>
        </w:tc>
      </w:tr>
      <w:tr w:rsidR="00313A44" w:rsidRPr="00041236" w14:paraId="655DD46E" w14:textId="77777777">
        <w:trPr>
          <w:trHeight w:val="720"/>
        </w:trPr>
        <w:tc>
          <w:tcPr>
            <w:tcW w:w="892" w:type="dxa"/>
            <w:tcBorders>
              <w:tl2br w:val="nil"/>
              <w:tr2bl w:val="nil"/>
            </w:tcBorders>
            <w:shd w:val="clear" w:color="auto" w:fill="auto"/>
            <w:vAlign w:val="center"/>
          </w:tcPr>
          <w:p w14:paraId="553AEFB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3.4.2.7</w:t>
            </w:r>
          </w:p>
        </w:tc>
        <w:tc>
          <w:tcPr>
            <w:tcW w:w="2126" w:type="dxa"/>
            <w:tcBorders>
              <w:tl2br w:val="nil"/>
              <w:tr2bl w:val="nil"/>
            </w:tcBorders>
            <w:shd w:val="clear" w:color="auto" w:fill="auto"/>
            <w:vAlign w:val="center"/>
          </w:tcPr>
          <w:p w14:paraId="510C30C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评审员信息变更提醒</w:t>
            </w:r>
          </w:p>
        </w:tc>
        <w:tc>
          <w:tcPr>
            <w:tcW w:w="5386" w:type="dxa"/>
            <w:tcBorders>
              <w:tl2br w:val="nil"/>
              <w:tr2bl w:val="nil"/>
            </w:tcBorders>
            <w:shd w:val="clear" w:color="auto" w:fill="auto"/>
            <w:vAlign w:val="center"/>
          </w:tcPr>
          <w:p w14:paraId="5BB90E1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当评审员信息变更申请被审核通过或驳回时，系统应提供提醒功能，通知评审员注意审核结果。</w:t>
            </w:r>
          </w:p>
        </w:tc>
      </w:tr>
      <w:tr w:rsidR="00313A44" w:rsidRPr="00041236" w14:paraId="6E6CE160" w14:textId="77777777">
        <w:trPr>
          <w:trHeight w:val="480"/>
        </w:trPr>
        <w:tc>
          <w:tcPr>
            <w:tcW w:w="892" w:type="dxa"/>
            <w:tcBorders>
              <w:tl2br w:val="nil"/>
              <w:tr2bl w:val="nil"/>
            </w:tcBorders>
            <w:shd w:val="clear" w:color="auto" w:fill="auto"/>
            <w:vAlign w:val="center"/>
          </w:tcPr>
          <w:p w14:paraId="5BAB5E8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3.4.3</w:t>
            </w:r>
          </w:p>
        </w:tc>
        <w:tc>
          <w:tcPr>
            <w:tcW w:w="2126" w:type="dxa"/>
            <w:tcBorders>
              <w:tl2br w:val="nil"/>
              <w:tr2bl w:val="nil"/>
            </w:tcBorders>
            <w:shd w:val="clear" w:color="auto" w:fill="auto"/>
            <w:vAlign w:val="center"/>
          </w:tcPr>
          <w:p w14:paraId="5855F6F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评审员检测专业管理</w:t>
            </w:r>
          </w:p>
        </w:tc>
        <w:tc>
          <w:tcPr>
            <w:tcW w:w="5386" w:type="dxa"/>
            <w:tcBorders>
              <w:tl2br w:val="nil"/>
              <w:tr2bl w:val="nil"/>
            </w:tcBorders>
            <w:shd w:val="clear" w:color="auto" w:fill="auto"/>
            <w:vAlign w:val="center"/>
          </w:tcPr>
          <w:p w14:paraId="74F176F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对评审所属专业领域进行分类管理，提升评审员相关业务开展管理效率</w:t>
            </w:r>
          </w:p>
        </w:tc>
      </w:tr>
      <w:tr w:rsidR="00313A44" w:rsidRPr="00041236" w14:paraId="65A3169E" w14:textId="77777777">
        <w:trPr>
          <w:trHeight w:val="720"/>
        </w:trPr>
        <w:tc>
          <w:tcPr>
            <w:tcW w:w="892" w:type="dxa"/>
            <w:tcBorders>
              <w:tl2br w:val="nil"/>
              <w:tr2bl w:val="nil"/>
            </w:tcBorders>
            <w:shd w:val="clear" w:color="auto" w:fill="auto"/>
            <w:vAlign w:val="center"/>
          </w:tcPr>
          <w:p w14:paraId="620F1A6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3.4.3.1</w:t>
            </w:r>
          </w:p>
        </w:tc>
        <w:tc>
          <w:tcPr>
            <w:tcW w:w="2126" w:type="dxa"/>
            <w:tcBorders>
              <w:tl2br w:val="nil"/>
              <w:tr2bl w:val="nil"/>
            </w:tcBorders>
            <w:shd w:val="clear" w:color="auto" w:fill="auto"/>
            <w:vAlign w:val="center"/>
          </w:tcPr>
          <w:p w14:paraId="7873FAD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专业领域管理</w:t>
            </w:r>
          </w:p>
        </w:tc>
        <w:tc>
          <w:tcPr>
            <w:tcW w:w="5386" w:type="dxa"/>
            <w:tcBorders>
              <w:tl2br w:val="nil"/>
              <w:tr2bl w:val="nil"/>
            </w:tcBorders>
            <w:shd w:val="clear" w:color="auto" w:fill="auto"/>
            <w:vAlign w:val="center"/>
          </w:tcPr>
          <w:p w14:paraId="146AF0C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系统应允许管理员添加、删除、修改和查看评审员所涉及的专业领域，确保专业领域信息的准确性和完整性。</w:t>
            </w:r>
          </w:p>
        </w:tc>
      </w:tr>
      <w:tr w:rsidR="00313A44" w:rsidRPr="00041236" w14:paraId="0DC313C9" w14:textId="77777777">
        <w:trPr>
          <w:trHeight w:val="960"/>
        </w:trPr>
        <w:tc>
          <w:tcPr>
            <w:tcW w:w="892" w:type="dxa"/>
            <w:tcBorders>
              <w:tl2br w:val="nil"/>
              <w:tr2bl w:val="nil"/>
            </w:tcBorders>
            <w:shd w:val="clear" w:color="auto" w:fill="auto"/>
            <w:vAlign w:val="center"/>
          </w:tcPr>
          <w:p w14:paraId="3CA7AAE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3.4.3.2</w:t>
            </w:r>
          </w:p>
        </w:tc>
        <w:tc>
          <w:tcPr>
            <w:tcW w:w="2126" w:type="dxa"/>
            <w:tcBorders>
              <w:tl2br w:val="nil"/>
              <w:tr2bl w:val="nil"/>
            </w:tcBorders>
            <w:shd w:val="clear" w:color="auto" w:fill="auto"/>
            <w:vAlign w:val="center"/>
          </w:tcPr>
          <w:p w14:paraId="075525C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专业职称登记管理</w:t>
            </w:r>
          </w:p>
        </w:tc>
        <w:tc>
          <w:tcPr>
            <w:tcW w:w="5386" w:type="dxa"/>
            <w:tcBorders>
              <w:tl2br w:val="nil"/>
              <w:tr2bl w:val="nil"/>
            </w:tcBorders>
            <w:shd w:val="clear" w:color="auto" w:fill="auto"/>
            <w:vAlign w:val="center"/>
          </w:tcPr>
          <w:p w14:paraId="689741C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系统应支持评审员登记自己的专业职称信息，包括职称名称、职称等级、获得时间等，并提供相应的查询和更新机制。</w:t>
            </w:r>
          </w:p>
        </w:tc>
      </w:tr>
      <w:tr w:rsidR="00313A44" w:rsidRPr="00041236" w14:paraId="6518B2BB" w14:textId="77777777">
        <w:trPr>
          <w:trHeight w:val="960"/>
        </w:trPr>
        <w:tc>
          <w:tcPr>
            <w:tcW w:w="892" w:type="dxa"/>
            <w:tcBorders>
              <w:tl2br w:val="nil"/>
              <w:tr2bl w:val="nil"/>
            </w:tcBorders>
            <w:shd w:val="clear" w:color="auto" w:fill="auto"/>
            <w:vAlign w:val="center"/>
          </w:tcPr>
          <w:p w14:paraId="0FDACB1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3.4.3.3</w:t>
            </w:r>
          </w:p>
        </w:tc>
        <w:tc>
          <w:tcPr>
            <w:tcW w:w="2126" w:type="dxa"/>
            <w:tcBorders>
              <w:tl2br w:val="nil"/>
              <w:tr2bl w:val="nil"/>
            </w:tcBorders>
            <w:shd w:val="clear" w:color="auto" w:fill="auto"/>
            <w:vAlign w:val="center"/>
          </w:tcPr>
          <w:p w14:paraId="57AE906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专业业务类型管理</w:t>
            </w:r>
          </w:p>
        </w:tc>
        <w:tc>
          <w:tcPr>
            <w:tcW w:w="5386" w:type="dxa"/>
            <w:tcBorders>
              <w:tl2br w:val="nil"/>
              <w:tr2bl w:val="nil"/>
            </w:tcBorders>
            <w:shd w:val="clear" w:color="auto" w:fill="auto"/>
            <w:vAlign w:val="center"/>
          </w:tcPr>
          <w:p w14:paraId="5EE728E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系统应能够定义和管理评审员所涉及的业务类型，如食品、建筑等，以便于对评审员业务能力的分类管理。</w:t>
            </w:r>
          </w:p>
        </w:tc>
      </w:tr>
      <w:tr w:rsidR="00313A44" w:rsidRPr="00041236" w14:paraId="240632B3" w14:textId="77777777">
        <w:trPr>
          <w:trHeight w:val="960"/>
        </w:trPr>
        <w:tc>
          <w:tcPr>
            <w:tcW w:w="892" w:type="dxa"/>
            <w:tcBorders>
              <w:tl2br w:val="nil"/>
              <w:tr2bl w:val="nil"/>
            </w:tcBorders>
            <w:shd w:val="clear" w:color="auto" w:fill="auto"/>
            <w:vAlign w:val="center"/>
          </w:tcPr>
          <w:p w14:paraId="7F8D8C1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3.4.3.4</w:t>
            </w:r>
          </w:p>
        </w:tc>
        <w:tc>
          <w:tcPr>
            <w:tcW w:w="2126" w:type="dxa"/>
            <w:tcBorders>
              <w:tl2br w:val="nil"/>
              <w:tr2bl w:val="nil"/>
            </w:tcBorders>
            <w:shd w:val="clear" w:color="auto" w:fill="auto"/>
            <w:vAlign w:val="center"/>
          </w:tcPr>
          <w:p w14:paraId="74445E9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专业属性管理</w:t>
            </w:r>
          </w:p>
        </w:tc>
        <w:tc>
          <w:tcPr>
            <w:tcW w:w="5386" w:type="dxa"/>
            <w:tcBorders>
              <w:tl2br w:val="nil"/>
              <w:tr2bl w:val="nil"/>
            </w:tcBorders>
            <w:shd w:val="clear" w:color="auto" w:fill="auto"/>
            <w:vAlign w:val="center"/>
          </w:tcPr>
          <w:p w14:paraId="7DEDBA0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系统应支持为专业领域设置特定的属性，如难度等级、所需技能等，以便于对评审员的专业能力进行更细致的评估。</w:t>
            </w:r>
          </w:p>
        </w:tc>
      </w:tr>
      <w:tr w:rsidR="00313A44" w:rsidRPr="00041236" w14:paraId="0049EFBF" w14:textId="77777777">
        <w:trPr>
          <w:trHeight w:val="720"/>
        </w:trPr>
        <w:tc>
          <w:tcPr>
            <w:tcW w:w="892" w:type="dxa"/>
            <w:tcBorders>
              <w:tl2br w:val="nil"/>
              <w:tr2bl w:val="nil"/>
            </w:tcBorders>
            <w:shd w:val="clear" w:color="auto" w:fill="auto"/>
            <w:vAlign w:val="center"/>
          </w:tcPr>
          <w:p w14:paraId="1CD3D1A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3.4.3.5</w:t>
            </w:r>
          </w:p>
        </w:tc>
        <w:tc>
          <w:tcPr>
            <w:tcW w:w="2126" w:type="dxa"/>
            <w:tcBorders>
              <w:tl2br w:val="nil"/>
              <w:tr2bl w:val="nil"/>
            </w:tcBorders>
            <w:shd w:val="clear" w:color="auto" w:fill="auto"/>
            <w:vAlign w:val="center"/>
          </w:tcPr>
          <w:p w14:paraId="051D9D6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专业领域数据更新机制</w:t>
            </w:r>
          </w:p>
        </w:tc>
        <w:tc>
          <w:tcPr>
            <w:tcW w:w="5386" w:type="dxa"/>
            <w:tcBorders>
              <w:tl2br w:val="nil"/>
              <w:tr2bl w:val="nil"/>
            </w:tcBorders>
            <w:shd w:val="clear" w:color="auto" w:fill="auto"/>
            <w:vAlign w:val="center"/>
          </w:tcPr>
          <w:p w14:paraId="5C2B32D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系统应提供自动或手动更新专业领域数据的功能，确保专业领域信息的时效性和准确性。</w:t>
            </w:r>
          </w:p>
        </w:tc>
      </w:tr>
      <w:tr w:rsidR="00313A44" w:rsidRPr="00041236" w14:paraId="0F7DEE2C" w14:textId="77777777">
        <w:trPr>
          <w:trHeight w:val="960"/>
        </w:trPr>
        <w:tc>
          <w:tcPr>
            <w:tcW w:w="892" w:type="dxa"/>
            <w:tcBorders>
              <w:tl2br w:val="nil"/>
              <w:tr2bl w:val="nil"/>
            </w:tcBorders>
            <w:shd w:val="clear" w:color="auto" w:fill="auto"/>
            <w:vAlign w:val="center"/>
          </w:tcPr>
          <w:p w14:paraId="2F7F281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3.4.3.6</w:t>
            </w:r>
          </w:p>
        </w:tc>
        <w:tc>
          <w:tcPr>
            <w:tcW w:w="2126" w:type="dxa"/>
            <w:tcBorders>
              <w:tl2br w:val="nil"/>
              <w:tr2bl w:val="nil"/>
            </w:tcBorders>
            <w:shd w:val="clear" w:color="auto" w:fill="auto"/>
            <w:vAlign w:val="center"/>
          </w:tcPr>
          <w:p w14:paraId="3C329D1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专业职称信息附件管理</w:t>
            </w:r>
          </w:p>
        </w:tc>
        <w:tc>
          <w:tcPr>
            <w:tcW w:w="5386" w:type="dxa"/>
            <w:tcBorders>
              <w:tl2br w:val="nil"/>
              <w:tr2bl w:val="nil"/>
            </w:tcBorders>
            <w:shd w:val="clear" w:color="auto" w:fill="auto"/>
            <w:vAlign w:val="center"/>
          </w:tcPr>
          <w:p w14:paraId="7CC0E77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系统应支持为评审员的专业职称信息添加附件，如职称证书、培训证明等，以便于验证和展示评审员的专业资质。</w:t>
            </w:r>
          </w:p>
        </w:tc>
      </w:tr>
      <w:tr w:rsidR="00313A44" w:rsidRPr="00041236" w14:paraId="6EB44D69" w14:textId="77777777">
        <w:trPr>
          <w:trHeight w:val="960"/>
        </w:trPr>
        <w:tc>
          <w:tcPr>
            <w:tcW w:w="892" w:type="dxa"/>
            <w:tcBorders>
              <w:tl2br w:val="nil"/>
              <w:tr2bl w:val="nil"/>
            </w:tcBorders>
            <w:shd w:val="clear" w:color="auto" w:fill="auto"/>
            <w:vAlign w:val="center"/>
          </w:tcPr>
          <w:p w14:paraId="6D26CB5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3.4.3.7</w:t>
            </w:r>
          </w:p>
        </w:tc>
        <w:tc>
          <w:tcPr>
            <w:tcW w:w="2126" w:type="dxa"/>
            <w:tcBorders>
              <w:tl2br w:val="nil"/>
              <w:tr2bl w:val="nil"/>
            </w:tcBorders>
            <w:shd w:val="clear" w:color="auto" w:fill="auto"/>
            <w:vAlign w:val="center"/>
          </w:tcPr>
          <w:p w14:paraId="04540C7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专业信息库更新</w:t>
            </w:r>
          </w:p>
        </w:tc>
        <w:tc>
          <w:tcPr>
            <w:tcW w:w="5386" w:type="dxa"/>
            <w:tcBorders>
              <w:tl2br w:val="nil"/>
              <w:tr2bl w:val="nil"/>
            </w:tcBorders>
            <w:shd w:val="clear" w:color="auto" w:fill="auto"/>
            <w:vAlign w:val="center"/>
          </w:tcPr>
          <w:p w14:paraId="276F2A3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系统应定期或根据需求更新专业信息库，包括专业领域、职称、业务类型等，以确保评审员管理系统的全面性和准确性。</w:t>
            </w:r>
          </w:p>
        </w:tc>
      </w:tr>
      <w:tr w:rsidR="00313A44" w:rsidRPr="00041236" w14:paraId="17F98FA4" w14:textId="77777777">
        <w:trPr>
          <w:trHeight w:val="480"/>
        </w:trPr>
        <w:tc>
          <w:tcPr>
            <w:tcW w:w="892" w:type="dxa"/>
            <w:tcBorders>
              <w:tl2br w:val="nil"/>
              <w:tr2bl w:val="nil"/>
            </w:tcBorders>
            <w:shd w:val="clear" w:color="auto" w:fill="auto"/>
            <w:vAlign w:val="center"/>
          </w:tcPr>
          <w:p w14:paraId="160A9A8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3.4.4</w:t>
            </w:r>
          </w:p>
        </w:tc>
        <w:tc>
          <w:tcPr>
            <w:tcW w:w="2126" w:type="dxa"/>
            <w:tcBorders>
              <w:tl2br w:val="nil"/>
              <w:tr2bl w:val="nil"/>
            </w:tcBorders>
            <w:shd w:val="clear" w:color="auto" w:fill="auto"/>
            <w:vAlign w:val="center"/>
          </w:tcPr>
          <w:p w14:paraId="2FD6D76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评审员黑名单管理</w:t>
            </w:r>
          </w:p>
        </w:tc>
        <w:tc>
          <w:tcPr>
            <w:tcW w:w="5386" w:type="dxa"/>
            <w:tcBorders>
              <w:tl2br w:val="nil"/>
              <w:tr2bl w:val="nil"/>
            </w:tcBorders>
            <w:shd w:val="clear" w:color="auto" w:fill="auto"/>
            <w:vAlign w:val="center"/>
          </w:tcPr>
          <w:p w14:paraId="60116FC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67707263" w14:textId="77777777">
        <w:trPr>
          <w:trHeight w:val="960"/>
        </w:trPr>
        <w:tc>
          <w:tcPr>
            <w:tcW w:w="892" w:type="dxa"/>
            <w:tcBorders>
              <w:tl2br w:val="nil"/>
              <w:tr2bl w:val="nil"/>
            </w:tcBorders>
            <w:shd w:val="clear" w:color="auto" w:fill="auto"/>
            <w:vAlign w:val="center"/>
          </w:tcPr>
          <w:p w14:paraId="5C084D7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3.4.4.1</w:t>
            </w:r>
          </w:p>
        </w:tc>
        <w:tc>
          <w:tcPr>
            <w:tcW w:w="2126" w:type="dxa"/>
            <w:tcBorders>
              <w:tl2br w:val="nil"/>
              <w:tr2bl w:val="nil"/>
            </w:tcBorders>
            <w:shd w:val="clear" w:color="auto" w:fill="auto"/>
            <w:vAlign w:val="center"/>
          </w:tcPr>
          <w:p w14:paraId="45907B4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评审员评审模型</w:t>
            </w:r>
          </w:p>
        </w:tc>
        <w:tc>
          <w:tcPr>
            <w:tcW w:w="5386" w:type="dxa"/>
            <w:tcBorders>
              <w:tl2br w:val="nil"/>
              <w:tr2bl w:val="nil"/>
            </w:tcBorders>
            <w:shd w:val="clear" w:color="auto" w:fill="auto"/>
            <w:vAlign w:val="center"/>
          </w:tcPr>
          <w:p w14:paraId="52D5998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系统应建立评审员评审模型，支持录入评审标准、评审周期等。</w:t>
            </w:r>
          </w:p>
        </w:tc>
      </w:tr>
      <w:tr w:rsidR="00313A44" w:rsidRPr="00041236" w14:paraId="266335A4" w14:textId="77777777">
        <w:trPr>
          <w:trHeight w:val="960"/>
        </w:trPr>
        <w:tc>
          <w:tcPr>
            <w:tcW w:w="892" w:type="dxa"/>
            <w:tcBorders>
              <w:tl2br w:val="nil"/>
              <w:tr2bl w:val="nil"/>
            </w:tcBorders>
            <w:shd w:val="clear" w:color="auto" w:fill="auto"/>
            <w:vAlign w:val="center"/>
          </w:tcPr>
          <w:p w14:paraId="5FE13AB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3.4.4.2</w:t>
            </w:r>
          </w:p>
        </w:tc>
        <w:tc>
          <w:tcPr>
            <w:tcW w:w="2126" w:type="dxa"/>
            <w:tcBorders>
              <w:tl2br w:val="nil"/>
              <w:tr2bl w:val="nil"/>
            </w:tcBorders>
            <w:shd w:val="clear" w:color="auto" w:fill="auto"/>
            <w:vAlign w:val="center"/>
          </w:tcPr>
          <w:p w14:paraId="5E95ACB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评审员名单更新</w:t>
            </w:r>
          </w:p>
        </w:tc>
        <w:tc>
          <w:tcPr>
            <w:tcW w:w="5386" w:type="dxa"/>
            <w:tcBorders>
              <w:tl2br w:val="nil"/>
              <w:tr2bl w:val="nil"/>
            </w:tcBorders>
            <w:shd w:val="clear" w:color="auto" w:fill="auto"/>
            <w:vAlign w:val="center"/>
          </w:tcPr>
          <w:p w14:paraId="2F107B9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系统应支持将因违规、失误等原因被列入黑名单的评审员信息更新到系统中，确保黑名单信息的准确性和及时性。</w:t>
            </w:r>
          </w:p>
        </w:tc>
      </w:tr>
      <w:tr w:rsidR="00313A44" w:rsidRPr="00041236" w14:paraId="4B3F668C" w14:textId="77777777">
        <w:trPr>
          <w:trHeight w:val="720"/>
        </w:trPr>
        <w:tc>
          <w:tcPr>
            <w:tcW w:w="892" w:type="dxa"/>
            <w:tcBorders>
              <w:tl2br w:val="nil"/>
              <w:tr2bl w:val="nil"/>
            </w:tcBorders>
            <w:shd w:val="clear" w:color="auto" w:fill="auto"/>
            <w:vAlign w:val="center"/>
          </w:tcPr>
          <w:p w14:paraId="470D94D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3.4.4.3</w:t>
            </w:r>
          </w:p>
        </w:tc>
        <w:tc>
          <w:tcPr>
            <w:tcW w:w="2126" w:type="dxa"/>
            <w:tcBorders>
              <w:tl2br w:val="nil"/>
              <w:tr2bl w:val="nil"/>
            </w:tcBorders>
            <w:shd w:val="clear" w:color="auto" w:fill="auto"/>
            <w:vAlign w:val="center"/>
          </w:tcPr>
          <w:p w14:paraId="6F14DCA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评审员名单维护</w:t>
            </w:r>
          </w:p>
        </w:tc>
        <w:tc>
          <w:tcPr>
            <w:tcW w:w="5386" w:type="dxa"/>
            <w:tcBorders>
              <w:tl2br w:val="nil"/>
              <w:tr2bl w:val="nil"/>
            </w:tcBorders>
            <w:shd w:val="clear" w:color="auto" w:fill="auto"/>
            <w:vAlign w:val="center"/>
          </w:tcPr>
          <w:p w14:paraId="0E61712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系统应允许管理员对黑名单中的评审员信息进行增删改查等操作，以便于黑名单的维护和管理。</w:t>
            </w:r>
          </w:p>
        </w:tc>
      </w:tr>
      <w:tr w:rsidR="00313A44" w:rsidRPr="00041236" w14:paraId="43812A68" w14:textId="77777777">
        <w:trPr>
          <w:trHeight w:val="720"/>
        </w:trPr>
        <w:tc>
          <w:tcPr>
            <w:tcW w:w="892" w:type="dxa"/>
            <w:tcBorders>
              <w:tl2br w:val="nil"/>
              <w:tr2bl w:val="nil"/>
            </w:tcBorders>
            <w:shd w:val="clear" w:color="auto" w:fill="auto"/>
            <w:vAlign w:val="center"/>
          </w:tcPr>
          <w:p w14:paraId="5A4DE03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3.4.4.4</w:t>
            </w:r>
          </w:p>
        </w:tc>
        <w:tc>
          <w:tcPr>
            <w:tcW w:w="2126" w:type="dxa"/>
            <w:tcBorders>
              <w:tl2br w:val="nil"/>
              <w:tr2bl w:val="nil"/>
            </w:tcBorders>
            <w:shd w:val="clear" w:color="auto" w:fill="auto"/>
            <w:vAlign w:val="center"/>
          </w:tcPr>
          <w:p w14:paraId="789FE2F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数据导出</w:t>
            </w:r>
          </w:p>
        </w:tc>
        <w:tc>
          <w:tcPr>
            <w:tcW w:w="5386" w:type="dxa"/>
            <w:tcBorders>
              <w:tl2br w:val="nil"/>
              <w:tr2bl w:val="nil"/>
            </w:tcBorders>
            <w:shd w:val="clear" w:color="auto" w:fill="auto"/>
            <w:vAlign w:val="center"/>
          </w:tcPr>
          <w:p w14:paraId="28D30C0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系统应支持将黑名单信息导出为常见的文件格式，以便于用户进行数据分析或存档。</w:t>
            </w:r>
          </w:p>
        </w:tc>
      </w:tr>
      <w:tr w:rsidR="00313A44" w:rsidRPr="00041236" w14:paraId="22C3B8A1" w14:textId="77777777">
        <w:trPr>
          <w:trHeight w:val="720"/>
        </w:trPr>
        <w:tc>
          <w:tcPr>
            <w:tcW w:w="892" w:type="dxa"/>
            <w:tcBorders>
              <w:tl2br w:val="nil"/>
              <w:tr2bl w:val="nil"/>
            </w:tcBorders>
            <w:shd w:val="clear" w:color="auto" w:fill="auto"/>
            <w:vAlign w:val="center"/>
          </w:tcPr>
          <w:p w14:paraId="4D44A4A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3.4.5</w:t>
            </w:r>
          </w:p>
        </w:tc>
        <w:tc>
          <w:tcPr>
            <w:tcW w:w="2126" w:type="dxa"/>
            <w:tcBorders>
              <w:tl2br w:val="nil"/>
              <w:tr2bl w:val="nil"/>
            </w:tcBorders>
            <w:shd w:val="clear" w:color="auto" w:fill="auto"/>
            <w:vAlign w:val="center"/>
          </w:tcPr>
          <w:p w14:paraId="5D6DA8C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评审员分类档案管理</w:t>
            </w:r>
          </w:p>
        </w:tc>
        <w:tc>
          <w:tcPr>
            <w:tcW w:w="5386" w:type="dxa"/>
            <w:tcBorders>
              <w:tl2br w:val="nil"/>
              <w:tr2bl w:val="nil"/>
            </w:tcBorders>
            <w:shd w:val="clear" w:color="auto" w:fill="auto"/>
            <w:vAlign w:val="center"/>
          </w:tcPr>
          <w:p w14:paraId="52F1D6A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704AF4C0" w14:textId="77777777">
        <w:trPr>
          <w:trHeight w:val="720"/>
        </w:trPr>
        <w:tc>
          <w:tcPr>
            <w:tcW w:w="892" w:type="dxa"/>
            <w:tcBorders>
              <w:tl2br w:val="nil"/>
              <w:tr2bl w:val="nil"/>
            </w:tcBorders>
            <w:shd w:val="clear" w:color="auto" w:fill="auto"/>
            <w:vAlign w:val="center"/>
          </w:tcPr>
          <w:p w14:paraId="498EBFA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3.4.5.1</w:t>
            </w:r>
          </w:p>
        </w:tc>
        <w:tc>
          <w:tcPr>
            <w:tcW w:w="2126" w:type="dxa"/>
            <w:tcBorders>
              <w:tl2br w:val="nil"/>
              <w:tr2bl w:val="nil"/>
            </w:tcBorders>
            <w:shd w:val="clear" w:color="auto" w:fill="auto"/>
            <w:vAlign w:val="center"/>
          </w:tcPr>
          <w:p w14:paraId="045BF26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专业领域档案归类</w:t>
            </w:r>
          </w:p>
        </w:tc>
        <w:tc>
          <w:tcPr>
            <w:tcW w:w="5386" w:type="dxa"/>
            <w:tcBorders>
              <w:tl2br w:val="nil"/>
              <w:tr2bl w:val="nil"/>
            </w:tcBorders>
            <w:shd w:val="clear" w:color="auto" w:fill="auto"/>
            <w:vAlign w:val="center"/>
          </w:tcPr>
          <w:p w14:paraId="566EB60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系统应允许根据评审员的专业领域对其档案进行归类，以便于快速查找和管理。</w:t>
            </w:r>
          </w:p>
        </w:tc>
      </w:tr>
      <w:tr w:rsidR="00313A44" w:rsidRPr="00041236" w14:paraId="6DDCFC39" w14:textId="77777777">
        <w:trPr>
          <w:trHeight w:val="720"/>
        </w:trPr>
        <w:tc>
          <w:tcPr>
            <w:tcW w:w="892" w:type="dxa"/>
            <w:tcBorders>
              <w:tl2br w:val="nil"/>
              <w:tr2bl w:val="nil"/>
            </w:tcBorders>
            <w:shd w:val="clear" w:color="auto" w:fill="auto"/>
            <w:vAlign w:val="center"/>
          </w:tcPr>
          <w:p w14:paraId="069C566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3.4.5.2</w:t>
            </w:r>
          </w:p>
        </w:tc>
        <w:tc>
          <w:tcPr>
            <w:tcW w:w="2126" w:type="dxa"/>
            <w:tcBorders>
              <w:tl2br w:val="nil"/>
              <w:tr2bl w:val="nil"/>
            </w:tcBorders>
            <w:shd w:val="clear" w:color="auto" w:fill="auto"/>
            <w:vAlign w:val="center"/>
          </w:tcPr>
          <w:p w14:paraId="36AB493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区域档案归类</w:t>
            </w:r>
          </w:p>
        </w:tc>
        <w:tc>
          <w:tcPr>
            <w:tcW w:w="5386" w:type="dxa"/>
            <w:tcBorders>
              <w:tl2br w:val="nil"/>
              <w:tr2bl w:val="nil"/>
            </w:tcBorders>
            <w:shd w:val="clear" w:color="auto" w:fill="auto"/>
            <w:vAlign w:val="center"/>
          </w:tcPr>
          <w:p w14:paraId="6424ABB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系统应支持根据评审员所在区域对其档案进行归类，以便于了解各地评审员的分布情况。</w:t>
            </w:r>
          </w:p>
        </w:tc>
      </w:tr>
      <w:tr w:rsidR="00313A44" w:rsidRPr="00041236" w14:paraId="26A55DCD" w14:textId="77777777">
        <w:trPr>
          <w:trHeight w:val="960"/>
        </w:trPr>
        <w:tc>
          <w:tcPr>
            <w:tcW w:w="892" w:type="dxa"/>
            <w:tcBorders>
              <w:tl2br w:val="nil"/>
              <w:tr2bl w:val="nil"/>
            </w:tcBorders>
            <w:shd w:val="clear" w:color="auto" w:fill="auto"/>
            <w:vAlign w:val="center"/>
          </w:tcPr>
          <w:p w14:paraId="51C507F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3.4.5.3</w:t>
            </w:r>
          </w:p>
        </w:tc>
        <w:tc>
          <w:tcPr>
            <w:tcW w:w="2126" w:type="dxa"/>
            <w:tcBorders>
              <w:tl2br w:val="nil"/>
              <w:tr2bl w:val="nil"/>
            </w:tcBorders>
            <w:shd w:val="clear" w:color="auto" w:fill="auto"/>
            <w:vAlign w:val="center"/>
          </w:tcPr>
          <w:p w14:paraId="0ED0B40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能力档案归类</w:t>
            </w:r>
          </w:p>
        </w:tc>
        <w:tc>
          <w:tcPr>
            <w:tcW w:w="5386" w:type="dxa"/>
            <w:tcBorders>
              <w:tl2br w:val="nil"/>
              <w:tr2bl w:val="nil"/>
            </w:tcBorders>
            <w:shd w:val="clear" w:color="auto" w:fill="auto"/>
            <w:vAlign w:val="center"/>
          </w:tcPr>
          <w:p w14:paraId="77983E9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系统应能够根据评审员的能力水平（如职称等）对其档案进行归类，以便于评估和利用评审员的资源。</w:t>
            </w:r>
          </w:p>
        </w:tc>
      </w:tr>
      <w:tr w:rsidR="00313A44" w:rsidRPr="00041236" w14:paraId="50C9DA06" w14:textId="77777777">
        <w:trPr>
          <w:trHeight w:val="720"/>
        </w:trPr>
        <w:tc>
          <w:tcPr>
            <w:tcW w:w="892" w:type="dxa"/>
            <w:tcBorders>
              <w:tl2br w:val="nil"/>
              <w:tr2bl w:val="nil"/>
            </w:tcBorders>
            <w:shd w:val="clear" w:color="auto" w:fill="auto"/>
            <w:vAlign w:val="center"/>
          </w:tcPr>
          <w:p w14:paraId="310C579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3.4.5.4</w:t>
            </w:r>
          </w:p>
        </w:tc>
        <w:tc>
          <w:tcPr>
            <w:tcW w:w="2126" w:type="dxa"/>
            <w:tcBorders>
              <w:tl2br w:val="nil"/>
              <w:tr2bl w:val="nil"/>
            </w:tcBorders>
            <w:shd w:val="clear" w:color="auto" w:fill="auto"/>
            <w:vAlign w:val="center"/>
          </w:tcPr>
          <w:p w14:paraId="4188243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信息导出</w:t>
            </w:r>
          </w:p>
        </w:tc>
        <w:tc>
          <w:tcPr>
            <w:tcW w:w="5386" w:type="dxa"/>
            <w:tcBorders>
              <w:tl2br w:val="nil"/>
              <w:tr2bl w:val="nil"/>
            </w:tcBorders>
            <w:shd w:val="clear" w:color="auto" w:fill="auto"/>
            <w:vAlign w:val="center"/>
          </w:tcPr>
          <w:p w14:paraId="1EE1A02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系统应支持将分类后的评审员档案信息导出为常见的文件格式，以便于用户进行数据分析和存档。</w:t>
            </w:r>
          </w:p>
        </w:tc>
      </w:tr>
      <w:tr w:rsidR="00313A44" w:rsidRPr="00041236" w14:paraId="7F1194CF" w14:textId="77777777">
        <w:trPr>
          <w:trHeight w:val="480"/>
        </w:trPr>
        <w:tc>
          <w:tcPr>
            <w:tcW w:w="892" w:type="dxa"/>
            <w:tcBorders>
              <w:tl2br w:val="nil"/>
              <w:tr2bl w:val="nil"/>
            </w:tcBorders>
            <w:shd w:val="clear" w:color="auto" w:fill="auto"/>
            <w:vAlign w:val="center"/>
          </w:tcPr>
          <w:p w14:paraId="6ABDFA8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3.4.6</w:t>
            </w:r>
          </w:p>
        </w:tc>
        <w:tc>
          <w:tcPr>
            <w:tcW w:w="2126" w:type="dxa"/>
            <w:tcBorders>
              <w:tl2br w:val="nil"/>
              <w:tr2bl w:val="nil"/>
            </w:tcBorders>
            <w:shd w:val="clear" w:color="auto" w:fill="auto"/>
            <w:vAlign w:val="center"/>
          </w:tcPr>
          <w:p w14:paraId="15422CB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评审员应用数据库</w:t>
            </w:r>
          </w:p>
        </w:tc>
        <w:tc>
          <w:tcPr>
            <w:tcW w:w="5386" w:type="dxa"/>
            <w:tcBorders>
              <w:tl2br w:val="nil"/>
              <w:tr2bl w:val="nil"/>
            </w:tcBorders>
            <w:shd w:val="clear" w:color="auto" w:fill="auto"/>
            <w:vAlign w:val="center"/>
          </w:tcPr>
          <w:p w14:paraId="26BB6B5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建立评审员数据库对基础数据进行全面管理</w:t>
            </w:r>
          </w:p>
        </w:tc>
      </w:tr>
      <w:tr w:rsidR="00313A44" w:rsidRPr="00041236" w14:paraId="63F5FDF0" w14:textId="77777777">
        <w:trPr>
          <w:trHeight w:val="720"/>
        </w:trPr>
        <w:tc>
          <w:tcPr>
            <w:tcW w:w="892" w:type="dxa"/>
            <w:tcBorders>
              <w:tl2br w:val="nil"/>
              <w:tr2bl w:val="nil"/>
            </w:tcBorders>
            <w:shd w:val="clear" w:color="auto" w:fill="auto"/>
            <w:vAlign w:val="center"/>
          </w:tcPr>
          <w:p w14:paraId="6086CFD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3.4.6.1</w:t>
            </w:r>
          </w:p>
        </w:tc>
        <w:tc>
          <w:tcPr>
            <w:tcW w:w="2126" w:type="dxa"/>
            <w:tcBorders>
              <w:tl2br w:val="nil"/>
              <w:tr2bl w:val="nil"/>
            </w:tcBorders>
            <w:shd w:val="clear" w:color="auto" w:fill="auto"/>
            <w:vAlign w:val="center"/>
          </w:tcPr>
          <w:p w14:paraId="2EE07B0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评审员应用数据库</w:t>
            </w:r>
          </w:p>
        </w:tc>
        <w:tc>
          <w:tcPr>
            <w:tcW w:w="5386" w:type="dxa"/>
            <w:tcBorders>
              <w:tl2br w:val="nil"/>
              <w:tr2bl w:val="nil"/>
            </w:tcBorders>
            <w:shd w:val="clear" w:color="auto" w:fill="auto"/>
            <w:vAlign w:val="center"/>
          </w:tcPr>
          <w:p w14:paraId="74DD2C3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数据库包含评审员姓名、性别、身份证号码、专家编号等信息，按照更新时间倒序显示。</w:t>
            </w:r>
          </w:p>
        </w:tc>
      </w:tr>
      <w:tr w:rsidR="00313A44" w:rsidRPr="00041236" w14:paraId="45506357" w14:textId="77777777">
        <w:trPr>
          <w:trHeight w:val="960"/>
        </w:trPr>
        <w:tc>
          <w:tcPr>
            <w:tcW w:w="892" w:type="dxa"/>
            <w:tcBorders>
              <w:tl2br w:val="nil"/>
              <w:tr2bl w:val="nil"/>
            </w:tcBorders>
            <w:shd w:val="clear" w:color="auto" w:fill="auto"/>
            <w:vAlign w:val="center"/>
          </w:tcPr>
          <w:p w14:paraId="6F1BD6C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3.4.6.2</w:t>
            </w:r>
          </w:p>
        </w:tc>
        <w:tc>
          <w:tcPr>
            <w:tcW w:w="2126" w:type="dxa"/>
            <w:tcBorders>
              <w:tl2br w:val="nil"/>
              <w:tr2bl w:val="nil"/>
            </w:tcBorders>
            <w:shd w:val="clear" w:color="auto" w:fill="auto"/>
            <w:vAlign w:val="center"/>
          </w:tcPr>
          <w:p w14:paraId="1A0C3E8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评审员个人数据检索</w:t>
            </w:r>
          </w:p>
        </w:tc>
        <w:tc>
          <w:tcPr>
            <w:tcW w:w="5386" w:type="dxa"/>
            <w:tcBorders>
              <w:tl2br w:val="nil"/>
              <w:tr2bl w:val="nil"/>
            </w:tcBorders>
            <w:shd w:val="clear" w:color="auto" w:fill="auto"/>
            <w:vAlign w:val="center"/>
          </w:tcPr>
          <w:p w14:paraId="62C89D8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信息检索包括：姓名、性别、年龄、学历、专业领域、技术职称、工作单位、联系电话、电子邮箱等信息管理。</w:t>
            </w:r>
          </w:p>
        </w:tc>
      </w:tr>
      <w:tr w:rsidR="00313A44" w:rsidRPr="00041236" w14:paraId="506E8157" w14:textId="77777777">
        <w:trPr>
          <w:trHeight w:val="170"/>
        </w:trPr>
        <w:tc>
          <w:tcPr>
            <w:tcW w:w="892" w:type="dxa"/>
            <w:tcBorders>
              <w:tl2br w:val="nil"/>
              <w:tr2bl w:val="nil"/>
            </w:tcBorders>
            <w:shd w:val="clear" w:color="auto" w:fill="auto"/>
            <w:vAlign w:val="center"/>
          </w:tcPr>
          <w:p w14:paraId="37FFE0E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3.4.6.3</w:t>
            </w:r>
          </w:p>
        </w:tc>
        <w:tc>
          <w:tcPr>
            <w:tcW w:w="2126" w:type="dxa"/>
            <w:tcBorders>
              <w:tl2br w:val="nil"/>
              <w:tr2bl w:val="nil"/>
            </w:tcBorders>
            <w:shd w:val="clear" w:color="auto" w:fill="auto"/>
            <w:vAlign w:val="center"/>
          </w:tcPr>
          <w:p w14:paraId="6E634DF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评审经历与资质管理</w:t>
            </w:r>
          </w:p>
        </w:tc>
        <w:tc>
          <w:tcPr>
            <w:tcW w:w="5386" w:type="dxa"/>
            <w:tcBorders>
              <w:tl2br w:val="nil"/>
              <w:tr2bl w:val="nil"/>
            </w:tcBorders>
            <w:shd w:val="clear" w:color="auto" w:fill="auto"/>
            <w:vAlign w:val="center"/>
          </w:tcPr>
          <w:p w14:paraId="72B2CCF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信息数据包括：评审员证书编号、、取得评审员证书时间、资质认定部门（国家认监委、省级资质认定部门）、评审领域范围、评审经历描述</w:t>
            </w:r>
          </w:p>
        </w:tc>
      </w:tr>
      <w:tr w:rsidR="00313A44" w:rsidRPr="00041236" w14:paraId="228785B8" w14:textId="77777777">
        <w:trPr>
          <w:trHeight w:val="720"/>
        </w:trPr>
        <w:tc>
          <w:tcPr>
            <w:tcW w:w="892" w:type="dxa"/>
            <w:tcBorders>
              <w:tl2br w:val="nil"/>
              <w:tr2bl w:val="nil"/>
            </w:tcBorders>
            <w:shd w:val="clear" w:color="auto" w:fill="auto"/>
            <w:vAlign w:val="center"/>
          </w:tcPr>
          <w:p w14:paraId="3A64BD7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3.4.6.4</w:t>
            </w:r>
          </w:p>
        </w:tc>
        <w:tc>
          <w:tcPr>
            <w:tcW w:w="2126" w:type="dxa"/>
            <w:tcBorders>
              <w:tl2br w:val="nil"/>
              <w:tr2bl w:val="nil"/>
            </w:tcBorders>
            <w:shd w:val="clear" w:color="auto" w:fill="auto"/>
            <w:vAlign w:val="center"/>
          </w:tcPr>
          <w:p w14:paraId="45C4AC4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评审员培训与考核记录管理</w:t>
            </w:r>
          </w:p>
        </w:tc>
        <w:tc>
          <w:tcPr>
            <w:tcW w:w="5386" w:type="dxa"/>
            <w:tcBorders>
              <w:tl2br w:val="nil"/>
              <w:tr2bl w:val="nil"/>
            </w:tcBorders>
            <w:shd w:val="clear" w:color="auto" w:fill="auto"/>
            <w:vAlign w:val="center"/>
          </w:tcPr>
          <w:p w14:paraId="251144C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信息包括：培训时间、培训内容、培训机构、考核结果（合格、不合格）、考核分数或评价等级。</w:t>
            </w:r>
          </w:p>
        </w:tc>
      </w:tr>
      <w:tr w:rsidR="00313A44" w:rsidRPr="00041236" w14:paraId="7C241FD4" w14:textId="77777777">
        <w:trPr>
          <w:trHeight w:val="1440"/>
        </w:trPr>
        <w:tc>
          <w:tcPr>
            <w:tcW w:w="892" w:type="dxa"/>
            <w:tcBorders>
              <w:tl2br w:val="nil"/>
              <w:tr2bl w:val="nil"/>
            </w:tcBorders>
            <w:shd w:val="clear" w:color="auto" w:fill="auto"/>
            <w:vAlign w:val="center"/>
          </w:tcPr>
          <w:p w14:paraId="4421A30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3.4.6.5</w:t>
            </w:r>
          </w:p>
        </w:tc>
        <w:tc>
          <w:tcPr>
            <w:tcW w:w="2126" w:type="dxa"/>
            <w:tcBorders>
              <w:tl2br w:val="nil"/>
              <w:tr2bl w:val="nil"/>
            </w:tcBorders>
            <w:shd w:val="clear" w:color="auto" w:fill="auto"/>
            <w:vAlign w:val="center"/>
          </w:tcPr>
          <w:p w14:paraId="5977624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评审员评审行为与记录管理</w:t>
            </w:r>
          </w:p>
        </w:tc>
        <w:tc>
          <w:tcPr>
            <w:tcW w:w="5386" w:type="dxa"/>
            <w:tcBorders>
              <w:tl2br w:val="nil"/>
              <w:tr2bl w:val="nil"/>
            </w:tcBorders>
            <w:shd w:val="clear" w:color="auto" w:fill="auto"/>
            <w:vAlign w:val="center"/>
          </w:tcPr>
          <w:p w14:paraId="54026D3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信息包括：评审项目名称、评审时间、评审地点、评审对象（检验检测机构）、评审结果（合格、不合格、建议改进等）、评审过程中的关键发现和意见。</w:t>
            </w:r>
          </w:p>
        </w:tc>
      </w:tr>
      <w:tr w:rsidR="00313A44" w:rsidRPr="00041236" w14:paraId="4537AF07" w14:textId="77777777">
        <w:trPr>
          <w:trHeight w:val="1680"/>
        </w:trPr>
        <w:tc>
          <w:tcPr>
            <w:tcW w:w="892" w:type="dxa"/>
            <w:tcBorders>
              <w:tl2br w:val="nil"/>
              <w:tr2bl w:val="nil"/>
            </w:tcBorders>
            <w:shd w:val="clear" w:color="auto" w:fill="auto"/>
            <w:vAlign w:val="center"/>
          </w:tcPr>
          <w:p w14:paraId="10E6143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3.4.6.6</w:t>
            </w:r>
          </w:p>
        </w:tc>
        <w:tc>
          <w:tcPr>
            <w:tcW w:w="2126" w:type="dxa"/>
            <w:tcBorders>
              <w:tl2br w:val="nil"/>
              <w:tr2bl w:val="nil"/>
            </w:tcBorders>
            <w:shd w:val="clear" w:color="auto" w:fill="auto"/>
            <w:vAlign w:val="center"/>
          </w:tcPr>
          <w:p w14:paraId="65A2096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评审员监督与评价管理</w:t>
            </w:r>
          </w:p>
        </w:tc>
        <w:tc>
          <w:tcPr>
            <w:tcW w:w="5386" w:type="dxa"/>
            <w:tcBorders>
              <w:tl2br w:val="nil"/>
              <w:tr2bl w:val="nil"/>
            </w:tcBorders>
            <w:shd w:val="clear" w:color="auto" w:fill="auto"/>
            <w:vAlign w:val="center"/>
          </w:tcPr>
          <w:p w14:paraId="144F673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信息包括：监督方式（现场评审观察、评审案卷审查、被评审方意见等）、监督时间、监督人员、监督结果（如是否遵守评审准则、是否公正客观等）。</w:t>
            </w:r>
          </w:p>
        </w:tc>
      </w:tr>
      <w:tr w:rsidR="00313A44" w:rsidRPr="00041236" w14:paraId="3238F5DA" w14:textId="77777777">
        <w:trPr>
          <w:trHeight w:val="720"/>
        </w:trPr>
        <w:tc>
          <w:tcPr>
            <w:tcW w:w="892" w:type="dxa"/>
            <w:tcBorders>
              <w:tl2br w:val="nil"/>
              <w:tr2bl w:val="nil"/>
            </w:tcBorders>
            <w:shd w:val="clear" w:color="auto" w:fill="auto"/>
            <w:vAlign w:val="center"/>
          </w:tcPr>
          <w:p w14:paraId="044277A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3.4.6.7</w:t>
            </w:r>
          </w:p>
        </w:tc>
        <w:tc>
          <w:tcPr>
            <w:tcW w:w="2126" w:type="dxa"/>
            <w:tcBorders>
              <w:tl2br w:val="nil"/>
              <w:tr2bl w:val="nil"/>
            </w:tcBorders>
            <w:shd w:val="clear" w:color="auto" w:fill="auto"/>
            <w:vAlign w:val="center"/>
          </w:tcPr>
          <w:p w14:paraId="04F5594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评审员违规记录与处理管理信息</w:t>
            </w:r>
          </w:p>
        </w:tc>
        <w:tc>
          <w:tcPr>
            <w:tcW w:w="5386" w:type="dxa"/>
            <w:tcBorders>
              <w:tl2br w:val="nil"/>
              <w:tr2bl w:val="nil"/>
            </w:tcBorders>
            <w:shd w:val="clear" w:color="auto" w:fill="auto"/>
            <w:vAlign w:val="center"/>
          </w:tcPr>
          <w:p w14:paraId="536DB15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包括：违规事实描述、违规时间、涉及项目或机构、处理措施（警告、暂停资格、注销资格等）、处理结果。</w:t>
            </w:r>
          </w:p>
        </w:tc>
      </w:tr>
      <w:tr w:rsidR="00313A44" w:rsidRPr="00041236" w14:paraId="5B70D737" w14:textId="77777777">
        <w:trPr>
          <w:trHeight w:val="480"/>
        </w:trPr>
        <w:tc>
          <w:tcPr>
            <w:tcW w:w="892" w:type="dxa"/>
            <w:tcBorders>
              <w:tl2br w:val="nil"/>
              <w:tr2bl w:val="nil"/>
            </w:tcBorders>
            <w:shd w:val="clear" w:color="auto" w:fill="auto"/>
            <w:vAlign w:val="center"/>
          </w:tcPr>
          <w:p w14:paraId="4E3C7C3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3.4.6.8</w:t>
            </w:r>
          </w:p>
        </w:tc>
        <w:tc>
          <w:tcPr>
            <w:tcW w:w="2126" w:type="dxa"/>
            <w:tcBorders>
              <w:tl2br w:val="nil"/>
              <w:tr2bl w:val="nil"/>
            </w:tcBorders>
            <w:shd w:val="clear" w:color="auto" w:fill="auto"/>
            <w:vAlign w:val="center"/>
          </w:tcPr>
          <w:p w14:paraId="017649E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评审员持续培训与教育</w:t>
            </w:r>
          </w:p>
        </w:tc>
        <w:tc>
          <w:tcPr>
            <w:tcW w:w="5386" w:type="dxa"/>
            <w:tcBorders>
              <w:tl2br w:val="nil"/>
              <w:tr2bl w:val="nil"/>
            </w:tcBorders>
            <w:shd w:val="clear" w:color="auto" w:fill="auto"/>
            <w:vAlign w:val="center"/>
          </w:tcPr>
          <w:p w14:paraId="31FD3F4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数据包括培训时间、培训主题、培训机构、培训效果评估。</w:t>
            </w:r>
          </w:p>
        </w:tc>
      </w:tr>
      <w:tr w:rsidR="00313A44" w:rsidRPr="00041236" w14:paraId="01DD5867" w14:textId="77777777">
        <w:trPr>
          <w:trHeight w:val="504"/>
        </w:trPr>
        <w:tc>
          <w:tcPr>
            <w:tcW w:w="892" w:type="dxa"/>
            <w:tcBorders>
              <w:tl2br w:val="nil"/>
              <w:tr2bl w:val="nil"/>
            </w:tcBorders>
            <w:shd w:val="clear" w:color="auto" w:fill="auto"/>
            <w:vAlign w:val="center"/>
          </w:tcPr>
          <w:p w14:paraId="12FD3136"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lastRenderedPageBreak/>
              <w:t>3.5</w:t>
            </w:r>
          </w:p>
        </w:tc>
        <w:tc>
          <w:tcPr>
            <w:tcW w:w="2126" w:type="dxa"/>
            <w:tcBorders>
              <w:tl2br w:val="nil"/>
              <w:tr2bl w:val="nil"/>
            </w:tcBorders>
            <w:shd w:val="clear" w:color="auto" w:fill="auto"/>
            <w:vAlign w:val="center"/>
          </w:tcPr>
          <w:p w14:paraId="1655A6B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广西检验检测机构风险预警系统</w:t>
            </w:r>
          </w:p>
        </w:tc>
        <w:tc>
          <w:tcPr>
            <w:tcW w:w="5386" w:type="dxa"/>
            <w:tcBorders>
              <w:tl2br w:val="nil"/>
              <w:tr2bl w:val="nil"/>
            </w:tcBorders>
            <w:shd w:val="clear" w:color="auto" w:fill="auto"/>
            <w:vAlign w:val="center"/>
          </w:tcPr>
          <w:p w14:paraId="6EE9292B"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 xml:space="preserve">　</w:t>
            </w:r>
          </w:p>
        </w:tc>
      </w:tr>
      <w:tr w:rsidR="00313A44" w:rsidRPr="00041236" w14:paraId="4E7B3901" w14:textId="77777777">
        <w:trPr>
          <w:trHeight w:val="215"/>
        </w:trPr>
        <w:tc>
          <w:tcPr>
            <w:tcW w:w="892" w:type="dxa"/>
            <w:tcBorders>
              <w:tl2br w:val="nil"/>
              <w:tr2bl w:val="nil"/>
            </w:tcBorders>
            <w:shd w:val="clear" w:color="auto" w:fill="auto"/>
            <w:vAlign w:val="center"/>
          </w:tcPr>
          <w:p w14:paraId="23950B9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3.5.1</w:t>
            </w:r>
          </w:p>
        </w:tc>
        <w:tc>
          <w:tcPr>
            <w:tcW w:w="2126" w:type="dxa"/>
            <w:tcBorders>
              <w:tl2br w:val="nil"/>
              <w:tr2bl w:val="nil"/>
            </w:tcBorders>
            <w:shd w:val="clear" w:color="auto" w:fill="auto"/>
            <w:vAlign w:val="center"/>
          </w:tcPr>
          <w:p w14:paraId="27EB2F4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法定信息预警升级</w:t>
            </w:r>
          </w:p>
        </w:tc>
        <w:tc>
          <w:tcPr>
            <w:tcW w:w="5386" w:type="dxa"/>
            <w:tcBorders>
              <w:tl2br w:val="nil"/>
              <w:tr2bl w:val="nil"/>
            </w:tcBorders>
            <w:shd w:val="clear" w:color="auto" w:fill="auto"/>
            <w:vAlign w:val="center"/>
          </w:tcPr>
          <w:p w14:paraId="048070F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该功能点旨在提升系统对法定信息的监控和预警能力，确保机构能够及时获取并响应相关的法律法规变化，降低合规风险。</w:t>
            </w:r>
          </w:p>
        </w:tc>
      </w:tr>
      <w:tr w:rsidR="00313A44" w:rsidRPr="00041236" w14:paraId="6A1C7D27" w14:textId="77777777">
        <w:trPr>
          <w:trHeight w:val="720"/>
        </w:trPr>
        <w:tc>
          <w:tcPr>
            <w:tcW w:w="892" w:type="dxa"/>
            <w:tcBorders>
              <w:tl2br w:val="nil"/>
              <w:tr2bl w:val="nil"/>
            </w:tcBorders>
            <w:shd w:val="clear" w:color="auto" w:fill="auto"/>
            <w:vAlign w:val="center"/>
          </w:tcPr>
          <w:p w14:paraId="6846C3D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3.5.1.1</w:t>
            </w:r>
          </w:p>
        </w:tc>
        <w:tc>
          <w:tcPr>
            <w:tcW w:w="2126" w:type="dxa"/>
            <w:tcBorders>
              <w:tl2br w:val="nil"/>
              <w:tr2bl w:val="nil"/>
            </w:tcBorders>
            <w:shd w:val="clear" w:color="auto" w:fill="auto"/>
            <w:vAlign w:val="center"/>
          </w:tcPr>
          <w:p w14:paraId="7DD2E45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资质认定数据接口开发</w:t>
            </w:r>
          </w:p>
        </w:tc>
        <w:tc>
          <w:tcPr>
            <w:tcW w:w="5386" w:type="dxa"/>
            <w:tcBorders>
              <w:tl2br w:val="nil"/>
              <w:tr2bl w:val="nil"/>
            </w:tcBorders>
            <w:shd w:val="clear" w:color="auto" w:fill="auto"/>
            <w:vAlign w:val="center"/>
          </w:tcPr>
          <w:p w14:paraId="1E8EDF6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用于从相关机构或数据库中获取检验检测机构的资质认定信息，以便系统能够实时验证机构的资质状态。</w:t>
            </w:r>
          </w:p>
        </w:tc>
      </w:tr>
      <w:tr w:rsidR="00313A44" w:rsidRPr="00041236" w14:paraId="5498CEAD" w14:textId="77777777">
        <w:trPr>
          <w:trHeight w:val="720"/>
        </w:trPr>
        <w:tc>
          <w:tcPr>
            <w:tcW w:w="892" w:type="dxa"/>
            <w:tcBorders>
              <w:tl2br w:val="nil"/>
              <w:tr2bl w:val="nil"/>
            </w:tcBorders>
            <w:shd w:val="clear" w:color="auto" w:fill="auto"/>
            <w:vAlign w:val="center"/>
          </w:tcPr>
          <w:p w14:paraId="61FA371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3.5.1.2</w:t>
            </w:r>
          </w:p>
        </w:tc>
        <w:tc>
          <w:tcPr>
            <w:tcW w:w="2126" w:type="dxa"/>
            <w:tcBorders>
              <w:tl2br w:val="nil"/>
              <w:tr2bl w:val="nil"/>
            </w:tcBorders>
            <w:shd w:val="clear" w:color="auto" w:fill="auto"/>
            <w:vAlign w:val="center"/>
          </w:tcPr>
          <w:p w14:paraId="5720DCE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工商登记数据接口开发</w:t>
            </w:r>
          </w:p>
        </w:tc>
        <w:tc>
          <w:tcPr>
            <w:tcW w:w="5386" w:type="dxa"/>
            <w:tcBorders>
              <w:tl2br w:val="nil"/>
              <w:tr2bl w:val="nil"/>
            </w:tcBorders>
            <w:shd w:val="clear" w:color="auto" w:fill="auto"/>
            <w:vAlign w:val="center"/>
          </w:tcPr>
          <w:p w14:paraId="22C7587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与工商登记部门的数据系统进行对接，获取机构的工商登记信息，用于验证机构的合法性和经营状态。</w:t>
            </w:r>
          </w:p>
        </w:tc>
      </w:tr>
      <w:tr w:rsidR="00313A44" w:rsidRPr="00041236" w14:paraId="58C050BC" w14:textId="77777777">
        <w:trPr>
          <w:trHeight w:val="960"/>
        </w:trPr>
        <w:tc>
          <w:tcPr>
            <w:tcW w:w="892" w:type="dxa"/>
            <w:tcBorders>
              <w:tl2br w:val="nil"/>
              <w:tr2bl w:val="nil"/>
            </w:tcBorders>
            <w:shd w:val="clear" w:color="auto" w:fill="auto"/>
            <w:vAlign w:val="center"/>
          </w:tcPr>
          <w:p w14:paraId="053DA4B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3.5.1.3</w:t>
            </w:r>
          </w:p>
        </w:tc>
        <w:tc>
          <w:tcPr>
            <w:tcW w:w="2126" w:type="dxa"/>
            <w:tcBorders>
              <w:tl2br w:val="nil"/>
              <w:tr2bl w:val="nil"/>
            </w:tcBorders>
            <w:shd w:val="clear" w:color="auto" w:fill="auto"/>
            <w:vAlign w:val="center"/>
          </w:tcPr>
          <w:p w14:paraId="28E46FC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司法涉诉数据接口开发</w:t>
            </w:r>
          </w:p>
        </w:tc>
        <w:tc>
          <w:tcPr>
            <w:tcW w:w="5386" w:type="dxa"/>
            <w:tcBorders>
              <w:tl2br w:val="nil"/>
              <w:tr2bl w:val="nil"/>
            </w:tcBorders>
            <w:shd w:val="clear" w:color="auto" w:fill="auto"/>
            <w:vAlign w:val="center"/>
          </w:tcPr>
          <w:p w14:paraId="5EA0C55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与司法部门的涉诉信息系统进行对接，获取机构可能涉及的诉讼信息，以便系统能够提前预警相关的法律风险。</w:t>
            </w:r>
          </w:p>
        </w:tc>
      </w:tr>
      <w:tr w:rsidR="00313A44" w:rsidRPr="00041236" w14:paraId="32E59E9E" w14:textId="77777777">
        <w:trPr>
          <w:trHeight w:val="720"/>
        </w:trPr>
        <w:tc>
          <w:tcPr>
            <w:tcW w:w="892" w:type="dxa"/>
            <w:tcBorders>
              <w:tl2br w:val="nil"/>
              <w:tr2bl w:val="nil"/>
            </w:tcBorders>
            <w:shd w:val="clear" w:color="auto" w:fill="auto"/>
            <w:vAlign w:val="center"/>
          </w:tcPr>
          <w:p w14:paraId="64E60ED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3.5.1.4</w:t>
            </w:r>
          </w:p>
        </w:tc>
        <w:tc>
          <w:tcPr>
            <w:tcW w:w="2126" w:type="dxa"/>
            <w:tcBorders>
              <w:tl2br w:val="nil"/>
              <w:tr2bl w:val="nil"/>
            </w:tcBorders>
            <w:shd w:val="clear" w:color="auto" w:fill="auto"/>
            <w:vAlign w:val="center"/>
          </w:tcPr>
          <w:p w14:paraId="68D53AE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税务缴纳数据接口开发</w:t>
            </w:r>
          </w:p>
        </w:tc>
        <w:tc>
          <w:tcPr>
            <w:tcW w:w="5386" w:type="dxa"/>
            <w:tcBorders>
              <w:tl2br w:val="nil"/>
              <w:tr2bl w:val="nil"/>
            </w:tcBorders>
            <w:shd w:val="clear" w:color="auto" w:fill="auto"/>
            <w:vAlign w:val="center"/>
          </w:tcPr>
          <w:p w14:paraId="5742A5F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与税务部门的数据系统进行对接，获取机构的税务缴纳信息，用于评估机构的财务状况和税务合规性。</w:t>
            </w:r>
          </w:p>
        </w:tc>
      </w:tr>
      <w:tr w:rsidR="00313A44" w:rsidRPr="00041236" w14:paraId="5D3445BC" w14:textId="77777777">
        <w:trPr>
          <w:trHeight w:val="720"/>
        </w:trPr>
        <w:tc>
          <w:tcPr>
            <w:tcW w:w="892" w:type="dxa"/>
            <w:tcBorders>
              <w:tl2br w:val="nil"/>
              <w:tr2bl w:val="nil"/>
            </w:tcBorders>
            <w:shd w:val="clear" w:color="auto" w:fill="auto"/>
            <w:vAlign w:val="center"/>
          </w:tcPr>
          <w:p w14:paraId="2E02DB7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3.5.1.5</w:t>
            </w:r>
          </w:p>
        </w:tc>
        <w:tc>
          <w:tcPr>
            <w:tcW w:w="2126" w:type="dxa"/>
            <w:tcBorders>
              <w:tl2br w:val="nil"/>
              <w:tr2bl w:val="nil"/>
            </w:tcBorders>
            <w:shd w:val="clear" w:color="auto" w:fill="auto"/>
            <w:vAlign w:val="center"/>
          </w:tcPr>
          <w:p w14:paraId="3EAACD7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知识产权数据接口开发</w:t>
            </w:r>
          </w:p>
        </w:tc>
        <w:tc>
          <w:tcPr>
            <w:tcW w:w="5386" w:type="dxa"/>
            <w:tcBorders>
              <w:tl2br w:val="nil"/>
              <w:tr2bl w:val="nil"/>
            </w:tcBorders>
            <w:shd w:val="clear" w:color="auto" w:fill="auto"/>
            <w:vAlign w:val="center"/>
          </w:tcPr>
          <w:p w14:paraId="3999D2A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用于获取机构的知识产权信息，包括专利、商标等，以便系统能够评估机构的知识产权保护情况和潜在风险。</w:t>
            </w:r>
          </w:p>
        </w:tc>
      </w:tr>
      <w:tr w:rsidR="00313A44" w:rsidRPr="00041236" w14:paraId="6D605FA2" w14:textId="77777777">
        <w:trPr>
          <w:trHeight w:val="720"/>
        </w:trPr>
        <w:tc>
          <w:tcPr>
            <w:tcW w:w="892" w:type="dxa"/>
            <w:tcBorders>
              <w:tl2br w:val="nil"/>
              <w:tr2bl w:val="nil"/>
            </w:tcBorders>
            <w:shd w:val="clear" w:color="auto" w:fill="auto"/>
            <w:vAlign w:val="center"/>
          </w:tcPr>
          <w:p w14:paraId="3964260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3.5.1.6</w:t>
            </w:r>
          </w:p>
        </w:tc>
        <w:tc>
          <w:tcPr>
            <w:tcW w:w="2126" w:type="dxa"/>
            <w:tcBorders>
              <w:tl2br w:val="nil"/>
              <w:tr2bl w:val="nil"/>
            </w:tcBorders>
            <w:shd w:val="clear" w:color="auto" w:fill="auto"/>
            <w:vAlign w:val="center"/>
          </w:tcPr>
          <w:p w14:paraId="521471A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共享数据统一接口开发</w:t>
            </w:r>
          </w:p>
        </w:tc>
        <w:tc>
          <w:tcPr>
            <w:tcW w:w="5386" w:type="dxa"/>
            <w:tcBorders>
              <w:tl2br w:val="nil"/>
              <w:tr2bl w:val="nil"/>
            </w:tcBorders>
            <w:shd w:val="clear" w:color="auto" w:fill="auto"/>
            <w:vAlign w:val="center"/>
          </w:tcPr>
          <w:p w14:paraId="7558DE9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用于整合来自不同来源的共享数据，确保系统能够高效地处理和利用这些数据。</w:t>
            </w:r>
          </w:p>
        </w:tc>
      </w:tr>
      <w:tr w:rsidR="00313A44" w:rsidRPr="00041236" w14:paraId="698C0611" w14:textId="77777777">
        <w:trPr>
          <w:trHeight w:val="720"/>
        </w:trPr>
        <w:tc>
          <w:tcPr>
            <w:tcW w:w="892" w:type="dxa"/>
            <w:tcBorders>
              <w:tl2br w:val="nil"/>
              <w:tr2bl w:val="nil"/>
            </w:tcBorders>
            <w:shd w:val="clear" w:color="auto" w:fill="auto"/>
            <w:vAlign w:val="center"/>
          </w:tcPr>
          <w:p w14:paraId="2541B1C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3.5.1.7</w:t>
            </w:r>
          </w:p>
        </w:tc>
        <w:tc>
          <w:tcPr>
            <w:tcW w:w="2126" w:type="dxa"/>
            <w:tcBorders>
              <w:tl2br w:val="nil"/>
              <w:tr2bl w:val="nil"/>
            </w:tcBorders>
            <w:shd w:val="clear" w:color="auto" w:fill="auto"/>
            <w:vAlign w:val="center"/>
          </w:tcPr>
          <w:p w14:paraId="644DF6B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共享数据开放接口开发</w:t>
            </w:r>
          </w:p>
        </w:tc>
        <w:tc>
          <w:tcPr>
            <w:tcW w:w="5386" w:type="dxa"/>
            <w:tcBorders>
              <w:tl2br w:val="nil"/>
              <w:tr2bl w:val="nil"/>
            </w:tcBorders>
            <w:shd w:val="clear" w:color="auto" w:fill="auto"/>
            <w:vAlign w:val="center"/>
          </w:tcPr>
          <w:p w14:paraId="1DFF632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允许其他系统或平台访问和使用系统内的共享数据，促进数据的流动和共享。</w:t>
            </w:r>
          </w:p>
        </w:tc>
      </w:tr>
      <w:tr w:rsidR="00313A44" w:rsidRPr="00041236" w14:paraId="75EDF7C5" w14:textId="77777777">
        <w:trPr>
          <w:trHeight w:val="155"/>
        </w:trPr>
        <w:tc>
          <w:tcPr>
            <w:tcW w:w="892" w:type="dxa"/>
            <w:tcBorders>
              <w:tl2br w:val="nil"/>
              <w:tr2bl w:val="nil"/>
            </w:tcBorders>
            <w:shd w:val="clear" w:color="auto" w:fill="auto"/>
            <w:vAlign w:val="center"/>
          </w:tcPr>
          <w:p w14:paraId="3BD1A2C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3.5.2</w:t>
            </w:r>
          </w:p>
        </w:tc>
        <w:tc>
          <w:tcPr>
            <w:tcW w:w="2126" w:type="dxa"/>
            <w:tcBorders>
              <w:tl2br w:val="nil"/>
              <w:tr2bl w:val="nil"/>
            </w:tcBorders>
            <w:shd w:val="clear" w:color="auto" w:fill="auto"/>
            <w:vAlign w:val="center"/>
          </w:tcPr>
          <w:p w14:paraId="745E75A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运营与信用风险预警升级</w:t>
            </w:r>
          </w:p>
        </w:tc>
        <w:tc>
          <w:tcPr>
            <w:tcW w:w="5386" w:type="dxa"/>
            <w:tcBorders>
              <w:tl2br w:val="nil"/>
              <w:tr2bl w:val="nil"/>
            </w:tcBorders>
            <w:shd w:val="clear" w:color="auto" w:fill="auto"/>
            <w:vAlign w:val="center"/>
          </w:tcPr>
          <w:p w14:paraId="66D4347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该功能点旨在提升系统对机构运营和信用风险的预警能力，通过监控和分析相关数据，及时发现并预警潜在的运营和信用风险。</w:t>
            </w:r>
          </w:p>
        </w:tc>
      </w:tr>
      <w:tr w:rsidR="00313A44" w:rsidRPr="00041236" w14:paraId="41AD221B" w14:textId="77777777">
        <w:trPr>
          <w:trHeight w:val="720"/>
        </w:trPr>
        <w:tc>
          <w:tcPr>
            <w:tcW w:w="892" w:type="dxa"/>
            <w:tcBorders>
              <w:tl2br w:val="nil"/>
              <w:tr2bl w:val="nil"/>
            </w:tcBorders>
            <w:shd w:val="clear" w:color="auto" w:fill="auto"/>
            <w:vAlign w:val="center"/>
          </w:tcPr>
          <w:p w14:paraId="45473D6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3.5.2.1</w:t>
            </w:r>
          </w:p>
        </w:tc>
        <w:tc>
          <w:tcPr>
            <w:tcW w:w="2126" w:type="dxa"/>
            <w:tcBorders>
              <w:tl2br w:val="nil"/>
              <w:tr2bl w:val="nil"/>
            </w:tcBorders>
            <w:shd w:val="clear" w:color="auto" w:fill="auto"/>
            <w:vAlign w:val="center"/>
          </w:tcPr>
          <w:p w14:paraId="590B3D3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机构业务风险信息预警</w:t>
            </w:r>
          </w:p>
        </w:tc>
        <w:tc>
          <w:tcPr>
            <w:tcW w:w="5386" w:type="dxa"/>
            <w:tcBorders>
              <w:tl2br w:val="nil"/>
              <w:tr2bl w:val="nil"/>
            </w:tcBorders>
            <w:shd w:val="clear" w:color="auto" w:fill="auto"/>
            <w:vAlign w:val="center"/>
          </w:tcPr>
          <w:p w14:paraId="1F37FB3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该功能点专注于对机构业务方面的风险进行预警，包括监管有问题、人员变动的风险等。</w:t>
            </w:r>
          </w:p>
        </w:tc>
      </w:tr>
      <w:tr w:rsidR="00313A44" w:rsidRPr="00041236" w14:paraId="39AD6356" w14:textId="77777777">
        <w:trPr>
          <w:trHeight w:val="960"/>
        </w:trPr>
        <w:tc>
          <w:tcPr>
            <w:tcW w:w="892" w:type="dxa"/>
            <w:tcBorders>
              <w:tl2br w:val="nil"/>
              <w:tr2bl w:val="nil"/>
            </w:tcBorders>
            <w:shd w:val="clear" w:color="auto" w:fill="auto"/>
            <w:vAlign w:val="center"/>
          </w:tcPr>
          <w:p w14:paraId="2A02375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3.5.2.2</w:t>
            </w:r>
          </w:p>
        </w:tc>
        <w:tc>
          <w:tcPr>
            <w:tcW w:w="2126" w:type="dxa"/>
            <w:tcBorders>
              <w:tl2br w:val="nil"/>
              <w:tr2bl w:val="nil"/>
            </w:tcBorders>
            <w:shd w:val="clear" w:color="auto" w:fill="auto"/>
            <w:vAlign w:val="center"/>
          </w:tcPr>
          <w:p w14:paraId="3211835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信用风险信息预警</w:t>
            </w:r>
          </w:p>
        </w:tc>
        <w:tc>
          <w:tcPr>
            <w:tcW w:w="5386" w:type="dxa"/>
            <w:tcBorders>
              <w:tl2br w:val="nil"/>
              <w:tr2bl w:val="nil"/>
            </w:tcBorders>
            <w:shd w:val="clear" w:color="auto" w:fill="auto"/>
            <w:vAlign w:val="center"/>
          </w:tcPr>
          <w:p w14:paraId="64E82A5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该功能点旨在预警机构的信用风险，包括被执法、信用评级下降等，帮助机构及时采取措施降低信用风险。</w:t>
            </w:r>
          </w:p>
        </w:tc>
      </w:tr>
      <w:tr w:rsidR="00313A44" w:rsidRPr="00041236" w14:paraId="5AF7A5B5" w14:textId="77777777">
        <w:trPr>
          <w:trHeight w:val="960"/>
        </w:trPr>
        <w:tc>
          <w:tcPr>
            <w:tcW w:w="892" w:type="dxa"/>
            <w:tcBorders>
              <w:tl2br w:val="nil"/>
              <w:tr2bl w:val="nil"/>
            </w:tcBorders>
            <w:shd w:val="clear" w:color="auto" w:fill="auto"/>
            <w:vAlign w:val="center"/>
          </w:tcPr>
          <w:p w14:paraId="4BC8AD4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3.5.2.3</w:t>
            </w:r>
          </w:p>
        </w:tc>
        <w:tc>
          <w:tcPr>
            <w:tcW w:w="2126" w:type="dxa"/>
            <w:tcBorders>
              <w:tl2br w:val="nil"/>
              <w:tr2bl w:val="nil"/>
            </w:tcBorders>
            <w:shd w:val="clear" w:color="auto" w:fill="auto"/>
            <w:vAlign w:val="center"/>
          </w:tcPr>
          <w:p w14:paraId="6CABC71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综合风险信息预警</w:t>
            </w:r>
          </w:p>
        </w:tc>
        <w:tc>
          <w:tcPr>
            <w:tcW w:w="5386" w:type="dxa"/>
            <w:tcBorders>
              <w:tl2br w:val="nil"/>
              <w:tr2bl w:val="nil"/>
            </w:tcBorders>
            <w:shd w:val="clear" w:color="auto" w:fill="auto"/>
            <w:vAlign w:val="center"/>
          </w:tcPr>
          <w:p w14:paraId="1500CE5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该功能点整合了系统内的各类风险预警信息，提供一个全面的风险视图，帮助机构全面了解其可能面临的风险状况。</w:t>
            </w:r>
          </w:p>
        </w:tc>
      </w:tr>
      <w:tr w:rsidR="00313A44" w:rsidRPr="00041236" w14:paraId="4728A4DD" w14:textId="77777777">
        <w:trPr>
          <w:trHeight w:val="720"/>
        </w:trPr>
        <w:tc>
          <w:tcPr>
            <w:tcW w:w="892" w:type="dxa"/>
            <w:tcBorders>
              <w:tl2br w:val="nil"/>
              <w:tr2bl w:val="nil"/>
            </w:tcBorders>
            <w:shd w:val="clear" w:color="auto" w:fill="auto"/>
            <w:vAlign w:val="center"/>
          </w:tcPr>
          <w:p w14:paraId="699CF80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3.5.2.4</w:t>
            </w:r>
          </w:p>
        </w:tc>
        <w:tc>
          <w:tcPr>
            <w:tcW w:w="2126" w:type="dxa"/>
            <w:tcBorders>
              <w:tl2br w:val="nil"/>
              <w:tr2bl w:val="nil"/>
            </w:tcBorders>
            <w:shd w:val="clear" w:color="auto" w:fill="auto"/>
            <w:vAlign w:val="center"/>
          </w:tcPr>
          <w:p w14:paraId="45E323B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业务数据更新机制</w:t>
            </w:r>
          </w:p>
        </w:tc>
        <w:tc>
          <w:tcPr>
            <w:tcW w:w="5386" w:type="dxa"/>
            <w:tcBorders>
              <w:tl2br w:val="nil"/>
              <w:tr2bl w:val="nil"/>
            </w:tcBorders>
            <w:shd w:val="clear" w:color="auto" w:fill="auto"/>
            <w:vAlign w:val="center"/>
          </w:tcPr>
          <w:p w14:paraId="35DF00A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确保系统内的业务数据能够及时、准确地更新，以反映机构的最新运营状况和风险情况。</w:t>
            </w:r>
          </w:p>
        </w:tc>
      </w:tr>
      <w:tr w:rsidR="00313A44" w:rsidRPr="00041236" w14:paraId="102D1CFC" w14:textId="77777777">
        <w:trPr>
          <w:trHeight w:val="720"/>
        </w:trPr>
        <w:tc>
          <w:tcPr>
            <w:tcW w:w="892" w:type="dxa"/>
            <w:tcBorders>
              <w:tl2br w:val="nil"/>
              <w:tr2bl w:val="nil"/>
            </w:tcBorders>
            <w:shd w:val="clear" w:color="auto" w:fill="auto"/>
            <w:vAlign w:val="center"/>
          </w:tcPr>
          <w:p w14:paraId="7D4993D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3.5.2.5</w:t>
            </w:r>
          </w:p>
        </w:tc>
        <w:tc>
          <w:tcPr>
            <w:tcW w:w="2126" w:type="dxa"/>
            <w:tcBorders>
              <w:tl2br w:val="nil"/>
              <w:tr2bl w:val="nil"/>
            </w:tcBorders>
            <w:shd w:val="clear" w:color="auto" w:fill="auto"/>
            <w:vAlign w:val="center"/>
          </w:tcPr>
          <w:p w14:paraId="0AB98BF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信用数据更新机制</w:t>
            </w:r>
          </w:p>
        </w:tc>
        <w:tc>
          <w:tcPr>
            <w:tcW w:w="5386" w:type="dxa"/>
            <w:tcBorders>
              <w:tl2br w:val="nil"/>
              <w:tr2bl w:val="nil"/>
            </w:tcBorders>
            <w:shd w:val="clear" w:color="auto" w:fill="auto"/>
            <w:vAlign w:val="center"/>
          </w:tcPr>
          <w:p w14:paraId="0B3BCCD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确保系统内的信用数据能够及时更新，以反映机构的最新信用状况和变化。</w:t>
            </w:r>
          </w:p>
        </w:tc>
      </w:tr>
      <w:tr w:rsidR="00313A44" w:rsidRPr="00041236" w14:paraId="7EEB6203" w14:textId="77777777">
        <w:trPr>
          <w:trHeight w:val="264"/>
        </w:trPr>
        <w:tc>
          <w:tcPr>
            <w:tcW w:w="892" w:type="dxa"/>
            <w:tcBorders>
              <w:tl2br w:val="nil"/>
              <w:tr2bl w:val="nil"/>
            </w:tcBorders>
            <w:shd w:val="clear" w:color="auto" w:fill="auto"/>
            <w:vAlign w:val="center"/>
          </w:tcPr>
          <w:p w14:paraId="2DBDA5B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3.5.3</w:t>
            </w:r>
          </w:p>
        </w:tc>
        <w:tc>
          <w:tcPr>
            <w:tcW w:w="2126" w:type="dxa"/>
            <w:tcBorders>
              <w:tl2br w:val="nil"/>
              <w:tr2bl w:val="nil"/>
            </w:tcBorders>
            <w:shd w:val="clear" w:color="auto" w:fill="auto"/>
            <w:vAlign w:val="center"/>
          </w:tcPr>
          <w:p w14:paraId="5F8B6A3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信息子系统升级</w:t>
            </w:r>
          </w:p>
        </w:tc>
        <w:tc>
          <w:tcPr>
            <w:tcW w:w="5386" w:type="dxa"/>
            <w:tcBorders>
              <w:tl2br w:val="nil"/>
              <w:tr2bl w:val="nil"/>
            </w:tcBorders>
            <w:shd w:val="clear" w:color="auto" w:fill="auto"/>
            <w:vAlign w:val="center"/>
          </w:tcPr>
          <w:p w14:paraId="0275DEA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基于一期建设内容对信息子系统升级</w:t>
            </w:r>
          </w:p>
        </w:tc>
      </w:tr>
      <w:tr w:rsidR="00313A44" w:rsidRPr="00041236" w14:paraId="6572B490" w14:textId="77777777">
        <w:trPr>
          <w:trHeight w:val="720"/>
        </w:trPr>
        <w:tc>
          <w:tcPr>
            <w:tcW w:w="892" w:type="dxa"/>
            <w:tcBorders>
              <w:tl2br w:val="nil"/>
              <w:tr2bl w:val="nil"/>
            </w:tcBorders>
            <w:shd w:val="clear" w:color="auto" w:fill="auto"/>
            <w:vAlign w:val="center"/>
          </w:tcPr>
          <w:p w14:paraId="271C19E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3.5.3.1</w:t>
            </w:r>
          </w:p>
        </w:tc>
        <w:tc>
          <w:tcPr>
            <w:tcW w:w="2126" w:type="dxa"/>
            <w:tcBorders>
              <w:tl2br w:val="nil"/>
              <w:tr2bl w:val="nil"/>
            </w:tcBorders>
            <w:shd w:val="clear" w:color="auto" w:fill="auto"/>
            <w:vAlign w:val="center"/>
          </w:tcPr>
          <w:p w14:paraId="7C19C93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子系统基础功能更新</w:t>
            </w:r>
          </w:p>
        </w:tc>
        <w:tc>
          <w:tcPr>
            <w:tcW w:w="5386" w:type="dxa"/>
            <w:tcBorders>
              <w:tl2br w:val="nil"/>
              <w:tr2bl w:val="nil"/>
            </w:tcBorders>
            <w:shd w:val="clear" w:color="auto" w:fill="auto"/>
            <w:vAlign w:val="center"/>
          </w:tcPr>
          <w:p w14:paraId="044851B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对系统中的各个子系统的基础功能进行更新和优化，以提高系统的稳定性和用户体验。</w:t>
            </w:r>
          </w:p>
        </w:tc>
      </w:tr>
      <w:tr w:rsidR="00313A44" w:rsidRPr="00041236" w14:paraId="3C0633EE" w14:textId="77777777">
        <w:trPr>
          <w:trHeight w:val="720"/>
        </w:trPr>
        <w:tc>
          <w:tcPr>
            <w:tcW w:w="892" w:type="dxa"/>
            <w:tcBorders>
              <w:tl2br w:val="nil"/>
              <w:tr2bl w:val="nil"/>
            </w:tcBorders>
            <w:shd w:val="clear" w:color="auto" w:fill="auto"/>
            <w:vAlign w:val="center"/>
          </w:tcPr>
          <w:p w14:paraId="7C85DA2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3.5.3.2</w:t>
            </w:r>
          </w:p>
        </w:tc>
        <w:tc>
          <w:tcPr>
            <w:tcW w:w="2126" w:type="dxa"/>
            <w:tcBorders>
              <w:tl2br w:val="nil"/>
              <w:tr2bl w:val="nil"/>
            </w:tcBorders>
            <w:shd w:val="clear" w:color="auto" w:fill="auto"/>
            <w:vAlign w:val="center"/>
          </w:tcPr>
          <w:p w14:paraId="360F860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子系统功能衔接</w:t>
            </w:r>
          </w:p>
        </w:tc>
        <w:tc>
          <w:tcPr>
            <w:tcW w:w="5386" w:type="dxa"/>
            <w:tcBorders>
              <w:tl2br w:val="nil"/>
              <w:tr2bl w:val="nil"/>
            </w:tcBorders>
            <w:shd w:val="clear" w:color="auto" w:fill="auto"/>
            <w:vAlign w:val="center"/>
          </w:tcPr>
          <w:p w14:paraId="0C949AE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加强各子系统之间的功能衔接和数据共享，确保系统整体的高效运行和数据的准确性。</w:t>
            </w:r>
          </w:p>
        </w:tc>
      </w:tr>
      <w:tr w:rsidR="00313A44" w:rsidRPr="00041236" w14:paraId="5737FD5B" w14:textId="77777777">
        <w:trPr>
          <w:trHeight w:val="90"/>
        </w:trPr>
        <w:tc>
          <w:tcPr>
            <w:tcW w:w="892" w:type="dxa"/>
            <w:tcBorders>
              <w:tl2br w:val="nil"/>
              <w:tr2bl w:val="nil"/>
            </w:tcBorders>
            <w:shd w:val="clear" w:color="auto" w:fill="auto"/>
            <w:vAlign w:val="center"/>
          </w:tcPr>
          <w:p w14:paraId="5502FFE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3.5.3.3</w:t>
            </w:r>
          </w:p>
        </w:tc>
        <w:tc>
          <w:tcPr>
            <w:tcW w:w="2126" w:type="dxa"/>
            <w:tcBorders>
              <w:tl2br w:val="nil"/>
              <w:tr2bl w:val="nil"/>
            </w:tcBorders>
            <w:shd w:val="clear" w:color="auto" w:fill="auto"/>
            <w:vAlign w:val="center"/>
          </w:tcPr>
          <w:p w14:paraId="6F206E4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子系统模型更新</w:t>
            </w:r>
          </w:p>
        </w:tc>
        <w:tc>
          <w:tcPr>
            <w:tcW w:w="5386" w:type="dxa"/>
            <w:tcBorders>
              <w:tl2br w:val="nil"/>
              <w:tr2bl w:val="nil"/>
            </w:tcBorders>
            <w:shd w:val="clear" w:color="auto" w:fill="auto"/>
            <w:vAlign w:val="center"/>
          </w:tcPr>
          <w:p w14:paraId="4A3465F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根据业务需求和技术发展，对子系统的模型进行更新和优化，以提高系统的处理能力和适应性。</w:t>
            </w:r>
          </w:p>
        </w:tc>
      </w:tr>
      <w:tr w:rsidR="00313A44" w:rsidRPr="00041236" w14:paraId="347F08EE" w14:textId="77777777">
        <w:trPr>
          <w:trHeight w:val="264"/>
        </w:trPr>
        <w:tc>
          <w:tcPr>
            <w:tcW w:w="892" w:type="dxa"/>
            <w:tcBorders>
              <w:tl2br w:val="nil"/>
              <w:tr2bl w:val="nil"/>
            </w:tcBorders>
            <w:shd w:val="clear" w:color="auto" w:fill="auto"/>
            <w:vAlign w:val="center"/>
          </w:tcPr>
          <w:p w14:paraId="19FF835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3.5.4</w:t>
            </w:r>
          </w:p>
        </w:tc>
        <w:tc>
          <w:tcPr>
            <w:tcW w:w="2126" w:type="dxa"/>
            <w:tcBorders>
              <w:tl2br w:val="nil"/>
              <w:tr2bl w:val="nil"/>
            </w:tcBorders>
            <w:shd w:val="clear" w:color="auto" w:fill="auto"/>
            <w:vAlign w:val="center"/>
          </w:tcPr>
          <w:p w14:paraId="7A5EA76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分析子系统升级</w:t>
            </w:r>
          </w:p>
        </w:tc>
        <w:tc>
          <w:tcPr>
            <w:tcW w:w="5386" w:type="dxa"/>
            <w:tcBorders>
              <w:tl2br w:val="nil"/>
              <w:tr2bl w:val="nil"/>
            </w:tcBorders>
            <w:shd w:val="clear" w:color="auto" w:fill="auto"/>
            <w:vAlign w:val="center"/>
          </w:tcPr>
          <w:p w14:paraId="1C48EB7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基于一期建设内容对分析子系统升级</w:t>
            </w:r>
          </w:p>
        </w:tc>
      </w:tr>
      <w:tr w:rsidR="00313A44" w:rsidRPr="00041236" w14:paraId="5DA7A8CA" w14:textId="77777777">
        <w:trPr>
          <w:trHeight w:val="1200"/>
        </w:trPr>
        <w:tc>
          <w:tcPr>
            <w:tcW w:w="892" w:type="dxa"/>
            <w:tcBorders>
              <w:tl2br w:val="nil"/>
              <w:tr2bl w:val="nil"/>
            </w:tcBorders>
            <w:shd w:val="clear" w:color="auto" w:fill="auto"/>
            <w:vAlign w:val="center"/>
          </w:tcPr>
          <w:p w14:paraId="0886693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3.5.4.1</w:t>
            </w:r>
          </w:p>
        </w:tc>
        <w:tc>
          <w:tcPr>
            <w:tcW w:w="2126" w:type="dxa"/>
            <w:tcBorders>
              <w:tl2br w:val="nil"/>
              <w:tr2bl w:val="nil"/>
            </w:tcBorders>
            <w:shd w:val="clear" w:color="auto" w:fill="auto"/>
            <w:vAlign w:val="center"/>
          </w:tcPr>
          <w:p w14:paraId="277FBCF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指标模块开发</w:t>
            </w:r>
          </w:p>
        </w:tc>
        <w:tc>
          <w:tcPr>
            <w:tcW w:w="5386" w:type="dxa"/>
            <w:tcBorders>
              <w:tl2br w:val="nil"/>
              <w:tr2bl w:val="nil"/>
            </w:tcBorders>
            <w:shd w:val="clear" w:color="auto" w:fill="auto"/>
            <w:vAlign w:val="center"/>
          </w:tcPr>
          <w:p w14:paraId="6A8078D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基于统计直报指标，升级当前统计指标</w:t>
            </w:r>
          </w:p>
        </w:tc>
      </w:tr>
      <w:tr w:rsidR="00313A44" w:rsidRPr="00041236" w14:paraId="7E6020DF" w14:textId="77777777">
        <w:trPr>
          <w:trHeight w:val="480"/>
        </w:trPr>
        <w:tc>
          <w:tcPr>
            <w:tcW w:w="892" w:type="dxa"/>
            <w:tcBorders>
              <w:tl2br w:val="nil"/>
              <w:tr2bl w:val="nil"/>
            </w:tcBorders>
            <w:shd w:val="clear" w:color="auto" w:fill="auto"/>
            <w:vAlign w:val="center"/>
          </w:tcPr>
          <w:p w14:paraId="0403367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3.5.4.2</w:t>
            </w:r>
          </w:p>
        </w:tc>
        <w:tc>
          <w:tcPr>
            <w:tcW w:w="2126" w:type="dxa"/>
            <w:tcBorders>
              <w:tl2br w:val="nil"/>
              <w:tr2bl w:val="nil"/>
            </w:tcBorders>
            <w:shd w:val="clear" w:color="auto" w:fill="auto"/>
            <w:vAlign w:val="center"/>
          </w:tcPr>
          <w:p w14:paraId="0A4C0D2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预警指标模块开发</w:t>
            </w:r>
          </w:p>
        </w:tc>
        <w:tc>
          <w:tcPr>
            <w:tcW w:w="5386" w:type="dxa"/>
            <w:tcBorders>
              <w:tl2br w:val="nil"/>
              <w:tr2bl w:val="nil"/>
            </w:tcBorders>
            <w:shd w:val="clear" w:color="auto" w:fill="auto"/>
            <w:vAlign w:val="center"/>
          </w:tcPr>
          <w:p w14:paraId="22A0656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基于机构人员、设备、报告数，设置上线限值</w:t>
            </w:r>
          </w:p>
        </w:tc>
      </w:tr>
      <w:tr w:rsidR="00313A44" w:rsidRPr="00041236" w14:paraId="46C7EF67" w14:textId="77777777">
        <w:trPr>
          <w:trHeight w:val="960"/>
        </w:trPr>
        <w:tc>
          <w:tcPr>
            <w:tcW w:w="892" w:type="dxa"/>
            <w:tcBorders>
              <w:tl2br w:val="nil"/>
              <w:tr2bl w:val="nil"/>
            </w:tcBorders>
            <w:shd w:val="clear" w:color="auto" w:fill="auto"/>
            <w:vAlign w:val="center"/>
          </w:tcPr>
          <w:p w14:paraId="48DA0B2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3.5.4.3</w:t>
            </w:r>
          </w:p>
        </w:tc>
        <w:tc>
          <w:tcPr>
            <w:tcW w:w="2126" w:type="dxa"/>
            <w:tcBorders>
              <w:tl2br w:val="nil"/>
              <w:tr2bl w:val="nil"/>
            </w:tcBorders>
            <w:shd w:val="clear" w:color="auto" w:fill="auto"/>
            <w:vAlign w:val="center"/>
          </w:tcPr>
          <w:p w14:paraId="6FEA2EE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预计判断模块开发</w:t>
            </w:r>
          </w:p>
        </w:tc>
        <w:tc>
          <w:tcPr>
            <w:tcW w:w="5386" w:type="dxa"/>
            <w:tcBorders>
              <w:tl2br w:val="nil"/>
              <w:tr2bl w:val="nil"/>
            </w:tcBorders>
            <w:shd w:val="clear" w:color="auto" w:fill="auto"/>
            <w:vAlign w:val="center"/>
          </w:tcPr>
          <w:p w14:paraId="06174BE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对超过相关预警指标的机构进行判定，并展示</w:t>
            </w:r>
          </w:p>
        </w:tc>
      </w:tr>
      <w:tr w:rsidR="00313A44" w:rsidRPr="00041236" w14:paraId="402773EA" w14:textId="77777777">
        <w:trPr>
          <w:trHeight w:val="1200"/>
        </w:trPr>
        <w:tc>
          <w:tcPr>
            <w:tcW w:w="892" w:type="dxa"/>
            <w:tcBorders>
              <w:tl2br w:val="nil"/>
              <w:tr2bl w:val="nil"/>
            </w:tcBorders>
            <w:shd w:val="clear" w:color="auto" w:fill="auto"/>
            <w:vAlign w:val="center"/>
          </w:tcPr>
          <w:p w14:paraId="7F38206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3.5.4.4</w:t>
            </w:r>
          </w:p>
        </w:tc>
        <w:tc>
          <w:tcPr>
            <w:tcW w:w="2126" w:type="dxa"/>
            <w:tcBorders>
              <w:tl2br w:val="nil"/>
              <w:tr2bl w:val="nil"/>
            </w:tcBorders>
            <w:shd w:val="clear" w:color="auto" w:fill="auto"/>
            <w:vAlign w:val="center"/>
          </w:tcPr>
          <w:p w14:paraId="273EFA8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预测模型升级</w:t>
            </w:r>
          </w:p>
        </w:tc>
        <w:tc>
          <w:tcPr>
            <w:tcW w:w="5386" w:type="dxa"/>
            <w:tcBorders>
              <w:tl2br w:val="nil"/>
              <w:tr2bl w:val="nil"/>
            </w:tcBorders>
            <w:shd w:val="clear" w:color="auto" w:fill="auto"/>
            <w:vAlign w:val="center"/>
          </w:tcPr>
          <w:p w14:paraId="361E36C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根据新的统计指标，调整分析模型，展示对应新数据</w:t>
            </w:r>
          </w:p>
        </w:tc>
      </w:tr>
      <w:tr w:rsidR="00313A44" w:rsidRPr="00041236" w14:paraId="3607467F" w14:textId="77777777">
        <w:trPr>
          <w:trHeight w:val="264"/>
        </w:trPr>
        <w:tc>
          <w:tcPr>
            <w:tcW w:w="892" w:type="dxa"/>
            <w:tcBorders>
              <w:tl2br w:val="nil"/>
              <w:tr2bl w:val="nil"/>
            </w:tcBorders>
            <w:shd w:val="clear" w:color="auto" w:fill="auto"/>
            <w:vAlign w:val="center"/>
          </w:tcPr>
          <w:p w14:paraId="44969DC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3.5.5</w:t>
            </w:r>
          </w:p>
        </w:tc>
        <w:tc>
          <w:tcPr>
            <w:tcW w:w="2126" w:type="dxa"/>
            <w:tcBorders>
              <w:tl2br w:val="nil"/>
              <w:tr2bl w:val="nil"/>
            </w:tcBorders>
            <w:shd w:val="clear" w:color="auto" w:fill="auto"/>
            <w:vAlign w:val="center"/>
          </w:tcPr>
          <w:p w14:paraId="612F462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警示子系统升级</w:t>
            </w:r>
          </w:p>
        </w:tc>
        <w:tc>
          <w:tcPr>
            <w:tcW w:w="5386" w:type="dxa"/>
            <w:tcBorders>
              <w:tl2br w:val="nil"/>
              <w:tr2bl w:val="nil"/>
            </w:tcBorders>
            <w:shd w:val="clear" w:color="auto" w:fill="auto"/>
            <w:vAlign w:val="center"/>
          </w:tcPr>
          <w:p w14:paraId="6DA38A8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基于一期建设内容对警示子系统升级</w:t>
            </w:r>
          </w:p>
        </w:tc>
      </w:tr>
      <w:tr w:rsidR="00313A44" w:rsidRPr="00041236" w14:paraId="1445B3D1" w14:textId="77777777">
        <w:trPr>
          <w:trHeight w:val="480"/>
        </w:trPr>
        <w:tc>
          <w:tcPr>
            <w:tcW w:w="892" w:type="dxa"/>
            <w:tcBorders>
              <w:tl2br w:val="nil"/>
              <w:tr2bl w:val="nil"/>
            </w:tcBorders>
            <w:shd w:val="clear" w:color="auto" w:fill="auto"/>
            <w:vAlign w:val="center"/>
          </w:tcPr>
          <w:p w14:paraId="502858F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3.5.6</w:t>
            </w:r>
          </w:p>
        </w:tc>
        <w:tc>
          <w:tcPr>
            <w:tcW w:w="2126" w:type="dxa"/>
            <w:tcBorders>
              <w:tl2br w:val="nil"/>
              <w:tr2bl w:val="nil"/>
            </w:tcBorders>
            <w:shd w:val="clear" w:color="auto" w:fill="auto"/>
            <w:vAlign w:val="center"/>
          </w:tcPr>
          <w:p w14:paraId="36E9EBF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中心协调控制子系统升级</w:t>
            </w:r>
          </w:p>
        </w:tc>
        <w:tc>
          <w:tcPr>
            <w:tcW w:w="5386" w:type="dxa"/>
            <w:tcBorders>
              <w:tl2br w:val="nil"/>
              <w:tr2bl w:val="nil"/>
            </w:tcBorders>
            <w:shd w:val="clear" w:color="auto" w:fill="auto"/>
            <w:vAlign w:val="center"/>
          </w:tcPr>
          <w:p w14:paraId="470E8D0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基于一期建设内容对中心协调控制子系统升级</w:t>
            </w:r>
          </w:p>
        </w:tc>
      </w:tr>
      <w:tr w:rsidR="00313A44" w:rsidRPr="00041236" w14:paraId="1445F1C4" w14:textId="77777777">
        <w:trPr>
          <w:trHeight w:val="480"/>
        </w:trPr>
        <w:tc>
          <w:tcPr>
            <w:tcW w:w="892" w:type="dxa"/>
            <w:tcBorders>
              <w:tl2br w:val="nil"/>
              <w:tr2bl w:val="nil"/>
            </w:tcBorders>
            <w:shd w:val="clear" w:color="auto" w:fill="auto"/>
            <w:vAlign w:val="center"/>
          </w:tcPr>
          <w:p w14:paraId="5110241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3.5.7</w:t>
            </w:r>
          </w:p>
        </w:tc>
        <w:tc>
          <w:tcPr>
            <w:tcW w:w="2126" w:type="dxa"/>
            <w:tcBorders>
              <w:tl2br w:val="nil"/>
              <w:tr2bl w:val="nil"/>
            </w:tcBorders>
            <w:shd w:val="clear" w:color="auto" w:fill="auto"/>
            <w:vAlign w:val="center"/>
          </w:tcPr>
          <w:p w14:paraId="7344F43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重点机构监测预警机制建设</w:t>
            </w:r>
          </w:p>
        </w:tc>
        <w:tc>
          <w:tcPr>
            <w:tcW w:w="5386" w:type="dxa"/>
            <w:tcBorders>
              <w:tl2br w:val="nil"/>
              <w:tr2bl w:val="nil"/>
            </w:tcBorders>
            <w:shd w:val="clear" w:color="auto" w:fill="auto"/>
            <w:vAlign w:val="center"/>
          </w:tcPr>
          <w:p w14:paraId="375A0A3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对重点机构建立分类管理机制，进行重点监测</w:t>
            </w:r>
          </w:p>
        </w:tc>
      </w:tr>
      <w:tr w:rsidR="00313A44" w:rsidRPr="00041236" w14:paraId="548F45EC" w14:textId="77777777">
        <w:trPr>
          <w:trHeight w:val="95"/>
        </w:trPr>
        <w:tc>
          <w:tcPr>
            <w:tcW w:w="892" w:type="dxa"/>
            <w:tcBorders>
              <w:tl2br w:val="nil"/>
              <w:tr2bl w:val="nil"/>
            </w:tcBorders>
            <w:shd w:val="clear" w:color="auto" w:fill="auto"/>
            <w:vAlign w:val="center"/>
          </w:tcPr>
          <w:p w14:paraId="5A58984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3.5.8</w:t>
            </w:r>
          </w:p>
        </w:tc>
        <w:tc>
          <w:tcPr>
            <w:tcW w:w="2126" w:type="dxa"/>
            <w:tcBorders>
              <w:tl2br w:val="nil"/>
              <w:tr2bl w:val="nil"/>
            </w:tcBorders>
            <w:shd w:val="clear" w:color="auto" w:fill="auto"/>
            <w:vAlign w:val="center"/>
          </w:tcPr>
          <w:p w14:paraId="13D614B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重点机构监测系统建设</w:t>
            </w:r>
          </w:p>
        </w:tc>
        <w:tc>
          <w:tcPr>
            <w:tcW w:w="5386" w:type="dxa"/>
            <w:tcBorders>
              <w:tl2br w:val="nil"/>
              <w:tr2bl w:val="nil"/>
            </w:tcBorders>
            <w:shd w:val="clear" w:color="auto" w:fill="auto"/>
            <w:vAlign w:val="center"/>
          </w:tcPr>
          <w:p w14:paraId="16E46F5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新建重点机构监测系统，对重点机构进行分类管理</w:t>
            </w:r>
          </w:p>
        </w:tc>
      </w:tr>
      <w:tr w:rsidR="00313A44" w:rsidRPr="00041236" w14:paraId="4A6C194B" w14:textId="77777777">
        <w:trPr>
          <w:trHeight w:val="480"/>
        </w:trPr>
        <w:tc>
          <w:tcPr>
            <w:tcW w:w="892" w:type="dxa"/>
            <w:tcBorders>
              <w:tl2br w:val="nil"/>
              <w:tr2bl w:val="nil"/>
            </w:tcBorders>
            <w:shd w:val="clear" w:color="auto" w:fill="auto"/>
            <w:vAlign w:val="center"/>
          </w:tcPr>
          <w:p w14:paraId="177A643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3.5.9</w:t>
            </w:r>
          </w:p>
        </w:tc>
        <w:tc>
          <w:tcPr>
            <w:tcW w:w="2126" w:type="dxa"/>
            <w:tcBorders>
              <w:tl2br w:val="nil"/>
              <w:tr2bl w:val="nil"/>
            </w:tcBorders>
            <w:shd w:val="clear" w:color="auto" w:fill="auto"/>
            <w:vAlign w:val="center"/>
          </w:tcPr>
          <w:p w14:paraId="4D63B15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重点名单维护管理设计</w:t>
            </w:r>
          </w:p>
        </w:tc>
        <w:tc>
          <w:tcPr>
            <w:tcW w:w="5386" w:type="dxa"/>
            <w:tcBorders>
              <w:tl2br w:val="nil"/>
              <w:tr2bl w:val="nil"/>
            </w:tcBorders>
            <w:shd w:val="clear" w:color="auto" w:fill="auto"/>
            <w:vAlign w:val="center"/>
          </w:tcPr>
          <w:p w14:paraId="0497B0F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重点名单维护，建立机构入库出库管理维护机制</w:t>
            </w:r>
          </w:p>
        </w:tc>
      </w:tr>
      <w:tr w:rsidR="00313A44" w:rsidRPr="00041236" w14:paraId="0975BF18" w14:textId="77777777">
        <w:trPr>
          <w:trHeight w:val="480"/>
        </w:trPr>
        <w:tc>
          <w:tcPr>
            <w:tcW w:w="892" w:type="dxa"/>
            <w:tcBorders>
              <w:tl2br w:val="nil"/>
              <w:tr2bl w:val="nil"/>
            </w:tcBorders>
            <w:shd w:val="clear" w:color="auto" w:fill="auto"/>
            <w:vAlign w:val="center"/>
          </w:tcPr>
          <w:p w14:paraId="301322D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3.5.9.1</w:t>
            </w:r>
          </w:p>
        </w:tc>
        <w:tc>
          <w:tcPr>
            <w:tcW w:w="2126" w:type="dxa"/>
            <w:tcBorders>
              <w:tl2br w:val="nil"/>
              <w:tr2bl w:val="nil"/>
            </w:tcBorders>
            <w:shd w:val="clear" w:color="auto" w:fill="auto"/>
            <w:vAlign w:val="center"/>
          </w:tcPr>
          <w:p w14:paraId="692D899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重点机构监测范围管理</w:t>
            </w:r>
          </w:p>
        </w:tc>
        <w:tc>
          <w:tcPr>
            <w:tcW w:w="5386" w:type="dxa"/>
            <w:tcBorders>
              <w:tl2br w:val="nil"/>
              <w:tr2bl w:val="nil"/>
            </w:tcBorders>
            <w:shd w:val="clear" w:color="auto" w:fill="auto"/>
            <w:vAlign w:val="center"/>
          </w:tcPr>
          <w:p w14:paraId="1303879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选择用户设定的监测范围进行数据监测。</w:t>
            </w:r>
          </w:p>
        </w:tc>
      </w:tr>
      <w:tr w:rsidR="00313A44" w:rsidRPr="00041236" w14:paraId="36957FAB" w14:textId="77777777">
        <w:trPr>
          <w:trHeight w:val="720"/>
        </w:trPr>
        <w:tc>
          <w:tcPr>
            <w:tcW w:w="892" w:type="dxa"/>
            <w:tcBorders>
              <w:tl2br w:val="nil"/>
              <w:tr2bl w:val="nil"/>
            </w:tcBorders>
            <w:shd w:val="clear" w:color="auto" w:fill="auto"/>
            <w:vAlign w:val="center"/>
          </w:tcPr>
          <w:p w14:paraId="0530AC4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3.5.9.2</w:t>
            </w:r>
          </w:p>
        </w:tc>
        <w:tc>
          <w:tcPr>
            <w:tcW w:w="2126" w:type="dxa"/>
            <w:tcBorders>
              <w:tl2br w:val="nil"/>
              <w:tr2bl w:val="nil"/>
            </w:tcBorders>
            <w:shd w:val="clear" w:color="auto" w:fill="auto"/>
            <w:vAlign w:val="center"/>
          </w:tcPr>
          <w:p w14:paraId="374DC7E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重点机构新增监测管理</w:t>
            </w:r>
          </w:p>
        </w:tc>
        <w:tc>
          <w:tcPr>
            <w:tcW w:w="5386" w:type="dxa"/>
            <w:tcBorders>
              <w:tl2br w:val="nil"/>
              <w:tr2bl w:val="nil"/>
            </w:tcBorders>
            <w:shd w:val="clear" w:color="auto" w:fill="auto"/>
            <w:vAlign w:val="center"/>
          </w:tcPr>
          <w:p w14:paraId="3DF9E36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用户可以通过设置标签，对机构进行打标</w:t>
            </w:r>
          </w:p>
        </w:tc>
      </w:tr>
      <w:tr w:rsidR="00313A44" w:rsidRPr="00041236" w14:paraId="789BA281" w14:textId="77777777">
        <w:trPr>
          <w:trHeight w:val="480"/>
        </w:trPr>
        <w:tc>
          <w:tcPr>
            <w:tcW w:w="892" w:type="dxa"/>
            <w:tcBorders>
              <w:tl2br w:val="nil"/>
              <w:tr2bl w:val="nil"/>
            </w:tcBorders>
            <w:shd w:val="clear" w:color="auto" w:fill="auto"/>
            <w:vAlign w:val="center"/>
          </w:tcPr>
          <w:p w14:paraId="204FA52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3.5.10</w:t>
            </w:r>
          </w:p>
        </w:tc>
        <w:tc>
          <w:tcPr>
            <w:tcW w:w="2126" w:type="dxa"/>
            <w:tcBorders>
              <w:tl2br w:val="nil"/>
              <w:tr2bl w:val="nil"/>
            </w:tcBorders>
            <w:shd w:val="clear" w:color="auto" w:fill="auto"/>
            <w:vAlign w:val="center"/>
          </w:tcPr>
          <w:p w14:paraId="2A7EACF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报告模板维护管理设计</w:t>
            </w:r>
          </w:p>
        </w:tc>
        <w:tc>
          <w:tcPr>
            <w:tcW w:w="5386" w:type="dxa"/>
            <w:tcBorders>
              <w:tl2br w:val="nil"/>
              <w:tr2bl w:val="nil"/>
            </w:tcBorders>
            <w:shd w:val="clear" w:color="auto" w:fill="auto"/>
            <w:vAlign w:val="center"/>
          </w:tcPr>
          <w:p w14:paraId="58BD7E1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重点机构报告管理维护管理机制建设，进行定期自动维护</w:t>
            </w:r>
          </w:p>
        </w:tc>
      </w:tr>
      <w:tr w:rsidR="00313A44" w:rsidRPr="00041236" w14:paraId="279FE32D" w14:textId="77777777">
        <w:trPr>
          <w:trHeight w:val="960"/>
        </w:trPr>
        <w:tc>
          <w:tcPr>
            <w:tcW w:w="892" w:type="dxa"/>
            <w:tcBorders>
              <w:tl2br w:val="nil"/>
              <w:tr2bl w:val="nil"/>
            </w:tcBorders>
            <w:shd w:val="clear" w:color="auto" w:fill="auto"/>
            <w:vAlign w:val="center"/>
          </w:tcPr>
          <w:p w14:paraId="05B620C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3.5.10.1</w:t>
            </w:r>
          </w:p>
        </w:tc>
        <w:tc>
          <w:tcPr>
            <w:tcW w:w="2126" w:type="dxa"/>
            <w:tcBorders>
              <w:tl2br w:val="nil"/>
              <w:tr2bl w:val="nil"/>
            </w:tcBorders>
            <w:shd w:val="clear" w:color="auto" w:fill="auto"/>
            <w:vAlign w:val="center"/>
          </w:tcPr>
          <w:p w14:paraId="3713698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报告维护模版</w:t>
            </w:r>
          </w:p>
        </w:tc>
        <w:tc>
          <w:tcPr>
            <w:tcW w:w="5386" w:type="dxa"/>
            <w:tcBorders>
              <w:tl2br w:val="nil"/>
              <w:tr2bl w:val="nil"/>
            </w:tcBorders>
            <w:shd w:val="clear" w:color="auto" w:fill="auto"/>
            <w:vAlign w:val="center"/>
          </w:tcPr>
          <w:p w14:paraId="7EC50D1A" w14:textId="77777777" w:rsidR="00786B5C" w:rsidRPr="00041236" w:rsidRDefault="00F93293">
            <w:pPr>
              <w:widowControl/>
              <w:jc w:val="left"/>
              <w:textAlignment w:val="center"/>
              <w:rPr>
                <w:rFonts w:ascii="宋体" w:hAnsi="宋体" w:cs="宋体"/>
                <w:kern w:val="0"/>
                <w:sz w:val="20"/>
                <w:szCs w:val="20"/>
                <w:lang w:bidi="ar"/>
              </w:rPr>
            </w:pPr>
            <w:r w:rsidRPr="00041236">
              <w:rPr>
                <w:rFonts w:ascii="宋体" w:hAnsi="宋体" w:cs="宋体" w:hint="eastAsia"/>
                <w:kern w:val="0"/>
                <w:sz w:val="20"/>
                <w:szCs w:val="20"/>
                <w:lang w:bidi="ar"/>
              </w:rPr>
              <w:t>系统需要提供一套报告模板的维护功能，允许编辑模板，主要对报告中显示的信息板块做自定义显示调整。包含了基本信息、资质认定信息、监督检查信息、能力信息、能力验证信息显示调整。</w:t>
            </w:r>
          </w:p>
          <w:p w14:paraId="68949834" w14:textId="77777777" w:rsidR="00786B5C" w:rsidRPr="00041236" w:rsidRDefault="00786B5C">
            <w:pPr>
              <w:widowControl/>
              <w:jc w:val="left"/>
              <w:textAlignment w:val="center"/>
              <w:rPr>
                <w:rFonts w:ascii="宋体" w:hAnsi="宋体" w:cs="宋体"/>
                <w:sz w:val="20"/>
                <w:szCs w:val="20"/>
              </w:rPr>
            </w:pPr>
          </w:p>
        </w:tc>
      </w:tr>
      <w:tr w:rsidR="00313A44" w:rsidRPr="00041236" w14:paraId="028F1A1A" w14:textId="77777777">
        <w:trPr>
          <w:trHeight w:val="1200"/>
        </w:trPr>
        <w:tc>
          <w:tcPr>
            <w:tcW w:w="892" w:type="dxa"/>
            <w:tcBorders>
              <w:tl2br w:val="nil"/>
              <w:tr2bl w:val="nil"/>
            </w:tcBorders>
            <w:shd w:val="clear" w:color="auto" w:fill="auto"/>
            <w:vAlign w:val="center"/>
          </w:tcPr>
          <w:p w14:paraId="3BDAF87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3.5.10.2</w:t>
            </w:r>
          </w:p>
        </w:tc>
        <w:tc>
          <w:tcPr>
            <w:tcW w:w="2126" w:type="dxa"/>
            <w:tcBorders>
              <w:tl2br w:val="nil"/>
              <w:tr2bl w:val="nil"/>
            </w:tcBorders>
            <w:shd w:val="clear" w:color="auto" w:fill="auto"/>
            <w:vAlign w:val="center"/>
          </w:tcPr>
          <w:p w14:paraId="5A7B7D4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报告维护权限开发</w:t>
            </w:r>
          </w:p>
        </w:tc>
        <w:tc>
          <w:tcPr>
            <w:tcW w:w="5386" w:type="dxa"/>
            <w:tcBorders>
              <w:tl2br w:val="nil"/>
              <w:tr2bl w:val="nil"/>
            </w:tcBorders>
            <w:shd w:val="clear" w:color="auto" w:fill="auto"/>
            <w:vAlign w:val="center"/>
          </w:tcPr>
          <w:p w14:paraId="4E8294B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系统需要开发权限控制功能，确保只有具有相应权限的用户才能对报告模板进行维护操作。这包括设置用户角色、分配权限、记录操作日志等，以保证报告模板的安全性和合规性。</w:t>
            </w:r>
          </w:p>
        </w:tc>
      </w:tr>
      <w:tr w:rsidR="00313A44" w:rsidRPr="00041236" w14:paraId="507D0904" w14:textId="77777777">
        <w:trPr>
          <w:trHeight w:val="960"/>
        </w:trPr>
        <w:tc>
          <w:tcPr>
            <w:tcW w:w="892" w:type="dxa"/>
            <w:tcBorders>
              <w:tl2br w:val="nil"/>
              <w:tr2bl w:val="nil"/>
            </w:tcBorders>
            <w:shd w:val="clear" w:color="auto" w:fill="auto"/>
            <w:vAlign w:val="center"/>
          </w:tcPr>
          <w:p w14:paraId="46E91C1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3.5.11</w:t>
            </w:r>
          </w:p>
        </w:tc>
        <w:tc>
          <w:tcPr>
            <w:tcW w:w="2126" w:type="dxa"/>
            <w:tcBorders>
              <w:tl2br w:val="nil"/>
              <w:tr2bl w:val="nil"/>
            </w:tcBorders>
            <w:shd w:val="clear" w:color="auto" w:fill="auto"/>
            <w:vAlign w:val="center"/>
          </w:tcPr>
          <w:p w14:paraId="77E713C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报告生成查询设计</w:t>
            </w:r>
          </w:p>
        </w:tc>
        <w:tc>
          <w:tcPr>
            <w:tcW w:w="5386" w:type="dxa"/>
            <w:tcBorders>
              <w:tl2br w:val="nil"/>
              <w:tr2bl w:val="nil"/>
            </w:tcBorders>
            <w:shd w:val="clear" w:color="auto" w:fill="auto"/>
            <w:vAlign w:val="center"/>
          </w:tcPr>
          <w:p w14:paraId="76EF2C2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系统需要提供报告生成和查询的功能，允许用户根据特定的条件（如机构名称、报告编号等）生成并查询相关的报告。</w:t>
            </w:r>
          </w:p>
        </w:tc>
      </w:tr>
      <w:tr w:rsidR="00313A44" w:rsidRPr="00041236" w14:paraId="5901FA01" w14:textId="77777777">
        <w:trPr>
          <w:trHeight w:val="720"/>
        </w:trPr>
        <w:tc>
          <w:tcPr>
            <w:tcW w:w="892" w:type="dxa"/>
            <w:tcBorders>
              <w:tl2br w:val="nil"/>
              <w:tr2bl w:val="nil"/>
            </w:tcBorders>
            <w:shd w:val="clear" w:color="auto" w:fill="auto"/>
            <w:vAlign w:val="center"/>
          </w:tcPr>
          <w:p w14:paraId="67CFB13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3.5.12</w:t>
            </w:r>
          </w:p>
        </w:tc>
        <w:tc>
          <w:tcPr>
            <w:tcW w:w="2126" w:type="dxa"/>
            <w:tcBorders>
              <w:tl2br w:val="nil"/>
              <w:tr2bl w:val="nil"/>
            </w:tcBorders>
            <w:shd w:val="clear" w:color="auto" w:fill="auto"/>
            <w:vAlign w:val="center"/>
          </w:tcPr>
          <w:p w14:paraId="25CFB31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报告检索页面开发</w:t>
            </w:r>
          </w:p>
        </w:tc>
        <w:tc>
          <w:tcPr>
            <w:tcW w:w="5386" w:type="dxa"/>
            <w:tcBorders>
              <w:tl2br w:val="nil"/>
              <w:tr2bl w:val="nil"/>
            </w:tcBorders>
            <w:shd w:val="clear" w:color="auto" w:fill="auto"/>
            <w:vAlign w:val="center"/>
          </w:tcPr>
          <w:p w14:paraId="2C15BD0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1097F1CA" w14:textId="77777777">
        <w:trPr>
          <w:trHeight w:val="1440"/>
        </w:trPr>
        <w:tc>
          <w:tcPr>
            <w:tcW w:w="892" w:type="dxa"/>
            <w:tcBorders>
              <w:tl2br w:val="nil"/>
              <w:tr2bl w:val="nil"/>
            </w:tcBorders>
            <w:shd w:val="clear" w:color="auto" w:fill="auto"/>
            <w:vAlign w:val="center"/>
          </w:tcPr>
          <w:p w14:paraId="3BE0DC3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3.5.12.1</w:t>
            </w:r>
          </w:p>
        </w:tc>
        <w:tc>
          <w:tcPr>
            <w:tcW w:w="2126" w:type="dxa"/>
            <w:tcBorders>
              <w:tl2br w:val="nil"/>
              <w:tr2bl w:val="nil"/>
            </w:tcBorders>
            <w:shd w:val="clear" w:color="auto" w:fill="auto"/>
            <w:vAlign w:val="center"/>
          </w:tcPr>
          <w:p w14:paraId="3C6E153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报告检索功能</w:t>
            </w:r>
          </w:p>
        </w:tc>
        <w:tc>
          <w:tcPr>
            <w:tcW w:w="5386" w:type="dxa"/>
            <w:tcBorders>
              <w:tl2br w:val="nil"/>
              <w:tr2bl w:val="nil"/>
            </w:tcBorders>
            <w:shd w:val="clear" w:color="auto" w:fill="auto"/>
            <w:vAlign w:val="center"/>
          </w:tcPr>
          <w:p w14:paraId="6631690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系统需要开发一个报告检索页面，提供友好的用户界面和多种检索条件，让用户能够方便地查找所需的报告。检索结果应显示报告的基本信息（如报告编号、生成时间等）。</w:t>
            </w:r>
          </w:p>
        </w:tc>
      </w:tr>
      <w:tr w:rsidR="00313A44" w:rsidRPr="00041236" w14:paraId="5C73FB5E" w14:textId="77777777">
        <w:trPr>
          <w:trHeight w:val="1200"/>
        </w:trPr>
        <w:tc>
          <w:tcPr>
            <w:tcW w:w="892" w:type="dxa"/>
            <w:tcBorders>
              <w:tl2br w:val="nil"/>
              <w:tr2bl w:val="nil"/>
            </w:tcBorders>
            <w:shd w:val="clear" w:color="auto" w:fill="auto"/>
            <w:vAlign w:val="center"/>
          </w:tcPr>
          <w:p w14:paraId="3023929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3.5.12.2</w:t>
            </w:r>
          </w:p>
        </w:tc>
        <w:tc>
          <w:tcPr>
            <w:tcW w:w="2126" w:type="dxa"/>
            <w:tcBorders>
              <w:tl2br w:val="nil"/>
              <w:tr2bl w:val="nil"/>
            </w:tcBorders>
            <w:shd w:val="clear" w:color="auto" w:fill="auto"/>
            <w:vAlign w:val="center"/>
          </w:tcPr>
          <w:p w14:paraId="5FBBC49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报告检索关键词库开发</w:t>
            </w:r>
          </w:p>
        </w:tc>
        <w:tc>
          <w:tcPr>
            <w:tcW w:w="5386" w:type="dxa"/>
            <w:tcBorders>
              <w:tl2br w:val="nil"/>
              <w:tr2bl w:val="nil"/>
            </w:tcBorders>
            <w:shd w:val="clear" w:color="auto" w:fill="auto"/>
            <w:vAlign w:val="center"/>
          </w:tcPr>
          <w:p w14:paraId="4172640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为了提高检索的效率和准确性，系统需要开发一个关键词库，包含常用的检索关键词和短语。用户可以在检索时选择这些关键词，或者输入自定义的关键词进行检索。</w:t>
            </w:r>
          </w:p>
        </w:tc>
      </w:tr>
      <w:tr w:rsidR="00313A44" w:rsidRPr="00041236" w14:paraId="4591E175" w14:textId="77777777">
        <w:trPr>
          <w:trHeight w:val="720"/>
        </w:trPr>
        <w:tc>
          <w:tcPr>
            <w:tcW w:w="892" w:type="dxa"/>
            <w:tcBorders>
              <w:tl2br w:val="nil"/>
              <w:tr2bl w:val="nil"/>
            </w:tcBorders>
            <w:shd w:val="clear" w:color="auto" w:fill="auto"/>
            <w:vAlign w:val="center"/>
          </w:tcPr>
          <w:p w14:paraId="687F200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3.5.13</w:t>
            </w:r>
          </w:p>
        </w:tc>
        <w:tc>
          <w:tcPr>
            <w:tcW w:w="2126" w:type="dxa"/>
            <w:tcBorders>
              <w:tl2br w:val="nil"/>
              <w:tr2bl w:val="nil"/>
            </w:tcBorders>
            <w:shd w:val="clear" w:color="auto" w:fill="auto"/>
            <w:vAlign w:val="center"/>
          </w:tcPr>
          <w:p w14:paraId="6FFCDFC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报告详情页面开发</w:t>
            </w:r>
          </w:p>
        </w:tc>
        <w:tc>
          <w:tcPr>
            <w:tcW w:w="5386" w:type="dxa"/>
            <w:tcBorders>
              <w:tl2br w:val="nil"/>
              <w:tr2bl w:val="nil"/>
            </w:tcBorders>
            <w:shd w:val="clear" w:color="auto" w:fill="auto"/>
            <w:vAlign w:val="center"/>
          </w:tcPr>
          <w:p w14:paraId="532174F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4BEA1774" w14:textId="77777777">
        <w:trPr>
          <w:trHeight w:val="1200"/>
        </w:trPr>
        <w:tc>
          <w:tcPr>
            <w:tcW w:w="892" w:type="dxa"/>
            <w:tcBorders>
              <w:tl2br w:val="nil"/>
              <w:tr2bl w:val="nil"/>
            </w:tcBorders>
            <w:shd w:val="clear" w:color="auto" w:fill="auto"/>
            <w:vAlign w:val="center"/>
          </w:tcPr>
          <w:p w14:paraId="08830D4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3.5.13.1</w:t>
            </w:r>
          </w:p>
        </w:tc>
        <w:tc>
          <w:tcPr>
            <w:tcW w:w="2126" w:type="dxa"/>
            <w:tcBorders>
              <w:tl2br w:val="nil"/>
              <w:tr2bl w:val="nil"/>
            </w:tcBorders>
            <w:shd w:val="clear" w:color="auto" w:fill="auto"/>
            <w:vAlign w:val="center"/>
          </w:tcPr>
          <w:p w14:paraId="26A183C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报告详情页面结构开发</w:t>
            </w:r>
          </w:p>
        </w:tc>
        <w:tc>
          <w:tcPr>
            <w:tcW w:w="5386" w:type="dxa"/>
            <w:tcBorders>
              <w:tl2br w:val="nil"/>
              <w:tr2bl w:val="nil"/>
            </w:tcBorders>
            <w:shd w:val="clear" w:color="auto" w:fill="auto"/>
            <w:vAlign w:val="center"/>
          </w:tcPr>
          <w:p w14:paraId="1D4A715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系统需要开发一个报告详情页面，用于展示报告的详细内容。页面结构应清晰、易读，并包含所有必要的信息（如报告编号、机构基本信息、资质信息等）。</w:t>
            </w:r>
          </w:p>
        </w:tc>
      </w:tr>
      <w:tr w:rsidR="00313A44" w:rsidRPr="00041236" w14:paraId="1D9EFD08" w14:textId="77777777">
        <w:trPr>
          <w:trHeight w:val="960"/>
        </w:trPr>
        <w:tc>
          <w:tcPr>
            <w:tcW w:w="892" w:type="dxa"/>
            <w:tcBorders>
              <w:tl2br w:val="nil"/>
              <w:tr2bl w:val="nil"/>
            </w:tcBorders>
            <w:shd w:val="clear" w:color="auto" w:fill="auto"/>
            <w:vAlign w:val="center"/>
          </w:tcPr>
          <w:p w14:paraId="6E928D9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3.5.13.2</w:t>
            </w:r>
          </w:p>
        </w:tc>
        <w:tc>
          <w:tcPr>
            <w:tcW w:w="2126" w:type="dxa"/>
            <w:tcBorders>
              <w:tl2br w:val="nil"/>
              <w:tr2bl w:val="nil"/>
            </w:tcBorders>
            <w:shd w:val="clear" w:color="auto" w:fill="auto"/>
            <w:vAlign w:val="center"/>
          </w:tcPr>
          <w:p w14:paraId="074F9D0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报告详情导出功能</w:t>
            </w:r>
          </w:p>
        </w:tc>
        <w:tc>
          <w:tcPr>
            <w:tcW w:w="5386" w:type="dxa"/>
            <w:tcBorders>
              <w:tl2br w:val="nil"/>
              <w:tr2bl w:val="nil"/>
            </w:tcBorders>
            <w:shd w:val="clear" w:color="auto" w:fill="auto"/>
            <w:vAlign w:val="center"/>
          </w:tcPr>
          <w:p w14:paraId="1447B2B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系统需要提供报告详情导出功能，允许用户将报告详情导出为常见的文件格式，以便进行存档、分享或进一步处理。</w:t>
            </w:r>
          </w:p>
        </w:tc>
      </w:tr>
      <w:tr w:rsidR="00313A44" w:rsidRPr="00041236" w14:paraId="7AD29841" w14:textId="77777777">
        <w:trPr>
          <w:trHeight w:val="504"/>
        </w:trPr>
        <w:tc>
          <w:tcPr>
            <w:tcW w:w="892" w:type="dxa"/>
            <w:tcBorders>
              <w:tl2br w:val="nil"/>
              <w:tr2bl w:val="nil"/>
            </w:tcBorders>
            <w:shd w:val="clear" w:color="auto" w:fill="auto"/>
            <w:vAlign w:val="center"/>
          </w:tcPr>
          <w:p w14:paraId="775DCF61"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3.6</w:t>
            </w:r>
          </w:p>
        </w:tc>
        <w:tc>
          <w:tcPr>
            <w:tcW w:w="2126" w:type="dxa"/>
            <w:tcBorders>
              <w:tl2br w:val="nil"/>
              <w:tr2bl w:val="nil"/>
            </w:tcBorders>
            <w:shd w:val="clear" w:color="auto" w:fill="auto"/>
            <w:vAlign w:val="center"/>
          </w:tcPr>
          <w:p w14:paraId="64E9B44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广西检验检测机构分类监管系统</w:t>
            </w:r>
          </w:p>
        </w:tc>
        <w:tc>
          <w:tcPr>
            <w:tcW w:w="5386" w:type="dxa"/>
            <w:tcBorders>
              <w:tl2br w:val="nil"/>
              <w:tr2bl w:val="nil"/>
            </w:tcBorders>
            <w:shd w:val="clear" w:color="auto" w:fill="auto"/>
            <w:vAlign w:val="center"/>
          </w:tcPr>
          <w:p w14:paraId="74B5BAF7"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 xml:space="preserve">　</w:t>
            </w:r>
          </w:p>
        </w:tc>
      </w:tr>
      <w:tr w:rsidR="00313A44" w:rsidRPr="00041236" w14:paraId="004FDE6E" w14:textId="77777777">
        <w:trPr>
          <w:trHeight w:val="504"/>
        </w:trPr>
        <w:tc>
          <w:tcPr>
            <w:tcW w:w="892" w:type="dxa"/>
            <w:tcBorders>
              <w:tl2br w:val="nil"/>
              <w:tr2bl w:val="nil"/>
            </w:tcBorders>
            <w:shd w:val="clear" w:color="auto" w:fill="auto"/>
            <w:vAlign w:val="center"/>
          </w:tcPr>
          <w:p w14:paraId="7C27DFA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3.6.1</w:t>
            </w:r>
          </w:p>
        </w:tc>
        <w:tc>
          <w:tcPr>
            <w:tcW w:w="2126" w:type="dxa"/>
            <w:tcBorders>
              <w:tl2br w:val="nil"/>
              <w:tr2bl w:val="nil"/>
            </w:tcBorders>
            <w:shd w:val="clear" w:color="auto" w:fill="auto"/>
            <w:vAlign w:val="center"/>
          </w:tcPr>
          <w:p w14:paraId="20BB4AF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机构信用分级分类监管机制建设</w:t>
            </w:r>
          </w:p>
        </w:tc>
        <w:tc>
          <w:tcPr>
            <w:tcW w:w="5386" w:type="dxa"/>
            <w:tcBorders>
              <w:tl2br w:val="nil"/>
              <w:tr2bl w:val="nil"/>
            </w:tcBorders>
            <w:shd w:val="clear" w:color="auto" w:fill="auto"/>
            <w:vAlign w:val="center"/>
          </w:tcPr>
          <w:p w14:paraId="4C374B4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3B151798" w14:textId="77777777">
        <w:trPr>
          <w:trHeight w:val="960"/>
        </w:trPr>
        <w:tc>
          <w:tcPr>
            <w:tcW w:w="892" w:type="dxa"/>
            <w:tcBorders>
              <w:tl2br w:val="nil"/>
              <w:tr2bl w:val="nil"/>
            </w:tcBorders>
            <w:shd w:val="clear" w:color="auto" w:fill="auto"/>
            <w:vAlign w:val="center"/>
          </w:tcPr>
          <w:p w14:paraId="1314CA3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3.6.1.1</w:t>
            </w:r>
          </w:p>
        </w:tc>
        <w:tc>
          <w:tcPr>
            <w:tcW w:w="2126" w:type="dxa"/>
            <w:tcBorders>
              <w:tl2br w:val="nil"/>
              <w:tr2bl w:val="nil"/>
            </w:tcBorders>
            <w:shd w:val="clear" w:color="auto" w:fill="auto"/>
            <w:vAlign w:val="center"/>
          </w:tcPr>
          <w:p w14:paraId="1F9DCEC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建立信用评价机制</w:t>
            </w:r>
          </w:p>
        </w:tc>
        <w:tc>
          <w:tcPr>
            <w:tcW w:w="5386" w:type="dxa"/>
            <w:tcBorders>
              <w:tl2br w:val="nil"/>
              <w:tr2bl w:val="nil"/>
            </w:tcBorders>
            <w:shd w:val="clear" w:color="auto" w:fill="auto"/>
            <w:vAlign w:val="center"/>
          </w:tcPr>
          <w:p w14:paraId="0411D49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依据广西检验检测机构信用评价分类标准，实现评价指标分类、评价指标项维护、评价指标与检查问题对应关系等，从而建立信用评价机制</w:t>
            </w:r>
          </w:p>
        </w:tc>
      </w:tr>
      <w:tr w:rsidR="00313A44" w:rsidRPr="00041236" w14:paraId="4194C048" w14:textId="77777777">
        <w:trPr>
          <w:trHeight w:val="960"/>
        </w:trPr>
        <w:tc>
          <w:tcPr>
            <w:tcW w:w="892" w:type="dxa"/>
            <w:tcBorders>
              <w:tl2br w:val="nil"/>
              <w:tr2bl w:val="nil"/>
            </w:tcBorders>
            <w:shd w:val="clear" w:color="auto" w:fill="auto"/>
            <w:vAlign w:val="center"/>
          </w:tcPr>
          <w:p w14:paraId="3336F64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3.6.1.2</w:t>
            </w:r>
          </w:p>
        </w:tc>
        <w:tc>
          <w:tcPr>
            <w:tcW w:w="2126" w:type="dxa"/>
            <w:tcBorders>
              <w:tl2br w:val="nil"/>
              <w:tr2bl w:val="nil"/>
            </w:tcBorders>
            <w:shd w:val="clear" w:color="auto" w:fill="auto"/>
            <w:vAlign w:val="center"/>
          </w:tcPr>
          <w:p w14:paraId="5E93471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建立机构信用评分规则</w:t>
            </w:r>
          </w:p>
        </w:tc>
        <w:tc>
          <w:tcPr>
            <w:tcW w:w="5386" w:type="dxa"/>
            <w:tcBorders>
              <w:tl2br w:val="nil"/>
              <w:tr2bl w:val="nil"/>
            </w:tcBorders>
            <w:shd w:val="clear" w:color="auto" w:fill="auto"/>
            <w:vAlign w:val="center"/>
          </w:tcPr>
          <w:p w14:paraId="531AAE1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基于信用评价指标体系建立信用评价模型，基于各类监管任务检查的结果，通过自动的匹配算法，进行信用评分，计算检验检测机构的信用分值</w:t>
            </w:r>
          </w:p>
        </w:tc>
      </w:tr>
      <w:tr w:rsidR="00313A44" w:rsidRPr="00041236" w14:paraId="60048F8E" w14:textId="77777777">
        <w:trPr>
          <w:trHeight w:val="960"/>
        </w:trPr>
        <w:tc>
          <w:tcPr>
            <w:tcW w:w="892" w:type="dxa"/>
            <w:tcBorders>
              <w:tl2br w:val="nil"/>
              <w:tr2bl w:val="nil"/>
            </w:tcBorders>
            <w:shd w:val="clear" w:color="auto" w:fill="auto"/>
            <w:vAlign w:val="center"/>
          </w:tcPr>
          <w:p w14:paraId="02A1588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3.6.1.3</w:t>
            </w:r>
          </w:p>
        </w:tc>
        <w:tc>
          <w:tcPr>
            <w:tcW w:w="2126" w:type="dxa"/>
            <w:tcBorders>
              <w:tl2br w:val="nil"/>
              <w:tr2bl w:val="nil"/>
            </w:tcBorders>
            <w:shd w:val="clear" w:color="auto" w:fill="auto"/>
            <w:vAlign w:val="center"/>
          </w:tcPr>
          <w:p w14:paraId="02CE331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建立机构分级分类标准</w:t>
            </w:r>
          </w:p>
        </w:tc>
        <w:tc>
          <w:tcPr>
            <w:tcW w:w="5386" w:type="dxa"/>
            <w:tcBorders>
              <w:tl2br w:val="nil"/>
              <w:tr2bl w:val="nil"/>
            </w:tcBorders>
            <w:shd w:val="clear" w:color="auto" w:fill="auto"/>
            <w:vAlign w:val="center"/>
          </w:tcPr>
          <w:p w14:paraId="3B8B09D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结合机构企业画像信息、机构信用评分对检验检测机构进行分级分类监管，根据分值划分等级，采用多种形式展示机构分级分类</w:t>
            </w:r>
          </w:p>
        </w:tc>
      </w:tr>
      <w:tr w:rsidR="00313A44" w:rsidRPr="00041236" w14:paraId="6304A2F2" w14:textId="77777777">
        <w:trPr>
          <w:trHeight w:val="960"/>
        </w:trPr>
        <w:tc>
          <w:tcPr>
            <w:tcW w:w="892" w:type="dxa"/>
            <w:tcBorders>
              <w:tl2br w:val="nil"/>
              <w:tr2bl w:val="nil"/>
            </w:tcBorders>
            <w:shd w:val="clear" w:color="auto" w:fill="auto"/>
            <w:vAlign w:val="center"/>
          </w:tcPr>
          <w:p w14:paraId="2A041DB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3.6.1.4</w:t>
            </w:r>
          </w:p>
        </w:tc>
        <w:tc>
          <w:tcPr>
            <w:tcW w:w="2126" w:type="dxa"/>
            <w:tcBorders>
              <w:tl2br w:val="nil"/>
              <w:tr2bl w:val="nil"/>
            </w:tcBorders>
            <w:shd w:val="clear" w:color="auto" w:fill="auto"/>
            <w:vAlign w:val="center"/>
          </w:tcPr>
          <w:p w14:paraId="7AF4DB3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建立机构信用申诉机制</w:t>
            </w:r>
          </w:p>
        </w:tc>
        <w:tc>
          <w:tcPr>
            <w:tcW w:w="5386" w:type="dxa"/>
            <w:tcBorders>
              <w:tl2br w:val="nil"/>
              <w:tr2bl w:val="nil"/>
            </w:tcBorders>
            <w:shd w:val="clear" w:color="auto" w:fill="auto"/>
            <w:vAlign w:val="center"/>
          </w:tcPr>
          <w:p w14:paraId="1E8B59E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建立检测机构申诉机制，对信用评价结果有问题的机构，可反馈意见</w:t>
            </w:r>
          </w:p>
        </w:tc>
      </w:tr>
      <w:tr w:rsidR="00313A44" w:rsidRPr="00041236" w14:paraId="1C4C172F" w14:textId="77777777">
        <w:trPr>
          <w:trHeight w:val="960"/>
        </w:trPr>
        <w:tc>
          <w:tcPr>
            <w:tcW w:w="892" w:type="dxa"/>
            <w:tcBorders>
              <w:tl2br w:val="nil"/>
              <w:tr2bl w:val="nil"/>
            </w:tcBorders>
            <w:shd w:val="clear" w:color="auto" w:fill="auto"/>
            <w:vAlign w:val="center"/>
          </w:tcPr>
          <w:p w14:paraId="43EC085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3.6.1.5</w:t>
            </w:r>
          </w:p>
        </w:tc>
        <w:tc>
          <w:tcPr>
            <w:tcW w:w="2126" w:type="dxa"/>
            <w:tcBorders>
              <w:tl2br w:val="nil"/>
              <w:tr2bl w:val="nil"/>
            </w:tcBorders>
            <w:shd w:val="clear" w:color="auto" w:fill="auto"/>
            <w:vAlign w:val="center"/>
          </w:tcPr>
          <w:p w14:paraId="5107BC3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监管人员意见反馈机制</w:t>
            </w:r>
          </w:p>
        </w:tc>
        <w:tc>
          <w:tcPr>
            <w:tcW w:w="5386" w:type="dxa"/>
            <w:tcBorders>
              <w:tl2br w:val="nil"/>
              <w:tr2bl w:val="nil"/>
            </w:tcBorders>
            <w:shd w:val="clear" w:color="auto" w:fill="auto"/>
            <w:vAlign w:val="center"/>
          </w:tcPr>
          <w:p w14:paraId="30CBFA3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对各级监管部门监督检查人员在日常检查过程中发现或者对现行信用评价产生疑问或者不熟悉的可通过意见反馈的方式进行意见反馈</w:t>
            </w:r>
          </w:p>
        </w:tc>
      </w:tr>
      <w:tr w:rsidR="00313A44" w:rsidRPr="00041236" w14:paraId="53C85765" w14:textId="77777777">
        <w:trPr>
          <w:trHeight w:val="480"/>
        </w:trPr>
        <w:tc>
          <w:tcPr>
            <w:tcW w:w="892" w:type="dxa"/>
            <w:tcBorders>
              <w:tl2br w:val="nil"/>
              <w:tr2bl w:val="nil"/>
            </w:tcBorders>
            <w:shd w:val="clear" w:color="auto" w:fill="auto"/>
            <w:vAlign w:val="center"/>
          </w:tcPr>
          <w:p w14:paraId="2E2226D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w:t>
            </w:r>
          </w:p>
        </w:tc>
        <w:tc>
          <w:tcPr>
            <w:tcW w:w="2126" w:type="dxa"/>
            <w:tcBorders>
              <w:tl2br w:val="nil"/>
              <w:tr2bl w:val="nil"/>
            </w:tcBorders>
            <w:shd w:val="clear" w:color="auto" w:fill="auto"/>
            <w:vAlign w:val="center"/>
          </w:tcPr>
          <w:p w14:paraId="6F37D10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机构分类监管系统建设</w:t>
            </w:r>
          </w:p>
        </w:tc>
        <w:tc>
          <w:tcPr>
            <w:tcW w:w="5386" w:type="dxa"/>
            <w:tcBorders>
              <w:tl2br w:val="nil"/>
              <w:tr2bl w:val="nil"/>
            </w:tcBorders>
            <w:shd w:val="clear" w:color="auto" w:fill="auto"/>
            <w:vAlign w:val="center"/>
          </w:tcPr>
          <w:p w14:paraId="4B59EC3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77370719" w14:textId="77777777">
        <w:trPr>
          <w:trHeight w:val="720"/>
        </w:trPr>
        <w:tc>
          <w:tcPr>
            <w:tcW w:w="892" w:type="dxa"/>
            <w:tcBorders>
              <w:tl2br w:val="nil"/>
              <w:tr2bl w:val="nil"/>
            </w:tcBorders>
            <w:shd w:val="clear" w:color="auto" w:fill="auto"/>
            <w:vAlign w:val="center"/>
          </w:tcPr>
          <w:p w14:paraId="47CD8DD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w:t>
            </w:r>
          </w:p>
        </w:tc>
        <w:tc>
          <w:tcPr>
            <w:tcW w:w="2126" w:type="dxa"/>
            <w:tcBorders>
              <w:tl2br w:val="nil"/>
              <w:tr2bl w:val="nil"/>
            </w:tcBorders>
            <w:shd w:val="clear" w:color="auto" w:fill="auto"/>
            <w:vAlign w:val="center"/>
          </w:tcPr>
          <w:p w14:paraId="33C83EC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机构信用评分模型</w:t>
            </w:r>
          </w:p>
        </w:tc>
        <w:tc>
          <w:tcPr>
            <w:tcW w:w="5386" w:type="dxa"/>
            <w:tcBorders>
              <w:tl2br w:val="nil"/>
              <w:tr2bl w:val="nil"/>
            </w:tcBorders>
            <w:shd w:val="clear" w:color="auto" w:fill="auto"/>
            <w:vAlign w:val="center"/>
          </w:tcPr>
          <w:p w14:paraId="241C92C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基于行业分类监管机制建立信用评价模型，全方位展示检验检测机构的信用信息</w:t>
            </w:r>
          </w:p>
        </w:tc>
      </w:tr>
      <w:tr w:rsidR="00313A44" w:rsidRPr="00041236" w14:paraId="45374443" w14:textId="77777777">
        <w:trPr>
          <w:trHeight w:val="90"/>
        </w:trPr>
        <w:tc>
          <w:tcPr>
            <w:tcW w:w="892" w:type="dxa"/>
            <w:tcBorders>
              <w:tl2br w:val="nil"/>
              <w:tr2bl w:val="nil"/>
            </w:tcBorders>
            <w:shd w:val="clear" w:color="auto" w:fill="auto"/>
            <w:vAlign w:val="center"/>
          </w:tcPr>
          <w:p w14:paraId="1518362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3.6.2.1.1</w:t>
            </w:r>
          </w:p>
        </w:tc>
        <w:tc>
          <w:tcPr>
            <w:tcW w:w="2126" w:type="dxa"/>
            <w:tcBorders>
              <w:tl2br w:val="nil"/>
              <w:tr2bl w:val="nil"/>
            </w:tcBorders>
            <w:shd w:val="clear" w:color="auto" w:fill="auto"/>
            <w:vAlign w:val="center"/>
          </w:tcPr>
          <w:p w14:paraId="5CE1672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行业分类模型</w:t>
            </w:r>
          </w:p>
        </w:tc>
        <w:tc>
          <w:tcPr>
            <w:tcW w:w="5386" w:type="dxa"/>
            <w:tcBorders>
              <w:tl2br w:val="nil"/>
              <w:tr2bl w:val="nil"/>
            </w:tcBorders>
            <w:shd w:val="clear" w:color="auto" w:fill="auto"/>
            <w:vAlign w:val="center"/>
          </w:tcPr>
          <w:p w14:paraId="4E3E405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全方位展示检验检测机构的信用信息，并提供扣/加分历史记录查询功能。</w:t>
            </w:r>
          </w:p>
        </w:tc>
      </w:tr>
      <w:tr w:rsidR="00313A44" w:rsidRPr="00041236" w14:paraId="000E7843" w14:textId="77777777">
        <w:trPr>
          <w:trHeight w:val="1200"/>
        </w:trPr>
        <w:tc>
          <w:tcPr>
            <w:tcW w:w="892" w:type="dxa"/>
            <w:tcBorders>
              <w:tl2br w:val="nil"/>
              <w:tr2bl w:val="nil"/>
            </w:tcBorders>
            <w:shd w:val="clear" w:color="auto" w:fill="auto"/>
            <w:vAlign w:val="center"/>
          </w:tcPr>
          <w:p w14:paraId="7442A57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3.6.2.1.1.1</w:t>
            </w:r>
          </w:p>
        </w:tc>
        <w:tc>
          <w:tcPr>
            <w:tcW w:w="2126" w:type="dxa"/>
            <w:tcBorders>
              <w:tl2br w:val="nil"/>
              <w:tr2bl w:val="nil"/>
            </w:tcBorders>
            <w:shd w:val="clear" w:color="auto" w:fill="auto"/>
            <w:vAlign w:val="center"/>
          </w:tcPr>
          <w:p w14:paraId="3BD1B77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分类模型权重</w:t>
            </w:r>
          </w:p>
        </w:tc>
        <w:tc>
          <w:tcPr>
            <w:tcW w:w="5386" w:type="dxa"/>
            <w:tcBorders>
              <w:tl2br w:val="nil"/>
              <w:tr2bl w:val="nil"/>
            </w:tcBorders>
            <w:shd w:val="clear" w:color="auto" w:fill="auto"/>
            <w:vAlign w:val="center"/>
          </w:tcPr>
          <w:p w14:paraId="777935B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建立行业分类模型时，需要确定各分类特征的权重，这些权重将用于后续的分类算法中，确保分类结果的准确性和合理性。</w:t>
            </w:r>
          </w:p>
        </w:tc>
      </w:tr>
      <w:tr w:rsidR="00313A44" w:rsidRPr="00041236" w14:paraId="1C3D7659" w14:textId="77777777">
        <w:trPr>
          <w:trHeight w:val="960"/>
        </w:trPr>
        <w:tc>
          <w:tcPr>
            <w:tcW w:w="892" w:type="dxa"/>
            <w:tcBorders>
              <w:tl2br w:val="nil"/>
              <w:tr2bl w:val="nil"/>
            </w:tcBorders>
            <w:shd w:val="clear" w:color="auto" w:fill="auto"/>
            <w:vAlign w:val="center"/>
          </w:tcPr>
          <w:p w14:paraId="4628609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3.6.2.1.1.2</w:t>
            </w:r>
          </w:p>
        </w:tc>
        <w:tc>
          <w:tcPr>
            <w:tcW w:w="2126" w:type="dxa"/>
            <w:tcBorders>
              <w:tl2br w:val="nil"/>
              <w:tr2bl w:val="nil"/>
            </w:tcBorders>
            <w:shd w:val="clear" w:color="auto" w:fill="auto"/>
            <w:vAlign w:val="center"/>
          </w:tcPr>
          <w:p w14:paraId="160EF1F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分类信息查询</w:t>
            </w:r>
          </w:p>
        </w:tc>
        <w:tc>
          <w:tcPr>
            <w:tcW w:w="5386" w:type="dxa"/>
            <w:tcBorders>
              <w:tl2br w:val="nil"/>
              <w:tr2bl w:val="nil"/>
            </w:tcBorders>
            <w:shd w:val="clear" w:color="auto" w:fill="auto"/>
            <w:vAlign w:val="center"/>
          </w:tcPr>
          <w:p w14:paraId="5665D8D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系统应提供分类信息查询功能，允许用户查询和了解分类指标和权重，以便更好地理解和应用分类模型。</w:t>
            </w:r>
          </w:p>
        </w:tc>
      </w:tr>
      <w:tr w:rsidR="00313A44" w:rsidRPr="00041236" w14:paraId="20BF8C74" w14:textId="77777777">
        <w:trPr>
          <w:trHeight w:val="960"/>
        </w:trPr>
        <w:tc>
          <w:tcPr>
            <w:tcW w:w="892" w:type="dxa"/>
            <w:tcBorders>
              <w:tl2br w:val="nil"/>
              <w:tr2bl w:val="nil"/>
            </w:tcBorders>
            <w:shd w:val="clear" w:color="auto" w:fill="auto"/>
            <w:vAlign w:val="center"/>
          </w:tcPr>
          <w:p w14:paraId="7CF1E28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3.6.2.1.1.3</w:t>
            </w:r>
          </w:p>
        </w:tc>
        <w:tc>
          <w:tcPr>
            <w:tcW w:w="2126" w:type="dxa"/>
            <w:tcBorders>
              <w:tl2br w:val="nil"/>
              <w:tr2bl w:val="nil"/>
            </w:tcBorders>
            <w:shd w:val="clear" w:color="auto" w:fill="auto"/>
            <w:vAlign w:val="center"/>
          </w:tcPr>
          <w:p w14:paraId="668D8AE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分类报告开发</w:t>
            </w:r>
          </w:p>
        </w:tc>
        <w:tc>
          <w:tcPr>
            <w:tcW w:w="5386" w:type="dxa"/>
            <w:tcBorders>
              <w:tl2br w:val="nil"/>
              <w:tr2bl w:val="nil"/>
            </w:tcBorders>
            <w:shd w:val="clear" w:color="auto" w:fill="auto"/>
            <w:vAlign w:val="center"/>
          </w:tcPr>
          <w:p w14:paraId="5F176D0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根据分类模型，系统应能生成分类报告，展示机构的信用分类结果和相关分析。这些报告应易于理解和使用，以便用户做出决策。</w:t>
            </w:r>
          </w:p>
        </w:tc>
      </w:tr>
      <w:tr w:rsidR="00313A44" w:rsidRPr="00041236" w14:paraId="4887C9C5" w14:textId="77777777">
        <w:trPr>
          <w:trHeight w:val="1200"/>
        </w:trPr>
        <w:tc>
          <w:tcPr>
            <w:tcW w:w="892" w:type="dxa"/>
            <w:tcBorders>
              <w:tl2br w:val="nil"/>
              <w:tr2bl w:val="nil"/>
            </w:tcBorders>
            <w:shd w:val="clear" w:color="auto" w:fill="auto"/>
            <w:vAlign w:val="center"/>
          </w:tcPr>
          <w:p w14:paraId="6F7BF3D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3.6.2.1.2</w:t>
            </w:r>
          </w:p>
        </w:tc>
        <w:tc>
          <w:tcPr>
            <w:tcW w:w="2126" w:type="dxa"/>
            <w:tcBorders>
              <w:tl2br w:val="nil"/>
              <w:tr2bl w:val="nil"/>
            </w:tcBorders>
            <w:shd w:val="clear" w:color="auto" w:fill="auto"/>
            <w:vAlign w:val="center"/>
          </w:tcPr>
          <w:p w14:paraId="0147483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机构申报信息模型</w:t>
            </w:r>
          </w:p>
        </w:tc>
        <w:tc>
          <w:tcPr>
            <w:tcW w:w="5386" w:type="dxa"/>
            <w:tcBorders>
              <w:tl2br w:val="nil"/>
              <w:tr2bl w:val="nil"/>
            </w:tcBorders>
            <w:shd w:val="clear" w:color="auto" w:fill="auto"/>
            <w:vAlign w:val="center"/>
          </w:tcPr>
          <w:p w14:paraId="26A950A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18E65135" w14:textId="77777777">
        <w:trPr>
          <w:trHeight w:val="720"/>
        </w:trPr>
        <w:tc>
          <w:tcPr>
            <w:tcW w:w="892" w:type="dxa"/>
            <w:tcBorders>
              <w:tl2br w:val="nil"/>
              <w:tr2bl w:val="nil"/>
            </w:tcBorders>
            <w:shd w:val="clear" w:color="auto" w:fill="auto"/>
            <w:vAlign w:val="center"/>
          </w:tcPr>
          <w:p w14:paraId="1C546B4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3.6.2.1.2.1</w:t>
            </w:r>
          </w:p>
        </w:tc>
        <w:tc>
          <w:tcPr>
            <w:tcW w:w="2126" w:type="dxa"/>
            <w:tcBorders>
              <w:tl2br w:val="nil"/>
              <w:tr2bl w:val="nil"/>
            </w:tcBorders>
            <w:shd w:val="clear" w:color="auto" w:fill="auto"/>
            <w:vAlign w:val="center"/>
          </w:tcPr>
          <w:p w14:paraId="6DA3BFA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申报数据处理</w:t>
            </w:r>
          </w:p>
        </w:tc>
        <w:tc>
          <w:tcPr>
            <w:tcW w:w="5386" w:type="dxa"/>
            <w:tcBorders>
              <w:tl2br w:val="nil"/>
              <w:tr2bl w:val="nil"/>
            </w:tcBorders>
            <w:shd w:val="clear" w:color="auto" w:fill="auto"/>
            <w:vAlign w:val="center"/>
          </w:tcPr>
          <w:p w14:paraId="3DFC737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系统需要处理机构提交的申报数据，包括数据清洗、校验和转换等，以确保数据的准确性和一致性。</w:t>
            </w:r>
          </w:p>
        </w:tc>
      </w:tr>
      <w:tr w:rsidR="00313A44" w:rsidRPr="00041236" w14:paraId="6C1E07D8" w14:textId="77777777">
        <w:trPr>
          <w:trHeight w:val="720"/>
        </w:trPr>
        <w:tc>
          <w:tcPr>
            <w:tcW w:w="892" w:type="dxa"/>
            <w:tcBorders>
              <w:tl2br w:val="nil"/>
              <w:tr2bl w:val="nil"/>
            </w:tcBorders>
            <w:shd w:val="clear" w:color="auto" w:fill="auto"/>
            <w:vAlign w:val="center"/>
          </w:tcPr>
          <w:p w14:paraId="56C621D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3.6.2.1.2.2</w:t>
            </w:r>
          </w:p>
        </w:tc>
        <w:tc>
          <w:tcPr>
            <w:tcW w:w="2126" w:type="dxa"/>
            <w:tcBorders>
              <w:tl2br w:val="nil"/>
              <w:tr2bl w:val="nil"/>
            </w:tcBorders>
            <w:shd w:val="clear" w:color="auto" w:fill="auto"/>
            <w:vAlign w:val="center"/>
          </w:tcPr>
          <w:p w14:paraId="0A0D08C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申报信息结构化开发</w:t>
            </w:r>
          </w:p>
        </w:tc>
        <w:tc>
          <w:tcPr>
            <w:tcW w:w="5386" w:type="dxa"/>
            <w:tcBorders>
              <w:tl2br w:val="nil"/>
              <w:tr2bl w:val="nil"/>
            </w:tcBorders>
            <w:shd w:val="clear" w:color="auto" w:fill="auto"/>
            <w:vAlign w:val="center"/>
          </w:tcPr>
          <w:p w14:paraId="3117763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将申报数据转化为结构化的信息，方便后续的存储、查询和分析。这包括定义数据结构、建立数据库等。</w:t>
            </w:r>
          </w:p>
        </w:tc>
      </w:tr>
      <w:tr w:rsidR="00313A44" w:rsidRPr="00041236" w14:paraId="4EDF6525" w14:textId="77777777">
        <w:trPr>
          <w:trHeight w:val="720"/>
        </w:trPr>
        <w:tc>
          <w:tcPr>
            <w:tcW w:w="892" w:type="dxa"/>
            <w:tcBorders>
              <w:tl2br w:val="nil"/>
              <w:tr2bl w:val="nil"/>
            </w:tcBorders>
            <w:shd w:val="clear" w:color="auto" w:fill="auto"/>
            <w:vAlign w:val="center"/>
          </w:tcPr>
          <w:p w14:paraId="571FE5B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3.6.2.1.2.3</w:t>
            </w:r>
          </w:p>
        </w:tc>
        <w:tc>
          <w:tcPr>
            <w:tcW w:w="2126" w:type="dxa"/>
            <w:tcBorders>
              <w:tl2br w:val="nil"/>
              <w:tr2bl w:val="nil"/>
            </w:tcBorders>
            <w:shd w:val="clear" w:color="auto" w:fill="auto"/>
            <w:vAlign w:val="center"/>
          </w:tcPr>
          <w:p w14:paraId="7DBBE42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申报业务流程开发</w:t>
            </w:r>
          </w:p>
        </w:tc>
        <w:tc>
          <w:tcPr>
            <w:tcW w:w="5386" w:type="dxa"/>
            <w:tcBorders>
              <w:tl2br w:val="nil"/>
              <w:tr2bl w:val="nil"/>
            </w:tcBorders>
            <w:shd w:val="clear" w:color="auto" w:fill="auto"/>
            <w:vAlign w:val="center"/>
          </w:tcPr>
          <w:p w14:paraId="2C2CD47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开发机构申报的业务流程，包括申报提交、审核、反馈等环节，确保申报过程的顺畅和合规性。</w:t>
            </w:r>
          </w:p>
        </w:tc>
      </w:tr>
      <w:tr w:rsidR="00313A44" w:rsidRPr="00041236" w14:paraId="33D9AE82" w14:textId="77777777">
        <w:trPr>
          <w:trHeight w:val="720"/>
        </w:trPr>
        <w:tc>
          <w:tcPr>
            <w:tcW w:w="892" w:type="dxa"/>
            <w:tcBorders>
              <w:tl2br w:val="nil"/>
              <w:tr2bl w:val="nil"/>
            </w:tcBorders>
            <w:shd w:val="clear" w:color="auto" w:fill="auto"/>
            <w:vAlign w:val="center"/>
          </w:tcPr>
          <w:p w14:paraId="6B3811B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3.6.2.1.3</w:t>
            </w:r>
          </w:p>
        </w:tc>
        <w:tc>
          <w:tcPr>
            <w:tcW w:w="2126" w:type="dxa"/>
            <w:tcBorders>
              <w:tl2br w:val="nil"/>
              <w:tr2bl w:val="nil"/>
            </w:tcBorders>
            <w:shd w:val="clear" w:color="auto" w:fill="auto"/>
            <w:vAlign w:val="center"/>
          </w:tcPr>
          <w:p w14:paraId="610C41B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评审数据模型</w:t>
            </w:r>
          </w:p>
        </w:tc>
        <w:tc>
          <w:tcPr>
            <w:tcW w:w="5386" w:type="dxa"/>
            <w:tcBorders>
              <w:tl2br w:val="nil"/>
              <w:tr2bl w:val="nil"/>
            </w:tcBorders>
            <w:shd w:val="clear" w:color="auto" w:fill="auto"/>
            <w:vAlign w:val="center"/>
          </w:tcPr>
          <w:p w14:paraId="2E41F82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061447EA" w14:textId="77777777">
        <w:trPr>
          <w:trHeight w:val="720"/>
        </w:trPr>
        <w:tc>
          <w:tcPr>
            <w:tcW w:w="892" w:type="dxa"/>
            <w:tcBorders>
              <w:tl2br w:val="nil"/>
              <w:tr2bl w:val="nil"/>
            </w:tcBorders>
            <w:shd w:val="clear" w:color="auto" w:fill="auto"/>
            <w:vAlign w:val="center"/>
          </w:tcPr>
          <w:p w14:paraId="41088FD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3.6.2.1.3.1</w:t>
            </w:r>
          </w:p>
        </w:tc>
        <w:tc>
          <w:tcPr>
            <w:tcW w:w="2126" w:type="dxa"/>
            <w:tcBorders>
              <w:tl2br w:val="nil"/>
              <w:tr2bl w:val="nil"/>
            </w:tcBorders>
            <w:shd w:val="clear" w:color="auto" w:fill="auto"/>
            <w:vAlign w:val="center"/>
          </w:tcPr>
          <w:p w14:paraId="0083D49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评审数据处理</w:t>
            </w:r>
          </w:p>
        </w:tc>
        <w:tc>
          <w:tcPr>
            <w:tcW w:w="5386" w:type="dxa"/>
            <w:tcBorders>
              <w:tl2br w:val="nil"/>
              <w:tr2bl w:val="nil"/>
            </w:tcBorders>
            <w:shd w:val="clear" w:color="auto" w:fill="auto"/>
            <w:vAlign w:val="center"/>
          </w:tcPr>
          <w:p w14:paraId="5C7EC33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对机构申报的数据进行审核，包括评审结果，是否采用该数据</w:t>
            </w:r>
          </w:p>
        </w:tc>
      </w:tr>
      <w:tr w:rsidR="00313A44" w:rsidRPr="00041236" w14:paraId="5094FEE7" w14:textId="77777777">
        <w:trPr>
          <w:trHeight w:val="960"/>
        </w:trPr>
        <w:tc>
          <w:tcPr>
            <w:tcW w:w="892" w:type="dxa"/>
            <w:tcBorders>
              <w:tl2br w:val="nil"/>
              <w:tr2bl w:val="nil"/>
            </w:tcBorders>
            <w:shd w:val="clear" w:color="auto" w:fill="auto"/>
            <w:vAlign w:val="center"/>
          </w:tcPr>
          <w:p w14:paraId="531791A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3.6.2.1.3.2</w:t>
            </w:r>
          </w:p>
        </w:tc>
        <w:tc>
          <w:tcPr>
            <w:tcW w:w="2126" w:type="dxa"/>
            <w:tcBorders>
              <w:tl2br w:val="nil"/>
              <w:tr2bl w:val="nil"/>
            </w:tcBorders>
            <w:shd w:val="clear" w:color="auto" w:fill="auto"/>
            <w:vAlign w:val="center"/>
          </w:tcPr>
          <w:p w14:paraId="4A3BB5F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评审模型开发</w:t>
            </w:r>
          </w:p>
        </w:tc>
        <w:tc>
          <w:tcPr>
            <w:tcW w:w="5386" w:type="dxa"/>
            <w:tcBorders>
              <w:tl2br w:val="nil"/>
              <w:tr2bl w:val="nil"/>
            </w:tcBorders>
            <w:shd w:val="clear" w:color="auto" w:fill="auto"/>
            <w:vAlign w:val="center"/>
          </w:tcPr>
          <w:p w14:paraId="6FC0C00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建立评审模型，用于评估机构的申报人员、营业收入等信息是否合理。</w:t>
            </w:r>
          </w:p>
        </w:tc>
      </w:tr>
      <w:tr w:rsidR="00313A44" w:rsidRPr="00041236" w14:paraId="0E391D8E" w14:textId="77777777">
        <w:trPr>
          <w:trHeight w:val="720"/>
        </w:trPr>
        <w:tc>
          <w:tcPr>
            <w:tcW w:w="892" w:type="dxa"/>
            <w:tcBorders>
              <w:tl2br w:val="nil"/>
              <w:tr2bl w:val="nil"/>
            </w:tcBorders>
            <w:shd w:val="clear" w:color="auto" w:fill="auto"/>
            <w:vAlign w:val="center"/>
          </w:tcPr>
          <w:p w14:paraId="7F03BCB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3.6.2.1.3.3</w:t>
            </w:r>
          </w:p>
        </w:tc>
        <w:tc>
          <w:tcPr>
            <w:tcW w:w="2126" w:type="dxa"/>
            <w:tcBorders>
              <w:tl2br w:val="nil"/>
              <w:tr2bl w:val="nil"/>
            </w:tcBorders>
            <w:shd w:val="clear" w:color="auto" w:fill="auto"/>
            <w:vAlign w:val="center"/>
          </w:tcPr>
          <w:p w14:paraId="4D6B4EF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评审信息分析</w:t>
            </w:r>
          </w:p>
        </w:tc>
        <w:tc>
          <w:tcPr>
            <w:tcW w:w="5386" w:type="dxa"/>
            <w:tcBorders>
              <w:tl2br w:val="nil"/>
              <w:tr2bl w:val="nil"/>
            </w:tcBorders>
            <w:shd w:val="clear" w:color="auto" w:fill="auto"/>
            <w:vAlign w:val="center"/>
          </w:tcPr>
          <w:p w14:paraId="28C0F9B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对机构申报的数据的评审结果进行展示，包括合格、不合格等结果信息</w:t>
            </w:r>
          </w:p>
        </w:tc>
      </w:tr>
      <w:tr w:rsidR="00313A44" w:rsidRPr="00041236" w14:paraId="44F22779" w14:textId="77777777">
        <w:trPr>
          <w:trHeight w:val="960"/>
        </w:trPr>
        <w:tc>
          <w:tcPr>
            <w:tcW w:w="892" w:type="dxa"/>
            <w:tcBorders>
              <w:tl2br w:val="nil"/>
              <w:tr2bl w:val="nil"/>
            </w:tcBorders>
            <w:shd w:val="clear" w:color="auto" w:fill="auto"/>
            <w:vAlign w:val="center"/>
          </w:tcPr>
          <w:p w14:paraId="402F80E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3.6.2.1.4</w:t>
            </w:r>
          </w:p>
        </w:tc>
        <w:tc>
          <w:tcPr>
            <w:tcW w:w="2126" w:type="dxa"/>
            <w:tcBorders>
              <w:tl2br w:val="nil"/>
              <w:tr2bl w:val="nil"/>
            </w:tcBorders>
            <w:shd w:val="clear" w:color="auto" w:fill="auto"/>
            <w:vAlign w:val="center"/>
          </w:tcPr>
          <w:p w14:paraId="797170E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公开数据模型</w:t>
            </w:r>
          </w:p>
        </w:tc>
        <w:tc>
          <w:tcPr>
            <w:tcW w:w="5386" w:type="dxa"/>
            <w:tcBorders>
              <w:tl2br w:val="nil"/>
              <w:tr2bl w:val="nil"/>
            </w:tcBorders>
            <w:shd w:val="clear" w:color="auto" w:fill="auto"/>
            <w:vAlign w:val="center"/>
          </w:tcPr>
          <w:p w14:paraId="1005AE0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15A56B52" w14:textId="77777777">
        <w:trPr>
          <w:trHeight w:val="720"/>
        </w:trPr>
        <w:tc>
          <w:tcPr>
            <w:tcW w:w="892" w:type="dxa"/>
            <w:tcBorders>
              <w:tl2br w:val="nil"/>
              <w:tr2bl w:val="nil"/>
            </w:tcBorders>
            <w:shd w:val="clear" w:color="auto" w:fill="auto"/>
            <w:vAlign w:val="center"/>
          </w:tcPr>
          <w:p w14:paraId="18E11A2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3.6.2.1.4.1</w:t>
            </w:r>
          </w:p>
        </w:tc>
        <w:tc>
          <w:tcPr>
            <w:tcW w:w="2126" w:type="dxa"/>
            <w:tcBorders>
              <w:tl2br w:val="nil"/>
              <w:tr2bl w:val="nil"/>
            </w:tcBorders>
            <w:shd w:val="clear" w:color="auto" w:fill="auto"/>
            <w:vAlign w:val="center"/>
          </w:tcPr>
          <w:p w14:paraId="0EB467A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公开数据清洗</w:t>
            </w:r>
          </w:p>
        </w:tc>
        <w:tc>
          <w:tcPr>
            <w:tcW w:w="5386" w:type="dxa"/>
            <w:tcBorders>
              <w:tl2br w:val="nil"/>
              <w:tr2bl w:val="nil"/>
            </w:tcBorders>
            <w:shd w:val="clear" w:color="auto" w:fill="auto"/>
            <w:vAlign w:val="center"/>
          </w:tcPr>
          <w:p w14:paraId="39F8B78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对从公开渠道获取的数据进行清洗，去除无效、重复和错误的数据，确保数据的可靠性和准确性。</w:t>
            </w:r>
          </w:p>
        </w:tc>
      </w:tr>
      <w:tr w:rsidR="00313A44" w:rsidRPr="00041236" w14:paraId="64082822" w14:textId="77777777">
        <w:trPr>
          <w:trHeight w:val="720"/>
        </w:trPr>
        <w:tc>
          <w:tcPr>
            <w:tcW w:w="892" w:type="dxa"/>
            <w:tcBorders>
              <w:tl2br w:val="nil"/>
              <w:tr2bl w:val="nil"/>
            </w:tcBorders>
            <w:shd w:val="clear" w:color="auto" w:fill="auto"/>
            <w:vAlign w:val="center"/>
          </w:tcPr>
          <w:p w14:paraId="0612E1E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3.6.2.1.4.2</w:t>
            </w:r>
          </w:p>
        </w:tc>
        <w:tc>
          <w:tcPr>
            <w:tcW w:w="2126" w:type="dxa"/>
            <w:tcBorders>
              <w:tl2br w:val="nil"/>
              <w:tr2bl w:val="nil"/>
            </w:tcBorders>
            <w:shd w:val="clear" w:color="auto" w:fill="auto"/>
            <w:vAlign w:val="center"/>
          </w:tcPr>
          <w:p w14:paraId="1D7084A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公开数据机构化</w:t>
            </w:r>
          </w:p>
        </w:tc>
        <w:tc>
          <w:tcPr>
            <w:tcW w:w="5386" w:type="dxa"/>
            <w:tcBorders>
              <w:tl2br w:val="nil"/>
              <w:tr2bl w:val="nil"/>
            </w:tcBorders>
            <w:shd w:val="clear" w:color="auto" w:fill="auto"/>
            <w:vAlign w:val="center"/>
          </w:tcPr>
          <w:p w14:paraId="009EB81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将清洗后的公开数据转化为结构化的信息，方便后续的存储、查询和分析。</w:t>
            </w:r>
          </w:p>
        </w:tc>
      </w:tr>
      <w:tr w:rsidR="00313A44" w:rsidRPr="00041236" w14:paraId="17222D7E" w14:textId="77777777">
        <w:trPr>
          <w:trHeight w:val="960"/>
        </w:trPr>
        <w:tc>
          <w:tcPr>
            <w:tcW w:w="892" w:type="dxa"/>
            <w:tcBorders>
              <w:tl2br w:val="nil"/>
              <w:tr2bl w:val="nil"/>
            </w:tcBorders>
            <w:shd w:val="clear" w:color="auto" w:fill="auto"/>
            <w:vAlign w:val="center"/>
          </w:tcPr>
          <w:p w14:paraId="27F896E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3.6.2.1.4.3</w:t>
            </w:r>
          </w:p>
        </w:tc>
        <w:tc>
          <w:tcPr>
            <w:tcW w:w="2126" w:type="dxa"/>
            <w:tcBorders>
              <w:tl2br w:val="nil"/>
              <w:tr2bl w:val="nil"/>
            </w:tcBorders>
            <w:shd w:val="clear" w:color="auto" w:fill="auto"/>
            <w:vAlign w:val="center"/>
          </w:tcPr>
          <w:p w14:paraId="06C1756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公开数据分析</w:t>
            </w:r>
          </w:p>
        </w:tc>
        <w:tc>
          <w:tcPr>
            <w:tcW w:w="5386" w:type="dxa"/>
            <w:tcBorders>
              <w:tl2br w:val="nil"/>
              <w:tr2bl w:val="nil"/>
            </w:tcBorders>
            <w:shd w:val="clear" w:color="auto" w:fill="auto"/>
            <w:vAlign w:val="center"/>
          </w:tcPr>
          <w:p w14:paraId="46C1E2A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对公开数据进行分析，提取有价值的信息和趋势，如行业发展趋势、机构竞争态势等，为监管和政策制定提供参考。</w:t>
            </w:r>
          </w:p>
        </w:tc>
      </w:tr>
      <w:tr w:rsidR="00313A44" w:rsidRPr="00041236" w14:paraId="1C61DF9C" w14:textId="77777777">
        <w:trPr>
          <w:trHeight w:val="720"/>
        </w:trPr>
        <w:tc>
          <w:tcPr>
            <w:tcW w:w="892" w:type="dxa"/>
            <w:tcBorders>
              <w:tl2br w:val="nil"/>
              <w:tr2bl w:val="nil"/>
            </w:tcBorders>
            <w:shd w:val="clear" w:color="auto" w:fill="auto"/>
            <w:vAlign w:val="center"/>
          </w:tcPr>
          <w:p w14:paraId="1537ED0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3.6.2.1.5</w:t>
            </w:r>
          </w:p>
        </w:tc>
        <w:tc>
          <w:tcPr>
            <w:tcW w:w="2126" w:type="dxa"/>
            <w:tcBorders>
              <w:tl2br w:val="nil"/>
              <w:tr2bl w:val="nil"/>
            </w:tcBorders>
            <w:shd w:val="clear" w:color="auto" w:fill="auto"/>
            <w:vAlign w:val="center"/>
          </w:tcPr>
          <w:p w14:paraId="1D8DE0F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跨部门数据综合模型</w:t>
            </w:r>
          </w:p>
        </w:tc>
        <w:tc>
          <w:tcPr>
            <w:tcW w:w="5386" w:type="dxa"/>
            <w:tcBorders>
              <w:tl2br w:val="nil"/>
              <w:tr2bl w:val="nil"/>
            </w:tcBorders>
            <w:shd w:val="clear" w:color="auto" w:fill="auto"/>
            <w:vAlign w:val="center"/>
          </w:tcPr>
          <w:p w14:paraId="66FD3ED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通过对机构在市场监管、税务、安全、卫生等监管部门的处罚数据信息分析，判断是否存在信用风险。</w:t>
            </w:r>
          </w:p>
        </w:tc>
      </w:tr>
      <w:tr w:rsidR="00313A44" w:rsidRPr="00041236" w14:paraId="091769A2" w14:textId="77777777">
        <w:trPr>
          <w:trHeight w:val="1440"/>
        </w:trPr>
        <w:tc>
          <w:tcPr>
            <w:tcW w:w="892" w:type="dxa"/>
            <w:tcBorders>
              <w:tl2br w:val="nil"/>
              <w:tr2bl w:val="nil"/>
            </w:tcBorders>
            <w:shd w:val="clear" w:color="auto" w:fill="auto"/>
            <w:vAlign w:val="center"/>
          </w:tcPr>
          <w:p w14:paraId="71CC1B0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3.6.2.1.5.1</w:t>
            </w:r>
          </w:p>
        </w:tc>
        <w:tc>
          <w:tcPr>
            <w:tcW w:w="2126" w:type="dxa"/>
            <w:tcBorders>
              <w:tl2br w:val="nil"/>
              <w:tr2bl w:val="nil"/>
            </w:tcBorders>
            <w:shd w:val="clear" w:color="auto" w:fill="auto"/>
            <w:vAlign w:val="center"/>
          </w:tcPr>
          <w:p w14:paraId="3E3657C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数据接口开发</w:t>
            </w:r>
          </w:p>
        </w:tc>
        <w:tc>
          <w:tcPr>
            <w:tcW w:w="5386" w:type="dxa"/>
            <w:tcBorders>
              <w:tl2br w:val="nil"/>
              <w:tr2bl w:val="nil"/>
            </w:tcBorders>
            <w:shd w:val="clear" w:color="auto" w:fill="auto"/>
            <w:vAlign w:val="center"/>
          </w:tcPr>
          <w:p w14:paraId="45D14A2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开发数据接口，确保系统能够与其他相关系统或数据库进行数据交换。这些接口应支持标准的数据格式和协议，确保数据的准确性和实时性。同时，接口应具备安全性，防止数据泄露和非法访问。</w:t>
            </w:r>
          </w:p>
        </w:tc>
      </w:tr>
      <w:tr w:rsidR="00313A44" w:rsidRPr="00041236" w14:paraId="23CE7357" w14:textId="77777777">
        <w:trPr>
          <w:trHeight w:val="1440"/>
        </w:trPr>
        <w:tc>
          <w:tcPr>
            <w:tcW w:w="892" w:type="dxa"/>
            <w:tcBorders>
              <w:tl2br w:val="nil"/>
              <w:tr2bl w:val="nil"/>
            </w:tcBorders>
            <w:shd w:val="clear" w:color="auto" w:fill="auto"/>
            <w:vAlign w:val="center"/>
          </w:tcPr>
          <w:p w14:paraId="623C11B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3.6.2.1.5.2</w:t>
            </w:r>
          </w:p>
        </w:tc>
        <w:tc>
          <w:tcPr>
            <w:tcW w:w="2126" w:type="dxa"/>
            <w:tcBorders>
              <w:tl2br w:val="nil"/>
              <w:tr2bl w:val="nil"/>
            </w:tcBorders>
            <w:shd w:val="clear" w:color="auto" w:fill="auto"/>
            <w:vAlign w:val="center"/>
          </w:tcPr>
          <w:p w14:paraId="357F82B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数据模型开发</w:t>
            </w:r>
          </w:p>
        </w:tc>
        <w:tc>
          <w:tcPr>
            <w:tcW w:w="5386" w:type="dxa"/>
            <w:tcBorders>
              <w:tl2br w:val="nil"/>
              <w:tr2bl w:val="nil"/>
            </w:tcBorders>
            <w:shd w:val="clear" w:color="auto" w:fill="auto"/>
            <w:vAlign w:val="center"/>
          </w:tcPr>
          <w:p w14:paraId="77C6E1B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设计并开发适用于机构分类监管系统的数据模型。这些模型应能够准确反映机构的各种属性和关系，支持数据的存储、查询和分析。数据模型应具备可扩展性和灵活性，以适应未来可能的变更和扩展。</w:t>
            </w:r>
          </w:p>
        </w:tc>
      </w:tr>
      <w:tr w:rsidR="00313A44" w:rsidRPr="00041236" w14:paraId="3DFD5BB3" w14:textId="77777777">
        <w:trPr>
          <w:trHeight w:val="1680"/>
        </w:trPr>
        <w:tc>
          <w:tcPr>
            <w:tcW w:w="892" w:type="dxa"/>
            <w:tcBorders>
              <w:tl2br w:val="nil"/>
              <w:tr2bl w:val="nil"/>
            </w:tcBorders>
            <w:shd w:val="clear" w:color="auto" w:fill="auto"/>
            <w:vAlign w:val="center"/>
          </w:tcPr>
          <w:p w14:paraId="422B914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3.6.2.1.5.3</w:t>
            </w:r>
          </w:p>
        </w:tc>
        <w:tc>
          <w:tcPr>
            <w:tcW w:w="2126" w:type="dxa"/>
            <w:tcBorders>
              <w:tl2br w:val="nil"/>
              <w:tr2bl w:val="nil"/>
            </w:tcBorders>
            <w:shd w:val="clear" w:color="auto" w:fill="auto"/>
            <w:vAlign w:val="center"/>
          </w:tcPr>
          <w:p w14:paraId="1C70D48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数据处理</w:t>
            </w:r>
          </w:p>
        </w:tc>
        <w:tc>
          <w:tcPr>
            <w:tcW w:w="5386" w:type="dxa"/>
            <w:tcBorders>
              <w:tl2br w:val="nil"/>
              <w:tr2bl w:val="nil"/>
            </w:tcBorders>
            <w:shd w:val="clear" w:color="auto" w:fill="auto"/>
            <w:vAlign w:val="center"/>
          </w:tcPr>
          <w:p w14:paraId="2F968F1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接收到的数据进行处理，包括数据清洗、转换、整合等，以确保数据的准确性和一致性。处理过程应支持批量处理和实时处理，以满足不同场景下的需求。同时，应建立数据备份和恢复机制，确保数据的安全性和可靠性。</w:t>
            </w:r>
          </w:p>
        </w:tc>
      </w:tr>
      <w:tr w:rsidR="00313A44" w:rsidRPr="00041236" w14:paraId="378B60AC" w14:textId="77777777">
        <w:trPr>
          <w:trHeight w:val="480"/>
        </w:trPr>
        <w:tc>
          <w:tcPr>
            <w:tcW w:w="892" w:type="dxa"/>
            <w:tcBorders>
              <w:tl2br w:val="nil"/>
              <w:tr2bl w:val="nil"/>
            </w:tcBorders>
            <w:shd w:val="clear" w:color="auto" w:fill="auto"/>
            <w:vAlign w:val="center"/>
          </w:tcPr>
          <w:p w14:paraId="3BB3A7C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3.6.2.1.6</w:t>
            </w:r>
          </w:p>
        </w:tc>
        <w:tc>
          <w:tcPr>
            <w:tcW w:w="2126" w:type="dxa"/>
            <w:tcBorders>
              <w:tl2br w:val="nil"/>
              <w:tr2bl w:val="nil"/>
            </w:tcBorders>
            <w:shd w:val="clear" w:color="auto" w:fill="auto"/>
            <w:vAlign w:val="center"/>
          </w:tcPr>
          <w:p w14:paraId="7638A7F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风险评估矩阵模型</w:t>
            </w:r>
          </w:p>
        </w:tc>
        <w:tc>
          <w:tcPr>
            <w:tcW w:w="5386" w:type="dxa"/>
            <w:tcBorders>
              <w:tl2br w:val="nil"/>
              <w:tr2bl w:val="nil"/>
            </w:tcBorders>
            <w:shd w:val="clear" w:color="auto" w:fill="auto"/>
            <w:vAlign w:val="center"/>
          </w:tcPr>
          <w:p w14:paraId="7691197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292C38CC" w14:textId="77777777">
        <w:trPr>
          <w:trHeight w:val="1680"/>
        </w:trPr>
        <w:tc>
          <w:tcPr>
            <w:tcW w:w="892" w:type="dxa"/>
            <w:tcBorders>
              <w:tl2br w:val="nil"/>
              <w:tr2bl w:val="nil"/>
            </w:tcBorders>
            <w:shd w:val="clear" w:color="auto" w:fill="auto"/>
            <w:vAlign w:val="center"/>
          </w:tcPr>
          <w:p w14:paraId="790869F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3.6.2.1.6.1</w:t>
            </w:r>
          </w:p>
        </w:tc>
        <w:tc>
          <w:tcPr>
            <w:tcW w:w="2126" w:type="dxa"/>
            <w:tcBorders>
              <w:tl2br w:val="nil"/>
              <w:tr2bl w:val="nil"/>
            </w:tcBorders>
            <w:shd w:val="clear" w:color="auto" w:fill="auto"/>
            <w:vAlign w:val="center"/>
          </w:tcPr>
          <w:p w14:paraId="52D7285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风险评估模型开发</w:t>
            </w:r>
          </w:p>
        </w:tc>
        <w:tc>
          <w:tcPr>
            <w:tcW w:w="5386" w:type="dxa"/>
            <w:tcBorders>
              <w:tl2br w:val="nil"/>
              <w:tr2bl w:val="nil"/>
            </w:tcBorders>
            <w:shd w:val="clear" w:color="auto" w:fill="auto"/>
            <w:vAlign w:val="center"/>
          </w:tcPr>
          <w:p w14:paraId="233451A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开发风险评估模型，用于评估机构可能面临的风险。这些模型应基于合理的假设和算法，能够综合考虑机构的属性、历史数据、外部环境等因素，给出准确的风险评估结果。模型应具备可解释性和可验证性，以便用户理解和接受评估结果。</w:t>
            </w:r>
          </w:p>
        </w:tc>
      </w:tr>
      <w:tr w:rsidR="00313A44" w:rsidRPr="00041236" w14:paraId="7B7D0620" w14:textId="77777777">
        <w:trPr>
          <w:trHeight w:val="1680"/>
        </w:trPr>
        <w:tc>
          <w:tcPr>
            <w:tcW w:w="892" w:type="dxa"/>
            <w:tcBorders>
              <w:tl2br w:val="nil"/>
              <w:tr2bl w:val="nil"/>
            </w:tcBorders>
            <w:shd w:val="clear" w:color="auto" w:fill="auto"/>
            <w:vAlign w:val="center"/>
          </w:tcPr>
          <w:p w14:paraId="208BC38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3.6.2.1.6.2</w:t>
            </w:r>
          </w:p>
        </w:tc>
        <w:tc>
          <w:tcPr>
            <w:tcW w:w="2126" w:type="dxa"/>
            <w:tcBorders>
              <w:tl2br w:val="nil"/>
              <w:tr2bl w:val="nil"/>
            </w:tcBorders>
            <w:shd w:val="clear" w:color="auto" w:fill="auto"/>
            <w:vAlign w:val="center"/>
          </w:tcPr>
          <w:p w14:paraId="2CD7D3B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风险数据权重</w:t>
            </w:r>
          </w:p>
        </w:tc>
        <w:tc>
          <w:tcPr>
            <w:tcW w:w="5386" w:type="dxa"/>
            <w:tcBorders>
              <w:tl2br w:val="nil"/>
              <w:tr2bl w:val="nil"/>
            </w:tcBorders>
            <w:shd w:val="clear" w:color="auto" w:fill="auto"/>
            <w:vAlign w:val="center"/>
          </w:tcPr>
          <w:p w14:paraId="6EE2525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在风险评估模型中，为不同的风险数据设置合理的权重。这些权重应能够反映数据的重要性和影响力，确保评估结果的准确性和公正性。权重的设置应基于专家意见、历史数据和统计分析等方法，并经过充分的验证和测试。</w:t>
            </w:r>
          </w:p>
        </w:tc>
      </w:tr>
      <w:tr w:rsidR="00313A44" w:rsidRPr="00041236" w14:paraId="3DE03A19" w14:textId="77777777">
        <w:trPr>
          <w:trHeight w:val="1680"/>
        </w:trPr>
        <w:tc>
          <w:tcPr>
            <w:tcW w:w="892" w:type="dxa"/>
            <w:tcBorders>
              <w:tl2br w:val="nil"/>
              <w:tr2bl w:val="nil"/>
            </w:tcBorders>
            <w:shd w:val="clear" w:color="auto" w:fill="auto"/>
            <w:vAlign w:val="center"/>
          </w:tcPr>
          <w:p w14:paraId="0661010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3.6.2.1.6.3</w:t>
            </w:r>
          </w:p>
        </w:tc>
        <w:tc>
          <w:tcPr>
            <w:tcW w:w="2126" w:type="dxa"/>
            <w:tcBorders>
              <w:tl2br w:val="nil"/>
              <w:tr2bl w:val="nil"/>
            </w:tcBorders>
            <w:shd w:val="clear" w:color="auto" w:fill="auto"/>
            <w:vAlign w:val="center"/>
          </w:tcPr>
          <w:p w14:paraId="5270FF5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分析数据分析</w:t>
            </w:r>
          </w:p>
        </w:tc>
        <w:tc>
          <w:tcPr>
            <w:tcW w:w="5386" w:type="dxa"/>
            <w:tcBorders>
              <w:tl2br w:val="nil"/>
              <w:tr2bl w:val="nil"/>
            </w:tcBorders>
            <w:shd w:val="clear" w:color="auto" w:fill="auto"/>
            <w:vAlign w:val="center"/>
          </w:tcPr>
          <w:p w14:paraId="5400CDB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风险评估结果进行分析，提取有价值的信息和趋势。分析过程应支持多种分析方法和工具，如统计分析、数据挖掘、可视化等。分析结果应能够为用户提供有用的见解和建议，帮助他们制定有效的风险管理策略和措施。</w:t>
            </w:r>
          </w:p>
        </w:tc>
      </w:tr>
      <w:tr w:rsidR="00313A44" w:rsidRPr="00041236" w14:paraId="4BF2B092" w14:textId="77777777">
        <w:trPr>
          <w:trHeight w:val="720"/>
        </w:trPr>
        <w:tc>
          <w:tcPr>
            <w:tcW w:w="892" w:type="dxa"/>
            <w:tcBorders>
              <w:tl2br w:val="nil"/>
              <w:tr2bl w:val="nil"/>
            </w:tcBorders>
            <w:shd w:val="clear" w:color="auto" w:fill="auto"/>
            <w:vAlign w:val="center"/>
          </w:tcPr>
          <w:p w14:paraId="5E21A46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w:t>
            </w:r>
          </w:p>
        </w:tc>
        <w:tc>
          <w:tcPr>
            <w:tcW w:w="2126" w:type="dxa"/>
            <w:tcBorders>
              <w:tl2br w:val="nil"/>
              <w:tr2bl w:val="nil"/>
            </w:tcBorders>
            <w:shd w:val="clear" w:color="auto" w:fill="auto"/>
            <w:vAlign w:val="center"/>
          </w:tcPr>
          <w:p w14:paraId="4BACDCA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机构分级分类系统</w:t>
            </w:r>
          </w:p>
        </w:tc>
        <w:tc>
          <w:tcPr>
            <w:tcW w:w="5386" w:type="dxa"/>
            <w:tcBorders>
              <w:tl2br w:val="nil"/>
              <w:tr2bl w:val="nil"/>
            </w:tcBorders>
            <w:shd w:val="clear" w:color="auto" w:fill="auto"/>
            <w:vAlign w:val="center"/>
          </w:tcPr>
          <w:p w14:paraId="4199FFA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基于行业分类监管机制结合机构企业画像信息、机构信用评分对检验检测机构进行分级分类展示</w:t>
            </w:r>
          </w:p>
        </w:tc>
      </w:tr>
      <w:tr w:rsidR="00313A44" w:rsidRPr="00041236" w14:paraId="361E4275" w14:textId="77777777">
        <w:trPr>
          <w:trHeight w:val="1440"/>
        </w:trPr>
        <w:tc>
          <w:tcPr>
            <w:tcW w:w="892" w:type="dxa"/>
            <w:tcBorders>
              <w:tl2br w:val="nil"/>
              <w:tr2bl w:val="nil"/>
            </w:tcBorders>
            <w:shd w:val="clear" w:color="auto" w:fill="auto"/>
            <w:vAlign w:val="center"/>
          </w:tcPr>
          <w:p w14:paraId="386C9C4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3.6.2.2.1</w:t>
            </w:r>
          </w:p>
        </w:tc>
        <w:tc>
          <w:tcPr>
            <w:tcW w:w="2126" w:type="dxa"/>
            <w:tcBorders>
              <w:tl2br w:val="nil"/>
              <w:tr2bl w:val="nil"/>
            </w:tcBorders>
            <w:shd w:val="clear" w:color="auto" w:fill="auto"/>
            <w:vAlign w:val="center"/>
          </w:tcPr>
          <w:p w14:paraId="39B3C4A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事前报告模型</w:t>
            </w:r>
          </w:p>
        </w:tc>
        <w:tc>
          <w:tcPr>
            <w:tcW w:w="5386" w:type="dxa"/>
            <w:tcBorders>
              <w:tl2br w:val="nil"/>
              <w:tr2bl w:val="nil"/>
            </w:tcBorders>
            <w:shd w:val="clear" w:color="auto" w:fill="auto"/>
            <w:vAlign w:val="center"/>
          </w:tcPr>
          <w:p w14:paraId="408B2BD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主要在监管部门进行检验检测业务工作之前，对机构申请材料内容进行数据确认。</w:t>
            </w:r>
          </w:p>
        </w:tc>
      </w:tr>
      <w:tr w:rsidR="00313A44" w:rsidRPr="00041236" w14:paraId="5024E8DB" w14:textId="77777777">
        <w:trPr>
          <w:trHeight w:val="1440"/>
        </w:trPr>
        <w:tc>
          <w:tcPr>
            <w:tcW w:w="892" w:type="dxa"/>
            <w:tcBorders>
              <w:tl2br w:val="nil"/>
              <w:tr2bl w:val="nil"/>
            </w:tcBorders>
            <w:shd w:val="clear" w:color="auto" w:fill="auto"/>
            <w:vAlign w:val="center"/>
          </w:tcPr>
          <w:p w14:paraId="41E84A6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3.6.2.2.1.1</w:t>
            </w:r>
          </w:p>
        </w:tc>
        <w:tc>
          <w:tcPr>
            <w:tcW w:w="2126" w:type="dxa"/>
            <w:tcBorders>
              <w:tl2br w:val="nil"/>
              <w:tr2bl w:val="nil"/>
            </w:tcBorders>
            <w:shd w:val="clear" w:color="auto" w:fill="auto"/>
            <w:vAlign w:val="center"/>
          </w:tcPr>
          <w:p w14:paraId="077C6C8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数据清洗</w:t>
            </w:r>
          </w:p>
        </w:tc>
        <w:tc>
          <w:tcPr>
            <w:tcW w:w="5386" w:type="dxa"/>
            <w:tcBorders>
              <w:tl2br w:val="nil"/>
              <w:tr2bl w:val="nil"/>
            </w:tcBorders>
            <w:shd w:val="clear" w:color="auto" w:fill="auto"/>
            <w:vAlign w:val="center"/>
          </w:tcPr>
          <w:p w14:paraId="4B5D2A1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在生成事前报告之前，需要对收集到的原始数据进行清洗。这包括去除重复数据、维护缺失值等。</w:t>
            </w:r>
          </w:p>
        </w:tc>
      </w:tr>
      <w:tr w:rsidR="00313A44" w:rsidRPr="00041236" w14:paraId="26DC7801" w14:textId="77777777">
        <w:trPr>
          <w:trHeight w:val="1680"/>
        </w:trPr>
        <w:tc>
          <w:tcPr>
            <w:tcW w:w="892" w:type="dxa"/>
            <w:tcBorders>
              <w:tl2br w:val="nil"/>
              <w:tr2bl w:val="nil"/>
            </w:tcBorders>
            <w:shd w:val="clear" w:color="auto" w:fill="auto"/>
            <w:vAlign w:val="center"/>
          </w:tcPr>
          <w:p w14:paraId="3306095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3.6.2.2.1.2</w:t>
            </w:r>
          </w:p>
        </w:tc>
        <w:tc>
          <w:tcPr>
            <w:tcW w:w="2126" w:type="dxa"/>
            <w:tcBorders>
              <w:tl2br w:val="nil"/>
              <w:tr2bl w:val="nil"/>
            </w:tcBorders>
            <w:shd w:val="clear" w:color="auto" w:fill="auto"/>
            <w:vAlign w:val="center"/>
          </w:tcPr>
          <w:p w14:paraId="09A19BD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数据权重模型开发</w:t>
            </w:r>
          </w:p>
        </w:tc>
        <w:tc>
          <w:tcPr>
            <w:tcW w:w="5386" w:type="dxa"/>
            <w:tcBorders>
              <w:tl2br w:val="nil"/>
              <w:tr2bl w:val="nil"/>
            </w:tcBorders>
            <w:shd w:val="clear" w:color="auto" w:fill="auto"/>
            <w:vAlign w:val="center"/>
          </w:tcPr>
          <w:p w14:paraId="17E427E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开发一个数据权重模型，用于评估不同数据项在事前报告中的重要性。这个模型应该基于机构的能力、人员、设备等因素，为每个数据项分配合理的权重。通过数据权重模型，可以更加准确地反映机构的风险状况和运营情况。</w:t>
            </w:r>
          </w:p>
        </w:tc>
      </w:tr>
      <w:tr w:rsidR="00313A44" w:rsidRPr="00041236" w14:paraId="517D691D" w14:textId="77777777">
        <w:trPr>
          <w:trHeight w:val="1680"/>
        </w:trPr>
        <w:tc>
          <w:tcPr>
            <w:tcW w:w="892" w:type="dxa"/>
            <w:tcBorders>
              <w:tl2br w:val="nil"/>
              <w:tr2bl w:val="nil"/>
            </w:tcBorders>
            <w:shd w:val="clear" w:color="auto" w:fill="auto"/>
            <w:vAlign w:val="center"/>
          </w:tcPr>
          <w:p w14:paraId="72F48E1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3.6.2.2.1.3</w:t>
            </w:r>
          </w:p>
        </w:tc>
        <w:tc>
          <w:tcPr>
            <w:tcW w:w="2126" w:type="dxa"/>
            <w:tcBorders>
              <w:tl2br w:val="nil"/>
              <w:tr2bl w:val="nil"/>
            </w:tcBorders>
            <w:shd w:val="clear" w:color="auto" w:fill="auto"/>
            <w:vAlign w:val="center"/>
          </w:tcPr>
          <w:p w14:paraId="2AFBC60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数据报告设计</w:t>
            </w:r>
          </w:p>
        </w:tc>
        <w:tc>
          <w:tcPr>
            <w:tcW w:w="5386" w:type="dxa"/>
            <w:tcBorders>
              <w:tl2br w:val="nil"/>
              <w:tr2bl w:val="nil"/>
            </w:tcBorders>
            <w:shd w:val="clear" w:color="auto" w:fill="auto"/>
            <w:vAlign w:val="center"/>
          </w:tcPr>
          <w:p w14:paraId="17E89A8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设计事前报告的数据展示方式和内容。报告应该清晰地展示机构的基本信息、风险状况等关键数据。</w:t>
            </w:r>
          </w:p>
        </w:tc>
      </w:tr>
      <w:tr w:rsidR="00313A44" w:rsidRPr="00041236" w14:paraId="641AC7F5" w14:textId="77777777">
        <w:trPr>
          <w:trHeight w:val="1440"/>
        </w:trPr>
        <w:tc>
          <w:tcPr>
            <w:tcW w:w="892" w:type="dxa"/>
            <w:tcBorders>
              <w:tl2br w:val="nil"/>
              <w:tr2bl w:val="nil"/>
            </w:tcBorders>
            <w:shd w:val="clear" w:color="auto" w:fill="auto"/>
            <w:vAlign w:val="center"/>
          </w:tcPr>
          <w:p w14:paraId="5336543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3.6.2.2.2</w:t>
            </w:r>
          </w:p>
        </w:tc>
        <w:tc>
          <w:tcPr>
            <w:tcW w:w="2126" w:type="dxa"/>
            <w:tcBorders>
              <w:tl2br w:val="nil"/>
              <w:tr2bl w:val="nil"/>
            </w:tcBorders>
            <w:shd w:val="clear" w:color="auto" w:fill="auto"/>
            <w:vAlign w:val="center"/>
          </w:tcPr>
          <w:p w14:paraId="664A14F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事中报告模型</w:t>
            </w:r>
          </w:p>
        </w:tc>
        <w:tc>
          <w:tcPr>
            <w:tcW w:w="5386" w:type="dxa"/>
            <w:tcBorders>
              <w:tl2br w:val="nil"/>
              <w:tr2bl w:val="nil"/>
            </w:tcBorders>
            <w:shd w:val="clear" w:color="auto" w:fill="auto"/>
            <w:vAlign w:val="center"/>
          </w:tcPr>
          <w:p w14:paraId="4313A7D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31C99983" w14:textId="77777777">
        <w:trPr>
          <w:trHeight w:val="480"/>
        </w:trPr>
        <w:tc>
          <w:tcPr>
            <w:tcW w:w="892" w:type="dxa"/>
            <w:tcBorders>
              <w:tl2br w:val="nil"/>
              <w:tr2bl w:val="nil"/>
            </w:tcBorders>
            <w:shd w:val="clear" w:color="auto" w:fill="auto"/>
            <w:vAlign w:val="center"/>
          </w:tcPr>
          <w:p w14:paraId="7275EE9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3.6.2.2.2.1</w:t>
            </w:r>
          </w:p>
        </w:tc>
        <w:tc>
          <w:tcPr>
            <w:tcW w:w="2126" w:type="dxa"/>
            <w:tcBorders>
              <w:tl2br w:val="nil"/>
              <w:tr2bl w:val="nil"/>
            </w:tcBorders>
            <w:shd w:val="clear" w:color="auto" w:fill="auto"/>
            <w:vAlign w:val="center"/>
          </w:tcPr>
          <w:p w14:paraId="314E5EC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数据清洗</w:t>
            </w:r>
          </w:p>
        </w:tc>
        <w:tc>
          <w:tcPr>
            <w:tcW w:w="5386" w:type="dxa"/>
            <w:tcBorders>
              <w:tl2br w:val="nil"/>
              <w:tr2bl w:val="nil"/>
            </w:tcBorders>
            <w:shd w:val="clear" w:color="auto" w:fill="auto"/>
            <w:vAlign w:val="center"/>
          </w:tcPr>
          <w:p w14:paraId="26980A2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对事中报告所需的数据进行清洗，确保数据的准确性和一致性。</w:t>
            </w:r>
          </w:p>
        </w:tc>
      </w:tr>
      <w:tr w:rsidR="00313A44" w:rsidRPr="00041236" w14:paraId="6DC1BCE6" w14:textId="77777777">
        <w:trPr>
          <w:trHeight w:val="1200"/>
        </w:trPr>
        <w:tc>
          <w:tcPr>
            <w:tcW w:w="892" w:type="dxa"/>
            <w:tcBorders>
              <w:tl2br w:val="nil"/>
              <w:tr2bl w:val="nil"/>
            </w:tcBorders>
            <w:shd w:val="clear" w:color="auto" w:fill="auto"/>
            <w:vAlign w:val="center"/>
          </w:tcPr>
          <w:p w14:paraId="1E13044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3.6.2.2.2.2</w:t>
            </w:r>
          </w:p>
        </w:tc>
        <w:tc>
          <w:tcPr>
            <w:tcW w:w="2126" w:type="dxa"/>
            <w:tcBorders>
              <w:tl2br w:val="nil"/>
              <w:tr2bl w:val="nil"/>
            </w:tcBorders>
            <w:shd w:val="clear" w:color="auto" w:fill="auto"/>
            <w:vAlign w:val="center"/>
          </w:tcPr>
          <w:p w14:paraId="5A98729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数据权重模型开发</w:t>
            </w:r>
          </w:p>
        </w:tc>
        <w:tc>
          <w:tcPr>
            <w:tcW w:w="5386" w:type="dxa"/>
            <w:tcBorders>
              <w:tl2br w:val="nil"/>
              <w:tr2bl w:val="nil"/>
            </w:tcBorders>
            <w:shd w:val="clear" w:color="auto" w:fill="auto"/>
            <w:vAlign w:val="center"/>
          </w:tcPr>
          <w:p w14:paraId="2570A6F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开发一个适用于事中报告的数据权重模型。这个模型应该更加注重机构的实时运营情况和风险因素的变化，以便及时反映机构的风险状况。</w:t>
            </w:r>
          </w:p>
        </w:tc>
      </w:tr>
      <w:tr w:rsidR="00313A44" w:rsidRPr="00041236" w14:paraId="76ED74C6" w14:textId="77777777">
        <w:trPr>
          <w:trHeight w:val="1680"/>
        </w:trPr>
        <w:tc>
          <w:tcPr>
            <w:tcW w:w="892" w:type="dxa"/>
            <w:tcBorders>
              <w:tl2br w:val="nil"/>
              <w:tr2bl w:val="nil"/>
            </w:tcBorders>
            <w:shd w:val="clear" w:color="auto" w:fill="auto"/>
            <w:vAlign w:val="center"/>
          </w:tcPr>
          <w:p w14:paraId="3C78B0B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3.6.2.2.2.3</w:t>
            </w:r>
          </w:p>
        </w:tc>
        <w:tc>
          <w:tcPr>
            <w:tcW w:w="2126" w:type="dxa"/>
            <w:tcBorders>
              <w:tl2br w:val="nil"/>
              <w:tr2bl w:val="nil"/>
            </w:tcBorders>
            <w:shd w:val="clear" w:color="auto" w:fill="auto"/>
            <w:vAlign w:val="center"/>
          </w:tcPr>
          <w:p w14:paraId="7D209C1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数据报告设计</w:t>
            </w:r>
          </w:p>
        </w:tc>
        <w:tc>
          <w:tcPr>
            <w:tcW w:w="5386" w:type="dxa"/>
            <w:tcBorders>
              <w:tl2br w:val="nil"/>
              <w:tr2bl w:val="nil"/>
            </w:tcBorders>
            <w:shd w:val="clear" w:color="auto" w:fill="auto"/>
            <w:vAlign w:val="center"/>
          </w:tcPr>
          <w:p w14:paraId="671049D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设计事中报告的数据展示方式和内容。报告应该更加关注机构的监管结果情况，以便用户及时了解机构的运营状况和风险状况。</w:t>
            </w:r>
          </w:p>
        </w:tc>
      </w:tr>
      <w:tr w:rsidR="00313A44" w:rsidRPr="00041236" w14:paraId="65551BC9" w14:textId="77777777">
        <w:trPr>
          <w:trHeight w:val="1200"/>
        </w:trPr>
        <w:tc>
          <w:tcPr>
            <w:tcW w:w="892" w:type="dxa"/>
            <w:tcBorders>
              <w:tl2br w:val="nil"/>
              <w:tr2bl w:val="nil"/>
            </w:tcBorders>
            <w:shd w:val="clear" w:color="auto" w:fill="auto"/>
            <w:vAlign w:val="center"/>
          </w:tcPr>
          <w:p w14:paraId="0EA5CE9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3.6.2.2.3</w:t>
            </w:r>
          </w:p>
        </w:tc>
        <w:tc>
          <w:tcPr>
            <w:tcW w:w="2126" w:type="dxa"/>
            <w:tcBorders>
              <w:tl2br w:val="nil"/>
              <w:tr2bl w:val="nil"/>
            </w:tcBorders>
            <w:shd w:val="clear" w:color="auto" w:fill="auto"/>
            <w:vAlign w:val="center"/>
          </w:tcPr>
          <w:p w14:paraId="09F21CE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事后报告模型</w:t>
            </w:r>
          </w:p>
        </w:tc>
        <w:tc>
          <w:tcPr>
            <w:tcW w:w="5386" w:type="dxa"/>
            <w:tcBorders>
              <w:tl2br w:val="nil"/>
              <w:tr2bl w:val="nil"/>
            </w:tcBorders>
            <w:shd w:val="clear" w:color="auto" w:fill="auto"/>
            <w:vAlign w:val="center"/>
          </w:tcPr>
          <w:p w14:paraId="284B219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09A50F1F" w14:textId="77777777">
        <w:trPr>
          <w:trHeight w:val="480"/>
        </w:trPr>
        <w:tc>
          <w:tcPr>
            <w:tcW w:w="892" w:type="dxa"/>
            <w:tcBorders>
              <w:tl2br w:val="nil"/>
              <w:tr2bl w:val="nil"/>
            </w:tcBorders>
            <w:shd w:val="clear" w:color="auto" w:fill="auto"/>
            <w:vAlign w:val="center"/>
          </w:tcPr>
          <w:p w14:paraId="0D17DE1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3.6.2.2.3.1</w:t>
            </w:r>
          </w:p>
        </w:tc>
        <w:tc>
          <w:tcPr>
            <w:tcW w:w="2126" w:type="dxa"/>
            <w:tcBorders>
              <w:tl2br w:val="nil"/>
              <w:tr2bl w:val="nil"/>
            </w:tcBorders>
            <w:shd w:val="clear" w:color="auto" w:fill="auto"/>
            <w:vAlign w:val="center"/>
          </w:tcPr>
          <w:p w14:paraId="67B0CE2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数据清洗</w:t>
            </w:r>
          </w:p>
        </w:tc>
        <w:tc>
          <w:tcPr>
            <w:tcW w:w="5386" w:type="dxa"/>
            <w:tcBorders>
              <w:tl2br w:val="nil"/>
              <w:tr2bl w:val="nil"/>
            </w:tcBorders>
            <w:shd w:val="clear" w:color="auto" w:fill="auto"/>
            <w:vAlign w:val="center"/>
          </w:tcPr>
          <w:p w14:paraId="04E2BE2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对事后报告所需的数据进行清洗，确保数据的准确性和一致性。</w:t>
            </w:r>
          </w:p>
        </w:tc>
      </w:tr>
      <w:tr w:rsidR="00313A44" w:rsidRPr="00041236" w14:paraId="02C0149E" w14:textId="77777777">
        <w:trPr>
          <w:trHeight w:val="1200"/>
        </w:trPr>
        <w:tc>
          <w:tcPr>
            <w:tcW w:w="892" w:type="dxa"/>
            <w:tcBorders>
              <w:tl2br w:val="nil"/>
              <w:tr2bl w:val="nil"/>
            </w:tcBorders>
            <w:shd w:val="clear" w:color="auto" w:fill="auto"/>
            <w:vAlign w:val="center"/>
          </w:tcPr>
          <w:p w14:paraId="1C41D9E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3.6.2.2.3.2</w:t>
            </w:r>
          </w:p>
        </w:tc>
        <w:tc>
          <w:tcPr>
            <w:tcW w:w="2126" w:type="dxa"/>
            <w:tcBorders>
              <w:tl2br w:val="nil"/>
              <w:tr2bl w:val="nil"/>
            </w:tcBorders>
            <w:shd w:val="clear" w:color="auto" w:fill="auto"/>
            <w:vAlign w:val="center"/>
          </w:tcPr>
          <w:p w14:paraId="25512AE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数据权重模型开发</w:t>
            </w:r>
          </w:p>
        </w:tc>
        <w:tc>
          <w:tcPr>
            <w:tcW w:w="5386" w:type="dxa"/>
            <w:tcBorders>
              <w:tl2br w:val="nil"/>
              <w:tr2bl w:val="nil"/>
            </w:tcBorders>
            <w:shd w:val="clear" w:color="auto" w:fill="auto"/>
            <w:vAlign w:val="center"/>
          </w:tcPr>
          <w:p w14:paraId="35E73A9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开发一个适用于事后报告的数据权重模型。这个模型应该更加注重对机构运营结果和风险因素的综合评估，以便对机构进行准确的分级分类和风险评估。</w:t>
            </w:r>
          </w:p>
        </w:tc>
      </w:tr>
      <w:tr w:rsidR="00313A44" w:rsidRPr="00041236" w14:paraId="0ABA59AD" w14:textId="77777777">
        <w:trPr>
          <w:trHeight w:val="1920"/>
        </w:trPr>
        <w:tc>
          <w:tcPr>
            <w:tcW w:w="892" w:type="dxa"/>
            <w:tcBorders>
              <w:tl2br w:val="nil"/>
              <w:tr2bl w:val="nil"/>
            </w:tcBorders>
            <w:shd w:val="clear" w:color="auto" w:fill="auto"/>
            <w:vAlign w:val="center"/>
          </w:tcPr>
          <w:p w14:paraId="1DE3AFB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3.6.2.2.3.3</w:t>
            </w:r>
          </w:p>
        </w:tc>
        <w:tc>
          <w:tcPr>
            <w:tcW w:w="2126" w:type="dxa"/>
            <w:tcBorders>
              <w:tl2br w:val="nil"/>
              <w:tr2bl w:val="nil"/>
            </w:tcBorders>
            <w:shd w:val="clear" w:color="auto" w:fill="auto"/>
            <w:vAlign w:val="center"/>
          </w:tcPr>
          <w:p w14:paraId="42D9C44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数据报告设计</w:t>
            </w:r>
          </w:p>
        </w:tc>
        <w:tc>
          <w:tcPr>
            <w:tcW w:w="5386" w:type="dxa"/>
            <w:tcBorders>
              <w:tl2br w:val="nil"/>
              <w:tr2bl w:val="nil"/>
            </w:tcBorders>
            <w:shd w:val="clear" w:color="auto" w:fill="auto"/>
            <w:vAlign w:val="center"/>
          </w:tcPr>
          <w:p w14:paraId="374C71E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设计事后报告的数据展示方式和内容。报告应该全面展示机构的投诉举报、执法处罚等关键数据。</w:t>
            </w:r>
          </w:p>
        </w:tc>
      </w:tr>
      <w:tr w:rsidR="00313A44" w:rsidRPr="00041236" w14:paraId="340101E9" w14:textId="77777777">
        <w:trPr>
          <w:trHeight w:val="95"/>
        </w:trPr>
        <w:tc>
          <w:tcPr>
            <w:tcW w:w="892" w:type="dxa"/>
            <w:tcBorders>
              <w:tl2br w:val="nil"/>
              <w:tr2bl w:val="nil"/>
            </w:tcBorders>
            <w:shd w:val="clear" w:color="auto" w:fill="auto"/>
            <w:vAlign w:val="center"/>
          </w:tcPr>
          <w:p w14:paraId="2A0F028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3.6.2.2.4</w:t>
            </w:r>
          </w:p>
        </w:tc>
        <w:tc>
          <w:tcPr>
            <w:tcW w:w="2126" w:type="dxa"/>
            <w:tcBorders>
              <w:tl2br w:val="nil"/>
              <w:tr2bl w:val="nil"/>
            </w:tcBorders>
            <w:shd w:val="clear" w:color="auto" w:fill="auto"/>
            <w:vAlign w:val="center"/>
          </w:tcPr>
          <w:p w14:paraId="1CE02C1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综合报告模型</w:t>
            </w:r>
          </w:p>
        </w:tc>
        <w:tc>
          <w:tcPr>
            <w:tcW w:w="5386" w:type="dxa"/>
            <w:tcBorders>
              <w:tl2br w:val="nil"/>
              <w:tr2bl w:val="nil"/>
            </w:tcBorders>
            <w:shd w:val="clear" w:color="auto" w:fill="auto"/>
            <w:vAlign w:val="center"/>
          </w:tcPr>
          <w:p w14:paraId="5F073EC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主要将事前、事中、事后数据进行平均分配权重的方式得出一个平衡性的数据分析结果，报告内容更为详实明了。</w:t>
            </w:r>
          </w:p>
        </w:tc>
      </w:tr>
      <w:tr w:rsidR="00313A44" w:rsidRPr="00041236" w14:paraId="7A25CCAD" w14:textId="77777777">
        <w:trPr>
          <w:trHeight w:val="1680"/>
        </w:trPr>
        <w:tc>
          <w:tcPr>
            <w:tcW w:w="892" w:type="dxa"/>
            <w:tcBorders>
              <w:tl2br w:val="nil"/>
              <w:tr2bl w:val="nil"/>
            </w:tcBorders>
            <w:shd w:val="clear" w:color="auto" w:fill="auto"/>
            <w:vAlign w:val="center"/>
          </w:tcPr>
          <w:p w14:paraId="25B30D6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3.6.2.2.4.1</w:t>
            </w:r>
          </w:p>
        </w:tc>
        <w:tc>
          <w:tcPr>
            <w:tcW w:w="2126" w:type="dxa"/>
            <w:tcBorders>
              <w:tl2br w:val="nil"/>
              <w:tr2bl w:val="nil"/>
            </w:tcBorders>
            <w:shd w:val="clear" w:color="auto" w:fill="auto"/>
            <w:vAlign w:val="center"/>
          </w:tcPr>
          <w:p w14:paraId="6116066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数据报告详情页设计</w:t>
            </w:r>
          </w:p>
        </w:tc>
        <w:tc>
          <w:tcPr>
            <w:tcW w:w="5386" w:type="dxa"/>
            <w:tcBorders>
              <w:tl2br w:val="nil"/>
              <w:tr2bl w:val="nil"/>
            </w:tcBorders>
            <w:shd w:val="clear" w:color="auto" w:fill="auto"/>
            <w:vAlign w:val="center"/>
          </w:tcPr>
          <w:p w14:paraId="24FF888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设计清晰、直观的数据报告详情页，用于展示综合报告中的详细数据和信息。详情页应包含机构的基本信息、分级分类结果。</w:t>
            </w:r>
          </w:p>
        </w:tc>
      </w:tr>
      <w:tr w:rsidR="00313A44" w:rsidRPr="00041236" w14:paraId="2CD49314" w14:textId="77777777">
        <w:trPr>
          <w:trHeight w:val="1440"/>
        </w:trPr>
        <w:tc>
          <w:tcPr>
            <w:tcW w:w="892" w:type="dxa"/>
            <w:tcBorders>
              <w:tl2br w:val="nil"/>
              <w:tr2bl w:val="nil"/>
            </w:tcBorders>
            <w:shd w:val="clear" w:color="auto" w:fill="auto"/>
            <w:vAlign w:val="center"/>
          </w:tcPr>
          <w:p w14:paraId="172A120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3.6.2.2.4.2</w:t>
            </w:r>
          </w:p>
        </w:tc>
        <w:tc>
          <w:tcPr>
            <w:tcW w:w="2126" w:type="dxa"/>
            <w:tcBorders>
              <w:tl2br w:val="nil"/>
              <w:tr2bl w:val="nil"/>
            </w:tcBorders>
            <w:shd w:val="clear" w:color="auto" w:fill="auto"/>
            <w:vAlign w:val="center"/>
          </w:tcPr>
          <w:p w14:paraId="4402F9F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数据权重分配</w:t>
            </w:r>
          </w:p>
        </w:tc>
        <w:tc>
          <w:tcPr>
            <w:tcW w:w="5386" w:type="dxa"/>
            <w:tcBorders>
              <w:tl2br w:val="nil"/>
              <w:tr2bl w:val="nil"/>
            </w:tcBorders>
            <w:shd w:val="clear" w:color="auto" w:fill="auto"/>
            <w:vAlign w:val="center"/>
          </w:tcPr>
          <w:p w14:paraId="413BC3D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根据综合报告的需求和目的，为报告中的不同数据项分配合理的权重。</w:t>
            </w:r>
          </w:p>
        </w:tc>
      </w:tr>
      <w:tr w:rsidR="00313A44" w:rsidRPr="00041236" w14:paraId="7F1E9D44" w14:textId="77777777">
        <w:trPr>
          <w:trHeight w:val="1440"/>
        </w:trPr>
        <w:tc>
          <w:tcPr>
            <w:tcW w:w="892" w:type="dxa"/>
            <w:tcBorders>
              <w:tl2br w:val="nil"/>
              <w:tr2bl w:val="nil"/>
            </w:tcBorders>
            <w:shd w:val="clear" w:color="auto" w:fill="auto"/>
            <w:vAlign w:val="center"/>
          </w:tcPr>
          <w:p w14:paraId="721B31C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3.6.2.2.4.3</w:t>
            </w:r>
          </w:p>
        </w:tc>
        <w:tc>
          <w:tcPr>
            <w:tcW w:w="2126" w:type="dxa"/>
            <w:tcBorders>
              <w:tl2br w:val="nil"/>
              <w:tr2bl w:val="nil"/>
            </w:tcBorders>
            <w:shd w:val="clear" w:color="auto" w:fill="auto"/>
            <w:vAlign w:val="center"/>
          </w:tcPr>
          <w:p w14:paraId="1852162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数据权重模型开发</w:t>
            </w:r>
          </w:p>
        </w:tc>
        <w:tc>
          <w:tcPr>
            <w:tcW w:w="5386" w:type="dxa"/>
            <w:tcBorders>
              <w:tl2br w:val="nil"/>
              <w:tr2bl w:val="nil"/>
            </w:tcBorders>
            <w:shd w:val="clear" w:color="auto" w:fill="auto"/>
            <w:vAlign w:val="center"/>
          </w:tcPr>
          <w:p w14:paraId="2029D00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开发一个数据权重模型，用于计算综合报告中各数据项的权重。模型应基于统计学、机器学习等算法，结合业务逻辑和监管要求，能够自动计算并调整数据项的权重，确保综合报告的准确性和可靠性。</w:t>
            </w:r>
          </w:p>
        </w:tc>
      </w:tr>
      <w:tr w:rsidR="00313A44" w:rsidRPr="00041236" w14:paraId="356F6D1B" w14:textId="77777777">
        <w:trPr>
          <w:trHeight w:val="720"/>
        </w:trPr>
        <w:tc>
          <w:tcPr>
            <w:tcW w:w="892" w:type="dxa"/>
            <w:tcBorders>
              <w:tl2br w:val="nil"/>
              <w:tr2bl w:val="nil"/>
            </w:tcBorders>
            <w:shd w:val="clear" w:color="auto" w:fill="auto"/>
            <w:vAlign w:val="center"/>
          </w:tcPr>
          <w:p w14:paraId="54843C2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3.6.2.2.4.4</w:t>
            </w:r>
          </w:p>
        </w:tc>
        <w:tc>
          <w:tcPr>
            <w:tcW w:w="2126" w:type="dxa"/>
            <w:tcBorders>
              <w:tl2br w:val="nil"/>
              <w:tr2bl w:val="nil"/>
            </w:tcBorders>
            <w:shd w:val="clear" w:color="auto" w:fill="auto"/>
            <w:vAlign w:val="center"/>
          </w:tcPr>
          <w:p w14:paraId="7004872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数据报告设计</w:t>
            </w:r>
          </w:p>
        </w:tc>
        <w:tc>
          <w:tcPr>
            <w:tcW w:w="5386" w:type="dxa"/>
            <w:tcBorders>
              <w:tl2br w:val="nil"/>
              <w:tr2bl w:val="nil"/>
            </w:tcBorders>
            <w:shd w:val="clear" w:color="auto" w:fill="auto"/>
            <w:vAlign w:val="center"/>
          </w:tcPr>
          <w:p w14:paraId="78C1949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设计综合报告的整体布局、格式和样式，确保报告的可读性、美观性和专业性。</w:t>
            </w:r>
          </w:p>
        </w:tc>
      </w:tr>
      <w:tr w:rsidR="00313A44" w:rsidRPr="00041236" w14:paraId="7CDED98F" w14:textId="77777777">
        <w:trPr>
          <w:trHeight w:val="90"/>
        </w:trPr>
        <w:tc>
          <w:tcPr>
            <w:tcW w:w="892" w:type="dxa"/>
            <w:tcBorders>
              <w:tl2br w:val="nil"/>
              <w:tr2bl w:val="nil"/>
            </w:tcBorders>
            <w:shd w:val="clear" w:color="auto" w:fill="auto"/>
            <w:vAlign w:val="center"/>
          </w:tcPr>
          <w:p w14:paraId="0EB97A7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3.6.2.2.4.5</w:t>
            </w:r>
          </w:p>
        </w:tc>
        <w:tc>
          <w:tcPr>
            <w:tcW w:w="2126" w:type="dxa"/>
            <w:tcBorders>
              <w:tl2br w:val="nil"/>
              <w:tr2bl w:val="nil"/>
            </w:tcBorders>
            <w:shd w:val="clear" w:color="auto" w:fill="auto"/>
            <w:vAlign w:val="center"/>
          </w:tcPr>
          <w:p w14:paraId="7C9B7F3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数据报告下载功能</w:t>
            </w:r>
          </w:p>
        </w:tc>
        <w:tc>
          <w:tcPr>
            <w:tcW w:w="5386" w:type="dxa"/>
            <w:tcBorders>
              <w:tl2br w:val="nil"/>
              <w:tr2bl w:val="nil"/>
            </w:tcBorders>
            <w:shd w:val="clear" w:color="auto" w:fill="auto"/>
            <w:vAlign w:val="center"/>
          </w:tcPr>
          <w:p w14:paraId="746C615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提供数据报告的下载功能，允许用户将综合报告下载到本地。下载功能应支持批量下载、选择下载内容、设置下载格式等选项，以满足用户的个性化需求。</w:t>
            </w:r>
          </w:p>
        </w:tc>
      </w:tr>
      <w:tr w:rsidR="00313A44" w:rsidRPr="00041236" w14:paraId="430288CB" w14:textId="77777777">
        <w:trPr>
          <w:trHeight w:val="480"/>
        </w:trPr>
        <w:tc>
          <w:tcPr>
            <w:tcW w:w="892" w:type="dxa"/>
            <w:tcBorders>
              <w:tl2br w:val="nil"/>
              <w:tr2bl w:val="nil"/>
            </w:tcBorders>
            <w:shd w:val="clear" w:color="auto" w:fill="auto"/>
            <w:vAlign w:val="center"/>
          </w:tcPr>
          <w:p w14:paraId="0C4D418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3.6.2.2.4.6</w:t>
            </w:r>
          </w:p>
        </w:tc>
        <w:tc>
          <w:tcPr>
            <w:tcW w:w="2126" w:type="dxa"/>
            <w:tcBorders>
              <w:tl2br w:val="nil"/>
              <w:tr2bl w:val="nil"/>
            </w:tcBorders>
            <w:shd w:val="clear" w:color="auto" w:fill="auto"/>
            <w:vAlign w:val="center"/>
          </w:tcPr>
          <w:p w14:paraId="0AD6C3C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数据报告在线打印</w:t>
            </w:r>
          </w:p>
        </w:tc>
        <w:tc>
          <w:tcPr>
            <w:tcW w:w="5386" w:type="dxa"/>
            <w:tcBorders>
              <w:tl2br w:val="nil"/>
              <w:tr2bl w:val="nil"/>
            </w:tcBorders>
            <w:shd w:val="clear" w:color="auto" w:fill="auto"/>
            <w:vAlign w:val="center"/>
          </w:tcPr>
          <w:p w14:paraId="6C20D7C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提供数据报告的在线打印功能，允许用户直接在系统中打印综合报告。</w:t>
            </w:r>
          </w:p>
        </w:tc>
      </w:tr>
      <w:tr w:rsidR="00313A44" w:rsidRPr="00041236" w14:paraId="1187ECA8" w14:textId="77777777">
        <w:trPr>
          <w:trHeight w:val="960"/>
        </w:trPr>
        <w:tc>
          <w:tcPr>
            <w:tcW w:w="892" w:type="dxa"/>
            <w:tcBorders>
              <w:tl2br w:val="nil"/>
              <w:tr2bl w:val="nil"/>
            </w:tcBorders>
            <w:shd w:val="clear" w:color="auto" w:fill="auto"/>
            <w:vAlign w:val="center"/>
          </w:tcPr>
          <w:p w14:paraId="5346A0B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3.6.2.3</w:t>
            </w:r>
          </w:p>
        </w:tc>
        <w:tc>
          <w:tcPr>
            <w:tcW w:w="2126" w:type="dxa"/>
            <w:tcBorders>
              <w:tl2br w:val="nil"/>
              <w:tr2bl w:val="nil"/>
            </w:tcBorders>
            <w:shd w:val="clear" w:color="auto" w:fill="auto"/>
            <w:vAlign w:val="center"/>
          </w:tcPr>
          <w:p w14:paraId="578FBB6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机构信用申诉系统</w:t>
            </w:r>
          </w:p>
        </w:tc>
        <w:tc>
          <w:tcPr>
            <w:tcW w:w="5386" w:type="dxa"/>
            <w:tcBorders>
              <w:tl2br w:val="nil"/>
              <w:tr2bl w:val="nil"/>
            </w:tcBorders>
            <w:shd w:val="clear" w:color="auto" w:fill="auto"/>
            <w:vAlign w:val="center"/>
          </w:tcPr>
          <w:p w14:paraId="4015707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建立机构信用申诉系统，监管人员在线受理机构提交的申述申请、并在线依据相关材料进行审查、以及审批完成后通知相关机构负责人等基础功能</w:t>
            </w:r>
          </w:p>
        </w:tc>
      </w:tr>
      <w:tr w:rsidR="00313A44" w:rsidRPr="00041236" w14:paraId="60C585EF" w14:textId="77777777">
        <w:trPr>
          <w:trHeight w:val="240"/>
        </w:trPr>
        <w:tc>
          <w:tcPr>
            <w:tcW w:w="892" w:type="dxa"/>
            <w:tcBorders>
              <w:tl2br w:val="nil"/>
              <w:tr2bl w:val="nil"/>
            </w:tcBorders>
            <w:shd w:val="clear" w:color="auto" w:fill="auto"/>
            <w:vAlign w:val="center"/>
          </w:tcPr>
          <w:p w14:paraId="268EACB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3.6.2.3.1</w:t>
            </w:r>
          </w:p>
        </w:tc>
        <w:tc>
          <w:tcPr>
            <w:tcW w:w="2126" w:type="dxa"/>
            <w:tcBorders>
              <w:tl2br w:val="nil"/>
              <w:tr2bl w:val="nil"/>
            </w:tcBorders>
            <w:shd w:val="clear" w:color="auto" w:fill="auto"/>
            <w:vAlign w:val="center"/>
          </w:tcPr>
          <w:p w14:paraId="4A83DCF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申诉申请</w:t>
            </w:r>
          </w:p>
        </w:tc>
        <w:tc>
          <w:tcPr>
            <w:tcW w:w="5386" w:type="dxa"/>
            <w:tcBorders>
              <w:tl2br w:val="nil"/>
              <w:tr2bl w:val="nil"/>
            </w:tcBorders>
            <w:shd w:val="clear" w:color="auto" w:fill="auto"/>
            <w:vAlign w:val="center"/>
          </w:tcPr>
          <w:p w14:paraId="3FC0C15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对申请信息进行查阅</w:t>
            </w:r>
          </w:p>
        </w:tc>
      </w:tr>
      <w:tr w:rsidR="00313A44" w:rsidRPr="00041236" w14:paraId="6E290975" w14:textId="77777777">
        <w:trPr>
          <w:trHeight w:val="480"/>
        </w:trPr>
        <w:tc>
          <w:tcPr>
            <w:tcW w:w="892" w:type="dxa"/>
            <w:tcBorders>
              <w:tl2br w:val="nil"/>
              <w:tr2bl w:val="nil"/>
            </w:tcBorders>
            <w:shd w:val="clear" w:color="auto" w:fill="auto"/>
            <w:vAlign w:val="center"/>
          </w:tcPr>
          <w:p w14:paraId="14B01A8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3.6.2.3.2</w:t>
            </w:r>
          </w:p>
        </w:tc>
        <w:tc>
          <w:tcPr>
            <w:tcW w:w="2126" w:type="dxa"/>
            <w:tcBorders>
              <w:tl2br w:val="nil"/>
              <w:tr2bl w:val="nil"/>
            </w:tcBorders>
            <w:shd w:val="clear" w:color="auto" w:fill="auto"/>
            <w:vAlign w:val="center"/>
          </w:tcPr>
          <w:p w14:paraId="42F6C52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信用申诉信息填报</w:t>
            </w:r>
          </w:p>
        </w:tc>
        <w:tc>
          <w:tcPr>
            <w:tcW w:w="5386" w:type="dxa"/>
            <w:tcBorders>
              <w:tl2br w:val="nil"/>
              <w:tr2bl w:val="nil"/>
            </w:tcBorders>
            <w:shd w:val="clear" w:color="auto" w:fill="auto"/>
            <w:vAlign w:val="center"/>
          </w:tcPr>
          <w:p w14:paraId="0FF6124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对申诉内容进行填报、附件上传等操作</w:t>
            </w:r>
          </w:p>
        </w:tc>
      </w:tr>
      <w:tr w:rsidR="00313A44" w:rsidRPr="00041236" w14:paraId="2589FEB6" w14:textId="77777777">
        <w:trPr>
          <w:trHeight w:val="240"/>
        </w:trPr>
        <w:tc>
          <w:tcPr>
            <w:tcW w:w="892" w:type="dxa"/>
            <w:tcBorders>
              <w:tl2br w:val="nil"/>
              <w:tr2bl w:val="nil"/>
            </w:tcBorders>
            <w:shd w:val="clear" w:color="auto" w:fill="auto"/>
            <w:vAlign w:val="center"/>
          </w:tcPr>
          <w:p w14:paraId="375CC68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3.6.2.3.3</w:t>
            </w:r>
          </w:p>
        </w:tc>
        <w:tc>
          <w:tcPr>
            <w:tcW w:w="2126" w:type="dxa"/>
            <w:tcBorders>
              <w:tl2br w:val="nil"/>
              <w:tr2bl w:val="nil"/>
            </w:tcBorders>
            <w:shd w:val="clear" w:color="auto" w:fill="auto"/>
            <w:vAlign w:val="center"/>
          </w:tcPr>
          <w:p w14:paraId="7D3876E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信用申诉撤回</w:t>
            </w:r>
          </w:p>
        </w:tc>
        <w:tc>
          <w:tcPr>
            <w:tcW w:w="5386" w:type="dxa"/>
            <w:tcBorders>
              <w:tl2br w:val="nil"/>
              <w:tr2bl w:val="nil"/>
            </w:tcBorders>
            <w:shd w:val="clear" w:color="auto" w:fill="auto"/>
            <w:vAlign w:val="center"/>
          </w:tcPr>
          <w:p w14:paraId="7A36DB5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对申诉业务进行撤回操作</w:t>
            </w:r>
          </w:p>
        </w:tc>
      </w:tr>
      <w:tr w:rsidR="00313A44" w:rsidRPr="00041236" w14:paraId="4549CEBB" w14:textId="77777777">
        <w:trPr>
          <w:trHeight w:val="240"/>
        </w:trPr>
        <w:tc>
          <w:tcPr>
            <w:tcW w:w="892" w:type="dxa"/>
            <w:tcBorders>
              <w:tl2br w:val="nil"/>
              <w:tr2bl w:val="nil"/>
            </w:tcBorders>
            <w:shd w:val="clear" w:color="auto" w:fill="auto"/>
            <w:vAlign w:val="center"/>
          </w:tcPr>
          <w:p w14:paraId="39FD5F1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3.6.2.3.4</w:t>
            </w:r>
          </w:p>
        </w:tc>
        <w:tc>
          <w:tcPr>
            <w:tcW w:w="2126" w:type="dxa"/>
            <w:tcBorders>
              <w:tl2br w:val="nil"/>
              <w:tr2bl w:val="nil"/>
            </w:tcBorders>
            <w:shd w:val="clear" w:color="auto" w:fill="auto"/>
            <w:vAlign w:val="center"/>
          </w:tcPr>
          <w:p w14:paraId="4834C59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申诉审批</w:t>
            </w:r>
          </w:p>
        </w:tc>
        <w:tc>
          <w:tcPr>
            <w:tcW w:w="5386" w:type="dxa"/>
            <w:tcBorders>
              <w:tl2br w:val="nil"/>
              <w:tr2bl w:val="nil"/>
            </w:tcBorders>
            <w:shd w:val="clear" w:color="auto" w:fill="auto"/>
            <w:vAlign w:val="center"/>
          </w:tcPr>
          <w:p w14:paraId="2B8C6D4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对申诉信息进行审批</w:t>
            </w:r>
          </w:p>
        </w:tc>
      </w:tr>
      <w:tr w:rsidR="00313A44" w:rsidRPr="00041236" w14:paraId="0C0E0095" w14:textId="77777777">
        <w:trPr>
          <w:trHeight w:val="240"/>
        </w:trPr>
        <w:tc>
          <w:tcPr>
            <w:tcW w:w="892" w:type="dxa"/>
            <w:tcBorders>
              <w:tl2br w:val="nil"/>
              <w:tr2bl w:val="nil"/>
            </w:tcBorders>
            <w:shd w:val="clear" w:color="auto" w:fill="auto"/>
            <w:vAlign w:val="center"/>
          </w:tcPr>
          <w:p w14:paraId="3B8CB8C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3.6.2.3.5</w:t>
            </w:r>
          </w:p>
        </w:tc>
        <w:tc>
          <w:tcPr>
            <w:tcW w:w="2126" w:type="dxa"/>
            <w:tcBorders>
              <w:tl2br w:val="nil"/>
              <w:tr2bl w:val="nil"/>
            </w:tcBorders>
            <w:shd w:val="clear" w:color="auto" w:fill="auto"/>
            <w:vAlign w:val="center"/>
          </w:tcPr>
          <w:p w14:paraId="2099396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申诉反馈</w:t>
            </w:r>
          </w:p>
        </w:tc>
        <w:tc>
          <w:tcPr>
            <w:tcW w:w="5386" w:type="dxa"/>
            <w:tcBorders>
              <w:tl2br w:val="nil"/>
              <w:tr2bl w:val="nil"/>
            </w:tcBorders>
            <w:shd w:val="clear" w:color="auto" w:fill="auto"/>
            <w:vAlign w:val="center"/>
          </w:tcPr>
          <w:p w14:paraId="313CFEF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对申诉信息进行反馈跟踪</w:t>
            </w:r>
          </w:p>
        </w:tc>
      </w:tr>
      <w:tr w:rsidR="00313A44" w:rsidRPr="00041236" w14:paraId="7C0635A5" w14:textId="77777777">
        <w:trPr>
          <w:trHeight w:val="240"/>
        </w:trPr>
        <w:tc>
          <w:tcPr>
            <w:tcW w:w="892" w:type="dxa"/>
            <w:tcBorders>
              <w:tl2br w:val="nil"/>
              <w:tr2bl w:val="nil"/>
            </w:tcBorders>
            <w:shd w:val="clear" w:color="auto" w:fill="auto"/>
            <w:vAlign w:val="center"/>
          </w:tcPr>
          <w:p w14:paraId="1039061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3.6.2.3.6</w:t>
            </w:r>
          </w:p>
        </w:tc>
        <w:tc>
          <w:tcPr>
            <w:tcW w:w="2126" w:type="dxa"/>
            <w:tcBorders>
              <w:tl2br w:val="nil"/>
              <w:tr2bl w:val="nil"/>
            </w:tcBorders>
            <w:shd w:val="clear" w:color="auto" w:fill="auto"/>
            <w:vAlign w:val="center"/>
          </w:tcPr>
          <w:p w14:paraId="76AC199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信用申诉数据查询</w:t>
            </w:r>
          </w:p>
        </w:tc>
        <w:tc>
          <w:tcPr>
            <w:tcW w:w="5386" w:type="dxa"/>
            <w:tcBorders>
              <w:tl2br w:val="nil"/>
              <w:tr2bl w:val="nil"/>
            </w:tcBorders>
            <w:shd w:val="clear" w:color="auto" w:fill="auto"/>
            <w:vAlign w:val="center"/>
          </w:tcPr>
          <w:p w14:paraId="435DAEC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对历史申诉信息进行查询操作</w:t>
            </w:r>
          </w:p>
        </w:tc>
      </w:tr>
      <w:tr w:rsidR="00313A44" w:rsidRPr="00041236" w14:paraId="11DDF708" w14:textId="77777777">
        <w:trPr>
          <w:trHeight w:val="960"/>
        </w:trPr>
        <w:tc>
          <w:tcPr>
            <w:tcW w:w="892" w:type="dxa"/>
            <w:tcBorders>
              <w:tl2br w:val="nil"/>
              <w:tr2bl w:val="nil"/>
            </w:tcBorders>
            <w:shd w:val="clear" w:color="auto" w:fill="auto"/>
            <w:vAlign w:val="center"/>
          </w:tcPr>
          <w:p w14:paraId="1544EDB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3.6.2.4</w:t>
            </w:r>
          </w:p>
        </w:tc>
        <w:tc>
          <w:tcPr>
            <w:tcW w:w="2126" w:type="dxa"/>
            <w:tcBorders>
              <w:tl2br w:val="nil"/>
              <w:tr2bl w:val="nil"/>
            </w:tcBorders>
            <w:shd w:val="clear" w:color="auto" w:fill="auto"/>
            <w:vAlign w:val="center"/>
          </w:tcPr>
          <w:p w14:paraId="1061034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信用预警系统</w:t>
            </w:r>
          </w:p>
        </w:tc>
        <w:tc>
          <w:tcPr>
            <w:tcW w:w="5386" w:type="dxa"/>
            <w:tcBorders>
              <w:tl2br w:val="nil"/>
              <w:tr2bl w:val="nil"/>
            </w:tcBorders>
            <w:shd w:val="clear" w:color="auto" w:fill="auto"/>
            <w:vAlign w:val="center"/>
          </w:tcPr>
          <w:p w14:paraId="74C7037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实现机构信用变更的预警功能，并且与监督检查建立数据通道，利用监管系统实现对预警机构进行重点监管及督促整改</w:t>
            </w:r>
          </w:p>
        </w:tc>
      </w:tr>
      <w:tr w:rsidR="00313A44" w:rsidRPr="00041236" w14:paraId="68EF9968" w14:textId="77777777">
        <w:trPr>
          <w:trHeight w:val="240"/>
        </w:trPr>
        <w:tc>
          <w:tcPr>
            <w:tcW w:w="892" w:type="dxa"/>
            <w:tcBorders>
              <w:tl2br w:val="nil"/>
              <w:tr2bl w:val="nil"/>
            </w:tcBorders>
            <w:shd w:val="clear" w:color="auto" w:fill="auto"/>
            <w:vAlign w:val="center"/>
          </w:tcPr>
          <w:p w14:paraId="0B5AA3E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3.6.2.4.1</w:t>
            </w:r>
          </w:p>
        </w:tc>
        <w:tc>
          <w:tcPr>
            <w:tcW w:w="2126" w:type="dxa"/>
            <w:tcBorders>
              <w:tl2br w:val="nil"/>
              <w:tr2bl w:val="nil"/>
            </w:tcBorders>
            <w:shd w:val="clear" w:color="auto" w:fill="auto"/>
            <w:vAlign w:val="center"/>
          </w:tcPr>
          <w:p w14:paraId="2F4FB9E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信用预警数据更新</w:t>
            </w:r>
          </w:p>
        </w:tc>
        <w:tc>
          <w:tcPr>
            <w:tcW w:w="5386" w:type="dxa"/>
            <w:tcBorders>
              <w:tl2br w:val="nil"/>
              <w:tr2bl w:val="nil"/>
            </w:tcBorders>
            <w:shd w:val="clear" w:color="auto" w:fill="auto"/>
            <w:vAlign w:val="center"/>
          </w:tcPr>
          <w:p w14:paraId="209AAD1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对预警数据进行更新</w:t>
            </w:r>
          </w:p>
        </w:tc>
      </w:tr>
      <w:tr w:rsidR="00313A44" w:rsidRPr="00041236" w14:paraId="1B419FD5" w14:textId="77777777">
        <w:trPr>
          <w:trHeight w:val="240"/>
        </w:trPr>
        <w:tc>
          <w:tcPr>
            <w:tcW w:w="892" w:type="dxa"/>
            <w:tcBorders>
              <w:tl2br w:val="nil"/>
              <w:tr2bl w:val="nil"/>
            </w:tcBorders>
            <w:shd w:val="clear" w:color="auto" w:fill="auto"/>
            <w:vAlign w:val="center"/>
          </w:tcPr>
          <w:p w14:paraId="4ADD184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3.6.2.4.2</w:t>
            </w:r>
          </w:p>
        </w:tc>
        <w:tc>
          <w:tcPr>
            <w:tcW w:w="2126" w:type="dxa"/>
            <w:tcBorders>
              <w:tl2br w:val="nil"/>
              <w:tr2bl w:val="nil"/>
            </w:tcBorders>
            <w:shd w:val="clear" w:color="auto" w:fill="auto"/>
            <w:vAlign w:val="center"/>
          </w:tcPr>
          <w:p w14:paraId="1EF8378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信用预计数据校验</w:t>
            </w:r>
          </w:p>
        </w:tc>
        <w:tc>
          <w:tcPr>
            <w:tcW w:w="5386" w:type="dxa"/>
            <w:tcBorders>
              <w:tl2br w:val="nil"/>
              <w:tr2bl w:val="nil"/>
            </w:tcBorders>
            <w:shd w:val="clear" w:color="auto" w:fill="auto"/>
            <w:vAlign w:val="center"/>
          </w:tcPr>
          <w:p w14:paraId="3377F01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对预警信息进行数据查看</w:t>
            </w:r>
          </w:p>
        </w:tc>
      </w:tr>
      <w:tr w:rsidR="00313A44" w:rsidRPr="00041236" w14:paraId="4B09994D" w14:textId="77777777">
        <w:trPr>
          <w:trHeight w:val="720"/>
        </w:trPr>
        <w:tc>
          <w:tcPr>
            <w:tcW w:w="892" w:type="dxa"/>
            <w:tcBorders>
              <w:tl2br w:val="nil"/>
              <w:tr2bl w:val="nil"/>
            </w:tcBorders>
            <w:shd w:val="clear" w:color="auto" w:fill="auto"/>
            <w:vAlign w:val="center"/>
          </w:tcPr>
          <w:p w14:paraId="3F9D782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3.6.2.5</w:t>
            </w:r>
          </w:p>
        </w:tc>
        <w:tc>
          <w:tcPr>
            <w:tcW w:w="2126" w:type="dxa"/>
            <w:tcBorders>
              <w:tl2br w:val="nil"/>
              <w:tr2bl w:val="nil"/>
            </w:tcBorders>
            <w:shd w:val="clear" w:color="auto" w:fill="auto"/>
            <w:vAlign w:val="center"/>
          </w:tcPr>
          <w:p w14:paraId="171879B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机构信用报告档案系统</w:t>
            </w:r>
          </w:p>
        </w:tc>
        <w:tc>
          <w:tcPr>
            <w:tcW w:w="5386" w:type="dxa"/>
            <w:tcBorders>
              <w:tl2br w:val="nil"/>
              <w:tr2bl w:val="nil"/>
            </w:tcBorders>
            <w:shd w:val="clear" w:color="auto" w:fill="auto"/>
            <w:vAlign w:val="center"/>
          </w:tcPr>
          <w:p w14:paraId="2101543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完善机构信息档案信息丰富机构档案数据，更好的为信用分级分类管理提供数据支撑</w:t>
            </w:r>
          </w:p>
        </w:tc>
      </w:tr>
      <w:tr w:rsidR="00313A44" w:rsidRPr="00041236" w14:paraId="03CB1476" w14:textId="77777777">
        <w:trPr>
          <w:trHeight w:val="480"/>
        </w:trPr>
        <w:tc>
          <w:tcPr>
            <w:tcW w:w="892" w:type="dxa"/>
            <w:tcBorders>
              <w:tl2br w:val="nil"/>
              <w:tr2bl w:val="nil"/>
            </w:tcBorders>
            <w:shd w:val="clear" w:color="auto" w:fill="auto"/>
            <w:vAlign w:val="center"/>
          </w:tcPr>
          <w:p w14:paraId="4A4B037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3.6.2.5.1</w:t>
            </w:r>
          </w:p>
        </w:tc>
        <w:tc>
          <w:tcPr>
            <w:tcW w:w="2126" w:type="dxa"/>
            <w:tcBorders>
              <w:tl2br w:val="nil"/>
              <w:tr2bl w:val="nil"/>
            </w:tcBorders>
            <w:shd w:val="clear" w:color="auto" w:fill="auto"/>
            <w:vAlign w:val="center"/>
          </w:tcPr>
          <w:p w14:paraId="3AD042D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风险评价报告检索页面</w:t>
            </w:r>
          </w:p>
        </w:tc>
        <w:tc>
          <w:tcPr>
            <w:tcW w:w="5386" w:type="dxa"/>
            <w:tcBorders>
              <w:tl2br w:val="nil"/>
              <w:tr2bl w:val="nil"/>
            </w:tcBorders>
            <w:shd w:val="clear" w:color="auto" w:fill="auto"/>
            <w:vAlign w:val="center"/>
          </w:tcPr>
          <w:p w14:paraId="62A234A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支持以机构名称、风险等级条件检索</w:t>
            </w:r>
          </w:p>
        </w:tc>
      </w:tr>
      <w:tr w:rsidR="00313A44" w:rsidRPr="00041236" w14:paraId="6F90B18C" w14:textId="77777777">
        <w:trPr>
          <w:trHeight w:val="960"/>
        </w:trPr>
        <w:tc>
          <w:tcPr>
            <w:tcW w:w="892" w:type="dxa"/>
            <w:tcBorders>
              <w:tl2br w:val="nil"/>
              <w:tr2bl w:val="nil"/>
            </w:tcBorders>
            <w:shd w:val="clear" w:color="auto" w:fill="auto"/>
            <w:vAlign w:val="center"/>
          </w:tcPr>
          <w:p w14:paraId="20DC96E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3.6.2.5.2</w:t>
            </w:r>
          </w:p>
        </w:tc>
        <w:tc>
          <w:tcPr>
            <w:tcW w:w="2126" w:type="dxa"/>
            <w:tcBorders>
              <w:tl2br w:val="nil"/>
              <w:tr2bl w:val="nil"/>
            </w:tcBorders>
            <w:shd w:val="clear" w:color="auto" w:fill="auto"/>
            <w:vAlign w:val="center"/>
          </w:tcPr>
          <w:p w14:paraId="49962A4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风险评价报告详情页面</w:t>
            </w:r>
          </w:p>
        </w:tc>
        <w:tc>
          <w:tcPr>
            <w:tcW w:w="5386" w:type="dxa"/>
            <w:tcBorders>
              <w:tl2br w:val="nil"/>
              <w:tr2bl w:val="nil"/>
            </w:tcBorders>
            <w:shd w:val="clear" w:color="auto" w:fill="auto"/>
            <w:vAlign w:val="center"/>
          </w:tcPr>
          <w:p w14:paraId="20E0EA7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报告详情中包含了机构基本信息、现场检查、社会舆情监控、其他部门处罚数据的概括。</w:t>
            </w:r>
          </w:p>
        </w:tc>
      </w:tr>
      <w:tr w:rsidR="00313A44" w:rsidRPr="00041236" w14:paraId="6F083E5A" w14:textId="77777777">
        <w:trPr>
          <w:trHeight w:val="720"/>
        </w:trPr>
        <w:tc>
          <w:tcPr>
            <w:tcW w:w="892" w:type="dxa"/>
            <w:tcBorders>
              <w:tl2br w:val="nil"/>
              <w:tr2bl w:val="nil"/>
            </w:tcBorders>
            <w:shd w:val="clear" w:color="auto" w:fill="auto"/>
            <w:vAlign w:val="center"/>
          </w:tcPr>
          <w:p w14:paraId="1CF8368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3.6.2.5.3</w:t>
            </w:r>
          </w:p>
        </w:tc>
        <w:tc>
          <w:tcPr>
            <w:tcW w:w="2126" w:type="dxa"/>
            <w:tcBorders>
              <w:tl2br w:val="nil"/>
              <w:tr2bl w:val="nil"/>
            </w:tcBorders>
            <w:shd w:val="clear" w:color="auto" w:fill="auto"/>
            <w:vAlign w:val="center"/>
          </w:tcPr>
          <w:p w14:paraId="7950BDD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机构风险概览</w:t>
            </w:r>
          </w:p>
        </w:tc>
        <w:tc>
          <w:tcPr>
            <w:tcW w:w="5386" w:type="dxa"/>
            <w:tcBorders>
              <w:tl2br w:val="nil"/>
              <w:tr2bl w:val="nil"/>
            </w:tcBorders>
            <w:shd w:val="clear" w:color="auto" w:fill="auto"/>
            <w:vAlign w:val="center"/>
          </w:tcPr>
          <w:p w14:paraId="298F06E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显示机构申报材料、现场评审、现场检查、社会舆情监控、其他部门处罚风险总览。</w:t>
            </w:r>
          </w:p>
        </w:tc>
      </w:tr>
      <w:tr w:rsidR="00313A44" w:rsidRPr="00041236" w14:paraId="2BD88AA6" w14:textId="77777777">
        <w:trPr>
          <w:trHeight w:val="960"/>
        </w:trPr>
        <w:tc>
          <w:tcPr>
            <w:tcW w:w="892" w:type="dxa"/>
            <w:tcBorders>
              <w:tl2br w:val="nil"/>
              <w:tr2bl w:val="nil"/>
            </w:tcBorders>
            <w:shd w:val="clear" w:color="auto" w:fill="auto"/>
            <w:vAlign w:val="center"/>
          </w:tcPr>
          <w:p w14:paraId="2A4D079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3.6.2.5.4</w:t>
            </w:r>
          </w:p>
        </w:tc>
        <w:tc>
          <w:tcPr>
            <w:tcW w:w="2126" w:type="dxa"/>
            <w:tcBorders>
              <w:tl2br w:val="nil"/>
              <w:tr2bl w:val="nil"/>
            </w:tcBorders>
            <w:shd w:val="clear" w:color="auto" w:fill="auto"/>
            <w:vAlign w:val="center"/>
          </w:tcPr>
          <w:p w14:paraId="682A1B3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机构风险评估详情矩阵</w:t>
            </w:r>
          </w:p>
        </w:tc>
        <w:tc>
          <w:tcPr>
            <w:tcW w:w="5386" w:type="dxa"/>
            <w:tcBorders>
              <w:tl2br w:val="nil"/>
              <w:tr2bl w:val="nil"/>
            </w:tcBorders>
            <w:shd w:val="clear" w:color="auto" w:fill="auto"/>
            <w:vAlign w:val="center"/>
          </w:tcPr>
          <w:p w14:paraId="3263705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根据机构风险情况展示风险雷达图。</w:t>
            </w:r>
          </w:p>
        </w:tc>
      </w:tr>
      <w:tr w:rsidR="00313A44" w:rsidRPr="00041236" w14:paraId="4E2B72BD" w14:textId="77777777">
        <w:trPr>
          <w:trHeight w:val="720"/>
        </w:trPr>
        <w:tc>
          <w:tcPr>
            <w:tcW w:w="892" w:type="dxa"/>
            <w:tcBorders>
              <w:tl2br w:val="nil"/>
              <w:tr2bl w:val="nil"/>
            </w:tcBorders>
            <w:shd w:val="clear" w:color="auto" w:fill="auto"/>
            <w:vAlign w:val="center"/>
          </w:tcPr>
          <w:p w14:paraId="2D4BD72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3.6.2.5.5</w:t>
            </w:r>
          </w:p>
        </w:tc>
        <w:tc>
          <w:tcPr>
            <w:tcW w:w="2126" w:type="dxa"/>
            <w:tcBorders>
              <w:tl2br w:val="nil"/>
              <w:tr2bl w:val="nil"/>
            </w:tcBorders>
            <w:shd w:val="clear" w:color="auto" w:fill="auto"/>
            <w:vAlign w:val="center"/>
          </w:tcPr>
          <w:p w14:paraId="5188B1C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机构申报材料风险数据详情</w:t>
            </w:r>
          </w:p>
        </w:tc>
        <w:tc>
          <w:tcPr>
            <w:tcW w:w="5386" w:type="dxa"/>
            <w:tcBorders>
              <w:tl2br w:val="nil"/>
              <w:tr2bl w:val="nil"/>
            </w:tcBorders>
            <w:shd w:val="clear" w:color="auto" w:fill="auto"/>
            <w:vAlign w:val="center"/>
          </w:tcPr>
          <w:p w14:paraId="0419004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展示机构提交的申报材料中涉及的风险数据，包括人员数据、营业收入等，支持数据的详细查看和分析。</w:t>
            </w:r>
          </w:p>
        </w:tc>
      </w:tr>
      <w:tr w:rsidR="00313A44" w:rsidRPr="00041236" w14:paraId="54814576" w14:textId="77777777">
        <w:trPr>
          <w:trHeight w:val="720"/>
        </w:trPr>
        <w:tc>
          <w:tcPr>
            <w:tcW w:w="892" w:type="dxa"/>
            <w:tcBorders>
              <w:tl2br w:val="nil"/>
              <w:tr2bl w:val="nil"/>
            </w:tcBorders>
            <w:shd w:val="clear" w:color="auto" w:fill="auto"/>
            <w:vAlign w:val="center"/>
          </w:tcPr>
          <w:p w14:paraId="73DD8E2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3.6.2.5.6</w:t>
            </w:r>
          </w:p>
        </w:tc>
        <w:tc>
          <w:tcPr>
            <w:tcW w:w="2126" w:type="dxa"/>
            <w:tcBorders>
              <w:tl2br w:val="nil"/>
              <w:tr2bl w:val="nil"/>
            </w:tcBorders>
            <w:shd w:val="clear" w:color="auto" w:fill="auto"/>
            <w:vAlign w:val="center"/>
          </w:tcPr>
          <w:p w14:paraId="15A46C8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机构现场评审风险数据详情</w:t>
            </w:r>
          </w:p>
        </w:tc>
        <w:tc>
          <w:tcPr>
            <w:tcW w:w="5386" w:type="dxa"/>
            <w:tcBorders>
              <w:tl2br w:val="nil"/>
              <w:tr2bl w:val="nil"/>
            </w:tcBorders>
            <w:shd w:val="clear" w:color="auto" w:fill="auto"/>
            <w:vAlign w:val="center"/>
          </w:tcPr>
          <w:p w14:paraId="5FE44D9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记录并展示机构现场评审过程中发现的风险数据，包括现场评审结果、风险点及建议措施等。</w:t>
            </w:r>
          </w:p>
        </w:tc>
      </w:tr>
      <w:tr w:rsidR="00313A44" w:rsidRPr="00041236" w14:paraId="39294E59" w14:textId="77777777">
        <w:trPr>
          <w:trHeight w:val="960"/>
        </w:trPr>
        <w:tc>
          <w:tcPr>
            <w:tcW w:w="892" w:type="dxa"/>
            <w:tcBorders>
              <w:tl2br w:val="nil"/>
              <w:tr2bl w:val="nil"/>
            </w:tcBorders>
            <w:shd w:val="clear" w:color="auto" w:fill="auto"/>
            <w:vAlign w:val="center"/>
          </w:tcPr>
          <w:p w14:paraId="7E52B52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3.6.2.5.7</w:t>
            </w:r>
          </w:p>
        </w:tc>
        <w:tc>
          <w:tcPr>
            <w:tcW w:w="2126" w:type="dxa"/>
            <w:tcBorders>
              <w:tl2br w:val="nil"/>
              <w:tr2bl w:val="nil"/>
            </w:tcBorders>
            <w:shd w:val="clear" w:color="auto" w:fill="auto"/>
            <w:vAlign w:val="center"/>
          </w:tcPr>
          <w:p w14:paraId="45FB971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机构现场检查风险数据详情</w:t>
            </w:r>
          </w:p>
        </w:tc>
        <w:tc>
          <w:tcPr>
            <w:tcW w:w="5386" w:type="dxa"/>
            <w:tcBorders>
              <w:tl2br w:val="nil"/>
              <w:tr2bl w:val="nil"/>
            </w:tcBorders>
            <w:shd w:val="clear" w:color="auto" w:fill="auto"/>
            <w:vAlign w:val="center"/>
          </w:tcPr>
          <w:p w14:paraId="5FE040F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提供机构现场检查过程中发现的风险数据详情，包括检查记录、风险点描述、整改建议等，支持数据的追溯和分析。</w:t>
            </w:r>
          </w:p>
        </w:tc>
      </w:tr>
      <w:tr w:rsidR="00313A44" w:rsidRPr="00041236" w14:paraId="5C0EE992" w14:textId="77777777">
        <w:trPr>
          <w:trHeight w:val="960"/>
        </w:trPr>
        <w:tc>
          <w:tcPr>
            <w:tcW w:w="892" w:type="dxa"/>
            <w:tcBorders>
              <w:tl2br w:val="nil"/>
              <w:tr2bl w:val="nil"/>
            </w:tcBorders>
            <w:shd w:val="clear" w:color="auto" w:fill="auto"/>
            <w:vAlign w:val="center"/>
          </w:tcPr>
          <w:p w14:paraId="00AF878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3.6.2.5.8</w:t>
            </w:r>
          </w:p>
        </w:tc>
        <w:tc>
          <w:tcPr>
            <w:tcW w:w="2126" w:type="dxa"/>
            <w:tcBorders>
              <w:tl2br w:val="nil"/>
              <w:tr2bl w:val="nil"/>
            </w:tcBorders>
            <w:shd w:val="clear" w:color="auto" w:fill="auto"/>
            <w:vAlign w:val="center"/>
          </w:tcPr>
          <w:p w14:paraId="68EED55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机构社会舆情风险数据详情</w:t>
            </w:r>
          </w:p>
        </w:tc>
        <w:tc>
          <w:tcPr>
            <w:tcW w:w="5386" w:type="dxa"/>
            <w:tcBorders>
              <w:tl2br w:val="nil"/>
              <w:tr2bl w:val="nil"/>
            </w:tcBorders>
            <w:shd w:val="clear" w:color="auto" w:fill="auto"/>
            <w:vAlign w:val="center"/>
          </w:tcPr>
          <w:p w14:paraId="2D7AD37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收集并展示机构在社会舆论中的风险数据，包括媒体报道、网络评论等，帮助机构及时了解公众对其的看法和态度。</w:t>
            </w:r>
          </w:p>
        </w:tc>
      </w:tr>
      <w:tr w:rsidR="00313A44" w:rsidRPr="00041236" w14:paraId="71F8A316" w14:textId="77777777">
        <w:trPr>
          <w:trHeight w:val="960"/>
        </w:trPr>
        <w:tc>
          <w:tcPr>
            <w:tcW w:w="892" w:type="dxa"/>
            <w:tcBorders>
              <w:tl2br w:val="nil"/>
              <w:tr2bl w:val="nil"/>
            </w:tcBorders>
            <w:shd w:val="clear" w:color="auto" w:fill="auto"/>
            <w:vAlign w:val="center"/>
          </w:tcPr>
          <w:p w14:paraId="43237D7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3.6.2.5.9</w:t>
            </w:r>
          </w:p>
        </w:tc>
        <w:tc>
          <w:tcPr>
            <w:tcW w:w="2126" w:type="dxa"/>
            <w:tcBorders>
              <w:tl2br w:val="nil"/>
              <w:tr2bl w:val="nil"/>
            </w:tcBorders>
            <w:shd w:val="clear" w:color="auto" w:fill="auto"/>
            <w:vAlign w:val="center"/>
          </w:tcPr>
          <w:p w14:paraId="4391795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机构其他部门处罚风险数据详情</w:t>
            </w:r>
          </w:p>
        </w:tc>
        <w:tc>
          <w:tcPr>
            <w:tcW w:w="5386" w:type="dxa"/>
            <w:tcBorders>
              <w:tl2br w:val="nil"/>
              <w:tr2bl w:val="nil"/>
            </w:tcBorders>
            <w:shd w:val="clear" w:color="auto" w:fill="auto"/>
            <w:vAlign w:val="center"/>
          </w:tcPr>
          <w:p w14:paraId="3EE8545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展示机构因违规或其他原因被其他部门处罚的风险数据，包括处罚类型、处罚原因、处罚结果等，有助于机构加强合规管理和风险防控。</w:t>
            </w:r>
          </w:p>
        </w:tc>
      </w:tr>
      <w:tr w:rsidR="00313A44" w:rsidRPr="00041236" w14:paraId="6DAA1E45" w14:textId="77777777">
        <w:trPr>
          <w:trHeight w:val="480"/>
        </w:trPr>
        <w:tc>
          <w:tcPr>
            <w:tcW w:w="892" w:type="dxa"/>
            <w:tcBorders>
              <w:tl2br w:val="nil"/>
              <w:tr2bl w:val="nil"/>
            </w:tcBorders>
            <w:shd w:val="clear" w:color="auto" w:fill="auto"/>
            <w:vAlign w:val="center"/>
          </w:tcPr>
          <w:p w14:paraId="6A956B24"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3.7</w:t>
            </w:r>
          </w:p>
        </w:tc>
        <w:tc>
          <w:tcPr>
            <w:tcW w:w="2126" w:type="dxa"/>
            <w:tcBorders>
              <w:tl2br w:val="nil"/>
              <w:tr2bl w:val="nil"/>
            </w:tcBorders>
            <w:shd w:val="clear" w:color="auto" w:fill="auto"/>
            <w:vAlign w:val="center"/>
          </w:tcPr>
          <w:p w14:paraId="013C308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广西检验检测机构服务系统</w:t>
            </w:r>
          </w:p>
        </w:tc>
        <w:tc>
          <w:tcPr>
            <w:tcW w:w="5386" w:type="dxa"/>
            <w:tcBorders>
              <w:tl2br w:val="nil"/>
              <w:tr2bl w:val="nil"/>
            </w:tcBorders>
            <w:shd w:val="clear" w:color="auto" w:fill="auto"/>
            <w:vAlign w:val="center"/>
          </w:tcPr>
          <w:p w14:paraId="7D1D71F7"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 xml:space="preserve">　</w:t>
            </w:r>
          </w:p>
        </w:tc>
      </w:tr>
      <w:tr w:rsidR="00313A44" w:rsidRPr="00041236" w14:paraId="1BAD03F9" w14:textId="77777777">
        <w:trPr>
          <w:trHeight w:val="264"/>
        </w:trPr>
        <w:tc>
          <w:tcPr>
            <w:tcW w:w="892" w:type="dxa"/>
            <w:tcBorders>
              <w:tl2br w:val="nil"/>
              <w:tr2bl w:val="nil"/>
            </w:tcBorders>
            <w:shd w:val="clear" w:color="auto" w:fill="auto"/>
            <w:vAlign w:val="center"/>
          </w:tcPr>
          <w:p w14:paraId="3258271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3.7.1</w:t>
            </w:r>
          </w:p>
        </w:tc>
        <w:tc>
          <w:tcPr>
            <w:tcW w:w="2126" w:type="dxa"/>
            <w:tcBorders>
              <w:tl2br w:val="nil"/>
              <w:tr2bl w:val="nil"/>
            </w:tcBorders>
            <w:shd w:val="clear" w:color="auto" w:fill="auto"/>
            <w:vAlign w:val="center"/>
          </w:tcPr>
          <w:p w14:paraId="7AE0781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首页</w:t>
            </w:r>
          </w:p>
        </w:tc>
        <w:tc>
          <w:tcPr>
            <w:tcW w:w="5386" w:type="dxa"/>
            <w:tcBorders>
              <w:tl2br w:val="nil"/>
              <w:tr2bl w:val="nil"/>
            </w:tcBorders>
            <w:shd w:val="clear" w:color="auto" w:fill="auto"/>
            <w:vAlign w:val="center"/>
          </w:tcPr>
          <w:p w14:paraId="106C094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23CBFCB9" w14:textId="77777777">
        <w:trPr>
          <w:trHeight w:val="960"/>
        </w:trPr>
        <w:tc>
          <w:tcPr>
            <w:tcW w:w="892" w:type="dxa"/>
            <w:tcBorders>
              <w:tl2br w:val="nil"/>
              <w:tr2bl w:val="nil"/>
            </w:tcBorders>
            <w:shd w:val="clear" w:color="auto" w:fill="auto"/>
            <w:vAlign w:val="center"/>
          </w:tcPr>
          <w:p w14:paraId="577E21C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3.7.1.1</w:t>
            </w:r>
          </w:p>
        </w:tc>
        <w:tc>
          <w:tcPr>
            <w:tcW w:w="2126" w:type="dxa"/>
            <w:tcBorders>
              <w:tl2br w:val="nil"/>
              <w:tr2bl w:val="nil"/>
            </w:tcBorders>
            <w:shd w:val="clear" w:color="auto" w:fill="auto"/>
            <w:vAlign w:val="center"/>
          </w:tcPr>
          <w:p w14:paraId="1CE1A8B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企业风采展示</w:t>
            </w:r>
          </w:p>
        </w:tc>
        <w:tc>
          <w:tcPr>
            <w:tcW w:w="5386" w:type="dxa"/>
            <w:tcBorders>
              <w:tl2br w:val="nil"/>
              <w:tr2bl w:val="nil"/>
            </w:tcBorders>
            <w:shd w:val="clear" w:color="auto" w:fill="auto"/>
            <w:vAlign w:val="center"/>
          </w:tcPr>
          <w:p w14:paraId="1812C99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提供一个专区，用于展示检验检测机构的企业风采，包括但不限于机构基本信息、能力范围、仪器设备等。</w:t>
            </w:r>
          </w:p>
        </w:tc>
      </w:tr>
      <w:tr w:rsidR="00313A44" w:rsidRPr="00041236" w14:paraId="5EAA9C03" w14:textId="77777777">
        <w:trPr>
          <w:trHeight w:val="960"/>
        </w:trPr>
        <w:tc>
          <w:tcPr>
            <w:tcW w:w="892" w:type="dxa"/>
            <w:tcBorders>
              <w:tl2br w:val="nil"/>
              <w:tr2bl w:val="nil"/>
            </w:tcBorders>
            <w:shd w:val="clear" w:color="auto" w:fill="auto"/>
            <w:vAlign w:val="center"/>
          </w:tcPr>
          <w:p w14:paraId="63AB036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3.7.1.2</w:t>
            </w:r>
          </w:p>
        </w:tc>
        <w:tc>
          <w:tcPr>
            <w:tcW w:w="2126" w:type="dxa"/>
            <w:tcBorders>
              <w:tl2br w:val="nil"/>
              <w:tr2bl w:val="nil"/>
            </w:tcBorders>
            <w:shd w:val="clear" w:color="auto" w:fill="auto"/>
            <w:vAlign w:val="center"/>
          </w:tcPr>
          <w:p w14:paraId="32AE30C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信用画像呈现</w:t>
            </w:r>
          </w:p>
        </w:tc>
        <w:tc>
          <w:tcPr>
            <w:tcW w:w="5386" w:type="dxa"/>
            <w:tcBorders>
              <w:tl2br w:val="nil"/>
              <w:tr2bl w:val="nil"/>
            </w:tcBorders>
            <w:shd w:val="clear" w:color="auto" w:fill="auto"/>
            <w:vAlign w:val="center"/>
          </w:tcPr>
          <w:p w14:paraId="5F9127A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基于机构的信用数据，生成并展示机构的信用画像。信用画像应包括信用等级等信息，帮助用户了解机构的信用状况。</w:t>
            </w:r>
          </w:p>
        </w:tc>
      </w:tr>
      <w:tr w:rsidR="00313A44" w:rsidRPr="00041236" w14:paraId="15F62CC5" w14:textId="77777777">
        <w:trPr>
          <w:trHeight w:val="960"/>
        </w:trPr>
        <w:tc>
          <w:tcPr>
            <w:tcW w:w="892" w:type="dxa"/>
            <w:tcBorders>
              <w:tl2br w:val="nil"/>
              <w:tr2bl w:val="nil"/>
            </w:tcBorders>
            <w:shd w:val="clear" w:color="auto" w:fill="auto"/>
            <w:vAlign w:val="center"/>
          </w:tcPr>
          <w:p w14:paraId="52300C5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3.7.1.3</w:t>
            </w:r>
          </w:p>
        </w:tc>
        <w:tc>
          <w:tcPr>
            <w:tcW w:w="2126" w:type="dxa"/>
            <w:tcBorders>
              <w:tl2br w:val="nil"/>
              <w:tr2bl w:val="nil"/>
            </w:tcBorders>
            <w:shd w:val="clear" w:color="auto" w:fill="auto"/>
            <w:vAlign w:val="center"/>
          </w:tcPr>
          <w:p w14:paraId="185612A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政策文件通知推送</w:t>
            </w:r>
          </w:p>
        </w:tc>
        <w:tc>
          <w:tcPr>
            <w:tcW w:w="5386" w:type="dxa"/>
            <w:tcBorders>
              <w:tl2br w:val="nil"/>
              <w:tr2bl w:val="nil"/>
            </w:tcBorders>
            <w:shd w:val="clear" w:color="auto" w:fill="auto"/>
            <w:vAlign w:val="center"/>
          </w:tcPr>
          <w:p w14:paraId="3915D76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系统应能够实时或定期推送与检验检测机构相关的政策文件和通知，确保机构能够及时获取最新的政策法规和行业动态。</w:t>
            </w:r>
          </w:p>
        </w:tc>
      </w:tr>
      <w:tr w:rsidR="00313A44" w:rsidRPr="00041236" w14:paraId="6B8CFE03" w14:textId="77777777">
        <w:trPr>
          <w:trHeight w:val="960"/>
        </w:trPr>
        <w:tc>
          <w:tcPr>
            <w:tcW w:w="892" w:type="dxa"/>
            <w:tcBorders>
              <w:tl2br w:val="nil"/>
              <w:tr2bl w:val="nil"/>
            </w:tcBorders>
            <w:shd w:val="clear" w:color="auto" w:fill="auto"/>
            <w:vAlign w:val="center"/>
          </w:tcPr>
          <w:p w14:paraId="20202F9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3.7.1.4</w:t>
            </w:r>
          </w:p>
        </w:tc>
        <w:tc>
          <w:tcPr>
            <w:tcW w:w="2126" w:type="dxa"/>
            <w:tcBorders>
              <w:tl2br w:val="nil"/>
              <w:tr2bl w:val="nil"/>
            </w:tcBorders>
            <w:shd w:val="clear" w:color="auto" w:fill="auto"/>
            <w:vAlign w:val="center"/>
          </w:tcPr>
          <w:p w14:paraId="0DCDE21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待办事项提醒</w:t>
            </w:r>
          </w:p>
        </w:tc>
        <w:tc>
          <w:tcPr>
            <w:tcW w:w="5386" w:type="dxa"/>
            <w:tcBorders>
              <w:tl2br w:val="nil"/>
              <w:tr2bl w:val="nil"/>
            </w:tcBorders>
            <w:shd w:val="clear" w:color="auto" w:fill="auto"/>
            <w:vAlign w:val="center"/>
          </w:tcPr>
          <w:p w14:paraId="2E681F7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系统应提供待办事项提醒功能，根据机构的业务需求和系统设定，自动提醒机构处理待办事项。</w:t>
            </w:r>
          </w:p>
        </w:tc>
      </w:tr>
      <w:tr w:rsidR="00313A44" w:rsidRPr="00041236" w14:paraId="2A8770DB" w14:textId="77777777">
        <w:trPr>
          <w:trHeight w:val="110"/>
        </w:trPr>
        <w:tc>
          <w:tcPr>
            <w:tcW w:w="892" w:type="dxa"/>
            <w:tcBorders>
              <w:tl2br w:val="nil"/>
              <w:tr2bl w:val="nil"/>
            </w:tcBorders>
            <w:shd w:val="clear" w:color="auto" w:fill="auto"/>
            <w:vAlign w:val="center"/>
          </w:tcPr>
          <w:p w14:paraId="1AF99FB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3.7.1.5</w:t>
            </w:r>
          </w:p>
        </w:tc>
        <w:tc>
          <w:tcPr>
            <w:tcW w:w="2126" w:type="dxa"/>
            <w:tcBorders>
              <w:tl2br w:val="nil"/>
              <w:tr2bl w:val="nil"/>
            </w:tcBorders>
            <w:shd w:val="clear" w:color="auto" w:fill="auto"/>
            <w:vAlign w:val="center"/>
          </w:tcPr>
          <w:p w14:paraId="7572102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机构搜索样式</w:t>
            </w:r>
          </w:p>
        </w:tc>
        <w:tc>
          <w:tcPr>
            <w:tcW w:w="5386" w:type="dxa"/>
            <w:tcBorders>
              <w:tl2br w:val="nil"/>
              <w:tr2bl w:val="nil"/>
            </w:tcBorders>
            <w:shd w:val="clear" w:color="auto" w:fill="auto"/>
            <w:vAlign w:val="center"/>
          </w:tcPr>
          <w:p w14:paraId="33E31AC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设计并实现一个高效、易用的机构搜索界面，提供多种搜索条件（如机构名称、地域、行业范围等），方便用户快速找到所需的机构。</w:t>
            </w:r>
          </w:p>
        </w:tc>
      </w:tr>
      <w:tr w:rsidR="00313A44" w:rsidRPr="00041236" w14:paraId="50A45DD3" w14:textId="77777777">
        <w:trPr>
          <w:trHeight w:val="960"/>
        </w:trPr>
        <w:tc>
          <w:tcPr>
            <w:tcW w:w="892" w:type="dxa"/>
            <w:tcBorders>
              <w:tl2br w:val="nil"/>
              <w:tr2bl w:val="nil"/>
            </w:tcBorders>
            <w:shd w:val="clear" w:color="auto" w:fill="auto"/>
            <w:vAlign w:val="center"/>
          </w:tcPr>
          <w:p w14:paraId="2901414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3.7.1.6</w:t>
            </w:r>
          </w:p>
        </w:tc>
        <w:tc>
          <w:tcPr>
            <w:tcW w:w="2126" w:type="dxa"/>
            <w:tcBorders>
              <w:tl2br w:val="nil"/>
              <w:tr2bl w:val="nil"/>
            </w:tcBorders>
            <w:shd w:val="clear" w:color="auto" w:fill="auto"/>
            <w:vAlign w:val="center"/>
          </w:tcPr>
          <w:p w14:paraId="3030F6D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机构搜索数据</w:t>
            </w:r>
          </w:p>
        </w:tc>
        <w:tc>
          <w:tcPr>
            <w:tcW w:w="5386" w:type="dxa"/>
            <w:tcBorders>
              <w:tl2br w:val="nil"/>
              <w:tr2bl w:val="nil"/>
            </w:tcBorders>
            <w:shd w:val="clear" w:color="auto" w:fill="auto"/>
            <w:vAlign w:val="center"/>
          </w:tcPr>
          <w:p w14:paraId="617B421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系统应建立和维护一个全面的机构数据库，包含机构的基本信息、地址、证书编号等数据，确保搜索结果的准确性和完整性。</w:t>
            </w:r>
          </w:p>
        </w:tc>
      </w:tr>
      <w:tr w:rsidR="00313A44" w:rsidRPr="00041236" w14:paraId="56E2689C" w14:textId="77777777">
        <w:trPr>
          <w:trHeight w:val="1200"/>
        </w:trPr>
        <w:tc>
          <w:tcPr>
            <w:tcW w:w="892" w:type="dxa"/>
            <w:tcBorders>
              <w:tl2br w:val="nil"/>
              <w:tr2bl w:val="nil"/>
            </w:tcBorders>
            <w:shd w:val="clear" w:color="auto" w:fill="auto"/>
            <w:vAlign w:val="center"/>
          </w:tcPr>
          <w:p w14:paraId="4CB05B3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3.7.1.7</w:t>
            </w:r>
          </w:p>
        </w:tc>
        <w:tc>
          <w:tcPr>
            <w:tcW w:w="2126" w:type="dxa"/>
            <w:tcBorders>
              <w:tl2br w:val="nil"/>
              <w:tr2bl w:val="nil"/>
            </w:tcBorders>
            <w:shd w:val="clear" w:color="auto" w:fill="auto"/>
            <w:vAlign w:val="center"/>
          </w:tcPr>
          <w:p w14:paraId="24A7441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机构详情页</w:t>
            </w:r>
          </w:p>
        </w:tc>
        <w:tc>
          <w:tcPr>
            <w:tcW w:w="5386" w:type="dxa"/>
            <w:tcBorders>
              <w:tl2br w:val="nil"/>
              <w:tr2bl w:val="nil"/>
            </w:tcBorders>
            <w:shd w:val="clear" w:color="auto" w:fill="auto"/>
            <w:vAlign w:val="center"/>
          </w:tcPr>
          <w:p w14:paraId="3FEBDF4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为每个机构提供一个详细的介绍页面，展示机构的基本信息、联系方式、行业等内容。用户可以通过详情页了解机构的详细情况，并进行进一步的沟通或合作。</w:t>
            </w:r>
          </w:p>
        </w:tc>
      </w:tr>
      <w:tr w:rsidR="00313A44" w:rsidRPr="00041236" w14:paraId="079C1F5F" w14:textId="77777777">
        <w:trPr>
          <w:trHeight w:val="960"/>
        </w:trPr>
        <w:tc>
          <w:tcPr>
            <w:tcW w:w="892" w:type="dxa"/>
            <w:tcBorders>
              <w:tl2br w:val="nil"/>
              <w:tr2bl w:val="nil"/>
            </w:tcBorders>
            <w:shd w:val="clear" w:color="auto" w:fill="auto"/>
            <w:vAlign w:val="center"/>
          </w:tcPr>
          <w:p w14:paraId="46D4082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3.7.1.8</w:t>
            </w:r>
          </w:p>
        </w:tc>
        <w:tc>
          <w:tcPr>
            <w:tcW w:w="2126" w:type="dxa"/>
            <w:tcBorders>
              <w:tl2br w:val="nil"/>
              <w:tr2bl w:val="nil"/>
            </w:tcBorders>
            <w:shd w:val="clear" w:color="auto" w:fill="auto"/>
            <w:vAlign w:val="center"/>
          </w:tcPr>
          <w:p w14:paraId="4F48C39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机构能力页</w:t>
            </w:r>
          </w:p>
        </w:tc>
        <w:tc>
          <w:tcPr>
            <w:tcW w:w="5386" w:type="dxa"/>
            <w:tcBorders>
              <w:tl2br w:val="nil"/>
              <w:tr2bl w:val="nil"/>
            </w:tcBorders>
            <w:shd w:val="clear" w:color="auto" w:fill="auto"/>
            <w:vAlign w:val="center"/>
          </w:tcPr>
          <w:p w14:paraId="3583428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展示机构的技术能力和专业优势，包括但不限于实验室设备、授权签字人人员、检测方法等。这有助于用户了解机构的专业水平和实力。</w:t>
            </w:r>
          </w:p>
        </w:tc>
      </w:tr>
      <w:tr w:rsidR="00313A44" w:rsidRPr="00041236" w14:paraId="50327862" w14:textId="77777777">
        <w:trPr>
          <w:trHeight w:val="240"/>
        </w:trPr>
        <w:tc>
          <w:tcPr>
            <w:tcW w:w="892" w:type="dxa"/>
            <w:tcBorders>
              <w:tl2br w:val="nil"/>
              <w:tr2bl w:val="nil"/>
            </w:tcBorders>
            <w:shd w:val="clear" w:color="auto" w:fill="auto"/>
            <w:vAlign w:val="center"/>
          </w:tcPr>
          <w:p w14:paraId="0B6C295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3.7.2</w:t>
            </w:r>
          </w:p>
        </w:tc>
        <w:tc>
          <w:tcPr>
            <w:tcW w:w="2126" w:type="dxa"/>
            <w:tcBorders>
              <w:tl2br w:val="nil"/>
              <w:tr2bl w:val="nil"/>
            </w:tcBorders>
            <w:shd w:val="clear" w:color="auto" w:fill="auto"/>
            <w:vAlign w:val="center"/>
          </w:tcPr>
          <w:p w14:paraId="4F7A164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子系统登录</w:t>
            </w:r>
          </w:p>
        </w:tc>
        <w:tc>
          <w:tcPr>
            <w:tcW w:w="5386" w:type="dxa"/>
            <w:tcBorders>
              <w:tl2br w:val="nil"/>
              <w:tr2bl w:val="nil"/>
            </w:tcBorders>
            <w:shd w:val="clear" w:color="auto" w:fill="auto"/>
            <w:vAlign w:val="center"/>
          </w:tcPr>
          <w:p w14:paraId="19B502A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5E264C14" w14:textId="77777777">
        <w:trPr>
          <w:trHeight w:val="960"/>
        </w:trPr>
        <w:tc>
          <w:tcPr>
            <w:tcW w:w="892" w:type="dxa"/>
            <w:tcBorders>
              <w:tl2br w:val="nil"/>
              <w:tr2bl w:val="nil"/>
            </w:tcBorders>
            <w:shd w:val="clear" w:color="auto" w:fill="auto"/>
            <w:vAlign w:val="center"/>
          </w:tcPr>
          <w:p w14:paraId="3B4133A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3.7.2.1</w:t>
            </w:r>
          </w:p>
        </w:tc>
        <w:tc>
          <w:tcPr>
            <w:tcW w:w="2126" w:type="dxa"/>
            <w:tcBorders>
              <w:tl2br w:val="nil"/>
              <w:tr2bl w:val="nil"/>
            </w:tcBorders>
            <w:shd w:val="clear" w:color="auto" w:fill="auto"/>
            <w:vAlign w:val="center"/>
          </w:tcPr>
          <w:p w14:paraId="4F673E4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子系统登录管理</w:t>
            </w:r>
          </w:p>
        </w:tc>
        <w:tc>
          <w:tcPr>
            <w:tcW w:w="5386" w:type="dxa"/>
            <w:tcBorders>
              <w:tl2br w:val="nil"/>
              <w:tr2bl w:val="nil"/>
            </w:tcBorders>
            <w:shd w:val="clear" w:color="auto" w:fill="auto"/>
            <w:vAlign w:val="center"/>
          </w:tcPr>
          <w:p w14:paraId="46CDBF0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对子系统登录进行统一管理，包括用户身份验证、权限控制、登录日志记录等。确保只有具有相应权限的用户才能访问和操作系统。</w:t>
            </w:r>
          </w:p>
        </w:tc>
      </w:tr>
      <w:tr w:rsidR="00313A44" w:rsidRPr="00041236" w14:paraId="60FDCEDC" w14:textId="77777777">
        <w:trPr>
          <w:trHeight w:val="960"/>
        </w:trPr>
        <w:tc>
          <w:tcPr>
            <w:tcW w:w="892" w:type="dxa"/>
            <w:tcBorders>
              <w:tl2br w:val="nil"/>
              <w:tr2bl w:val="nil"/>
            </w:tcBorders>
            <w:shd w:val="clear" w:color="auto" w:fill="auto"/>
            <w:vAlign w:val="center"/>
          </w:tcPr>
          <w:p w14:paraId="7E41819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3.7.2.2</w:t>
            </w:r>
          </w:p>
        </w:tc>
        <w:tc>
          <w:tcPr>
            <w:tcW w:w="2126" w:type="dxa"/>
            <w:tcBorders>
              <w:tl2br w:val="nil"/>
              <w:tr2bl w:val="nil"/>
            </w:tcBorders>
            <w:shd w:val="clear" w:color="auto" w:fill="auto"/>
            <w:vAlign w:val="center"/>
          </w:tcPr>
          <w:p w14:paraId="321668E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账号信息配置</w:t>
            </w:r>
          </w:p>
        </w:tc>
        <w:tc>
          <w:tcPr>
            <w:tcW w:w="5386" w:type="dxa"/>
            <w:tcBorders>
              <w:tl2br w:val="nil"/>
              <w:tr2bl w:val="nil"/>
            </w:tcBorders>
            <w:shd w:val="clear" w:color="auto" w:fill="auto"/>
            <w:vAlign w:val="center"/>
          </w:tcPr>
          <w:p w14:paraId="20C281E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允许用户配置和修改自己的账号信息，如密码、联系方式等。这有助于提升用户账号的安全性和便捷性。</w:t>
            </w:r>
          </w:p>
        </w:tc>
      </w:tr>
      <w:tr w:rsidR="00313A44" w:rsidRPr="00041236" w14:paraId="08922EB1" w14:textId="77777777">
        <w:trPr>
          <w:trHeight w:val="960"/>
        </w:trPr>
        <w:tc>
          <w:tcPr>
            <w:tcW w:w="892" w:type="dxa"/>
            <w:tcBorders>
              <w:tl2br w:val="nil"/>
              <w:tr2bl w:val="nil"/>
            </w:tcBorders>
            <w:shd w:val="clear" w:color="auto" w:fill="auto"/>
            <w:vAlign w:val="center"/>
          </w:tcPr>
          <w:p w14:paraId="03F5AF4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3.7.2.3</w:t>
            </w:r>
          </w:p>
        </w:tc>
        <w:tc>
          <w:tcPr>
            <w:tcW w:w="2126" w:type="dxa"/>
            <w:tcBorders>
              <w:tl2br w:val="nil"/>
              <w:tr2bl w:val="nil"/>
            </w:tcBorders>
            <w:shd w:val="clear" w:color="auto" w:fill="auto"/>
            <w:vAlign w:val="center"/>
          </w:tcPr>
          <w:p w14:paraId="0351289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账户权限配置</w:t>
            </w:r>
          </w:p>
        </w:tc>
        <w:tc>
          <w:tcPr>
            <w:tcW w:w="5386" w:type="dxa"/>
            <w:tcBorders>
              <w:tl2br w:val="nil"/>
              <w:tr2bl w:val="nil"/>
            </w:tcBorders>
            <w:shd w:val="clear" w:color="auto" w:fill="auto"/>
            <w:vAlign w:val="center"/>
          </w:tcPr>
          <w:p w14:paraId="5B8E990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系统管理员应能够配置和管理用户的账户权限，包括创建新用户、分配角色等。这有助于确保系统的安全性和合规性。</w:t>
            </w:r>
          </w:p>
        </w:tc>
      </w:tr>
      <w:tr w:rsidR="00313A44" w:rsidRPr="00041236" w14:paraId="5F02B7D5" w14:textId="77777777">
        <w:trPr>
          <w:trHeight w:val="264"/>
        </w:trPr>
        <w:tc>
          <w:tcPr>
            <w:tcW w:w="892" w:type="dxa"/>
            <w:tcBorders>
              <w:tl2br w:val="nil"/>
              <w:tr2bl w:val="nil"/>
            </w:tcBorders>
            <w:shd w:val="clear" w:color="auto" w:fill="auto"/>
            <w:vAlign w:val="center"/>
          </w:tcPr>
          <w:p w14:paraId="6B15F1C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3.7.3</w:t>
            </w:r>
          </w:p>
        </w:tc>
        <w:tc>
          <w:tcPr>
            <w:tcW w:w="2126" w:type="dxa"/>
            <w:tcBorders>
              <w:tl2br w:val="nil"/>
              <w:tr2bl w:val="nil"/>
            </w:tcBorders>
            <w:shd w:val="clear" w:color="auto" w:fill="auto"/>
            <w:vAlign w:val="center"/>
          </w:tcPr>
          <w:p w14:paraId="43EA137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机构档案信息管理</w:t>
            </w:r>
          </w:p>
        </w:tc>
        <w:tc>
          <w:tcPr>
            <w:tcW w:w="5386" w:type="dxa"/>
            <w:tcBorders>
              <w:tl2br w:val="nil"/>
              <w:tr2bl w:val="nil"/>
            </w:tcBorders>
            <w:shd w:val="clear" w:color="auto" w:fill="auto"/>
            <w:vAlign w:val="center"/>
          </w:tcPr>
          <w:p w14:paraId="05F9E63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5D48C18F" w14:textId="77777777">
        <w:trPr>
          <w:trHeight w:val="480"/>
        </w:trPr>
        <w:tc>
          <w:tcPr>
            <w:tcW w:w="892" w:type="dxa"/>
            <w:tcBorders>
              <w:tl2br w:val="nil"/>
              <w:tr2bl w:val="nil"/>
            </w:tcBorders>
            <w:shd w:val="clear" w:color="auto" w:fill="auto"/>
            <w:vAlign w:val="center"/>
          </w:tcPr>
          <w:p w14:paraId="0653420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3.7.3.1</w:t>
            </w:r>
          </w:p>
        </w:tc>
        <w:tc>
          <w:tcPr>
            <w:tcW w:w="2126" w:type="dxa"/>
            <w:tcBorders>
              <w:tl2br w:val="nil"/>
              <w:tr2bl w:val="nil"/>
            </w:tcBorders>
            <w:shd w:val="clear" w:color="auto" w:fill="auto"/>
            <w:vAlign w:val="center"/>
          </w:tcPr>
          <w:p w14:paraId="431872E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档案创建与编辑</w:t>
            </w:r>
          </w:p>
        </w:tc>
        <w:tc>
          <w:tcPr>
            <w:tcW w:w="5386" w:type="dxa"/>
            <w:tcBorders>
              <w:tl2br w:val="nil"/>
              <w:tr2bl w:val="nil"/>
            </w:tcBorders>
            <w:shd w:val="clear" w:color="auto" w:fill="auto"/>
            <w:vAlign w:val="center"/>
          </w:tcPr>
          <w:p w14:paraId="1BFD3E3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提供档案创建和编辑功能，允许用户录入和更新机构的各种档案信息</w:t>
            </w:r>
          </w:p>
        </w:tc>
      </w:tr>
      <w:tr w:rsidR="00313A44" w:rsidRPr="00041236" w14:paraId="2D0DF028" w14:textId="77777777">
        <w:trPr>
          <w:trHeight w:val="480"/>
        </w:trPr>
        <w:tc>
          <w:tcPr>
            <w:tcW w:w="892" w:type="dxa"/>
            <w:tcBorders>
              <w:tl2br w:val="nil"/>
              <w:tr2bl w:val="nil"/>
            </w:tcBorders>
            <w:shd w:val="clear" w:color="auto" w:fill="auto"/>
            <w:vAlign w:val="center"/>
          </w:tcPr>
          <w:p w14:paraId="4B36754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3.7.3.2</w:t>
            </w:r>
          </w:p>
        </w:tc>
        <w:tc>
          <w:tcPr>
            <w:tcW w:w="2126" w:type="dxa"/>
            <w:tcBorders>
              <w:tl2br w:val="nil"/>
              <w:tr2bl w:val="nil"/>
            </w:tcBorders>
            <w:shd w:val="clear" w:color="auto" w:fill="auto"/>
            <w:vAlign w:val="center"/>
          </w:tcPr>
          <w:p w14:paraId="033DCE9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档案分类与标签</w:t>
            </w:r>
          </w:p>
        </w:tc>
        <w:tc>
          <w:tcPr>
            <w:tcW w:w="5386" w:type="dxa"/>
            <w:tcBorders>
              <w:tl2br w:val="nil"/>
              <w:tr2bl w:val="nil"/>
            </w:tcBorders>
            <w:shd w:val="clear" w:color="auto" w:fill="auto"/>
            <w:vAlign w:val="center"/>
          </w:tcPr>
          <w:p w14:paraId="752BD16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支持对机构档案进行分类和打标签，方便用户快速定位和查找相关信息</w:t>
            </w:r>
          </w:p>
        </w:tc>
      </w:tr>
      <w:tr w:rsidR="00313A44" w:rsidRPr="00041236" w14:paraId="06C9E197" w14:textId="77777777">
        <w:trPr>
          <w:trHeight w:val="480"/>
        </w:trPr>
        <w:tc>
          <w:tcPr>
            <w:tcW w:w="892" w:type="dxa"/>
            <w:tcBorders>
              <w:tl2br w:val="nil"/>
              <w:tr2bl w:val="nil"/>
            </w:tcBorders>
            <w:shd w:val="clear" w:color="auto" w:fill="auto"/>
            <w:vAlign w:val="center"/>
          </w:tcPr>
          <w:p w14:paraId="0AC309D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3.7.3.3</w:t>
            </w:r>
          </w:p>
        </w:tc>
        <w:tc>
          <w:tcPr>
            <w:tcW w:w="2126" w:type="dxa"/>
            <w:tcBorders>
              <w:tl2br w:val="nil"/>
              <w:tr2bl w:val="nil"/>
            </w:tcBorders>
            <w:shd w:val="clear" w:color="auto" w:fill="auto"/>
            <w:vAlign w:val="center"/>
          </w:tcPr>
          <w:p w14:paraId="775E739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行业监管机构整改业务</w:t>
            </w:r>
          </w:p>
        </w:tc>
        <w:tc>
          <w:tcPr>
            <w:tcW w:w="5386" w:type="dxa"/>
            <w:tcBorders>
              <w:tl2br w:val="nil"/>
              <w:tr2bl w:val="nil"/>
            </w:tcBorders>
            <w:shd w:val="clear" w:color="auto" w:fill="auto"/>
            <w:vAlign w:val="center"/>
          </w:tcPr>
          <w:p w14:paraId="7D85884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为机构提供在线整改的功能，机构在线能够自行整改情况上报</w:t>
            </w:r>
          </w:p>
        </w:tc>
      </w:tr>
      <w:tr w:rsidR="00313A44" w:rsidRPr="00041236" w14:paraId="392BD84F" w14:textId="77777777">
        <w:trPr>
          <w:trHeight w:val="480"/>
        </w:trPr>
        <w:tc>
          <w:tcPr>
            <w:tcW w:w="892" w:type="dxa"/>
            <w:tcBorders>
              <w:tl2br w:val="nil"/>
              <w:tr2bl w:val="nil"/>
            </w:tcBorders>
            <w:shd w:val="clear" w:color="auto" w:fill="auto"/>
            <w:vAlign w:val="center"/>
          </w:tcPr>
          <w:p w14:paraId="09E0109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3.7.3.4</w:t>
            </w:r>
          </w:p>
        </w:tc>
        <w:tc>
          <w:tcPr>
            <w:tcW w:w="2126" w:type="dxa"/>
            <w:tcBorders>
              <w:tl2br w:val="nil"/>
              <w:tr2bl w:val="nil"/>
            </w:tcBorders>
            <w:shd w:val="clear" w:color="auto" w:fill="auto"/>
            <w:vAlign w:val="center"/>
          </w:tcPr>
          <w:p w14:paraId="73E8FCD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整改任务接收</w:t>
            </w:r>
          </w:p>
        </w:tc>
        <w:tc>
          <w:tcPr>
            <w:tcW w:w="5386" w:type="dxa"/>
            <w:tcBorders>
              <w:tl2br w:val="nil"/>
              <w:tr2bl w:val="nil"/>
            </w:tcBorders>
            <w:shd w:val="clear" w:color="auto" w:fill="auto"/>
            <w:vAlign w:val="center"/>
          </w:tcPr>
          <w:p w14:paraId="4C38C6B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系统收到新的整改任务消息通知，查看监管机构的整改任务</w:t>
            </w:r>
          </w:p>
        </w:tc>
      </w:tr>
      <w:tr w:rsidR="00313A44" w:rsidRPr="00041236" w14:paraId="2E2EEA85" w14:textId="77777777">
        <w:trPr>
          <w:trHeight w:val="720"/>
        </w:trPr>
        <w:tc>
          <w:tcPr>
            <w:tcW w:w="892" w:type="dxa"/>
            <w:tcBorders>
              <w:tl2br w:val="nil"/>
              <w:tr2bl w:val="nil"/>
            </w:tcBorders>
            <w:shd w:val="clear" w:color="auto" w:fill="auto"/>
            <w:vAlign w:val="center"/>
          </w:tcPr>
          <w:p w14:paraId="62161E4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3.7.3.5</w:t>
            </w:r>
          </w:p>
        </w:tc>
        <w:tc>
          <w:tcPr>
            <w:tcW w:w="2126" w:type="dxa"/>
            <w:tcBorders>
              <w:tl2br w:val="nil"/>
              <w:tr2bl w:val="nil"/>
            </w:tcBorders>
            <w:shd w:val="clear" w:color="auto" w:fill="auto"/>
            <w:vAlign w:val="center"/>
          </w:tcPr>
          <w:p w14:paraId="0594398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整改结果上报</w:t>
            </w:r>
          </w:p>
        </w:tc>
        <w:tc>
          <w:tcPr>
            <w:tcW w:w="5386" w:type="dxa"/>
            <w:tcBorders>
              <w:tl2br w:val="nil"/>
              <w:tr2bl w:val="nil"/>
            </w:tcBorders>
            <w:shd w:val="clear" w:color="auto" w:fill="auto"/>
            <w:vAlign w:val="center"/>
          </w:tcPr>
          <w:p w14:paraId="226F983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检验检测机构在接到行业监管部门的通知后，可以在系统内自行开展整改活动</w:t>
            </w:r>
          </w:p>
        </w:tc>
      </w:tr>
      <w:tr w:rsidR="00313A44" w:rsidRPr="00041236" w14:paraId="6FE08C42" w14:textId="77777777">
        <w:trPr>
          <w:trHeight w:val="960"/>
        </w:trPr>
        <w:tc>
          <w:tcPr>
            <w:tcW w:w="892" w:type="dxa"/>
            <w:tcBorders>
              <w:tl2br w:val="nil"/>
              <w:tr2bl w:val="nil"/>
            </w:tcBorders>
            <w:shd w:val="clear" w:color="auto" w:fill="auto"/>
            <w:vAlign w:val="center"/>
          </w:tcPr>
          <w:p w14:paraId="58E7ABC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3.7.3.6</w:t>
            </w:r>
          </w:p>
        </w:tc>
        <w:tc>
          <w:tcPr>
            <w:tcW w:w="2126" w:type="dxa"/>
            <w:tcBorders>
              <w:tl2br w:val="nil"/>
              <w:tr2bl w:val="nil"/>
            </w:tcBorders>
            <w:shd w:val="clear" w:color="auto" w:fill="auto"/>
            <w:vAlign w:val="center"/>
          </w:tcPr>
          <w:p w14:paraId="4AB7069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问题公示与通报</w:t>
            </w:r>
          </w:p>
        </w:tc>
        <w:tc>
          <w:tcPr>
            <w:tcW w:w="5386" w:type="dxa"/>
            <w:tcBorders>
              <w:tl2br w:val="nil"/>
              <w:tr2bl w:val="nil"/>
            </w:tcBorders>
            <w:shd w:val="clear" w:color="auto" w:fill="auto"/>
            <w:vAlign w:val="center"/>
          </w:tcPr>
          <w:p w14:paraId="6A84488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行业监管部门在监管过程中如发现检验检测机构存在重大问题，将对发生的问题进行公示通报，并勒令机构进行整改</w:t>
            </w:r>
          </w:p>
        </w:tc>
      </w:tr>
      <w:tr w:rsidR="00313A44" w:rsidRPr="00041236" w14:paraId="45165C9D" w14:textId="77777777">
        <w:trPr>
          <w:trHeight w:val="720"/>
        </w:trPr>
        <w:tc>
          <w:tcPr>
            <w:tcW w:w="892" w:type="dxa"/>
            <w:tcBorders>
              <w:tl2br w:val="nil"/>
              <w:tr2bl w:val="nil"/>
            </w:tcBorders>
            <w:shd w:val="clear" w:color="auto" w:fill="auto"/>
            <w:vAlign w:val="center"/>
          </w:tcPr>
          <w:p w14:paraId="1471B8E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3.7.3.7</w:t>
            </w:r>
          </w:p>
        </w:tc>
        <w:tc>
          <w:tcPr>
            <w:tcW w:w="2126" w:type="dxa"/>
            <w:tcBorders>
              <w:tl2br w:val="nil"/>
              <w:tr2bl w:val="nil"/>
            </w:tcBorders>
            <w:shd w:val="clear" w:color="auto" w:fill="auto"/>
            <w:vAlign w:val="center"/>
          </w:tcPr>
          <w:p w14:paraId="69CFA31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整改跟踪与监控</w:t>
            </w:r>
          </w:p>
        </w:tc>
        <w:tc>
          <w:tcPr>
            <w:tcW w:w="5386" w:type="dxa"/>
            <w:tcBorders>
              <w:tl2br w:val="nil"/>
              <w:tr2bl w:val="nil"/>
            </w:tcBorders>
            <w:shd w:val="clear" w:color="auto" w:fill="auto"/>
            <w:vAlign w:val="center"/>
          </w:tcPr>
          <w:p w14:paraId="5DB0075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行业监管部门可以随时查看和跟踪检验检测机构的整改情况，确保整改活动的顺利进行和完成</w:t>
            </w:r>
          </w:p>
        </w:tc>
      </w:tr>
      <w:tr w:rsidR="00313A44" w:rsidRPr="00041236" w14:paraId="1BCC1DF3" w14:textId="77777777">
        <w:trPr>
          <w:trHeight w:val="264"/>
        </w:trPr>
        <w:tc>
          <w:tcPr>
            <w:tcW w:w="892" w:type="dxa"/>
            <w:tcBorders>
              <w:tl2br w:val="nil"/>
              <w:tr2bl w:val="nil"/>
            </w:tcBorders>
            <w:shd w:val="clear" w:color="auto" w:fill="auto"/>
            <w:vAlign w:val="center"/>
          </w:tcPr>
          <w:p w14:paraId="05EBBBD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3.7.4</w:t>
            </w:r>
          </w:p>
        </w:tc>
        <w:tc>
          <w:tcPr>
            <w:tcW w:w="2126" w:type="dxa"/>
            <w:tcBorders>
              <w:tl2br w:val="nil"/>
              <w:tr2bl w:val="nil"/>
            </w:tcBorders>
            <w:shd w:val="clear" w:color="auto" w:fill="auto"/>
            <w:vAlign w:val="center"/>
          </w:tcPr>
          <w:p w14:paraId="3F92FC6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在线通知管理</w:t>
            </w:r>
          </w:p>
        </w:tc>
        <w:tc>
          <w:tcPr>
            <w:tcW w:w="5386" w:type="dxa"/>
            <w:tcBorders>
              <w:tl2br w:val="nil"/>
              <w:tr2bl w:val="nil"/>
            </w:tcBorders>
            <w:shd w:val="clear" w:color="auto" w:fill="auto"/>
            <w:vAlign w:val="center"/>
          </w:tcPr>
          <w:p w14:paraId="04E9E39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5B9AD1C6" w14:textId="77777777">
        <w:trPr>
          <w:trHeight w:val="480"/>
        </w:trPr>
        <w:tc>
          <w:tcPr>
            <w:tcW w:w="892" w:type="dxa"/>
            <w:tcBorders>
              <w:tl2br w:val="nil"/>
              <w:tr2bl w:val="nil"/>
            </w:tcBorders>
            <w:shd w:val="clear" w:color="auto" w:fill="auto"/>
            <w:vAlign w:val="center"/>
          </w:tcPr>
          <w:p w14:paraId="00A5B8D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3.7.4.1</w:t>
            </w:r>
          </w:p>
        </w:tc>
        <w:tc>
          <w:tcPr>
            <w:tcW w:w="2126" w:type="dxa"/>
            <w:tcBorders>
              <w:tl2br w:val="nil"/>
              <w:tr2bl w:val="nil"/>
            </w:tcBorders>
            <w:shd w:val="clear" w:color="auto" w:fill="auto"/>
            <w:vAlign w:val="center"/>
          </w:tcPr>
          <w:p w14:paraId="70AFCC9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消息实时推送</w:t>
            </w:r>
          </w:p>
        </w:tc>
        <w:tc>
          <w:tcPr>
            <w:tcW w:w="5386" w:type="dxa"/>
            <w:tcBorders>
              <w:tl2br w:val="nil"/>
              <w:tr2bl w:val="nil"/>
            </w:tcBorders>
            <w:shd w:val="clear" w:color="auto" w:fill="auto"/>
            <w:vAlign w:val="center"/>
          </w:tcPr>
          <w:p w14:paraId="2349A71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系统支持实时推送在线通知，确保机构能够及时收到重要信息</w:t>
            </w:r>
          </w:p>
        </w:tc>
      </w:tr>
      <w:tr w:rsidR="00313A44" w:rsidRPr="00041236" w14:paraId="75FFC387" w14:textId="77777777">
        <w:trPr>
          <w:trHeight w:val="720"/>
        </w:trPr>
        <w:tc>
          <w:tcPr>
            <w:tcW w:w="892" w:type="dxa"/>
            <w:tcBorders>
              <w:tl2br w:val="nil"/>
              <w:tr2bl w:val="nil"/>
            </w:tcBorders>
            <w:shd w:val="clear" w:color="auto" w:fill="auto"/>
            <w:vAlign w:val="center"/>
          </w:tcPr>
          <w:p w14:paraId="5D6E854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3.7.4.2</w:t>
            </w:r>
          </w:p>
        </w:tc>
        <w:tc>
          <w:tcPr>
            <w:tcW w:w="2126" w:type="dxa"/>
            <w:tcBorders>
              <w:tl2br w:val="nil"/>
              <w:tr2bl w:val="nil"/>
            </w:tcBorders>
            <w:shd w:val="clear" w:color="auto" w:fill="auto"/>
            <w:vAlign w:val="center"/>
          </w:tcPr>
          <w:p w14:paraId="73FBC14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滚动播放定时提醒</w:t>
            </w:r>
          </w:p>
        </w:tc>
        <w:tc>
          <w:tcPr>
            <w:tcW w:w="5386" w:type="dxa"/>
            <w:tcBorders>
              <w:tl2br w:val="nil"/>
              <w:tr2bl w:val="nil"/>
            </w:tcBorders>
            <w:shd w:val="clear" w:color="auto" w:fill="auto"/>
            <w:vAlign w:val="center"/>
          </w:tcPr>
          <w:p w14:paraId="1C33458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对于未读消息，系统可通过消毒未读数量方式提醒机构，确保机构不会错过重要信息</w:t>
            </w:r>
          </w:p>
        </w:tc>
      </w:tr>
      <w:tr w:rsidR="00313A44" w:rsidRPr="00041236" w14:paraId="5199EE39" w14:textId="77777777">
        <w:trPr>
          <w:trHeight w:val="155"/>
        </w:trPr>
        <w:tc>
          <w:tcPr>
            <w:tcW w:w="892" w:type="dxa"/>
            <w:tcBorders>
              <w:tl2br w:val="nil"/>
              <w:tr2bl w:val="nil"/>
            </w:tcBorders>
            <w:shd w:val="clear" w:color="auto" w:fill="auto"/>
            <w:vAlign w:val="center"/>
          </w:tcPr>
          <w:p w14:paraId="6FFD10A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3.7.4.3</w:t>
            </w:r>
          </w:p>
        </w:tc>
        <w:tc>
          <w:tcPr>
            <w:tcW w:w="2126" w:type="dxa"/>
            <w:tcBorders>
              <w:tl2br w:val="nil"/>
              <w:tr2bl w:val="nil"/>
            </w:tcBorders>
            <w:shd w:val="clear" w:color="auto" w:fill="auto"/>
            <w:vAlign w:val="center"/>
          </w:tcPr>
          <w:p w14:paraId="5A756F6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在线消息查看与删除</w:t>
            </w:r>
          </w:p>
        </w:tc>
        <w:tc>
          <w:tcPr>
            <w:tcW w:w="5386" w:type="dxa"/>
            <w:tcBorders>
              <w:tl2br w:val="nil"/>
              <w:tr2bl w:val="nil"/>
            </w:tcBorders>
            <w:shd w:val="clear" w:color="auto" w:fill="auto"/>
            <w:vAlign w:val="center"/>
          </w:tcPr>
          <w:p w14:paraId="6640737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机构用户可以在消息中心查看所有接收到的在线通知，并根据需要选择删除某些消息</w:t>
            </w:r>
          </w:p>
        </w:tc>
      </w:tr>
      <w:tr w:rsidR="00313A44" w:rsidRPr="00041236" w14:paraId="6F1AB167" w14:textId="77777777">
        <w:trPr>
          <w:trHeight w:val="240"/>
        </w:trPr>
        <w:tc>
          <w:tcPr>
            <w:tcW w:w="892" w:type="dxa"/>
            <w:tcBorders>
              <w:tl2br w:val="nil"/>
              <w:tr2bl w:val="nil"/>
            </w:tcBorders>
            <w:shd w:val="clear" w:color="auto" w:fill="auto"/>
            <w:vAlign w:val="center"/>
          </w:tcPr>
          <w:p w14:paraId="1954ECA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3.7.4.4</w:t>
            </w:r>
          </w:p>
        </w:tc>
        <w:tc>
          <w:tcPr>
            <w:tcW w:w="2126" w:type="dxa"/>
            <w:tcBorders>
              <w:tl2br w:val="nil"/>
              <w:tr2bl w:val="nil"/>
            </w:tcBorders>
            <w:shd w:val="clear" w:color="auto" w:fill="auto"/>
            <w:vAlign w:val="center"/>
          </w:tcPr>
          <w:p w14:paraId="6A089F3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短信通知接口</w:t>
            </w:r>
          </w:p>
        </w:tc>
        <w:tc>
          <w:tcPr>
            <w:tcW w:w="5386" w:type="dxa"/>
            <w:tcBorders>
              <w:tl2br w:val="nil"/>
              <w:tr2bl w:val="nil"/>
            </w:tcBorders>
            <w:shd w:val="clear" w:color="auto" w:fill="auto"/>
            <w:vAlign w:val="center"/>
          </w:tcPr>
          <w:p w14:paraId="67D19A5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对通知按照短信模版进行推送</w:t>
            </w:r>
          </w:p>
        </w:tc>
      </w:tr>
      <w:tr w:rsidR="00313A44" w:rsidRPr="00041236" w14:paraId="3272100B" w14:textId="77777777">
        <w:trPr>
          <w:trHeight w:val="240"/>
        </w:trPr>
        <w:tc>
          <w:tcPr>
            <w:tcW w:w="892" w:type="dxa"/>
            <w:tcBorders>
              <w:tl2br w:val="nil"/>
              <w:tr2bl w:val="nil"/>
            </w:tcBorders>
            <w:shd w:val="clear" w:color="auto" w:fill="auto"/>
            <w:vAlign w:val="center"/>
          </w:tcPr>
          <w:p w14:paraId="6E14A64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3.7.4.5</w:t>
            </w:r>
          </w:p>
        </w:tc>
        <w:tc>
          <w:tcPr>
            <w:tcW w:w="2126" w:type="dxa"/>
            <w:tcBorders>
              <w:tl2br w:val="nil"/>
              <w:tr2bl w:val="nil"/>
            </w:tcBorders>
            <w:shd w:val="clear" w:color="auto" w:fill="auto"/>
            <w:vAlign w:val="center"/>
          </w:tcPr>
          <w:p w14:paraId="293C580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邮箱通知接口</w:t>
            </w:r>
          </w:p>
        </w:tc>
        <w:tc>
          <w:tcPr>
            <w:tcW w:w="5386" w:type="dxa"/>
            <w:tcBorders>
              <w:tl2br w:val="nil"/>
              <w:tr2bl w:val="nil"/>
            </w:tcBorders>
            <w:shd w:val="clear" w:color="auto" w:fill="auto"/>
            <w:vAlign w:val="center"/>
          </w:tcPr>
          <w:p w14:paraId="0B0AA53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对通知按照邮箱模版进行推送</w:t>
            </w:r>
          </w:p>
        </w:tc>
      </w:tr>
      <w:tr w:rsidR="00313A44" w:rsidRPr="00041236" w14:paraId="71946F6C" w14:textId="77777777">
        <w:trPr>
          <w:trHeight w:val="480"/>
        </w:trPr>
        <w:tc>
          <w:tcPr>
            <w:tcW w:w="892" w:type="dxa"/>
            <w:tcBorders>
              <w:tl2br w:val="nil"/>
              <w:tr2bl w:val="nil"/>
            </w:tcBorders>
            <w:shd w:val="clear" w:color="auto" w:fill="auto"/>
            <w:vAlign w:val="center"/>
          </w:tcPr>
          <w:p w14:paraId="5CDE4BA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3.7.5</w:t>
            </w:r>
          </w:p>
        </w:tc>
        <w:tc>
          <w:tcPr>
            <w:tcW w:w="2126" w:type="dxa"/>
            <w:tcBorders>
              <w:tl2br w:val="nil"/>
              <w:tr2bl w:val="nil"/>
            </w:tcBorders>
            <w:shd w:val="clear" w:color="auto" w:fill="auto"/>
            <w:vAlign w:val="center"/>
          </w:tcPr>
          <w:p w14:paraId="57089DA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公共服务平台搜索功能升级</w:t>
            </w:r>
          </w:p>
        </w:tc>
        <w:tc>
          <w:tcPr>
            <w:tcW w:w="5386" w:type="dxa"/>
            <w:tcBorders>
              <w:tl2br w:val="nil"/>
              <w:tr2bl w:val="nil"/>
            </w:tcBorders>
            <w:shd w:val="clear" w:color="auto" w:fill="auto"/>
            <w:vAlign w:val="center"/>
          </w:tcPr>
          <w:p w14:paraId="0095100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1D040D52" w14:textId="77777777">
        <w:trPr>
          <w:trHeight w:val="720"/>
        </w:trPr>
        <w:tc>
          <w:tcPr>
            <w:tcW w:w="892" w:type="dxa"/>
            <w:tcBorders>
              <w:tl2br w:val="nil"/>
              <w:tr2bl w:val="nil"/>
            </w:tcBorders>
            <w:shd w:val="clear" w:color="auto" w:fill="auto"/>
            <w:vAlign w:val="center"/>
          </w:tcPr>
          <w:p w14:paraId="668379B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3.7.5.1</w:t>
            </w:r>
          </w:p>
        </w:tc>
        <w:tc>
          <w:tcPr>
            <w:tcW w:w="2126" w:type="dxa"/>
            <w:tcBorders>
              <w:tl2br w:val="nil"/>
              <w:tr2bl w:val="nil"/>
            </w:tcBorders>
            <w:shd w:val="clear" w:color="auto" w:fill="auto"/>
            <w:vAlign w:val="center"/>
          </w:tcPr>
          <w:p w14:paraId="5CE26EF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搜索功能页升级</w:t>
            </w:r>
          </w:p>
        </w:tc>
        <w:tc>
          <w:tcPr>
            <w:tcW w:w="5386" w:type="dxa"/>
            <w:tcBorders>
              <w:tl2br w:val="nil"/>
              <w:tr2bl w:val="nil"/>
            </w:tcBorders>
            <w:shd w:val="clear" w:color="auto" w:fill="auto"/>
            <w:vAlign w:val="center"/>
          </w:tcPr>
          <w:p w14:paraId="75C8377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在搜索结果页增加分类功能，方便用户搜索后快速通过栏目分类确认搜索结果</w:t>
            </w:r>
          </w:p>
        </w:tc>
      </w:tr>
      <w:tr w:rsidR="00313A44" w:rsidRPr="00041236" w14:paraId="05BCBDA9" w14:textId="77777777">
        <w:trPr>
          <w:trHeight w:val="480"/>
        </w:trPr>
        <w:tc>
          <w:tcPr>
            <w:tcW w:w="892" w:type="dxa"/>
            <w:tcBorders>
              <w:tl2br w:val="nil"/>
              <w:tr2bl w:val="nil"/>
            </w:tcBorders>
            <w:shd w:val="clear" w:color="auto" w:fill="auto"/>
            <w:vAlign w:val="center"/>
          </w:tcPr>
          <w:p w14:paraId="3F7FD4D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3.7.5.2</w:t>
            </w:r>
          </w:p>
        </w:tc>
        <w:tc>
          <w:tcPr>
            <w:tcW w:w="2126" w:type="dxa"/>
            <w:tcBorders>
              <w:tl2br w:val="nil"/>
              <w:tr2bl w:val="nil"/>
            </w:tcBorders>
            <w:shd w:val="clear" w:color="auto" w:fill="auto"/>
            <w:vAlign w:val="center"/>
          </w:tcPr>
          <w:p w14:paraId="2614EB9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搜索关键词库升级</w:t>
            </w:r>
          </w:p>
        </w:tc>
        <w:tc>
          <w:tcPr>
            <w:tcW w:w="5386" w:type="dxa"/>
            <w:tcBorders>
              <w:tl2br w:val="nil"/>
              <w:tr2bl w:val="nil"/>
            </w:tcBorders>
            <w:shd w:val="clear" w:color="auto" w:fill="auto"/>
            <w:vAlign w:val="center"/>
          </w:tcPr>
          <w:p w14:paraId="0B9F9FA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通过升级关键词库，提升搜索结果的精准性</w:t>
            </w:r>
          </w:p>
        </w:tc>
      </w:tr>
      <w:tr w:rsidR="00313A44" w:rsidRPr="00041236" w14:paraId="1FA4B5B0" w14:textId="77777777">
        <w:trPr>
          <w:trHeight w:val="720"/>
        </w:trPr>
        <w:tc>
          <w:tcPr>
            <w:tcW w:w="892" w:type="dxa"/>
            <w:tcBorders>
              <w:tl2br w:val="nil"/>
              <w:tr2bl w:val="nil"/>
            </w:tcBorders>
            <w:shd w:val="clear" w:color="auto" w:fill="auto"/>
            <w:vAlign w:val="center"/>
          </w:tcPr>
          <w:p w14:paraId="34C4B6C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3.7.5.3</w:t>
            </w:r>
          </w:p>
        </w:tc>
        <w:tc>
          <w:tcPr>
            <w:tcW w:w="2126" w:type="dxa"/>
            <w:tcBorders>
              <w:tl2br w:val="nil"/>
              <w:tr2bl w:val="nil"/>
            </w:tcBorders>
            <w:shd w:val="clear" w:color="auto" w:fill="auto"/>
            <w:vAlign w:val="center"/>
          </w:tcPr>
          <w:p w14:paraId="79A443C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搜索结果内容关联</w:t>
            </w:r>
          </w:p>
        </w:tc>
        <w:tc>
          <w:tcPr>
            <w:tcW w:w="5386" w:type="dxa"/>
            <w:tcBorders>
              <w:tl2br w:val="nil"/>
              <w:tr2bl w:val="nil"/>
            </w:tcBorders>
            <w:shd w:val="clear" w:color="auto" w:fill="auto"/>
            <w:vAlign w:val="center"/>
          </w:tcPr>
          <w:p w14:paraId="2DC953E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通过在搜索结果增加关联信息，提升搜索功能结果的延展性，提升搜索功能的搜索效率</w:t>
            </w:r>
          </w:p>
        </w:tc>
      </w:tr>
      <w:tr w:rsidR="00313A44" w:rsidRPr="00041236" w14:paraId="071B67FF" w14:textId="77777777">
        <w:trPr>
          <w:trHeight w:val="240"/>
        </w:trPr>
        <w:tc>
          <w:tcPr>
            <w:tcW w:w="892" w:type="dxa"/>
            <w:tcBorders>
              <w:tl2br w:val="nil"/>
              <w:tr2bl w:val="nil"/>
            </w:tcBorders>
            <w:shd w:val="clear" w:color="auto" w:fill="auto"/>
            <w:vAlign w:val="center"/>
          </w:tcPr>
          <w:p w14:paraId="0CDAE29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3.7.5.4</w:t>
            </w:r>
          </w:p>
        </w:tc>
        <w:tc>
          <w:tcPr>
            <w:tcW w:w="2126" w:type="dxa"/>
            <w:tcBorders>
              <w:tl2br w:val="nil"/>
              <w:tr2bl w:val="nil"/>
            </w:tcBorders>
            <w:shd w:val="clear" w:color="auto" w:fill="auto"/>
            <w:vAlign w:val="center"/>
          </w:tcPr>
          <w:p w14:paraId="4432FFB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搜索展示样式</w:t>
            </w:r>
          </w:p>
        </w:tc>
        <w:tc>
          <w:tcPr>
            <w:tcW w:w="5386" w:type="dxa"/>
            <w:tcBorders>
              <w:tl2br w:val="nil"/>
              <w:tr2bl w:val="nil"/>
            </w:tcBorders>
            <w:shd w:val="clear" w:color="auto" w:fill="auto"/>
            <w:vAlign w:val="center"/>
          </w:tcPr>
          <w:p w14:paraId="7389C36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对所搜结果展示样式进行优化</w:t>
            </w:r>
          </w:p>
        </w:tc>
      </w:tr>
      <w:tr w:rsidR="00313A44" w:rsidRPr="00041236" w14:paraId="0C4F4AC6" w14:textId="77777777">
        <w:trPr>
          <w:trHeight w:val="480"/>
        </w:trPr>
        <w:tc>
          <w:tcPr>
            <w:tcW w:w="892" w:type="dxa"/>
            <w:tcBorders>
              <w:tl2br w:val="nil"/>
              <w:tr2bl w:val="nil"/>
            </w:tcBorders>
            <w:shd w:val="clear" w:color="auto" w:fill="auto"/>
            <w:vAlign w:val="center"/>
          </w:tcPr>
          <w:p w14:paraId="4171600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3.7.6</w:t>
            </w:r>
          </w:p>
        </w:tc>
        <w:tc>
          <w:tcPr>
            <w:tcW w:w="2126" w:type="dxa"/>
            <w:tcBorders>
              <w:tl2br w:val="nil"/>
              <w:tr2bl w:val="nil"/>
            </w:tcBorders>
            <w:shd w:val="clear" w:color="auto" w:fill="auto"/>
            <w:vAlign w:val="center"/>
          </w:tcPr>
          <w:p w14:paraId="357EB85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机构服务系统入口开发</w:t>
            </w:r>
          </w:p>
        </w:tc>
        <w:tc>
          <w:tcPr>
            <w:tcW w:w="5386" w:type="dxa"/>
            <w:tcBorders>
              <w:tl2br w:val="nil"/>
              <w:tr2bl w:val="nil"/>
            </w:tcBorders>
            <w:shd w:val="clear" w:color="auto" w:fill="auto"/>
            <w:vAlign w:val="center"/>
          </w:tcPr>
          <w:p w14:paraId="59722DA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33F0BA8F" w14:textId="77777777">
        <w:trPr>
          <w:trHeight w:val="960"/>
        </w:trPr>
        <w:tc>
          <w:tcPr>
            <w:tcW w:w="892" w:type="dxa"/>
            <w:tcBorders>
              <w:tl2br w:val="nil"/>
              <w:tr2bl w:val="nil"/>
            </w:tcBorders>
            <w:shd w:val="clear" w:color="auto" w:fill="auto"/>
            <w:vAlign w:val="center"/>
          </w:tcPr>
          <w:p w14:paraId="58F44A3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3.7.6.1</w:t>
            </w:r>
          </w:p>
        </w:tc>
        <w:tc>
          <w:tcPr>
            <w:tcW w:w="2126" w:type="dxa"/>
            <w:tcBorders>
              <w:tl2br w:val="nil"/>
              <w:tr2bl w:val="nil"/>
            </w:tcBorders>
            <w:shd w:val="clear" w:color="auto" w:fill="auto"/>
            <w:vAlign w:val="center"/>
          </w:tcPr>
          <w:p w14:paraId="2ED1353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机构登录业务</w:t>
            </w:r>
          </w:p>
        </w:tc>
        <w:tc>
          <w:tcPr>
            <w:tcW w:w="5386" w:type="dxa"/>
            <w:tcBorders>
              <w:tl2br w:val="nil"/>
              <w:tr2bl w:val="nil"/>
            </w:tcBorders>
            <w:shd w:val="clear" w:color="auto" w:fill="auto"/>
            <w:vAlign w:val="center"/>
          </w:tcPr>
          <w:p w14:paraId="2AF27EA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在公共服务平台整机机构服务系统入口，作为全区检验检测机构的唯一登录入口，方便全区检验检测机构快速登录并关联机构信息</w:t>
            </w:r>
          </w:p>
        </w:tc>
      </w:tr>
      <w:tr w:rsidR="00313A44" w:rsidRPr="00041236" w14:paraId="7B6257DC" w14:textId="77777777">
        <w:trPr>
          <w:trHeight w:val="720"/>
        </w:trPr>
        <w:tc>
          <w:tcPr>
            <w:tcW w:w="892" w:type="dxa"/>
            <w:tcBorders>
              <w:tl2br w:val="nil"/>
              <w:tr2bl w:val="nil"/>
            </w:tcBorders>
            <w:shd w:val="clear" w:color="auto" w:fill="auto"/>
            <w:vAlign w:val="center"/>
          </w:tcPr>
          <w:p w14:paraId="3531D22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3.7.6.2</w:t>
            </w:r>
          </w:p>
        </w:tc>
        <w:tc>
          <w:tcPr>
            <w:tcW w:w="2126" w:type="dxa"/>
            <w:tcBorders>
              <w:tl2br w:val="nil"/>
              <w:tr2bl w:val="nil"/>
            </w:tcBorders>
            <w:shd w:val="clear" w:color="auto" w:fill="auto"/>
            <w:vAlign w:val="center"/>
          </w:tcPr>
          <w:p w14:paraId="5357B93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机构登录功能</w:t>
            </w:r>
          </w:p>
        </w:tc>
        <w:tc>
          <w:tcPr>
            <w:tcW w:w="5386" w:type="dxa"/>
            <w:tcBorders>
              <w:tl2br w:val="nil"/>
              <w:tr2bl w:val="nil"/>
            </w:tcBorders>
            <w:shd w:val="clear" w:color="auto" w:fill="auto"/>
            <w:vAlign w:val="center"/>
          </w:tcPr>
          <w:p w14:paraId="676A7DA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允许机构通过输入用户名和密码等验证信息，登录到指定的业务系统或平台，进行后续操作和管理。</w:t>
            </w:r>
          </w:p>
        </w:tc>
      </w:tr>
      <w:tr w:rsidR="00313A44" w:rsidRPr="00041236" w14:paraId="5E43E4B5" w14:textId="77777777">
        <w:trPr>
          <w:trHeight w:val="720"/>
        </w:trPr>
        <w:tc>
          <w:tcPr>
            <w:tcW w:w="892" w:type="dxa"/>
            <w:tcBorders>
              <w:tl2br w:val="nil"/>
              <w:tr2bl w:val="nil"/>
            </w:tcBorders>
            <w:shd w:val="clear" w:color="auto" w:fill="auto"/>
            <w:vAlign w:val="center"/>
          </w:tcPr>
          <w:p w14:paraId="06D192F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3.7.6.3</w:t>
            </w:r>
          </w:p>
        </w:tc>
        <w:tc>
          <w:tcPr>
            <w:tcW w:w="2126" w:type="dxa"/>
            <w:tcBorders>
              <w:tl2br w:val="nil"/>
              <w:tr2bl w:val="nil"/>
            </w:tcBorders>
            <w:shd w:val="clear" w:color="auto" w:fill="auto"/>
            <w:vAlign w:val="center"/>
          </w:tcPr>
          <w:p w14:paraId="310044A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机构登录页面</w:t>
            </w:r>
          </w:p>
        </w:tc>
        <w:tc>
          <w:tcPr>
            <w:tcW w:w="5386" w:type="dxa"/>
            <w:tcBorders>
              <w:tl2br w:val="nil"/>
              <w:tr2bl w:val="nil"/>
            </w:tcBorders>
            <w:shd w:val="clear" w:color="auto" w:fill="auto"/>
            <w:vAlign w:val="center"/>
          </w:tcPr>
          <w:p w14:paraId="7255BD1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机构登录系统的入口，提供输入用户名、密码等登录信息的界面，并包含登录按钮和可能的找回密码链接。</w:t>
            </w:r>
          </w:p>
        </w:tc>
      </w:tr>
      <w:tr w:rsidR="00313A44" w:rsidRPr="00041236" w14:paraId="2DCF9549" w14:textId="77777777">
        <w:trPr>
          <w:trHeight w:val="1200"/>
        </w:trPr>
        <w:tc>
          <w:tcPr>
            <w:tcW w:w="892" w:type="dxa"/>
            <w:tcBorders>
              <w:tl2br w:val="nil"/>
              <w:tr2bl w:val="nil"/>
            </w:tcBorders>
            <w:shd w:val="clear" w:color="auto" w:fill="auto"/>
            <w:vAlign w:val="center"/>
          </w:tcPr>
          <w:p w14:paraId="6DA9ED5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3.7.6.4</w:t>
            </w:r>
          </w:p>
        </w:tc>
        <w:tc>
          <w:tcPr>
            <w:tcW w:w="2126" w:type="dxa"/>
            <w:tcBorders>
              <w:tl2br w:val="nil"/>
              <w:tr2bl w:val="nil"/>
            </w:tcBorders>
            <w:shd w:val="clear" w:color="auto" w:fill="auto"/>
            <w:vAlign w:val="center"/>
          </w:tcPr>
          <w:p w14:paraId="2B03DB0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机构找回密码页面</w:t>
            </w:r>
          </w:p>
        </w:tc>
        <w:tc>
          <w:tcPr>
            <w:tcW w:w="5386" w:type="dxa"/>
            <w:tcBorders>
              <w:tl2br w:val="nil"/>
              <w:tr2bl w:val="nil"/>
            </w:tcBorders>
            <w:shd w:val="clear" w:color="auto" w:fill="auto"/>
            <w:vAlign w:val="center"/>
          </w:tcPr>
          <w:p w14:paraId="4DF7930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为机构提供一个找回密码的途径，机构可以通过输入相关信息（如用户名、邮箱等），接收找回密码的链接或验证码，从而重置密码并重新登录系统。</w:t>
            </w:r>
          </w:p>
        </w:tc>
      </w:tr>
      <w:tr w:rsidR="00313A44" w:rsidRPr="00041236" w14:paraId="4612E015" w14:textId="77777777">
        <w:trPr>
          <w:trHeight w:val="815"/>
        </w:trPr>
        <w:tc>
          <w:tcPr>
            <w:tcW w:w="892" w:type="dxa"/>
            <w:tcBorders>
              <w:tl2br w:val="nil"/>
              <w:tr2bl w:val="nil"/>
            </w:tcBorders>
            <w:shd w:val="clear" w:color="auto" w:fill="auto"/>
            <w:vAlign w:val="center"/>
          </w:tcPr>
          <w:p w14:paraId="0F9ED808" w14:textId="77777777" w:rsidR="00786B5C" w:rsidRPr="00041236" w:rsidRDefault="00F93293">
            <w:pPr>
              <w:widowControl/>
              <w:jc w:val="left"/>
              <w:textAlignment w:val="center"/>
              <w:rPr>
                <w:rFonts w:ascii="宋体" w:hAnsi="宋体" w:cs="宋体"/>
                <w:kern w:val="0"/>
                <w:sz w:val="20"/>
                <w:szCs w:val="20"/>
                <w:lang w:bidi="ar"/>
              </w:rPr>
            </w:pPr>
            <w:r w:rsidRPr="00041236">
              <w:rPr>
                <w:rFonts w:ascii="宋体" w:hAnsi="宋体" w:cs="宋体" w:hint="eastAsia"/>
                <w:kern w:val="0"/>
                <w:sz w:val="20"/>
                <w:szCs w:val="20"/>
                <w:lang w:bidi="ar"/>
              </w:rPr>
              <w:t>3.8</w:t>
            </w:r>
          </w:p>
        </w:tc>
        <w:tc>
          <w:tcPr>
            <w:tcW w:w="2126" w:type="dxa"/>
            <w:tcBorders>
              <w:tl2br w:val="nil"/>
              <w:tr2bl w:val="nil"/>
            </w:tcBorders>
            <w:shd w:val="clear" w:color="auto" w:fill="auto"/>
            <w:vAlign w:val="center"/>
          </w:tcPr>
          <w:p w14:paraId="5BD25B75" w14:textId="77777777" w:rsidR="00786B5C" w:rsidRPr="00041236" w:rsidRDefault="00F93293">
            <w:pPr>
              <w:widowControl/>
              <w:jc w:val="left"/>
              <w:textAlignment w:val="center"/>
              <w:rPr>
                <w:rFonts w:ascii="宋体" w:hAnsi="宋体" w:cs="宋体"/>
                <w:kern w:val="0"/>
                <w:sz w:val="20"/>
                <w:szCs w:val="20"/>
                <w:lang w:bidi="ar"/>
              </w:rPr>
            </w:pPr>
            <w:r w:rsidRPr="00041236">
              <w:rPr>
                <w:rFonts w:ascii="宋体" w:hAnsi="宋体" w:cs="宋体" w:hint="eastAsia"/>
                <w:kern w:val="0"/>
                <w:sz w:val="20"/>
                <w:szCs w:val="20"/>
                <w:lang w:bidi="ar"/>
              </w:rPr>
              <w:t>AI+监管</w:t>
            </w:r>
          </w:p>
        </w:tc>
        <w:tc>
          <w:tcPr>
            <w:tcW w:w="5386" w:type="dxa"/>
            <w:tcBorders>
              <w:tl2br w:val="nil"/>
              <w:tr2bl w:val="nil"/>
            </w:tcBorders>
            <w:shd w:val="clear" w:color="auto" w:fill="auto"/>
            <w:vAlign w:val="center"/>
          </w:tcPr>
          <w:p w14:paraId="300B8C52" w14:textId="77777777" w:rsidR="00786B5C" w:rsidRPr="00041236" w:rsidRDefault="00786B5C">
            <w:pPr>
              <w:widowControl/>
              <w:jc w:val="left"/>
              <w:textAlignment w:val="center"/>
              <w:rPr>
                <w:rFonts w:ascii="宋体" w:hAnsi="宋体" w:cs="宋体"/>
                <w:kern w:val="0"/>
                <w:sz w:val="20"/>
                <w:szCs w:val="20"/>
                <w:lang w:bidi="ar"/>
              </w:rPr>
            </w:pPr>
          </w:p>
        </w:tc>
      </w:tr>
      <w:tr w:rsidR="00313A44" w:rsidRPr="00041236" w14:paraId="70CE99CA" w14:textId="77777777">
        <w:trPr>
          <w:trHeight w:val="815"/>
        </w:trPr>
        <w:tc>
          <w:tcPr>
            <w:tcW w:w="892" w:type="dxa"/>
            <w:tcBorders>
              <w:tl2br w:val="nil"/>
              <w:tr2bl w:val="nil"/>
            </w:tcBorders>
            <w:shd w:val="clear" w:color="auto" w:fill="auto"/>
            <w:vAlign w:val="center"/>
          </w:tcPr>
          <w:p w14:paraId="5D2B6B9B" w14:textId="77777777" w:rsidR="00786B5C" w:rsidRPr="00041236" w:rsidRDefault="00F93293">
            <w:pPr>
              <w:widowControl/>
              <w:jc w:val="left"/>
              <w:textAlignment w:val="center"/>
              <w:rPr>
                <w:rFonts w:ascii="宋体" w:hAnsi="宋体" w:cs="宋体"/>
                <w:kern w:val="0"/>
                <w:sz w:val="20"/>
                <w:szCs w:val="20"/>
                <w:lang w:bidi="ar"/>
              </w:rPr>
            </w:pPr>
            <w:r w:rsidRPr="00041236">
              <w:rPr>
                <w:rFonts w:ascii="宋体" w:hAnsi="宋体" w:cs="宋体" w:hint="eastAsia"/>
                <w:kern w:val="0"/>
                <w:sz w:val="20"/>
                <w:szCs w:val="20"/>
                <w:lang w:bidi="ar"/>
              </w:rPr>
              <w:t>3.8.1</w:t>
            </w:r>
          </w:p>
        </w:tc>
        <w:tc>
          <w:tcPr>
            <w:tcW w:w="2126" w:type="dxa"/>
            <w:tcBorders>
              <w:tl2br w:val="nil"/>
              <w:tr2bl w:val="nil"/>
            </w:tcBorders>
            <w:shd w:val="clear" w:color="auto" w:fill="auto"/>
            <w:vAlign w:val="center"/>
          </w:tcPr>
          <w:p w14:paraId="65CBFB50" w14:textId="77777777" w:rsidR="00786B5C" w:rsidRPr="00041236" w:rsidRDefault="00F93293">
            <w:pPr>
              <w:widowControl/>
              <w:jc w:val="left"/>
              <w:textAlignment w:val="center"/>
              <w:rPr>
                <w:rFonts w:ascii="宋体" w:hAnsi="宋体" w:cs="宋体"/>
                <w:kern w:val="0"/>
                <w:sz w:val="20"/>
                <w:szCs w:val="20"/>
                <w:lang w:bidi="ar"/>
              </w:rPr>
            </w:pPr>
            <w:r w:rsidRPr="00041236">
              <w:rPr>
                <w:rFonts w:ascii="宋体" w:hAnsi="宋体" w:cs="宋体" w:hint="eastAsia"/>
                <w:kern w:val="0"/>
                <w:sz w:val="20"/>
                <w:szCs w:val="20"/>
                <w:lang w:bidi="ar"/>
              </w:rPr>
              <w:t>AI监管</w:t>
            </w:r>
            <w:r w:rsidRPr="00041236">
              <w:rPr>
                <w:rFonts w:ascii="宋体" w:hAnsi="宋体" w:cs="宋体"/>
                <w:kern w:val="0"/>
                <w:sz w:val="20"/>
                <w:szCs w:val="20"/>
                <w:lang w:bidi="ar"/>
              </w:rPr>
              <w:t>专业知识</w:t>
            </w:r>
            <w:r w:rsidRPr="00041236">
              <w:rPr>
                <w:rFonts w:ascii="宋体" w:hAnsi="宋体" w:cs="宋体" w:hint="eastAsia"/>
                <w:kern w:val="0"/>
                <w:sz w:val="20"/>
                <w:szCs w:val="20"/>
                <w:lang w:bidi="ar"/>
              </w:rPr>
              <w:t>大脑</w:t>
            </w:r>
          </w:p>
        </w:tc>
        <w:tc>
          <w:tcPr>
            <w:tcW w:w="5386" w:type="dxa"/>
            <w:tcBorders>
              <w:tl2br w:val="nil"/>
              <w:tr2bl w:val="nil"/>
            </w:tcBorders>
            <w:shd w:val="clear" w:color="auto" w:fill="auto"/>
            <w:vAlign w:val="center"/>
          </w:tcPr>
          <w:p w14:paraId="5D751C61" w14:textId="77777777" w:rsidR="00786B5C" w:rsidRPr="00041236" w:rsidRDefault="00F93293">
            <w:pPr>
              <w:widowControl/>
              <w:jc w:val="left"/>
              <w:textAlignment w:val="center"/>
              <w:rPr>
                <w:rFonts w:ascii="宋体" w:hAnsi="宋体" w:cs="宋体"/>
                <w:kern w:val="0"/>
                <w:sz w:val="20"/>
                <w:szCs w:val="20"/>
                <w:lang w:bidi="ar"/>
              </w:rPr>
            </w:pPr>
            <w:r w:rsidRPr="00041236">
              <w:rPr>
                <w:rFonts w:ascii="宋体" w:hAnsi="宋体" w:cs="宋体"/>
                <w:kern w:val="0"/>
                <w:sz w:val="20"/>
                <w:szCs w:val="20"/>
                <w:lang w:bidi="ar"/>
              </w:rPr>
              <w:t>构建覆盖</w:t>
            </w:r>
            <w:r w:rsidRPr="00041236">
              <w:rPr>
                <w:rFonts w:ascii="宋体" w:hAnsi="宋体" w:cs="宋体" w:hint="eastAsia"/>
                <w:kern w:val="0"/>
                <w:sz w:val="20"/>
                <w:szCs w:val="20"/>
                <w:lang w:bidi="ar"/>
              </w:rPr>
              <w:t>监管数据、</w:t>
            </w:r>
            <w:r w:rsidRPr="00041236">
              <w:rPr>
                <w:rFonts w:ascii="宋体" w:hAnsi="宋体" w:cs="宋体"/>
                <w:kern w:val="0"/>
                <w:sz w:val="20"/>
                <w:szCs w:val="20"/>
                <w:lang w:bidi="ar"/>
              </w:rPr>
              <w:t>法律法规、标准规范、</w:t>
            </w:r>
            <w:r w:rsidRPr="00041236">
              <w:rPr>
                <w:rFonts w:ascii="宋体" w:hAnsi="宋体" w:cs="宋体" w:hint="eastAsia"/>
                <w:kern w:val="0"/>
                <w:sz w:val="20"/>
                <w:szCs w:val="20"/>
                <w:lang w:bidi="ar"/>
              </w:rPr>
              <w:t>政策文件等</w:t>
            </w:r>
            <w:r w:rsidRPr="00041236">
              <w:rPr>
                <w:rFonts w:ascii="宋体" w:hAnsi="宋体" w:cs="宋体"/>
                <w:kern w:val="0"/>
                <w:sz w:val="20"/>
                <w:szCs w:val="20"/>
                <w:lang w:bidi="ar"/>
              </w:rPr>
              <w:t>检验检测专业知识图谱。基于自然语言处理技术，提供智能语义检索与问答交互功能，支持监管人员以自然语言快速查询政策解读、违规情形判定依据、类似案例处置经验等，实现监管知识的主动推送与智能支撑，降低专业门槛，提升决策科学性。</w:t>
            </w:r>
          </w:p>
        </w:tc>
      </w:tr>
      <w:tr w:rsidR="00313A44" w:rsidRPr="00041236" w14:paraId="45ACCA58" w14:textId="77777777">
        <w:trPr>
          <w:trHeight w:val="815"/>
        </w:trPr>
        <w:tc>
          <w:tcPr>
            <w:tcW w:w="892" w:type="dxa"/>
            <w:tcBorders>
              <w:tl2br w:val="nil"/>
              <w:tr2bl w:val="nil"/>
            </w:tcBorders>
            <w:shd w:val="clear" w:color="auto" w:fill="auto"/>
            <w:vAlign w:val="center"/>
          </w:tcPr>
          <w:p w14:paraId="40EED172" w14:textId="77777777" w:rsidR="00786B5C" w:rsidRPr="00041236" w:rsidRDefault="00F93293">
            <w:pPr>
              <w:widowControl/>
              <w:jc w:val="left"/>
              <w:textAlignment w:val="center"/>
              <w:rPr>
                <w:rFonts w:ascii="宋体" w:hAnsi="宋体" w:cs="宋体"/>
                <w:kern w:val="0"/>
                <w:sz w:val="20"/>
                <w:szCs w:val="20"/>
                <w:lang w:bidi="ar"/>
              </w:rPr>
            </w:pPr>
            <w:r w:rsidRPr="00041236">
              <w:rPr>
                <w:rFonts w:ascii="宋体" w:hAnsi="宋体" w:cs="宋体" w:hint="eastAsia"/>
                <w:kern w:val="0"/>
                <w:sz w:val="20"/>
                <w:szCs w:val="20"/>
                <w:lang w:bidi="ar"/>
              </w:rPr>
              <w:lastRenderedPageBreak/>
              <w:t>3.8.2</w:t>
            </w:r>
          </w:p>
        </w:tc>
        <w:tc>
          <w:tcPr>
            <w:tcW w:w="2126" w:type="dxa"/>
            <w:tcBorders>
              <w:tl2br w:val="nil"/>
              <w:tr2bl w:val="nil"/>
            </w:tcBorders>
            <w:shd w:val="clear" w:color="auto" w:fill="auto"/>
            <w:vAlign w:val="center"/>
          </w:tcPr>
          <w:p w14:paraId="24E5CE05" w14:textId="77777777" w:rsidR="00786B5C" w:rsidRPr="00041236" w:rsidRDefault="00F93293">
            <w:pPr>
              <w:widowControl/>
              <w:jc w:val="left"/>
              <w:textAlignment w:val="center"/>
              <w:rPr>
                <w:rFonts w:ascii="宋体" w:hAnsi="宋体" w:cs="宋体"/>
                <w:kern w:val="0"/>
                <w:sz w:val="20"/>
                <w:szCs w:val="20"/>
                <w:lang w:bidi="ar"/>
              </w:rPr>
            </w:pPr>
            <w:r w:rsidRPr="00041236">
              <w:rPr>
                <w:rFonts w:ascii="宋体" w:hAnsi="宋体" w:cs="宋体" w:hint="eastAsia"/>
                <w:kern w:val="0"/>
                <w:sz w:val="20"/>
                <w:szCs w:val="20"/>
                <w:lang w:bidi="ar"/>
              </w:rPr>
              <w:t>AI监管智能专家</w:t>
            </w:r>
          </w:p>
        </w:tc>
        <w:tc>
          <w:tcPr>
            <w:tcW w:w="5386" w:type="dxa"/>
            <w:tcBorders>
              <w:tl2br w:val="nil"/>
              <w:tr2bl w:val="nil"/>
            </w:tcBorders>
            <w:shd w:val="clear" w:color="auto" w:fill="auto"/>
            <w:vAlign w:val="center"/>
          </w:tcPr>
          <w:p w14:paraId="1F1D53DC" w14:textId="77777777" w:rsidR="00786B5C" w:rsidRPr="00041236" w:rsidRDefault="00F93293">
            <w:pPr>
              <w:widowControl/>
              <w:jc w:val="left"/>
              <w:textAlignment w:val="center"/>
              <w:rPr>
                <w:rFonts w:ascii="宋体" w:hAnsi="宋体" w:cs="宋体"/>
                <w:kern w:val="0"/>
                <w:sz w:val="20"/>
                <w:szCs w:val="20"/>
                <w:lang w:bidi="ar"/>
              </w:rPr>
            </w:pPr>
            <w:r w:rsidRPr="00041236">
              <w:rPr>
                <w:rFonts w:ascii="宋体" w:hAnsi="宋体" w:cs="宋体" w:hint="eastAsia"/>
                <w:kern w:val="0"/>
                <w:sz w:val="20"/>
                <w:szCs w:val="20"/>
                <w:lang w:bidi="ar"/>
              </w:rPr>
              <w:t>依托语音识别、NLP、</w:t>
            </w:r>
            <w:r w:rsidRPr="00041236">
              <w:rPr>
                <w:rFonts w:ascii="宋体" w:hAnsi="宋体" w:cs="宋体"/>
                <w:kern w:val="0"/>
                <w:sz w:val="20"/>
                <w:szCs w:val="20"/>
                <w:lang w:bidi="ar"/>
              </w:rPr>
              <w:t>OCR</w:t>
            </w:r>
            <w:r w:rsidRPr="00041236">
              <w:rPr>
                <w:rFonts w:ascii="宋体" w:hAnsi="宋体" w:cs="宋体" w:hint="eastAsia"/>
                <w:kern w:val="0"/>
                <w:sz w:val="20"/>
                <w:szCs w:val="20"/>
                <w:lang w:bidi="ar"/>
              </w:rPr>
              <w:t>与大模型Agent等，构建“对话式监管”模块，执法人员通过“长按说话”以描述检查发现问题，系统利用语音识别与自然语言处理技术自动转写、归类至标准检查项，并结合上传的现场照片形成结构化记录；系统同步匹配法规依据，自动生成《现场检查记录单》，支持一键导出或分享；嵌入三方电子签名确认，实现“口语输入—智能解析—文书生成—责任闭环”的高效执法模式。</w:t>
            </w:r>
          </w:p>
          <w:p w14:paraId="4326E1AF" w14:textId="77777777" w:rsidR="00786B5C" w:rsidRPr="00041236" w:rsidRDefault="00786B5C">
            <w:pPr>
              <w:widowControl/>
              <w:jc w:val="left"/>
              <w:textAlignment w:val="center"/>
              <w:rPr>
                <w:rFonts w:ascii="宋体" w:hAnsi="宋体" w:cs="宋体"/>
                <w:kern w:val="0"/>
                <w:sz w:val="20"/>
                <w:szCs w:val="20"/>
                <w:lang w:bidi="ar"/>
              </w:rPr>
            </w:pPr>
          </w:p>
        </w:tc>
      </w:tr>
      <w:tr w:rsidR="00313A44" w:rsidRPr="00041236" w14:paraId="23A0F65A" w14:textId="77777777">
        <w:trPr>
          <w:trHeight w:val="240"/>
        </w:trPr>
        <w:tc>
          <w:tcPr>
            <w:tcW w:w="892" w:type="dxa"/>
            <w:tcBorders>
              <w:tl2br w:val="nil"/>
              <w:tr2bl w:val="nil"/>
            </w:tcBorders>
            <w:shd w:val="clear" w:color="auto" w:fill="auto"/>
            <w:vAlign w:val="center"/>
          </w:tcPr>
          <w:p w14:paraId="10DB6EA9"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4</w:t>
            </w:r>
          </w:p>
        </w:tc>
        <w:tc>
          <w:tcPr>
            <w:tcW w:w="2126" w:type="dxa"/>
            <w:tcBorders>
              <w:tl2br w:val="nil"/>
              <w:tr2bl w:val="nil"/>
            </w:tcBorders>
            <w:shd w:val="clear" w:color="auto" w:fill="auto"/>
            <w:vAlign w:val="center"/>
          </w:tcPr>
          <w:p w14:paraId="4D30F0F5"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系统测试</w:t>
            </w:r>
          </w:p>
        </w:tc>
        <w:tc>
          <w:tcPr>
            <w:tcW w:w="5386" w:type="dxa"/>
            <w:tcBorders>
              <w:tl2br w:val="nil"/>
              <w:tr2bl w:val="nil"/>
            </w:tcBorders>
            <w:shd w:val="clear" w:color="auto" w:fill="auto"/>
            <w:vAlign w:val="center"/>
          </w:tcPr>
          <w:p w14:paraId="6998BD3F" w14:textId="77777777" w:rsidR="00786B5C" w:rsidRPr="00041236" w:rsidRDefault="00F93293">
            <w:pPr>
              <w:widowControl/>
              <w:jc w:val="center"/>
              <w:textAlignment w:val="center"/>
              <w:rPr>
                <w:rFonts w:ascii="宋体" w:hAnsi="宋体" w:cs="宋体"/>
                <w:b/>
                <w:bCs/>
                <w:sz w:val="20"/>
                <w:szCs w:val="20"/>
              </w:rPr>
            </w:pPr>
            <w:r w:rsidRPr="00041236">
              <w:rPr>
                <w:rFonts w:ascii="宋体" w:hAnsi="宋体" w:cs="宋体" w:hint="eastAsia"/>
                <w:b/>
                <w:bCs/>
                <w:kern w:val="0"/>
                <w:sz w:val="20"/>
                <w:szCs w:val="20"/>
                <w:lang w:bidi="ar"/>
              </w:rPr>
              <w:t xml:space="preserve">　</w:t>
            </w:r>
          </w:p>
        </w:tc>
      </w:tr>
      <w:tr w:rsidR="00313A44" w:rsidRPr="00041236" w14:paraId="25089177" w14:textId="77777777">
        <w:trPr>
          <w:trHeight w:val="960"/>
        </w:trPr>
        <w:tc>
          <w:tcPr>
            <w:tcW w:w="892" w:type="dxa"/>
            <w:tcBorders>
              <w:tl2br w:val="nil"/>
              <w:tr2bl w:val="nil"/>
            </w:tcBorders>
            <w:shd w:val="clear" w:color="auto" w:fill="auto"/>
            <w:noWrap/>
            <w:vAlign w:val="center"/>
          </w:tcPr>
          <w:p w14:paraId="711793B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4.1</w:t>
            </w:r>
          </w:p>
        </w:tc>
        <w:tc>
          <w:tcPr>
            <w:tcW w:w="2126" w:type="dxa"/>
            <w:tcBorders>
              <w:tl2br w:val="nil"/>
              <w:tr2bl w:val="nil"/>
            </w:tcBorders>
            <w:shd w:val="clear" w:color="auto" w:fill="auto"/>
            <w:noWrap/>
            <w:vAlign w:val="center"/>
          </w:tcPr>
          <w:p w14:paraId="308AB61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系统测试</w:t>
            </w:r>
          </w:p>
        </w:tc>
        <w:tc>
          <w:tcPr>
            <w:tcW w:w="5386" w:type="dxa"/>
            <w:tcBorders>
              <w:tl2br w:val="nil"/>
              <w:tr2bl w:val="nil"/>
            </w:tcBorders>
            <w:shd w:val="clear" w:color="auto" w:fill="auto"/>
            <w:vAlign w:val="center"/>
          </w:tcPr>
          <w:p w14:paraId="5478455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内容包括技术自测、冒烟测试、单元测试、系统集成测试、压力测试、安全测试、用户测试、接口测试、安装测试、测试文档、测试处理。</w:t>
            </w:r>
          </w:p>
        </w:tc>
      </w:tr>
      <w:tr w:rsidR="00313A44" w:rsidRPr="00041236" w14:paraId="3A466753" w14:textId="77777777">
        <w:trPr>
          <w:trHeight w:val="720"/>
        </w:trPr>
        <w:tc>
          <w:tcPr>
            <w:tcW w:w="892" w:type="dxa"/>
            <w:tcBorders>
              <w:tl2br w:val="nil"/>
              <w:tr2bl w:val="nil"/>
            </w:tcBorders>
            <w:shd w:val="clear" w:color="auto" w:fill="auto"/>
            <w:noWrap/>
            <w:vAlign w:val="center"/>
          </w:tcPr>
          <w:p w14:paraId="54C155E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4.2</w:t>
            </w:r>
          </w:p>
        </w:tc>
        <w:tc>
          <w:tcPr>
            <w:tcW w:w="2126" w:type="dxa"/>
            <w:tcBorders>
              <w:tl2br w:val="nil"/>
              <w:tr2bl w:val="nil"/>
            </w:tcBorders>
            <w:shd w:val="clear" w:color="auto" w:fill="auto"/>
            <w:noWrap/>
            <w:vAlign w:val="center"/>
          </w:tcPr>
          <w:p w14:paraId="180A3AD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数据和数据库完整性测试</w:t>
            </w:r>
          </w:p>
        </w:tc>
        <w:tc>
          <w:tcPr>
            <w:tcW w:w="5386" w:type="dxa"/>
            <w:tcBorders>
              <w:tl2br w:val="nil"/>
              <w:tr2bl w:val="nil"/>
            </w:tcBorders>
            <w:shd w:val="clear" w:color="auto" w:fill="auto"/>
            <w:vAlign w:val="center"/>
          </w:tcPr>
          <w:p w14:paraId="5B7F35F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数据与数据库完整测试是指测试关系型数据库完整性原则以及数据合理性测试。</w:t>
            </w:r>
          </w:p>
        </w:tc>
      </w:tr>
      <w:tr w:rsidR="00313A44" w:rsidRPr="00041236" w14:paraId="5930E530" w14:textId="77777777">
        <w:trPr>
          <w:trHeight w:val="720"/>
        </w:trPr>
        <w:tc>
          <w:tcPr>
            <w:tcW w:w="892" w:type="dxa"/>
            <w:tcBorders>
              <w:tl2br w:val="nil"/>
              <w:tr2bl w:val="nil"/>
            </w:tcBorders>
            <w:shd w:val="clear" w:color="auto" w:fill="auto"/>
            <w:noWrap/>
            <w:vAlign w:val="center"/>
          </w:tcPr>
          <w:p w14:paraId="39F6BB2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4.3</w:t>
            </w:r>
          </w:p>
        </w:tc>
        <w:tc>
          <w:tcPr>
            <w:tcW w:w="2126" w:type="dxa"/>
            <w:tcBorders>
              <w:tl2br w:val="nil"/>
              <w:tr2bl w:val="nil"/>
            </w:tcBorders>
            <w:shd w:val="clear" w:color="auto" w:fill="auto"/>
            <w:noWrap/>
            <w:vAlign w:val="center"/>
          </w:tcPr>
          <w:p w14:paraId="4975FB5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白盒测试</w:t>
            </w:r>
          </w:p>
        </w:tc>
        <w:tc>
          <w:tcPr>
            <w:tcW w:w="5386" w:type="dxa"/>
            <w:tcBorders>
              <w:tl2br w:val="nil"/>
              <w:tr2bl w:val="nil"/>
            </w:tcBorders>
            <w:shd w:val="clear" w:color="auto" w:fill="auto"/>
            <w:vAlign w:val="center"/>
          </w:tcPr>
          <w:p w14:paraId="4E38195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通过阅读程序代码或者通过使用开发工具中的单步调试来判断软件的质量。</w:t>
            </w:r>
          </w:p>
        </w:tc>
      </w:tr>
      <w:tr w:rsidR="00313A44" w:rsidRPr="00041236" w14:paraId="750CCBEF" w14:textId="77777777">
        <w:trPr>
          <w:trHeight w:val="1200"/>
        </w:trPr>
        <w:tc>
          <w:tcPr>
            <w:tcW w:w="892" w:type="dxa"/>
            <w:tcBorders>
              <w:tl2br w:val="nil"/>
              <w:tr2bl w:val="nil"/>
            </w:tcBorders>
            <w:shd w:val="clear" w:color="auto" w:fill="auto"/>
            <w:noWrap/>
            <w:vAlign w:val="center"/>
          </w:tcPr>
          <w:p w14:paraId="43D5405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4.4</w:t>
            </w:r>
          </w:p>
        </w:tc>
        <w:tc>
          <w:tcPr>
            <w:tcW w:w="2126" w:type="dxa"/>
            <w:tcBorders>
              <w:tl2br w:val="nil"/>
              <w:tr2bl w:val="nil"/>
            </w:tcBorders>
            <w:shd w:val="clear" w:color="auto" w:fill="auto"/>
            <w:noWrap/>
            <w:vAlign w:val="center"/>
          </w:tcPr>
          <w:p w14:paraId="67117A7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接口测试</w:t>
            </w:r>
          </w:p>
        </w:tc>
        <w:tc>
          <w:tcPr>
            <w:tcW w:w="5386" w:type="dxa"/>
            <w:tcBorders>
              <w:tl2br w:val="nil"/>
              <w:tr2bl w:val="nil"/>
            </w:tcBorders>
            <w:shd w:val="clear" w:color="auto" w:fill="auto"/>
            <w:vAlign w:val="center"/>
          </w:tcPr>
          <w:p w14:paraId="2494A1B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检测外部系统与系统之间以及内部各个子系统之间的交互点。测试的重点是要检查数据的交换，传递和控制管理过程，以及系统间的相互逻辑依赖关系等。</w:t>
            </w:r>
          </w:p>
        </w:tc>
      </w:tr>
      <w:tr w:rsidR="00313A44" w:rsidRPr="00041236" w14:paraId="7E1CEBF7" w14:textId="77777777">
        <w:trPr>
          <w:trHeight w:val="480"/>
        </w:trPr>
        <w:tc>
          <w:tcPr>
            <w:tcW w:w="892" w:type="dxa"/>
            <w:tcBorders>
              <w:tl2br w:val="nil"/>
              <w:tr2bl w:val="nil"/>
            </w:tcBorders>
            <w:shd w:val="clear" w:color="auto" w:fill="auto"/>
            <w:noWrap/>
            <w:vAlign w:val="center"/>
          </w:tcPr>
          <w:p w14:paraId="06F8839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4.5</w:t>
            </w:r>
          </w:p>
        </w:tc>
        <w:tc>
          <w:tcPr>
            <w:tcW w:w="2126" w:type="dxa"/>
            <w:tcBorders>
              <w:tl2br w:val="nil"/>
              <w:tr2bl w:val="nil"/>
            </w:tcBorders>
            <w:shd w:val="clear" w:color="auto" w:fill="auto"/>
            <w:noWrap/>
            <w:vAlign w:val="center"/>
          </w:tcPr>
          <w:p w14:paraId="06DD03C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单元测试</w:t>
            </w:r>
          </w:p>
        </w:tc>
        <w:tc>
          <w:tcPr>
            <w:tcW w:w="5386" w:type="dxa"/>
            <w:tcBorders>
              <w:tl2br w:val="nil"/>
              <w:tr2bl w:val="nil"/>
            </w:tcBorders>
            <w:shd w:val="clear" w:color="auto" w:fill="auto"/>
            <w:vAlign w:val="center"/>
          </w:tcPr>
          <w:p w14:paraId="67E6036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对软件中的最小可测试单元进行检查和验证。</w:t>
            </w:r>
          </w:p>
        </w:tc>
      </w:tr>
      <w:tr w:rsidR="00313A44" w:rsidRPr="00041236" w14:paraId="6EBD99AE" w14:textId="77777777">
        <w:trPr>
          <w:trHeight w:val="720"/>
        </w:trPr>
        <w:tc>
          <w:tcPr>
            <w:tcW w:w="892" w:type="dxa"/>
            <w:tcBorders>
              <w:tl2br w:val="nil"/>
              <w:tr2bl w:val="nil"/>
            </w:tcBorders>
            <w:shd w:val="clear" w:color="auto" w:fill="auto"/>
            <w:noWrap/>
            <w:vAlign w:val="center"/>
          </w:tcPr>
          <w:p w14:paraId="36955E5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4.6</w:t>
            </w:r>
          </w:p>
        </w:tc>
        <w:tc>
          <w:tcPr>
            <w:tcW w:w="2126" w:type="dxa"/>
            <w:tcBorders>
              <w:tl2br w:val="nil"/>
              <w:tr2bl w:val="nil"/>
            </w:tcBorders>
            <w:shd w:val="clear" w:color="auto" w:fill="auto"/>
            <w:noWrap/>
            <w:vAlign w:val="center"/>
          </w:tcPr>
          <w:p w14:paraId="1B51E48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集成测试</w:t>
            </w:r>
          </w:p>
        </w:tc>
        <w:tc>
          <w:tcPr>
            <w:tcW w:w="5386" w:type="dxa"/>
            <w:tcBorders>
              <w:tl2br w:val="nil"/>
              <w:tr2bl w:val="nil"/>
            </w:tcBorders>
            <w:shd w:val="clear" w:color="auto" w:fill="auto"/>
            <w:vAlign w:val="center"/>
          </w:tcPr>
          <w:p w14:paraId="2FB931F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在单元测试的基础上，将所有模块按照设计要求(如根据结构图)组装成为子系统或系统，进行集成测试。</w:t>
            </w:r>
          </w:p>
        </w:tc>
      </w:tr>
      <w:tr w:rsidR="00313A44" w:rsidRPr="00041236" w14:paraId="3FA937E2" w14:textId="77777777">
        <w:trPr>
          <w:trHeight w:val="720"/>
        </w:trPr>
        <w:tc>
          <w:tcPr>
            <w:tcW w:w="892" w:type="dxa"/>
            <w:tcBorders>
              <w:tl2br w:val="nil"/>
              <w:tr2bl w:val="nil"/>
            </w:tcBorders>
            <w:shd w:val="clear" w:color="auto" w:fill="auto"/>
            <w:noWrap/>
            <w:vAlign w:val="center"/>
          </w:tcPr>
          <w:p w14:paraId="7ABD8BB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4.7</w:t>
            </w:r>
          </w:p>
        </w:tc>
        <w:tc>
          <w:tcPr>
            <w:tcW w:w="2126" w:type="dxa"/>
            <w:tcBorders>
              <w:tl2br w:val="nil"/>
              <w:tr2bl w:val="nil"/>
            </w:tcBorders>
            <w:shd w:val="clear" w:color="auto" w:fill="auto"/>
            <w:noWrap/>
            <w:vAlign w:val="center"/>
          </w:tcPr>
          <w:p w14:paraId="54A5CDB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冒烟测试</w:t>
            </w:r>
          </w:p>
        </w:tc>
        <w:tc>
          <w:tcPr>
            <w:tcW w:w="5386" w:type="dxa"/>
            <w:tcBorders>
              <w:tl2br w:val="nil"/>
              <w:tr2bl w:val="nil"/>
            </w:tcBorders>
            <w:shd w:val="clear" w:color="auto" w:fill="auto"/>
            <w:vAlign w:val="center"/>
          </w:tcPr>
          <w:p w14:paraId="77D19E0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开发人员在个人版本的软件上执行冒烟测试项目，确认软件基本功能正常，可以进行后续的正式测试工作。</w:t>
            </w:r>
          </w:p>
        </w:tc>
      </w:tr>
      <w:tr w:rsidR="00313A44" w:rsidRPr="00041236" w14:paraId="2402E1DE" w14:textId="77777777">
        <w:trPr>
          <w:trHeight w:val="720"/>
        </w:trPr>
        <w:tc>
          <w:tcPr>
            <w:tcW w:w="892" w:type="dxa"/>
            <w:tcBorders>
              <w:tl2br w:val="nil"/>
              <w:tr2bl w:val="nil"/>
            </w:tcBorders>
            <w:shd w:val="clear" w:color="auto" w:fill="auto"/>
            <w:noWrap/>
            <w:vAlign w:val="center"/>
          </w:tcPr>
          <w:p w14:paraId="59D1A6F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4.8</w:t>
            </w:r>
          </w:p>
        </w:tc>
        <w:tc>
          <w:tcPr>
            <w:tcW w:w="2126" w:type="dxa"/>
            <w:tcBorders>
              <w:tl2br w:val="nil"/>
              <w:tr2bl w:val="nil"/>
            </w:tcBorders>
            <w:shd w:val="clear" w:color="auto" w:fill="auto"/>
            <w:noWrap/>
            <w:vAlign w:val="center"/>
          </w:tcPr>
          <w:p w14:paraId="5AFEADE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功能测试</w:t>
            </w:r>
          </w:p>
        </w:tc>
        <w:tc>
          <w:tcPr>
            <w:tcW w:w="5386" w:type="dxa"/>
            <w:tcBorders>
              <w:tl2br w:val="nil"/>
              <w:tr2bl w:val="nil"/>
            </w:tcBorders>
            <w:shd w:val="clear" w:color="auto" w:fill="auto"/>
            <w:vAlign w:val="center"/>
          </w:tcPr>
          <w:p w14:paraId="7762CA9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对软件需求规格说明书中的功能需求逐项进行的测试，以验证功能是否满足要求。</w:t>
            </w:r>
          </w:p>
        </w:tc>
      </w:tr>
      <w:tr w:rsidR="00313A44" w:rsidRPr="00041236" w14:paraId="1610267B" w14:textId="77777777">
        <w:trPr>
          <w:trHeight w:val="480"/>
        </w:trPr>
        <w:tc>
          <w:tcPr>
            <w:tcW w:w="892" w:type="dxa"/>
            <w:tcBorders>
              <w:tl2br w:val="nil"/>
              <w:tr2bl w:val="nil"/>
            </w:tcBorders>
            <w:shd w:val="clear" w:color="auto" w:fill="auto"/>
            <w:noWrap/>
            <w:vAlign w:val="center"/>
          </w:tcPr>
          <w:p w14:paraId="1D9FC16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4.9</w:t>
            </w:r>
          </w:p>
        </w:tc>
        <w:tc>
          <w:tcPr>
            <w:tcW w:w="2126" w:type="dxa"/>
            <w:tcBorders>
              <w:tl2br w:val="nil"/>
              <w:tr2bl w:val="nil"/>
            </w:tcBorders>
            <w:shd w:val="clear" w:color="auto" w:fill="auto"/>
            <w:noWrap/>
            <w:vAlign w:val="center"/>
          </w:tcPr>
          <w:p w14:paraId="14CBC91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UI测试</w:t>
            </w:r>
          </w:p>
        </w:tc>
        <w:tc>
          <w:tcPr>
            <w:tcW w:w="5386" w:type="dxa"/>
            <w:tcBorders>
              <w:tl2br w:val="nil"/>
              <w:tr2bl w:val="nil"/>
            </w:tcBorders>
            <w:shd w:val="clear" w:color="auto" w:fill="auto"/>
            <w:vAlign w:val="center"/>
          </w:tcPr>
          <w:p w14:paraId="68EE391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测试用户界面的风格是否满足客户要求，比如文字、图片、背景等。</w:t>
            </w:r>
          </w:p>
        </w:tc>
      </w:tr>
      <w:tr w:rsidR="00313A44" w:rsidRPr="00041236" w14:paraId="56F9B06B" w14:textId="77777777">
        <w:trPr>
          <w:trHeight w:val="960"/>
        </w:trPr>
        <w:tc>
          <w:tcPr>
            <w:tcW w:w="892" w:type="dxa"/>
            <w:tcBorders>
              <w:tl2br w:val="nil"/>
              <w:tr2bl w:val="nil"/>
            </w:tcBorders>
            <w:shd w:val="clear" w:color="auto" w:fill="auto"/>
            <w:noWrap/>
            <w:vAlign w:val="center"/>
          </w:tcPr>
          <w:p w14:paraId="04A1065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4.10</w:t>
            </w:r>
          </w:p>
        </w:tc>
        <w:tc>
          <w:tcPr>
            <w:tcW w:w="2126" w:type="dxa"/>
            <w:tcBorders>
              <w:tl2br w:val="nil"/>
              <w:tr2bl w:val="nil"/>
            </w:tcBorders>
            <w:shd w:val="clear" w:color="auto" w:fill="auto"/>
            <w:noWrap/>
            <w:vAlign w:val="center"/>
          </w:tcPr>
          <w:p w14:paraId="307D004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压力测试</w:t>
            </w:r>
          </w:p>
        </w:tc>
        <w:tc>
          <w:tcPr>
            <w:tcW w:w="5386" w:type="dxa"/>
            <w:tcBorders>
              <w:tl2br w:val="nil"/>
              <w:tr2bl w:val="nil"/>
            </w:tcBorders>
            <w:shd w:val="clear" w:color="auto" w:fill="auto"/>
            <w:vAlign w:val="center"/>
          </w:tcPr>
          <w:p w14:paraId="4680D1B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模拟实际应用的软硬件环境及用户使用过程的系统负荷，长时间或超大负荷地运行测试软件，来测试被测系统的性能、可靠性、稳定性等。</w:t>
            </w:r>
          </w:p>
        </w:tc>
      </w:tr>
      <w:tr w:rsidR="00313A44" w:rsidRPr="00041236" w14:paraId="54E07902" w14:textId="77777777">
        <w:trPr>
          <w:trHeight w:val="480"/>
        </w:trPr>
        <w:tc>
          <w:tcPr>
            <w:tcW w:w="892" w:type="dxa"/>
            <w:tcBorders>
              <w:tl2br w:val="nil"/>
              <w:tr2bl w:val="nil"/>
            </w:tcBorders>
            <w:shd w:val="clear" w:color="auto" w:fill="auto"/>
            <w:noWrap/>
            <w:vAlign w:val="center"/>
          </w:tcPr>
          <w:p w14:paraId="43F1E46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4.11</w:t>
            </w:r>
          </w:p>
        </w:tc>
        <w:tc>
          <w:tcPr>
            <w:tcW w:w="2126" w:type="dxa"/>
            <w:tcBorders>
              <w:tl2br w:val="nil"/>
              <w:tr2bl w:val="nil"/>
            </w:tcBorders>
            <w:shd w:val="clear" w:color="auto" w:fill="auto"/>
            <w:noWrap/>
            <w:vAlign w:val="center"/>
          </w:tcPr>
          <w:p w14:paraId="31D3C34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安全测试</w:t>
            </w:r>
          </w:p>
        </w:tc>
        <w:tc>
          <w:tcPr>
            <w:tcW w:w="5386" w:type="dxa"/>
            <w:tcBorders>
              <w:tl2br w:val="nil"/>
              <w:tr2bl w:val="nil"/>
            </w:tcBorders>
            <w:shd w:val="clear" w:color="auto" w:fill="auto"/>
            <w:vAlign w:val="center"/>
          </w:tcPr>
          <w:p w14:paraId="23F6F9F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软件程序的安全级别，系统的安全级别。</w:t>
            </w:r>
          </w:p>
        </w:tc>
      </w:tr>
      <w:tr w:rsidR="00313A44" w:rsidRPr="00041236" w14:paraId="40400A30" w14:textId="77777777">
        <w:trPr>
          <w:trHeight w:val="480"/>
        </w:trPr>
        <w:tc>
          <w:tcPr>
            <w:tcW w:w="892" w:type="dxa"/>
            <w:tcBorders>
              <w:tl2br w:val="nil"/>
              <w:tr2bl w:val="nil"/>
            </w:tcBorders>
            <w:shd w:val="clear" w:color="auto" w:fill="auto"/>
            <w:noWrap/>
            <w:vAlign w:val="center"/>
          </w:tcPr>
          <w:p w14:paraId="428F1A5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4.12</w:t>
            </w:r>
          </w:p>
        </w:tc>
        <w:tc>
          <w:tcPr>
            <w:tcW w:w="2126" w:type="dxa"/>
            <w:tcBorders>
              <w:tl2br w:val="nil"/>
              <w:tr2bl w:val="nil"/>
            </w:tcBorders>
            <w:shd w:val="clear" w:color="auto" w:fill="auto"/>
            <w:noWrap/>
            <w:vAlign w:val="center"/>
          </w:tcPr>
          <w:p w14:paraId="06F35D6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用户测试</w:t>
            </w:r>
          </w:p>
        </w:tc>
        <w:tc>
          <w:tcPr>
            <w:tcW w:w="5386" w:type="dxa"/>
            <w:tcBorders>
              <w:tl2br w:val="nil"/>
              <w:tr2bl w:val="nil"/>
            </w:tcBorders>
            <w:shd w:val="clear" w:color="auto" w:fill="auto"/>
            <w:vAlign w:val="center"/>
          </w:tcPr>
          <w:p w14:paraId="4153A07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通过真实用户测试来识别产品问题。</w:t>
            </w:r>
          </w:p>
        </w:tc>
      </w:tr>
      <w:tr w:rsidR="00313A44" w:rsidRPr="00041236" w14:paraId="49BA2046" w14:textId="77777777">
        <w:trPr>
          <w:trHeight w:val="480"/>
        </w:trPr>
        <w:tc>
          <w:tcPr>
            <w:tcW w:w="892" w:type="dxa"/>
            <w:tcBorders>
              <w:tl2br w:val="nil"/>
              <w:tr2bl w:val="nil"/>
            </w:tcBorders>
            <w:shd w:val="clear" w:color="auto" w:fill="auto"/>
            <w:noWrap/>
            <w:vAlign w:val="center"/>
          </w:tcPr>
          <w:p w14:paraId="73D3B12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4.13</w:t>
            </w:r>
          </w:p>
        </w:tc>
        <w:tc>
          <w:tcPr>
            <w:tcW w:w="2126" w:type="dxa"/>
            <w:tcBorders>
              <w:tl2br w:val="nil"/>
              <w:tr2bl w:val="nil"/>
            </w:tcBorders>
            <w:shd w:val="clear" w:color="auto" w:fill="auto"/>
            <w:noWrap/>
            <w:vAlign w:val="center"/>
          </w:tcPr>
          <w:p w14:paraId="1B40C7B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故障转移和恢复测试</w:t>
            </w:r>
          </w:p>
        </w:tc>
        <w:tc>
          <w:tcPr>
            <w:tcW w:w="5386" w:type="dxa"/>
            <w:tcBorders>
              <w:tl2br w:val="nil"/>
              <w:tr2bl w:val="nil"/>
            </w:tcBorders>
            <w:shd w:val="clear" w:color="auto" w:fill="auto"/>
            <w:vAlign w:val="center"/>
          </w:tcPr>
          <w:p w14:paraId="1F3B871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当主机软硬件发生灾难时候，备份机器是否能够正常启动的测试</w:t>
            </w:r>
          </w:p>
        </w:tc>
      </w:tr>
      <w:tr w:rsidR="00313A44" w:rsidRPr="00041236" w14:paraId="7F41F30A" w14:textId="77777777">
        <w:trPr>
          <w:trHeight w:val="720"/>
        </w:trPr>
        <w:tc>
          <w:tcPr>
            <w:tcW w:w="892" w:type="dxa"/>
            <w:tcBorders>
              <w:tl2br w:val="nil"/>
              <w:tr2bl w:val="nil"/>
            </w:tcBorders>
            <w:shd w:val="clear" w:color="auto" w:fill="auto"/>
            <w:noWrap/>
            <w:vAlign w:val="center"/>
          </w:tcPr>
          <w:p w14:paraId="0474E9A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4.14</w:t>
            </w:r>
          </w:p>
        </w:tc>
        <w:tc>
          <w:tcPr>
            <w:tcW w:w="2126" w:type="dxa"/>
            <w:tcBorders>
              <w:tl2br w:val="nil"/>
              <w:tr2bl w:val="nil"/>
            </w:tcBorders>
            <w:shd w:val="clear" w:color="auto" w:fill="auto"/>
            <w:noWrap/>
            <w:vAlign w:val="center"/>
          </w:tcPr>
          <w:p w14:paraId="1433BB4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安装测试</w:t>
            </w:r>
          </w:p>
        </w:tc>
        <w:tc>
          <w:tcPr>
            <w:tcW w:w="5386" w:type="dxa"/>
            <w:tcBorders>
              <w:tl2br w:val="nil"/>
              <w:tr2bl w:val="nil"/>
            </w:tcBorders>
            <w:shd w:val="clear" w:color="auto" w:fill="auto"/>
            <w:vAlign w:val="center"/>
          </w:tcPr>
          <w:p w14:paraId="1FA45AF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确保该软件在正常情况和异常情况的不同条件下，例如，进行首次安装、升级等都能进行正常使用。</w:t>
            </w:r>
          </w:p>
        </w:tc>
      </w:tr>
      <w:tr w:rsidR="00313A44" w:rsidRPr="00041236" w14:paraId="10783AF5" w14:textId="77777777">
        <w:trPr>
          <w:trHeight w:val="480"/>
        </w:trPr>
        <w:tc>
          <w:tcPr>
            <w:tcW w:w="892" w:type="dxa"/>
            <w:tcBorders>
              <w:tl2br w:val="nil"/>
              <w:tr2bl w:val="nil"/>
            </w:tcBorders>
            <w:shd w:val="clear" w:color="auto" w:fill="auto"/>
            <w:noWrap/>
            <w:vAlign w:val="center"/>
          </w:tcPr>
          <w:p w14:paraId="2015D3E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4.15</w:t>
            </w:r>
          </w:p>
        </w:tc>
        <w:tc>
          <w:tcPr>
            <w:tcW w:w="2126" w:type="dxa"/>
            <w:tcBorders>
              <w:tl2br w:val="nil"/>
              <w:tr2bl w:val="nil"/>
            </w:tcBorders>
            <w:shd w:val="clear" w:color="auto" w:fill="auto"/>
            <w:noWrap/>
            <w:vAlign w:val="center"/>
          </w:tcPr>
          <w:p w14:paraId="006DFAF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兼容性测试</w:t>
            </w:r>
          </w:p>
        </w:tc>
        <w:tc>
          <w:tcPr>
            <w:tcW w:w="5386" w:type="dxa"/>
            <w:tcBorders>
              <w:tl2br w:val="nil"/>
              <w:tr2bl w:val="nil"/>
            </w:tcBorders>
            <w:shd w:val="clear" w:color="auto" w:fill="auto"/>
            <w:vAlign w:val="center"/>
          </w:tcPr>
          <w:p w14:paraId="164281B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配置测试，测试对象在不同的软件和硬件配置中的运行情况</w:t>
            </w:r>
          </w:p>
        </w:tc>
      </w:tr>
      <w:tr w:rsidR="00313A44" w:rsidRPr="00041236" w14:paraId="1F1836AB" w14:textId="77777777">
        <w:trPr>
          <w:trHeight w:val="480"/>
        </w:trPr>
        <w:tc>
          <w:tcPr>
            <w:tcW w:w="892" w:type="dxa"/>
            <w:tcBorders>
              <w:tl2br w:val="nil"/>
              <w:tr2bl w:val="nil"/>
            </w:tcBorders>
            <w:shd w:val="clear" w:color="auto" w:fill="auto"/>
            <w:noWrap/>
            <w:vAlign w:val="center"/>
          </w:tcPr>
          <w:p w14:paraId="6F7A7B5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lastRenderedPageBreak/>
              <w:t>4.16</w:t>
            </w:r>
          </w:p>
        </w:tc>
        <w:tc>
          <w:tcPr>
            <w:tcW w:w="2126" w:type="dxa"/>
            <w:tcBorders>
              <w:tl2br w:val="nil"/>
              <w:tr2bl w:val="nil"/>
            </w:tcBorders>
            <w:shd w:val="clear" w:color="auto" w:fill="auto"/>
            <w:noWrap/>
            <w:vAlign w:val="center"/>
          </w:tcPr>
          <w:p w14:paraId="48D9BE5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测试文档</w:t>
            </w:r>
          </w:p>
        </w:tc>
        <w:tc>
          <w:tcPr>
            <w:tcW w:w="5386" w:type="dxa"/>
            <w:tcBorders>
              <w:tl2br w:val="nil"/>
              <w:tr2bl w:val="nil"/>
            </w:tcBorders>
            <w:shd w:val="clear" w:color="auto" w:fill="auto"/>
            <w:vAlign w:val="center"/>
          </w:tcPr>
          <w:p w14:paraId="6468AF4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包括测试用例、测试报告等测试相关文档。</w:t>
            </w:r>
          </w:p>
        </w:tc>
      </w:tr>
      <w:tr w:rsidR="00313A44" w:rsidRPr="00041236" w14:paraId="5D0CC48C" w14:textId="77777777">
        <w:trPr>
          <w:trHeight w:val="480"/>
        </w:trPr>
        <w:tc>
          <w:tcPr>
            <w:tcW w:w="892" w:type="dxa"/>
            <w:tcBorders>
              <w:tl2br w:val="nil"/>
              <w:tr2bl w:val="nil"/>
            </w:tcBorders>
            <w:shd w:val="clear" w:color="auto" w:fill="auto"/>
            <w:noWrap/>
            <w:vAlign w:val="center"/>
          </w:tcPr>
          <w:p w14:paraId="7EF600B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4.17</w:t>
            </w:r>
          </w:p>
        </w:tc>
        <w:tc>
          <w:tcPr>
            <w:tcW w:w="2126" w:type="dxa"/>
            <w:tcBorders>
              <w:tl2br w:val="nil"/>
              <w:tr2bl w:val="nil"/>
            </w:tcBorders>
            <w:shd w:val="clear" w:color="auto" w:fill="auto"/>
            <w:noWrap/>
            <w:vAlign w:val="center"/>
          </w:tcPr>
          <w:p w14:paraId="3E86F22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测试问题及处理</w:t>
            </w:r>
          </w:p>
        </w:tc>
        <w:tc>
          <w:tcPr>
            <w:tcW w:w="5386" w:type="dxa"/>
            <w:tcBorders>
              <w:tl2br w:val="nil"/>
              <w:tr2bl w:val="nil"/>
            </w:tcBorders>
            <w:shd w:val="clear" w:color="auto" w:fill="auto"/>
            <w:vAlign w:val="center"/>
          </w:tcPr>
          <w:p w14:paraId="5A03C0E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测试问题处理及回归测试。</w:t>
            </w:r>
          </w:p>
        </w:tc>
      </w:tr>
      <w:tr w:rsidR="00313A44" w:rsidRPr="00041236" w14:paraId="3189A86D" w14:textId="77777777">
        <w:trPr>
          <w:trHeight w:val="240"/>
        </w:trPr>
        <w:tc>
          <w:tcPr>
            <w:tcW w:w="892" w:type="dxa"/>
            <w:tcBorders>
              <w:tl2br w:val="nil"/>
              <w:tr2bl w:val="nil"/>
            </w:tcBorders>
            <w:shd w:val="clear" w:color="auto" w:fill="auto"/>
            <w:vAlign w:val="center"/>
          </w:tcPr>
          <w:p w14:paraId="4DDD0C25"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5</w:t>
            </w:r>
          </w:p>
        </w:tc>
        <w:tc>
          <w:tcPr>
            <w:tcW w:w="2126" w:type="dxa"/>
            <w:tcBorders>
              <w:tl2br w:val="nil"/>
              <w:tr2bl w:val="nil"/>
            </w:tcBorders>
            <w:shd w:val="clear" w:color="auto" w:fill="auto"/>
            <w:vAlign w:val="center"/>
          </w:tcPr>
          <w:p w14:paraId="3427C6C0" w14:textId="77777777" w:rsidR="00786B5C" w:rsidRPr="00041236" w:rsidRDefault="00F93293">
            <w:pPr>
              <w:widowControl/>
              <w:jc w:val="left"/>
              <w:textAlignment w:val="center"/>
              <w:rPr>
                <w:rFonts w:ascii="宋体" w:hAnsi="宋体" w:cs="宋体"/>
                <w:b/>
                <w:bCs/>
                <w:sz w:val="20"/>
                <w:szCs w:val="20"/>
              </w:rPr>
            </w:pPr>
            <w:r w:rsidRPr="00041236">
              <w:rPr>
                <w:rFonts w:ascii="宋体" w:hAnsi="宋体" w:cs="宋体" w:hint="eastAsia"/>
                <w:b/>
                <w:bCs/>
                <w:kern w:val="0"/>
                <w:sz w:val="20"/>
                <w:szCs w:val="20"/>
                <w:lang w:bidi="ar"/>
              </w:rPr>
              <w:t>实施部署</w:t>
            </w:r>
          </w:p>
        </w:tc>
        <w:tc>
          <w:tcPr>
            <w:tcW w:w="5386" w:type="dxa"/>
            <w:tcBorders>
              <w:tl2br w:val="nil"/>
              <w:tr2bl w:val="nil"/>
            </w:tcBorders>
            <w:shd w:val="clear" w:color="auto" w:fill="auto"/>
            <w:vAlign w:val="center"/>
          </w:tcPr>
          <w:p w14:paraId="75008F62" w14:textId="77777777" w:rsidR="00786B5C" w:rsidRPr="00041236" w:rsidRDefault="00F93293">
            <w:pPr>
              <w:widowControl/>
              <w:jc w:val="center"/>
              <w:textAlignment w:val="center"/>
              <w:rPr>
                <w:rFonts w:ascii="宋体" w:hAnsi="宋体" w:cs="宋体"/>
                <w:b/>
                <w:bCs/>
                <w:sz w:val="20"/>
                <w:szCs w:val="20"/>
              </w:rPr>
            </w:pPr>
            <w:r w:rsidRPr="00041236">
              <w:rPr>
                <w:rFonts w:ascii="宋体" w:hAnsi="宋体" w:cs="宋体" w:hint="eastAsia"/>
                <w:b/>
                <w:bCs/>
                <w:kern w:val="0"/>
                <w:sz w:val="20"/>
                <w:szCs w:val="20"/>
                <w:lang w:bidi="ar"/>
              </w:rPr>
              <w:t xml:space="preserve">　</w:t>
            </w:r>
          </w:p>
        </w:tc>
      </w:tr>
      <w:tr w:rsidR="00313A44" w:rsidRPr="00041236" w14:paraId="7AAAD3F4" w14:textId="77777777">
        <w:trPr>
          <w:trHeight w:val="240"/>
        </w:trPr>
        <w:tc>
          <w:tcPr>
            <w:tcW w:w="892" w:type="dxa"/>
            <w:tcBorders>
              <w:tl2br w:val="nil"/>
              <w:tr2bl w:val="nil"/>
            </w:tcBorders>
            <w:shd w:val="clear" w:color="auto" w:fill="auto"/>
            <w:noWrap/>
            <w:vAlign w:val="center"/>
          </w:tcPr>
          <w:p w14:paraId="090F20F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5.1</w:t>
            </w:r>
          </w:p>
        </w:tc>
        <w:tc>
          <w:tcPr>
            <w:tcW w:w="2126" w:type="dxa"/>
            <w:tcBorders>
              <w:tl2br w:val="nil"/>
              <w:tr2bl w:val="nil"/>
            </w:tcBorders>
            <w:shd w:val="clear" w:color="auto" w:fill="auto"/>
            <w:noWrap/>
            <w:vAlign w:val="center"/>
          </w:tcPr>
          <w:p w14:paraId="24703C2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部署实施</w:t>
            </w:r>
          </w:p>
        </w:tc>
        <w:tc>
          <w:tcPr>
            <w:tcW w:w="5386" w:type="dxa"/>
            <w:tcBorders>
              <w:tl2br w:val="nil"/>
              <w:tr2bl w:val="nil"/>
            </w:tcBorders>
            <w:shd w:val="clear" w:color="auto" w:fill="auto"/>
            <w:vAlign w:val="center"/>
          </w:tcPr>
          <w:p w14:paraId="00C0AC9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 xml:space="preserve">　</w:t>
            </w:r>
          </w:p>
        </w:tc>
      </w:tr>
      <w:tr w:rsidR="00313A44" w:rsidRPr="00041236" w14:paraId="408EC1B7" w14:textId="77777777">
        <w:trPr>
          <w:trHeight w:val="1440"/>
        </w:trPr>
        <w:tc>
          <w:tcPr>
            <w:tcW w:w="892" w:type="dxa"/>
            <w:tcBorders>
              <w:tl2br w:val="nil"/>
              <w:tr2bl w:val="nil"/>
            </w:tcBorders>
            <w:shd w:val="clear" w:color="auto" w:fill="auto"/>
            <w:noWrap/>
            <w:vAlign w:val="center"/>
          </w:tcPr>
          <w:p w14:paraId="06923E7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5.2</w:t>
            </w:r>
          </w:p>
        </w:tc>
        <w:tc>
          <w:tcPr>
            <w:tcW w:w="2126" w:type="dxa"/>
            <w:tcBorders>
              <w:tl2br w:val="nil"/>
              <w:tr2bl w:val="nil"/>
            </w:tcBorders>
            <w:shd w:val="clear" w:color="auto" w:fill="auto"/>
            <w:noWrap/>
            <w:vAlign w:val="center"/>
          </w:tcPr>
          <w:p w14:paraId="33722B6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上线计划及部署方案</w:t>
            </w:r>
          </w:p>
        </w:tc>
        <w:tc>
          <w:tcPr>
            <w:tcW w:w="5386" w:type="dxa"/>
            <w:tcBorders>
              <w:tl2br w:val="nil"/>
              <w:tr2bl w:val="nil"/>
            </w:tcBorders>
            <w:shd w:val="clear" w:color="auto" w:fill="auto"/>
            <w:vAlign w:val="center"/>
          </w:tcPr>
          <w:p w14:paraId="3DF6CFC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上线期间的行动计划和内容，可用上线进度控制表述，包括工作阶、工作事项关键步骤简要描述、开始、结束时间、执行单位、执行人、责任人、关联执行单位、执行人、责任人，状态等。</w:t>
            </w:r>
          </w:p>
        </w:tc>
      </w:tr>
      <w:tr w:rsidR="00313A44" w:rsidRPr="00041236" w14:paraId="5A1E334C" w14:textId="77777777">
        <w:trPr>
          <w:trHeight w:val="720"/>
        </w:trPr>
        <w:tc>
          <w:tcPr>
            <w:tcW w:w="892" w:type="dxa"/>
            <w:tcBorders>
              <w:tl2br w:val="nil"/>
              <w:tr2bl w:val="nil"/>
            </w:tcBorders>
            <w:shd w:val="clear" w:color="auto" w:fill="auto"/>
            <w:noWrap/>
            <w:vAlign w:val="center"/>
          </w:tcPr>
          <w:p w14:paraId="3FAA65F1"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5.3</w:t>
            </w:r>
          </w:p>
        </w:tc>
        <w:tc>
          <w:tcPr>
            <w:tcW w:w="2126" w:type="dxa"/>
            <w:tcBorders>
              <w:tl2br w:val="nil"/>
              <w:tr2bl w:val="nil"/>
            </w:tcBorders>
            <w:shd w:val="clear" w:color="auto" w:fill="auto"/>
            <w:noWrap/>
            <w:vAlign w:val="center"/>
          </w:tcPr>
          <w:p w14:paraId="0715ADF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基础平台搭建</w:t>
            </w:r>
          </w:p>
        </w:tc>
        <w:tc>
          <w:tcPr>
            <w:tcW w:w="5386" w:type="dxa"/>
            <w:tcBorders>
              <w:tl2br w:val="nil"/>
              <w:tr2bl w:val="nil"/>
            </w:tcBorders>
            <w:shd w:val="clear" w:color="auto" w:fill="auto"/>
            <w:vAlign w:val="center"/>
          </w:tcPr>
          <w:p w14:paraId="65BE8C6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完成系统必须的硬件设备配置，系统集成调试，搭建运行环境,检测网络环境，对系统进行测试优化。</w:t>
            </w:r>
          </w:p>
        </w:tc>
      </w:tr>
      <w:tr w:rsidR="00313A44" w:rsidRPr="00041236" w14:paraId="35B54571" w14:textId="77777777">
        <w:trPr>
          <w:trHeight w:val="960"/>
        </w:trPr>
        <w:tc>
          <w:tcPr>
            <w:tcW w:w="892" w:type="dxa"/>
            <w:tcBorders>
              <w:tl2br w:val="nil"/>
              <w:tr2bl w:val="nil"/>
            </w:tcBorders>
            <w:shd w:val="clear" w:color="auto" w:fill="auto"/>
            <w:noWrap/>
            <w:vAlign w:val="center"/>
          </w:tcPr>
          <w:p w14:paraId="53A2D48F"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5.4</w:t>
            </w:r>
          </w:p>
        </w:tc>
        <w:tc>
          <w:tcPr>
            <w:tcW w:w="2126" w:type="dxa"/>
            <w:tcBorders>
              <w:tl2br w:val="nil"/>
              <w:tr2bl w:val="nil"/>
            </w:tcBorders>
            <w:shd w:val="clear" w:color="auto" w:fill="auto"/>
            <w:noWrap/>
            <w:vAlign w:val="center"/>
          </w:tcPr>
          <w:p w14:paraId="28C145A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上线准备</w:t>
            </w:r>
          </w:p>
        </w:tc>
        <w:tc>
          <w:tcPr>
            <w:tcW w:w="5386" w:type="dxa"/>
            <w:tcBorders>
              <w:tl2br w:val="nil"/>
              <w:tr2bl w:val="nil"/>
            </w:tcBorders>
            <w:shd w:val="clear" w:color="auto" w:fill="auto"/>
            <w:vAlign w:val="center"/>
          </w:tcPr>
          <w:p w14:paraId="1999A0A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系统切换前各项准备工作、时间和责任人，包括人员的准备、业务制度的准备、后勤保障、社会宣传以及告知客户的方式等工作。</w:t>
            </w:r>
          </w:p>
        </w:tc>
      </w:tr>
      <w:tr w:rsidR="00313A44" w:rsidRPr="00041236" w14:paraId="1F94024F" w14:textId="77777777">
        <w:trPr>
          <w:trHeight w:val="240"/>
        </w:trPr>
        <w:tc>
          <w:tcPr>
            <w:tcW w:w="892" w:type="dxa"/>
            <w:tcBorders>
              <w:tl2br w:val="nil"/>
              <w:tr2bl w:val="nil"/>
            </w:tcBorders>
            <w:shd w:val="clear" w:color="auto" w:fill="auto"/>
            <w:noWrap/>
            <w:vAlign w:val="center"/>
          </w:tcPr>
          <w:p w14:paraId="0635D5E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5.5</w:t>
            </w:r>
          </w:p>
        </w:tc>
        <w:tc>
          <w:tcPr>
            <w:tcW w:w="2126" w:type="dxa"/>
            <w:tcBorders>
              <w:tl2br w:val="nil"/>
              <w:tr2bl w:val="nil"/>
            </w:tcBorders>
            <w:shd w:val="clear" w:color="auto" w:fill="auto"/>
            <w:noWrap/>
            <w:vAlign w:val="center"/>
          </w:tcPr>
          <w:p w14:paraId="5A5C785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系统发布</w:t>
            </w:r>
          </w:p>
        </w:tc>
        <w:tc>
          <w:tcPr>
            <w:tcW w:w="5386" w:type="dxa"/>
            <w:tcBorders>
              <w:tl2br w:val="nil"/>
              <w:tr2bl w:val="nil"/>
            </w:tcBorders>
            <w:shd w:val="clear" w:color="auto" w:fill="auto"/>
            <w:vAlign w:val="center"/>
          </w:tcPr>
          <w:p w14:paraId="288208B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将运行开发系统程序部署到正式环境</w:t>
            </w:r>
          </w:p>
        </w:tc>
      </w:tr>
      <w:tr w:rsidR="00313A44" w:rsidRPr="00041236" w14:paraId="66599C2F" w14:textId="77777777">
        <w:trPr>
          <w:trHeight w:val="720"/>
        </w:trPr>
        <w:tc>
          <w:tcPr>
            <w:tcW w:w="892" w:type="dxa"/>
            <w:tcBorders>
              <w:tl2br w:val="nil"/>
              <w:tr2bl w:val="nil"/>
            </w:tcBorders>
            <w:shd w:val="clear" w:color="auto" w:fill="auto"/>
            <w:noWrap/>
            <w:vAlign w:val="center"/>
          </w:tcPr>
          <w:p w14:paraId="0C29574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5.6</w:t>
            </w:r>
          </w:p>
        </w:tc>
        <w:tc>
          <w:tcPr>
            <w:tcW w:w="2126" w:type="dxa"/>
            <w:tcBorders>
              <w:tl2br w:val="nil"/>
              <w:tr2bl w:val="nil"/>
            </w:tcBorders>
            <w:shd w:val="clear" w:color="auto" w:fill="auto"/>
            <w:noWrap/>
            <w:vAlign w:val="center"/>
          </w:tcPr>
          <w:p w14:paraId="2906430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试运行</w:t>
            </w:r>
          </w:p>
        </w:tc>
        <w:tc>
          <w:tcPr>
            <w:tcW w:w="5386" w:type="dxa"/>
            <w:tcBorders>
              <w:tl2br w:val="nil"/>
              <w:tr2bl w:val="nil"/>
            </w:tcBorders>
            <w:shd w:val="clear" w:color="auto" w:fill="auto"/>
            <w:vAlign w:val="center"/>
          </w:tcPr>
          <w:p w14:paraId="7046C75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括试运行的方式及其合理性分析、试运行检验的重点环节、试运行用户的选择，以及试运行时间</w:t>
            </w:r>
          </w:p>
        </w:tc>
      </w:tr>
      <w:tr w:rsidR="00313A44" w:rsidRPr="00041236" w14:paraId="28C637B1" w14:textId="77777777">
        <w:trPr>
          <w:trHeight w:val="240"/>
        </w:trPr>
        <w:tc>
          <w:tcPr>
            <w:tcW w:w="892" w:type="dxa"/>
            <w:tcBorders>
              <w:tl2br w:val="nil"/>
              <w:tr2bl w:val="nil"/>
            </w:tcBorders>
            <w:shd w:val="clear" w:color="auto" w:fill="auto"/>
            <w:noWrap/>
            <w:vAlign w:val="center"/>
          </w:tcPr>
          <w:p w14:paraId="16C9999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5.7</w:t>
            </w:r>
          </w:p>
        </w:tc>
        <w:tc>
          <w:tcPr>
            <w:tcW w:w="2126" w:type="dxa"/>
            <w:tcBorders>
              <w:tl2br w:val="nil"/>
              <w:tr2bl w:val="nil"/>
            </w:tcBorders>
            <w:shd w:val="clear" w:color="auto" w:fill="auto"/>
            <w:noWrap/>
            <w:vAlign w:val="center"/>
          </w:tcPr>
          <w:p w14:paraId="4F16A3A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技术支持</w:t>
            </w:r>
          </w:p>
        </w:tc>
        <w:tc>
          <w:tcPr>
            <w:tcW w:w="5386" w:type="dxa"/>
            <w:tcBorders>
              <w:tl2br w:val="nil"/>
              <w:tr2bl w:val="nil"/>
            </w:tcBorders>
            <w:shd w:val="clear" w:color="auto" w:fill="auto"/>
            <w:vAlign w:val="center"/>
          </w:tcPr>
          <w:p w14:paraId="329211E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运行支持方式和问题处理流程</w:t>
            </w:r>
          </w:p>
        </w:tc>
      </w:tr>
      <w:tr w:rsidR="00313A44" w:rsidRPr="00041236" w14:paraId="5E4BA1AE" w14:textId="77777777">
        <w:trPr>
          <w:trHeight w:val="1200"/>
        </w:trPr>
        <w:tc>
          <w:tcPr>
            <w:tcW w:w="892" w:type="dxa"/>
            <w:tcBorders>
              <w:tl2br w:val="nil"/>
              <w:tr2bl w:val="nil"/>
            </w:tcBorders>
            <w:shd w:val="clear" w:color="auto" w:fill="auto"/>
            <w:noWrap/>
            <w:vAlign w:val="center"/>
          </w:tcPr>
          <w:p w14:paraId="57535A8A"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5.8</w:t>
            </w:r>
          </w:p>
        </w:tc>
        <w:tc>
          <w:tcPr>
            <w:tcW w:w="2126" w:type="dxa"/>
            <w:tcBorders>
              <w:tl2br w:val="nil"/>
              <w:tr2bl w:val="nil"/>
            </w:tcBorders>
            <w:shd w:val="clear" w:color="auto" w:fill="auto"/>
            <w:noWrap/>
            <w:vAlign w:val="center"/>
          </w:tcPr>
          <w:p w14:paraId="33C546C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安全保障</w:t>
            </w:r>
          </w:p>
        </w:tc>
        <w:tc>
          <w:tcPr>
            <w:tcW w:w="5386" w:type="dxa"/>
            <w:tcBorders>
              <w:tl2br w:val="nil"/>
              <w:tr2bl w:val="nil"/>
            </w:tcBorders>
            <w:shd w:val="clear" w:color="auto" w:fill="auto"/>
            <w:vAlign w:val="center"/>
          </w:tcPr>
          <w:p w14:paraId="3239610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上线运行期间，确保所有备份策略是否正常执行，防止丢失用户数据，造成数据无法恢复。另外，用户登录系统注册成功后，请妥善保管帐号信息，以免泄漏个人信息</w:t>
            </w:r>
          </w:p>
        </w:tc>
      </w:tr>
      <w:tr w:rsidR="00786B5C" w:rsidRPr="00041236" w14:paraId="3A695BFA" w14:textId="77777777">
        <w:trPr>
          <w:trHeight w:val="720"/>
        </w:trPr>
        <w:tc>
          <w:tcPr>
            <w:tcW w:w="892" w:type="dxa"/>
            <w:tcBorders>
              <w:tl2br w:val="nil"/>
              <w:tr2bl w:val="nil"/>
            </w:tcBorders>
            <w:shd w:val="clear" w:color="auto" w:fill="auto"/>
            <w:noWrap/>
            <w:vAlign w:val="center"/>
          </w:tcPr>
          <w:p w14:paraId="1686782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5.9</w:t>
            </w:r>
          </w:p>
        </w:tc>
        <w:tc>
          <w:tcPr>
            <w:tcW w:w="2126" w:type="dxa"/>
            <w:tcBorders>
              <w:tl2br w:val="nil"/>
              <w:tr2bl w:val="nil"/>
            </w:tcBorders>
            <w:shd w:val="clear" w:color="auto" w:fill="auto"/>
            <w:noWrap/>
            <w:vAlign w:val="center"/>
          </w:tcPr>
          <w:p w14:paraId="3FBBAE1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系统更新</w:t>
            </w:r>
          </w:p>
        </w:tc>
        <w:tc>
          <w:tcPr>
            <w:tcW w:w="5386" w:type="dxa"/>
            <w:tcBorders>
              <w:tl2br w:val="nil"/>
              <w:tr2bl w:val="nil"/>
            </w:tcBorders>
            <w:shd w:val="clear" w:color="auto" w:fill="auto"/>
            <w:vAlign w:val="center"/>
          </w:tcPr>
          <w:p w14:paraId="1E122D8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kern w:val="0"/>
                <w:sz w:val="20"/>
                <w:szCs w:val="20"/>
                <w:lang w:bidi="ar"/>
              </w:rPr>
              <w:t>系统更新时涉及系统发版、上线计划、回滚方案、问题处理、技术支持等相关内容，</w:t>
            </w:r>
          </w:p>
        </w:tc>
      </w:tr>
    </w:tbl>
    <w:p w14:paraId="76FA47AE" w14:textId="77777777" w:rsidR="00786B5C" w:rsidRPr="00041236" w:rsidRDefault="00786B5C">
      <w:pPr>
        <w:spacing w:line="380" w:lineRule="exact"/>
        <w:rPr>
          <w:sz w:val="24"/>
        </w:rPr>
      </w:pPr>
    </w:p>
    <w:p w14:paraId="7A9CD173"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t>（四）广西网络交易平台监管服务系统项目</w:t>
      </w:r>
    </w:p>
    <w:p w14:paraId="6D1C10B3"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t>▲1</w:t>
      </w:r>
      <w:r w:rsidRPr="00041236">
        <w:rPr>
          <w:rFonts w:ascii="宋体" w:hAnsi="宋体"/>
          <w:b/>
          <w:bCs/>
          <w:kern w:val="0"/>
          <w:sz w:val="24"/>
        </w:rPr>
        <w:t>.</w:t>
      </w:r>
      <w:r w:rsidRPr="00041236">
        <w:rPr>
          <w:rFonts w:ascii="宋体" w:hAnsi="宋体" w:hint="eastAsia"/>
          <w:b/>
          <w:bCs/>
          <w:kern w:val="0"/>
          <w:sz w:val="24"/>
        </w:rPr>
        <w:t>本项目建设内容必须与广西智慧市场监管服务平台实现互联互通、数据共享，相关技术标准按广西智慧市场监管服务平台统一认证要求、统一标准要求等技术文件执行。</w:t>
      </w:r>
    </w:p>
    <w:p w14:paraId="68B9A0D4"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t>2</w:t>
      </w:r>
      <w:r w:rsidRPr="00041236">
        <w:rPr>
          <w:rFonts w:ascii="宋体" w:hAnsi="宋体"/>
          <w:b/>
          <w:bCs/>
          <w:kern w:val="0"/>
          <w:sz w:val="24"/>
        </w:rPr>
        <w:t>.</w:t>
      </w:r>
      <w:r w:rsidRPr="00041236">
        <w:rPr>
          <w:rFonts w:ascii="宋体" w:hAnsi="宋体" w:hint="eastAsia"/>
          <w:b/>
          <w:bCs/>
          <w:kern w:val="0"/>
          <w:sz w:val="24"/>
        </w:rPr>
        <w:t xml:space="preserve"> 软件技术要求</w:t>
      </w:r>
    </w:p>
    <w:tbl>
      <w:tblPr>
        <w:tblW w:w="4996" w:type="pct"/>
        <w:tblLayout w:type="fixed"/>
        <w:tblLook w:val="04A0" w:firstRow="1" w:lastRow="0" w:firstColumn="1" w:lastColumn="0" w:noHBand="0" w:noVBand="1"/>
      </w:tblPr>
      <w:tblGrid>
        <w:gridCol w:w="1608"/>
        <w:gridCol w:w="2501"/>
        <w:gridCol w:w="5229"/>
      </w:tblGrid>
      <w:tr w:rsidR="00313A44" w:rsidRPr="00041236" w14:paraId="0CA0B344" w14:textId="77777777">
        <w:trPr>
          <w:trHeight w:val="343"/>
          <w:tblHeader/>
        </w:trPr>
        <w:tc>
          <w:tcPr>
            <w:tcW w:w="861" w:type="pct"/>
            <w:vMerge w:val="restart"/>
            <w:tcBorders>
              <w:top w:val="single" w:sz="4" w:space="0" w:color="000000"/>
              <w:left w:val="single" w:sz="4" w:space="0" w:color="000000"/>
              <w:bottom w:val="single" w:sz="4" w:space="0" w:color="000000"/>
              <w:right w:val="single" w:sz="4" w:space="0" w:color="000000"/>
            </w:tcBorders>
            <w:vAlign w:val="center"/>
          </w:tcPr>
          <w:p w14:paraId="345BE452" w14:textId="77777777" w:rsidR="00786B5C" w:rsidRPr="00041236" w:rsidRDefault="00F93293">
            <w:pPr>
              <w:widowControl/>
              <w:jc w:val="center"/>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序号</w:t>
            </w:r>
          </w:p>
        </w:tc>
        <w:tc>
          <w:tcPr>
            <w:tcW w:w="1339" w:type="pct"/>
            <w:vMerge w:val="restart"/>
            <w:tcBorders>
              <w:top w:val="single" w:sz="4" w:space="0" w:color="000000"/>
              <w:left w:val="single" w:sz="4" w:space="0" w:color="000000"/>
              <w:bottom w:val="single" w:sz="4" w:space="0" w:color="000000"/>
              <w:right w:val="single" w:sz="4" w:space="0" w:color="000000"/>
            </w:tcBorders>
            <w:vAlign w:val="center"/>
          </w:tcPr>
          <w:p w14:paraId="4452E891" w14:textId="77777777" w:rsidR="00786B5C" w:rsidRPr="00041236" w:rsidRDefault="00F93293">
            <w:pPr>
              <w:widowControl/>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项目阶段及功能点</w:t>
            </w:r>
          </w:p>
        </w:tc>
        <w:tc>
          <w:tcPr>
            <w:tcW w:w="2800" w:type="pct"/>
            <w:vMerge w:val="restart"/>
            <w:tcBorders>
              <w:top w:val="single" w:sz="4" w:space="0" w:color="000000"/>
              <w:left w:val="single" w:sz="4" w:space="0" w:color="000000"/>
              <w:bottom w:val="single" w:sz="4" w:space="0" w:color="000000"/>
              <w:right w:val="single" w:sz="4" w:space="0" w:color="000000"/>
            </w:tcBorders>
            <w:vAlign w:val="center"/>
          </w:tcPr>
          <w:p w14:paraId="3BB0E728" w14:textId="77777777" w:rsidR="00786B5C" w:rsidRPr="00041236" w:rsidRDefault="00F93293">
            <w:pPr>
              <w:widowControl/>
              <w:jc w:val="center"/>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功能描述</w:t>
            </w:r>
          </w:p>
        </w:tc>
      </w:tr>
      <w:tr w:rsidR="00313A44" w:rsidRPr="00041236" w14:paraId="107A2800" w14:textId="77777777">
        <w:trPr>
          <w:trHeight w:val="343"/>
          <w:tblHeader/>
        </w:trPr>
        <w:tc>
          <w:tcPr>
            <w:tcW w:w="861" w:type="pct"/>
            <w:vMerge/>
            <w:tcBorders>
              <w:top w:val="single" w:sz="4" w:space="0" w:color="000000"/>
              <w:left w:val="single" w:sz="4" w:space="0" w:color="000000"/>
              <w:bottom w:val="single" w:sz="4" w:space="0" w:color="000000"/>
              <w:right w:val="single" w:sz="4" w:space="0" w:color="000000"/>
            </w:tcBorders>
            <w:vAlign w:val="center"/>
          </w:tcPr>
          <w:p w14:paraId="0C09E0FE" w14:textId="77777777" w:rsidR="00786B5C" w:rsidRPr="00041236" w:rsidRDefault="00786B5C">
            <w:pPr>
              <w:widowControl/>
              <w:jc w:val="center"/>
              <w:rPr>
                <w:rFonts w:ascii="仿宋_GB2312" w:eastAsia="仿宋_GB2312" w:hAnsi="等线" w:cs="仿宋_GB2312"/>
                <w:b/>
                <w:bCs/>
                <w:kern w:val="0"/>
                <w:sz w:val="20"/>
                <w:szCs w:val="20"/>
              </w:rPr>
            </w:pPr>
          </w:p>
        </w:tc>
        <w:tc>
          <w:tcPr>
            <w:tcW w:w="1339" w:type="pct"/>
            <w:vMerge/>
            <w:tcBorders>
              <w:top w:val="single" w:sz="4" w:space="0" w:color="000000"/>
              <w:left w:val="single" w:sz="4" w:space="0" w:color="000000"/>
              <w:bottom w:val="single" w:sz="4" w:space="0" w:color="000000"/>
              <w:right w:val="single" w:sz="4" w:space="0" w:color="000000"/>
            </w:tcBorders>
            <w:vAlign w:val="center"/>
          </w:tcPr>
          <w:p w14:paraId="720926F8" w14:textId="77777777" w:rsidR="00786B5C" w:rsidRPr="00041236" w:rsidRDefault="00786B5C">
            <w:pPr>
              <w:widowControl/>
              <w:rPr>
                <w:rFonts w:ascii="仿宋_GB2312" w:eastAsia="仿宋_GB2312" w:hAnsi="等线" w:cs="仿宋_GB2312"/>
                <w:b/>
                <w:bCs/>
                <w:kern w:val="0"/>
                <w:sz w:val="20"/>
                <w:szCs w:val="20"/>
              </w:rPr>
            </w:pPr>
          </w:p>
        </w:tc>
        <w:tc>
          <w:tcPr>
            <w:tcW w:w="2800" w:type="pct"/>
            <w:vMerge/>
            <w:tcBorders>
              <w:top w:val="single" w:sz="4" w:space="0" w:color="000000"/>
              <w:left w:val="single" w:sz="4" w:space="0" w:color="000000"/>
              <w:bottom w:val="single" w:sz="4" w:space="0" w:color="000000"/>
              <w:right w:val="single" w:sz="4" w:space="0" w:color="000000"/>
            </w:tcBorders>
            <w:vAlign w:val="center"/>
          </w:tcPr>
          <w:p w14:paraId="6428E8DC" w14:textId="77777777" w:rsidR="00786B5C" w:rsidRPr="00041236" w:rsidRDefault="00786B5C">
            <w:pPr>
              <w:widowControl/>
              <w:jc w:val="center"/>
              <w:rPr>
                <w:rFonts w:ascii="仿宋_GB2312" w:eastAsia="仿宋_GB2312" w:hAnsi="等线" w:cs="仿宋_GB2312"/>
                <w:b/>
                <w:bCs/>
                <w:kern w:val="0"/>
                <w:sz w:val="20"/>
                <w:szCs w:val="20"/>
              </w:rPr>
            </w:pPr>
          </w:p>
        </w:tc>
      </w:tr>
      <w:tr w:rsidR="00313A44" w:rsidRPr="00041236" w14:paraId="01A0A403" w14:textId="77777777">
        <w:tc>
          <w:tcPr>
            <w:tcW w:w="861" w:type="pct"/>
            <w:tcBorders>
              <w:top w:val="single" w:sz="4" w:space="0" w:color="000000"/>
              <w:left w:val="single" w:sz="4" w:space="0" w:color="000000"/>
              <w:bottom w:val="single" w:sz="4" w:space="0" w:color="000000"/>
              <w:right w:val="single" w:sz="4" w:space="0" w:color="000000"/>
            </w:tcBorders>
            <w:vAlign w:val="center"/>
          </w:tcPr>
          <w:p w14:paraId="395D46F1" w14:textId="77777777" w:rsidR="00786B5C" w:rsidRPr="00041236" w:rsidRDefault="00F93293">
            <w:pPr>
              <w:widowControl/>
              <w:jc w:val="center"/>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一</w:t>
            </w:r>
          </w:p>
        </w:tc>
        <w:tc>
          <w:tcPr>
            <w:tcW w:w="1339" w:type="pct"/>
            <w:tcBorders>
              <w:top w:val="single" w:sz="4" w:space="0" w:color="000000"/>
              <w:left w:val="single" w:sz="4" w:space="0" w:color="000000"/>
              <w:bottom w:val="single" w:sz="4" w:space="0" w:color="000000"/>
              <w:right w:val="single" w:sz="4" w:space="0" w:color="000000"/>
            </w:tcBorders>
            <w:vAlign w:val="center"/>
          </w:tcPr>
          <w:p w14:paraId="4A775534" w14:textId="77777777" w:rsidR="00786B5C" w:rsidRPr="00041236" w:rsidRDefault="00F93293">
            <w:pPr>
              <w:widowControl/>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广西网络交易平台监管服务系统</w:t>
            </w:r>
          </w:p>
        </w:tc>
        <w:tc>
          <w:tcPr>
            <w:tcW w:w="2800" w:type="pct"/>
            <w:tcBorders>
              <w:top w:val="single" w:sz="4" w:space="0" w:color="000000"/>
              <w:left w:val="single" w:sz="4" w:space="0" w:color="000000"/>
              <w:bottom w:val="single" w:sz="4" w:space="0" w:color="000000"/>
              <w:right w:val="single" w:sz="4" w:space="0" w:color="000000"/>
            </w:tcBorders>
            <w:vAlign w:val="center"/>
          </w:tcPr>
          <w:p w14:paraId="5F0C9AEF" w14:textId="77777777" w:rsidR="00786B5C" w:rsidRPr="00041236" w:rsidRDefault="00786B5C">
            <w:pPr>
              <w:widowControl/>
              <w:jc w:val="center"/>
              <w:rPr>
                <w:rFonts w:ascii="仿宋_GB2312" w:eastAsia="仿宋_GB2312" w:hAnsi="等线" w:cs="仿宋_GB2312"/>
                <w:b/>
                <w:bCs/>
                <w:kern w:val="0"/>
                <w:sz w:val="20"/>
                <w:szCs w:val="20"/>
              </w:rPr>
            </w:pPr>
          </w:p>
        </w:tc>
      </w:tr>
      <w:tr w:rsidR="00313A44" w:rsidRPr="00041236" w14:paraId="790849CB" w14:textId="77777777">
        <w:tc>
          <w:tcPr>
            <w:tcW w:w="861" w:type="pct"/>
            <w:tcBorders>
              <w:top w:val="single" w:sz="4" w:space="0" w:color="000000"/>
              <w:left w:val="single" w:sz="4" w:space="0" w:color="000000"/>
              <w:bottom w:val="single" w:sz="4" w:space="0" w:color="000000"/>
              <w:right w:val="single" w:sz="4" w:space="0" w:color="000000"/>
            </w:tcBorders>
            <w:vAlign w:val="center"/>
          </w:tcPr>
          <w:p w14:paraId="0AC0AAC2" w14:textId="77777777" w:rsidR="00786B5C" w:rsidRPr="00041236" w:rsidRDefault="00F93293">
            <w:pPr>
              <w:widowControl/>
              <w:jc w:val="center"/>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1</w:t>
            </w:r>
          </w:p>
        </w:tc>
        <w:tc>
          <w:tcPr>
            <w:tcW w:w="1339" w:type="pct"/>
            <w:tcBorders>
              <w:top w:val="single" w:sz="4" w:space="0" w:color="000000"/>
              <w:left w:val="single" w:sz="4" w:space="0" w:color="000000"/>
              <w:bottom w:val="single" w:sz="4" w:space="0" w:color="000000"/>
              <w:right w:val="single" w:sz="4" w:space="0" w:color="000000"/>
            </w:tcBorders>
            <w:vAlign w:val="center"/>
          </w:tcPr>
          <w:p w14:paraId="1C6399A4" w14:textId="77777777" w:rsidR="00786B5C" w:rsidRPr="00041236" w:rsidRDefault="00F93293">
            <w:pPr>
              <w:widowControl/>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需求分析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3409DA4B" w14:textId="77777777" w:rsidR="00786B5C" w:rsidRPr="00041236" w:rsidRDefault="00786B5C">
            <w:pPr>
              <w:widowControl/>
              <w:jc w:val="center"/>
              <w:rPr>
                <w:rFonts w:ascii="仿宋_GB2312" w:eastAsia="仿宋_GB2312" w:hAnsi="等线" w:cs="仿宋_GB2312"/>
                <w:b/>
                <w:bCs/>
                <w:kern w:val="0"/>
                <w:sz w:val="20"/>
                <w:szCs w:val="20"/>
              </w:rPr>
            </w:pPr>
          </w:p>
        </w:tc>
      </w:tr>
      <w:tr w:rsidR="00313A44" w:rsidRPr="00041236" w14:paraId="795B069B" w14:textId="77777777">
        <w:tc>
          <w:tcPr>
            <w:tcW w:w="861" w:type="pct"/>
            <w:tcBorders>
              <w:top w:val="single" w:sz="4" w:space="0" w:color="000000"/>
              <w:left w:val="single" w:sz="4" w:space="0" w:color="000000"/>
              <w:bottom w:val="single" w:sz="4" w:space="0" w:color="000000"/>
              <w:right w:val="single" w:sz="4" w:space="0" w:color="000000"/>
            </w:tcBorders>
            <w:noWrap/>
            <w:vAlign w:val="bottom"/>
          </w:tcPr>
          <w:p w14:paraId="4E03F16F" w14:textId="77777777" w:rsidR="00786B5C" w:rsidRPr="00041236" w:rsidRDefault="00F93293">
            <w:pPr>
              <w:widowControl/>
              <w:jc w:val="center"/>
              <w:textAlignment w:val="bottom"/>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1.1</w:t>
            </w:r>
          </w:p>
        </w:tc>
        <w:tc>
          <w:tcPr>
            <w:tcW w:w="1339" w:type="pct"/>
            <w:tcBorders>
              <w:top w:val="single" w:sz="4" w:space="0" w:color="000000"/>
              <w:left w:val="single" w:sz="4" w:space="0" w:color="000000"/>
              <w:bottom w:val="single" w:sz="4" w:space="0" w:color="000000"/>
              <w:right w:val="single" w:sz="4" w:space="0" w:color="000000"/>
            </w:tcBorders>
            <w:noWrap/>
            <w:vAlign w:val="bottom"/>
          </w:tcPr>
          <w:p w14:paraId="08521B26" w14:textId="77777777" w:rsidR="00786B5C" w:rsidRPr="00041236" w:rsidRDefault="00F93293">
            <w:pPr>
              <w:widowControl/>
              <w:textAlignment w:val="bottom"/>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业务需求调研</w:t>
            </w:r>
          </w:p>
        </w:tc>
        <w:tc>
          <w:tcPr>
            <w:tcW w:w="2800" w:type="pct"/>
            <w:tcBorders>
              <w:top w:val="single" w:sz="4" w:space="0" w:color="000000"/>
              <w:left w:val="single" w:sz="4" w:space="0" w:color="000000"/>
              <w:bottom w:val="single" w:sz="4" w:space="0" w:color="000000"/>
              <w:right w:val="single" w:sz="4" w:space="0" w:color="000000"/>
            </w:tcBorders>
            <w:vAlign w:val="bottom"/>
          </w:tcPr>
          <w:p w14:paraId="50E842E4" w14:textId="77777777" w:rsidR="00786B5C" w:rsidRPr="00041236" w:rsidRDefault="00786B5C">
            <w:pPr>
              <w:widowControl/>
              <w:jc w:val="center"/>
              <w:textAlignment w:val="bottom"/>
              <w:rPr>
                <w:rFonts w:ascii="仿宋_GB2312" w:eastAsia="仿宋_GB2312" w:hAnsi="等线" w:cs="仿宋_GB2312"/>
                <w:kern w:val="0"/>
                <w:sz w:val="20"/>
                <w:szCs w:val="20"/>
              </w:rPr>
            </w:pPr>
          </w:p>
        </w:tc>
      </w:tr>
      <w:tr w:rsidR="00313A44" w:rsidRPr="00041236" w14:paraId="418E326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4196A16" w14:textId="77777777" w:rsidR="00786B5C" w:rsidRPr="00041236" w:rsidRDefault="00F93293">
            <w:pPr>
              <w:widowControl/>
              <w:jc w:val="center"/>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2</w:t>
            </w: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4E07988C" w14:textId="77777777" w:rsidR="00786B5C" w:rsidRPr="00041236" w:rsidRDefault="00F93293">
            <w:pPr>
              <w:widowControl/>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系统设计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14740270" w14:textId="77777777" w:rsidR="00786B5C" w:rsidRPr="00041236" w:rsidRDefault="00786B5C">
            <w:pPr>
              <w:widowControl/>
              <w:jc w:val="center"/>
              <w:rPr>
                <w:rFonts w:ascii="仿宋_GB2312" w:eastAsia="仿宋_GB2312" w:hAnsi="等线" w:cs="仿宋_GB2312"/>
                <w:b/>
                <w:bCs/>
                <w:kern w:val="0"/>
                <w:sz w:val="20"/>
                <w:szCs w:val="20"/>
              </w:rPr>
            </w:pPr>
          </w:p>
        </w:tc>
      </w:tr>
      <w:tr w:rsidR="00313A44" w:rsidRPr="00041236" w14:paraId="5C0F5CB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7310166" w14:textId="77777777" w:rsidR="00786B5C" w:rsidRPr="00041236" w:rsidRDefault="00F93293">
            <w:pPr>
              <w:widowControl/>
              <w:jc w:val="center"/>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2.1</w:t>
            </w: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7E0F6750" w14:textId="77777777" w:rsidR="00786B5C" w:rsidRPr="00041236" w:rsidRDefault="00F93293">
            <w:pPr>
              <w:widowControl/>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总体设计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2FFB7049" w14:textId="77777777" w:rsidR="00786B5C" w:rsidRPr="00041236" w:rsidRDefault="00786B5C">
            <w:pPr>
              <w:widowControl/>
              <w:jc w:val="center"/>
              <w:rPr>
                <w:rFonts w:ascii="仿宋_GB2312" w:eastAsia="仿宋_GB2312" w:hAnsi="等线" w:cs="仿宋_GB2312"/>
                <w:b/>
                <w:bCs/>
                <w:kern w:val="0"/>
                <w:sz w:val="20"/>
                <w:szCs w:val="20"/>
              </w:rPr>
            </w:pPr>
          </w:p>
        </w:tc>
      </w:tr>
      <w:tr w:rsidR="00313A44" w:rsidRPr="00041236" w14:paraId="5BE511A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463A04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2.1.1</w:t>
            </w: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0D09BE6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系统设计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49DA6F1A" w14:textId="77777777" w:rsidR="00786B5C" w:rsidRPr="00041236" w:rsidRDefault="00786B5C">
            <w:pPr>
              <w:widowControl/>
              <w:textAlignment w:val="center"/>
              <w:rPr>
                <w:rFonts w:ascii="仿宋_GB2312" w:eastAsia="仿宋_GB2312" w:hAnsi="等线" w:cs="仿宋_GB2312"/>
                <w:kern w:val="0"/>
                <w:sz w:val="20"/>
                <w:szCs w:val="20"/>
              </w:rPr>
            </w:pPr>
          </w:p>
        </w:tc>
      </w:tr>
      <w:tr w:rsidR="00313A44" w:rsidRPr="00041236" w14:paraId="614FC03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DE44D39" w14:textId="77777777" w:rsidR="00786B5C" w:rsidRPr="00041236" w:rsidRDefault="00F93293">
            <w:pPr>
              <w:widowControl/>
              <w:jc w:val="center"/>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3</w:t>
            </w: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3A737E11" w14:textId="77777777" w:rsidR="00786B5C" w:rsidRPr="00041236" w:rsidRDefault="00F93293">
            <w:pPr>
              <w:widowControl/>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软件开发（编码）</w:t>
            </w:r>
          </w:p>
        </w:tc>
        <w:tc>
          <w:tcPr>
            <w:tcW w:w="2800" w:type="pct"/>
            <w:tcBorders>
              <w:top w:val="single" w:sz="4" w:space="0" w:color="000000"/>
              <w:left w:val="single" w:sz="4" w:space="0" w:color="000000"/>
              <w:bottom w:val="single" w:sz="4" w:space="0" w:color="000000"/>
              <w:right w:val="single" w:sz="4" w:space="0" w:color="000000"/>
            </w:tcBorders>
            <w:vAlign w:val="center"/>
          </w:tcPr>
          <w:p w14:paraId="7BB81D7A"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3868F0D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B8DD13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w:t>
            </w: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1AA0705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网络交易数据采集子系统</w:t>
            </w:r>
          </w:p>
        </w:tc>
        <w:tc>
          <w:tcPr>
            <w:tcW w:w="2800" w:type="pct"/>
            <w:tcBorders>
              <w:top w:val="single" w:sz="4" w:space="0" w:color="000000"/>
              <w:left w:val="single" w:sz="4" w:space="0" w:color="000000"/>
              <w:bottom w:val="single" w:sz="4" w:space="0" w:color="000000"/>
              <w:right w:val="single" w:sz="4" w:space="0" w:color="000000"/>
            </w:tcBorders>
            <w:vAlign w:val="center"/>
          </w:tcPr>
          <w:p w14:paraId="1802A462"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0FC93E6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CECF6A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w:t>
            </w: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19BFFAA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数据采集管理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74FFAE29"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645C86C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66BB14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3.1.1.1</w:t>
            </w: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5C7D1C6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46B68D6E"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003F5AA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CAB8DF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3.1.1.1.1</w:t>
            </w:r>
          </w:p>
        </w:tc>
        <w:tc>
          <w:tcPr>
            <w:tcW w:w="1339" w:type="pct"/>
            <w:tcBorders>
              <w:top w:val="single" w:sz="4" w:space="0" w:color="000000"/>
              <w:left w:val="single" w:sz="4" w:space="0" w:color="000000"/>
              <w:bottom w:val="single" w:sz="4" w:space="0" w:color="000000"/>
              <w:right w:val="single" w:sz="4" w:space="0" w:color="000000"/>
            </w:tcBorders>
            <w:vAlign w:val="center"/>
          </w:tcPr>
          <w:p w14:paraId="6C72C28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数据源创建-核心逻辑实现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099DA7E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创建数据源配置清单，精准记录数据源的各类属性信息，实现对数据源信息从创建、更新到维护的全生命周期管理。旨在为系统提供稳定、可靠的数据支撑，确保不同业务模块能够准确、及时地获取所需数据，提升整个政务系统的数据处理能力和业务运作效率。</w:t>
            </w:r>
            <w:r w:rsidRPr="00041236">
              <w:rPr>
                <w:rFonts w:ascii="仿宋_GB2312" w:eastAsia="仿宋_GB2312" w:hAnsi="等线" w:cs="仿宋_GB2312" w:hint="eastAsia"/>
                <w:kern w:val="0"/>
                <w:sz w:val="20"/>
                <w:szCs w:val="20"/>
                <w:lang w:bidi="ar"/>
              </w:rPr>
              <w:br/>
              <w:t>1、数据源属性记录：详细记录数据源的各项关键属性，包括但不限于数据源类型（如关系型数据库、文件系统、API 接口等）、连接地址、端口号、访问用户名和密码、数据存储格式、数据更新频率等。</w:t>
            </w:r>
            <w:r w:rsidRPr="00041236">
              <w:rPr>
                <w:rFonts w:ascii="仿宋_GB2312" w:eastAsia="仿宋_GB2312" w:hAnsi="等线" w:cs="仿宋_GB2312" w:hint="eastAsia"/>
                <w:kern w:val="0"/>
                <w:sz w:val="20"/>
                <w:szCs w:val="20"/>
                <w:lang w:bidi="ar"/>
              </w:rPr>
              <w:br/>
              <w:t>2、数据源配置清单创建：依据不同的业务需求和数据源特点，创建规范化、标准化的数据源配置清单。清单的结构设计应具备良好的扩展性和兼容性，以便在后续有新的数据源类型或属性需求时能够方便地进行添加和调整。</w:t>
            </w:r>
            <w:r w:rsidRPr="00041236">
              <w:rPr>
                <w:rFonts w:ascii="仿宋_GB2312" w:eastAsia="仿宋_GB2312" w:hAnsi="等线" w:cs="仿宋_GB2312" w:hint="eastAsia"/>
                <w:kern w:val="0"/>
                <w:sz w:val="20"/>
                <w:szCs w:val="20"/>
                <w:lang w:bidi="ar"/>
              </w:rPr>
              <w:br/>
              <w:t>3、数据源信息维护：支持对已记录的数据源信息进行修改、删除等维护操作。当数据源的相关属性发生变化（如数据库迁移导致连接地址变更）时，能够及时更新配置清单中的信息，确保数据源的连接和使用不受影响。同时，对于不再使用的数据源，可以从配置清单中进行删除，保持清单的简洁和有效性。</w:t>
            </w:r>
          </w:p>
        </w:tc>
      </w:tr>
      <w:tr w:rsidR="00313A44" w:rsidRPr="00041236" w14:paraId="76F6859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9859DA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3.1.1.1.1.2</w:t>
            </w:r>
          </w:p>
        </w:tc>
        <w:tc>
          <w:tcPr>
            <w:tcW w:w="1339" w:type="pct"/>
            <w:tcBorders>
              <w:top w:val="single" w:sz="4" w:space="0" w:color="000000"/>
              <w:left w:val="single" w:sz="4" w:space="0" w:color="000000"/>
              <w:bottom w:val="single" w:sz="4" w:space="0" w:color="000000"/>
              <w:right w:val="single" w:sz="4" w:space="0" w:color="000000"/>
            </w:tcBorders>
            <w:vAlign w:val="center"/>
          </w:tcPr>
          <w:p w14:paraId="35FEA3A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数据源创建-数据处理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04D83F0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创建中的数据处理流程围绕建立数据源配置清单展开，旨在全面记录数据源的各项属性信息，从而实现对数据源信息的有效管理。这一流程能够确保数据源的准确性、完整性和一致性，为后续基于数据源的数据操作提供坚实基础。</w:t>
            </w:r>
            <w:r w:rsidRPr="00041236">
              <w:rPr>
                <w:rFonts w:ascii="仿宋_GB2312" w:eastAsia="仿宋_GB2312" w:hAnsi="等线" w:cs="仿宋_GB2312" w:hint="eastAsia"/>
                <w:kern w:val="0"/>
                <w:sz w:val="20"/>
                <w:szCs w:val="20"/>
                <w:lang w:bidi="ar"/>
              </w:rPr>
              <w:br/>
              <w:t>1、数据收集阶段</w:t>
            </w:r>
            <w:r w:rsidRPr="00041236">
              <w:rPr>
                <w:rFonts w:ascii="仿宋_GB2312" w:eastAsia="仿宋_GB2312" w:hAnsi="等线" w:cs="仿宋_GB2312" w:hint="eastAsia"/>
                <w:kern w:val="0"/>
                <w:sz w:val="20"/>
                <w:szCs w:val="20"/>
                <w:lang w:bidi="ar"/>
              </w:rPr>
              <w:br/>
              <w:t>了解不同业务场景下对数据源的具体需求，收集现有数据源的相关信息，包括数据源的类型、位置、访问方式以及当前的使用情况。</w:t>
            </w:r>
            <w:r w:rsidRPr="00041236">
              <w:rPr>
                <w:rFonts w:ascii="仿宋_GB2312" w:eastAsia="仿宋_GB2312" w:hAnsi="等线" w:cs="仿宋_GB2312" w:hint="eastAsia"/>
                <w:kern w:val="0"/>
                <w:sz w:val="20"/>
                <w:szCs w:val="20"/>
                <w:lang w:bidi="ar"/>
              </w:rPr>
              <w:br/>
              <w:t>2、数据整理与清单创建阶段</w:t>
            </w:r>
            <w:r w:rsidRPr="00041236">
              <w:rPr>
                <w:rFonts w:ascii="仿宋_GB2312" w:eastAsia="仿宋_GB2312" w:hAnsi="等线" w:cs="仿宋_GB2312" w:hint="eastAsia"/>
                <w:kern w:val="0"/>
                <w:sz w:val="20"/>
                <w:szCs w:val="20"/>
                <w:lang w:bidi="ar"/>
              </w:rPr>
              <w:br/>
              <w:t>数据清洗与标准化：对收集到的数据源相关数据进行清洗。去除重复、错误或无效的数据记录。对数据进行标准化处理，统一数据格式和命名规范。</w:t>
            </w:r>
            <w:r w:rsidRPr="00041236">
              <w:rPr>
                <w:rFonts w:ascii="仿宋_GB2312" w:eastAsia="仿宋_GB2312" w:hAnsi="等线" w:cs="仿宋_GB2312" w:hint="eastAsia"/>
                <w:kern w:val="0"/>
                <w:sz w:val="20"/>
                <w:szCs w:val="20"/>
                <w:lang w:bidi="ar"/>
              </w:rPr>
              <w:br/>
              <w:t>数据源属性定义与记录：明确数据源配置清单中需要记录的属性信息。为每个属性制定详细的定义和填写规范，确</w:t>
            </w:r>
            <w:r w:rsidRPr="00041236">
              <w:rPr>
                <w:rFonts w:ascii="仿宋_GB2312" w:eastAsia="仿宋_GB2312" w:hAnsi="等线" w:cs="仿宋_GB2312" w:hint="eastAsia"/>
                <w:kern w:val="0"/>
                <w:sz w:val="20"/>
                <w:szCs w:val="20"/>
                <w:lang w:bidi="ar"/>
              </w:rPr>
              <w:lastRenderedPageBreak/>
              <w:t>保数据记录的准确性和一致性。</w:t>
            </w:r>
            <w:r w:rsidRPr="00041236">
              <w:rPr>
                <w:rFonts w:ascii="仿宋_GB2312" w:eastAsia="仿宋_GB2312" w:hAnsi="等线" w:cs="仿宋_GB2312" w:hint="eastAsia"/>
                <w:kern w:val="0"/>
                <w:sz w:val="20"/>
                <w:szCs w:val="20"/>
                <w:lang w:bidi="ar"/>
              </w:rPr>
              <w:br/>
              <w:t>清单创建与数据录入：根据定义好的属性信息，创建数据源配置清单。将清洗和标准化后的数据源相关数据准确录入到清单中，确保每个数据源的各项属性信息都完整记录。</w:t>
            </w:r>
            <w:r w:rsidRPr="00041236">
              <w:rPr>
                <w:rFonts w:ascii="仿宋_GB2312" w:eastAsia="仿宋_GB2312" w:hAnsi="等线" w:cs="仿宋_GB2312" w:hint="eastAsia"/>
                <w:kern w:val="0"/>
                <w:sz w:val="20"/>
                <w:szCs w:val="20"/>
                <w:lang w:bidi="ar"/>
              </w:rPr>
              <w:br/>
              <w:t>3、数据验证与维护阶段</w:t>
            </w:r>
            <w:r w:rsidRPr="00041236">
              <w:rPr>
                <w:rFonts w:ascii="仿宋_GB2312" w:eastAsia="仿宋_GB2312" w:hAnsi="等线" w:cs="仿宋_GB2312" w:hint="eastAsia"/>
                <w:kern w:val="0"/>
                <w:sz w:val="20"/>
                <w:szCs w:val="20"/>
                <w:lang w:bidi="ar"/>
              </w:rPr>
              <w:br/>
              <w:t>数据验证：对录入到数据源配置清单中的数据进行验证。通过与原始数据来源进行比对、测试数据源的访问连接、检查数据内容的准确性等方式，确保清单中记录的数据真实有效。</w:t>
            </w:r>
            <w:r w:rsidRPr="00041236">
              <w:rPr>
                <w:rFonts w:ascii="仿宋_GB2312" w:eastAsia="仿宋_GB2312" w:hAnsi="等线" w:cs="仿宋_GB2312" w:hint="eastAsia"/>
                <w:kern w:val="0"/>
                <w:sz w:val="20"/>
                <w:szCs w:val="20"/>
                <w:lang w:bidi="ar"/>
              </w:rPr>
              <w:br/>
              <w:t>数据更新与维护：随着业务的发展和数据源的变化，及时更新数据源配置清单。</w:t>
            </w:r>
            <w:r w:rsidRPr="00041236">
              <w:rPr>
                <w:rFonts w:ascii="仿宋_GB2312" w:eastAsia="仿宋_GB2312" w:hAnsi="等线" w:cs="仿宋_GB2312" w:hint="eastAsia"/>
                <w:kern w:val="0"/>
                <w:sz w:val="20"/>
                <w:szCs w:val="20"/>
                <w:lang w:bidi="ar"/>
              </w:rPr>
              <w:br/>
              <w:t>数据安全管理：对数据源配置清单进行安全管理，确保清单中数据的保密性、完整性和可用性。</w:t>
            </w:r>
          </w:p>
        </w:tc>
      </w:tr>
      <w:tr w:rsidR="00313A44" w:rsidRPr="00041236" w14:paraId="17C232A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A6F1B5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3.1.1.1.1.3</w:t>
            </w:r>
          </w:p>
        </w:tc>
        <w:tc>
          <w:tcPr>
            <w:tcW w:w="1339" w:type="pct"/>
            <w:tcBorders>
              <w:top w:val="single" w:sz="4" w:space="0" w:color="000000"/>
              <w:left w:val="single" w:sz="4" w:space="0" w:color="000000"/>
              <w:bottom w:val="single" w:sz="4" w:space="0" w:color="000000"/>
              <w:right w:val="single" w:sz="4" w:space="0" w:color="000000"/>
            </w:tcBorders>
            <w:vAlign w:val="center"/>
          </w:tcPr>
          <w:p w14:paraId="4377ADD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数据源配置-核心逻辑实现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615512E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创建数据源配置清单，全面且精准地记录数据源的各类属性信息，在此基础上深入分析数据源的内在逻辑与运行机制，并详细记录相关核心业务逻辑。从而为系统的数据获取、整合与应用提供坚实基础，保障数据流转的准确性与高效性，助力政务业务的顺利开展。</w:t>
            </w:r>
            <w:r w:rsidRPr="00041236">
              <w:rPr>
                <w:rFonts w:ascii="仿宋_GB2312" w:eastAsia="仿宋_GB2312" w:hAnsi="等线" w:cs="仿宋_GB2312" w:hint="eastAsia"/>
                <w:kern w:val="0"/>
                <w:sz w:val="20"/>
                <w:szCs w:val="20"/>
                <w:lang w:bidi="ar"/>
              </w:rPr>
              <w:br/>
              <w:t>1、数据源属性记录：全面收集并记录数据源的基本属性，如数据源的类型（包括关系型数据库、非关系型数据库、文件存储、云存储等）、名称、描述等。详细记录数据源的连接属性，像连接地址、端口号、协议类型、认证方式（用户名、密码、密钥等），确保能够准确建立与数据源的连接。</w:t>
            </w:r>
            <w:r w:rsidRPr="00041236">
              <w:rPr>
                <w:rFonts w:ascii="仿宋_GB2312" w:eastAsia="仿宋_GB2312" w:hAnsi="等线" w:cs="仿宋_GB2312" w:hint="eastAsia"/>
                <w:kern w:val="0"/>
                <w:sz w:val="20"/>
                <w:szCs w:val="20"/>
                <w:lang w:bidi="ar"/>
              </w:rPr>
              <w:br/>
              <w:t>2、数据源配置清单建立：依据数据源的不同类型和属性特点，设计科学合理的配置清单结构，使其具备良好的可读性和可维护性。实现配置清单的动态管理功能，能够根据实际业务需求新增、修改或删除数据源的配置信息，保证配置清单始终与实际数据源状态相符。</w:t>
            </w:r>
            <w:r w:rsidRPr="00041236">
              <w:rPr>
                <w:rFonts w:ascii="仿宋_GB2312" w:eastAsia="仿宋_GB2312" w:hAnsi="等线" w:cs="仿宋_GB2312" w:hint="eastAsia"/>
                <w:kern w:val="0"/>
                <w:sz w:val="20"/>
                <w:szCs w:val="20"/>
                <w:lang w:bidi="ar"/>
              </w:rPr>
              <w:br/>
              <w:t>3、数据源核心业务逻辑分析：深入研究数据源的数据生成逻辑，了解数据是如何产生、采集以及进入数据源存储的，例如是实时采集还是定时导入等方式。分析数据源的数据处理逻辑，包括数据的清洗、转换、整合等操作流程，明确在数据源内部对原始数据进行了哪些加工处理。</w:t>
            </w:r>
          </w:p>
        </w:tc>
      </w:tr>
      <w:tr w:rsidR="00313A44" w:rsidRPr="00041236" w14:paraId="34E87C2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01E269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3.1.1.1.1.4</w:t>
            </w:r>
          </w:p>
        </w:tc>
        <w:tc>
          <w:tcPr>
            <w:tcW w:w="1339" w:type="pct"/>
            <w:tcBorders>
              <w:top w:val="single" w:sz="4" w:space="0" w:color="000000"/>
              <w:left w:val="single" w:sz="4" w:space="0" w:color="000000"/>
              <w:bottom w:val="single" w:sz="4" w:space="0" w:color="000000"/>
              <w:right w:val="single" w:sz="4" w:space="0" w:color="000000"/>
            </w:tcBorders>
            <w:vAlign w:val="center"/>
          </w:tcPr>
          <w:p w14:paraId="6FBBDE6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数据源配置-数据处理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154FE3F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配置中的数据处理流程致力于构建数据源配置清单，详细记录数据源的各项属性信息，并对数据源进行深入分析。通过这一过程，实现对数据源的精准管理和高效利用，为后续的数据获取、处理和分析工作奠定坚实基</w:t>
            </w:r>
            <w:r w:rsidRPr="00041236">
              <w:rPr>
                <w:rFonts w:ascii="仿宋_GB2312" w:eastAsia="仿宋_GB2312" w:hAnsi="等线" w:cs="仿宋_GB2312" w:hint="eastAsia"/>
                <w:kern w:val="0"/>
                <w:sz w:val="20"/>
                <w:szCs w:val="20"/>
                <w:lang w:bidi="ar"/>
              </w:rPr>
              <w:lastRenderedPageBreak/>
              <w:t>础。</w:t>
            </w:r>
            <w:r w:rsidRPr="00041236">
              <w:rPr>
                <w:rFonts w:ascii="仿宋_GB2312" w:eastAsia="仿宋_GB2312" w:hAnsi="等线" w:cs="仿宋_GB2312" w:hint="eastAsia"/>
                <w:kern w:val="0"/>
                <w:sz w:val="20"/>
                <w:szCs w:val="20"/>
                <w:lang w:bidi="ar"/>
              </w:rPr>
              <w:br/>
              <w:t>1、数据收集阶段</w:t>
            </w:r>
            <w:r w:rsidRPr="00041236">
              <w:rPr>
                <w:rFonts w:ascii="仿宋_GB2312" w:eastAsia="仿宋_GB2312" w:hAnsi="等线" w:cs="仿宋_GB2312" w:hint="eastAsia"/>
                <w:kern w:val="0"/>
                <w:sz w:val="20"/>
                <w:szCs w:val="20"/>
                <w:lang w:bidi="ar"/>
              </w:rPr>
              <w:br/>
              <w:t>明确各部门对数据源的具体需求，包括所需数据的类型、使用频率以及数据质量要求。</w:t>
            </w:r>
            <w:r w:rsidRPr="00041236">
              <w:rPr>
                <w:rFonts w:ascii="仿宋_GB2312" w:eastAsia="仿宋_GB2312" w:hAnsi="等线" w:cs="仿宋_GB2312" w:hint="eastAsia"/>
                <w:kern w:val="0"/>
                <w:sz w:val="20"/>
                <w:szCs w:val="20"/>
                <w:lang w:bidi="ar"/>
              </w:rPr>
              <w:br/>
              <w:t>2、数据整理与清单创建阶段</w:t>
            </w:r>
            <w:r w:rsidRPr="00041236">
              <w:rPr>
                <w:rFonts w:ascii="仿宋_GB2312" w:eastAsia="仿宋_GB2312" w:hAnsi="等线" w:cs="仿宋_GB2312" w:hint="eastAsia"/>
                <w:kern w:val="0"/>
                <w:sz w:val="20"/>
                <w:szCs w:val="20"/>
                <w:lang w:bidi="ar"/>
              </w:rPr>
              <w:br/>
              <w:t>数据清洗与标准化：对收集到的数据源相关数据进行清洗。去除重复、错误或不完整的数据记录。</w:t>
            </w:r>
            <w:r w:rsidRPr="00041236">
              <w:rPr>
                <w:rFonts w:ascii="仿宋_GB2312" w:eastAsia="仿宋_GB2312" w:hAnsi="等线" w:cs="仿宋_GB2312" w:hint="eastAsia"/>
                <w:kern w:val="0"/>
                <w:sz w:val="20"/>
                <w:szCs w:val="20"/>
                <w:lang w:bidi="ar"/>
              </w:rPr>
              <w:br/>
              <w:t>数据源属性定义与记录：明确数据源配置清单中需要记录的属性。</w:t>
            </w:r>
            <w:r w:rsidRPr="00041236">
              <w:rPr>
                <w:rFonts w:ascii="仿宋_GB2312" w:eastAsia="仿宋_GB2312" w:hAnsi="等线" w:cs="仿宋_GB2312" w:hint="eastAsia"/>
                <w:kern w:val="0"/>
                <w:sz w:val="20"/>
                <w:szCs w:val="20"/>
                <w:lang w:bidi="ar"/>
              </w:rPr>
              <w:br/>
              <w:t>数据源关系分析与记录：分析不同数据源之间的关系。</w:t>
            </w:r>
          </w:p>
        </w:tc>
      </w:tr>
      <w:tr w:rsidR="00313A44" w:rsidRPr="00041236" w14:paraId="789B763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5F0AC3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3.1.1.1.1.5</w:t>
            </w:r>
          </w:p>
        </w:tc>
        <w:tc>
          <w:tcPr>
            <w:tcW w:w="1339" w:type="pct"/>
            <w:tcBorders>
              <w:top w:val="single" w:sz="4" w:space="0" w:color="000000"/>
              <w:left w:val="single" w:sz="4" w:space="0" w:color="000000"/>
              <w:bottom w:val="single" w:sz="4" w:space="0" w:color="000000"/>
              <w:right w:val="single" w:sz="4" w:space="0" w:color="000000"/>
            </w:tcBorders>
            <w:vAlign w:val="center"/>
          </w:tcPr>
          <w:p w14:paraId="0D0B294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采集表配置-核心逻辑实现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003B28D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对源数据库中所有可采集数据表的全面展示，并结合可视化的勾选操作方式，使用户能够直观、快速地选择所需采集的数据库表，从而实现对采集表的灵活配置。这一过程确保了采集数据的精准性和针对性，能够满足不同政务业务场景下的数据采集需求，为后续的数据处理、分析和应用奠定坚实基础。</w:t>
            </w:r>
            <w:r w:rsidRPr="00041236">
              <w:rPr>
                <w:rFonts w:ascii="仿宋_GB2312" w:eastAsia="仿宋_GB2312" w:hAnsi="等线" w:cs="仿宋_GB2312" w:hint="eastAsia"/>
                <w:kern w:val="0"/>
                <w:sz w:val="20"/>
                <w:szCs w:val="20"/>
                <w:lang w:bidi="ar"/>
              </w:rPr>
              <w:br/>
              <w:t>1、源数据库可采集数据表展示：与源数据库建立稳定连接，自动扫描并识别源数据库中所有可用于采集的数据表。以清晰、直观的界面形式将这些可采集数据表进行展示，使用户对源数据库的数据表情况有全面了解。</w:t>
            </w:r>
            <w:r w:rsidRPr="00041236">
              <w:rPr>
                <w:rFonts w:ascii="仿宋_GB2312" w:eastAsia="仿宋_GB2312" w:hAnsi="等线" w:cs="仿宋_GB2312" w:hint="eastAsia"/>
                <w:kern w:val="0"/>
                <w:sz w:val="20"/>
                <w:szCs w:val="20"/>
                <w:lang w:bidi="ar"/>
              </w:rPr>
              <w:br/>
              <w:t>2、采集表配置实现：在用户完成数据表的勾选操作后，系统自动记录用户的选择，并生成对应的采集表配置文件。</w:t>
            </w:r>
            <w:r w:rsidRPr="00041236">
              <w:rPr>
                <w:rFonts w:ascii="仿宋_GB2312" w:eastAsia="仿宋_GB2312" w:hAnsi="等线" w:cs="仿宋_GB2312" w:hint="eastAsia"/>
                <w:kern w:val="0"/>
                <w:sz w:val="20"/>
                <w:szCs w:val="20"/>
                <w:lang w:bidi="ar"/>
              </w:rPr>
              <w:br/>
              <w:t>3、配置管理与维护：支持对已配置的采集表进行修改，用户可以随时取消勾选已选的数据表，或者添加新的数据表到采集配置中。对采集表配置的历史版本进行记录和保存，方便用户在需要时进行回溯和对比，了解配置的变更情况。</w:t>
            </w:r>
          </w:p>
        </w:tc>
      </w:tr>
      <w:tr w:rsidR="00313A44" w:rsidRPr="00041236" w14:paraId="05B806F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F13AE5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3.1.1.1.1.6</w:t>
            </w:r>
          </w:p>
        </w:tc>
        <w:tc>
          <w:tcPr>
            <w:tcW w:w="1339" w:type="pct"/>
            <w:tcBorders>
              <w:top w:val="single" w:sz="4" w:space="0" w:color="000000"/>
              <w:left w:val="single" w:sz="4" w:space="0" w:color="000000"/>
              <w:bottom w:val="single" w:sz="4" w:space="0" w:color="000000"/>
              <w:right w:val="single" w:sz="4" w:space="0" w:color="000000"/>
            </w:tcBorders>
            <w:vAlign w:val="center"/>
          </w:tcPr>
          <w:p w14:paraId="31153AD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采集表配置-数据处理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167E48B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集表配置的数据处理流程主要是通过可视化勾选方式，对源数据库中可采集的数据表进行配置，确保系统能准确获取所需数据。该流程涉及从源数据库获取表信息、展示表信息供用户勾选、处理勾选结果并进行相应配置等一系列操作，以实现高效、精准的数据采集。</w:t>
            </w:r>
          </w:p>
        </w:tc>
      </w:tr>
      <w:tr w:rsidR="00313A44" w:rsidRPr="00041236" w14:paraId="6F26FB8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FF123C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3.1.1.1.1.7</w:t>
            </w:r>
          </w:p>
        </w:tc>
        <w:tc>
          <w:tcPr>
            <w:tcW w:w="1339" w:type="pct"/>
            <w:tcBorders>
              <w:top w:val="single" w:sz="4" w:space="0" w:color="000000"/>
              <w:left w:val="single" w:sz="4" w:space="0" w:color="000000"/>
              <w:bottom w:val="single" w:sz="4" w:space="0" w:color="000000"/>
              <w:right w:val="single" w:sz="4" w:space="0" w:color="000000"/>
            </w:tcBorders>
            <w:vAlign w:val="center"/>
          </w:tcPr>
          <w:p w14:paraId="60F74E0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数据源查询-核心逻辑实现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0A796BB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通过允许用户依据各种条件对数据源清单开展查询操作，并将查询结果以直观的列表形式呈现，满足用户快速定位所需数据源的需求。</w:t>
            </w:r>
            <w:r w:rsidRPr="00041236">
              <w:rPr>
                <w:rFonts w:ascii="仿宋_GB2312" w:eastAsia="仿宋_GB2312" w:hAnsi="等线" w:cs="仿宋_GB2312" w:hint="eastAsia"/>
                <w:kern w:val="0"/>
                <w:sz w:val="20"/>
                <w:szCs w:val="20"/>
                <w:lang w:bidi="ar"/>
              </w:rPr>
              <w:br/>
              <w:t>1、支持多样化的查询条件输入。用户可以根据数据源的基本属性，如数据源名称、描述进行精确或模糊查询。</w:t>
            </w:r>
            <w:r w:rsidRPr="00041236">
              <w:rPr>
                <w:rFonts w:ascii="仿宋_GB2312" w:eastAsia="仿宋_GB2312" w:hAnsi="等线" w:cs="仿宋_GB2312" w:hint="eastAsia"/>
                <w:kern w:val="0"/>
                <w:sz w:val="20"/>
                <w:szCs w:val="20"/>
                <w:lang w:bidi="ar"/>
              </w:rPr>
              <w:br/>
              <w:t>2、针对数据源的特定属性设置查询条件。对于数据库方</w:t>
            </w:r>
            <w:r w:rsidRPr="00041236">
              <w:rPr>
                <w:rFonts w:ascii="仿宋_GB2312" w:eastAsia="仿宋_GB2312" w:hAnsi="等线" w:cs="仿宋_GB2312" w:hint="eastAsia"/>
                <w:kern w:val="0"/>
                <w:sz w:val="20"/>
                <w:szCs w:val="20"/>
                <w:lang w:bidi="ar"/>
              </w:rPr>
              <w:lastRenderedPageBreak/>
              <w:t>式的数据源，可依据数据库类型、连接地址、端口号等进行查询。</w:t>
            </w:r>
            <w:r w:rsidRPr="00041236">
              <w:rPr>
                <w:rFonts w:ascii="仿宋_GB2312" w:eastAsia="仿宋_GB2312" w:hAnsi="等线" w:cs="仿宋_GB2312" w:hint="eastAsia"/>
                <w:kern w:val="0"/>
                <w:sz w:val="20"/>
                <w:szCs w:val="20"/>
                <w:lang w:bidi="ar"/>
              </w:rPr>
              <w:br/>
              <w:t>3、提供组合查询功能。用户能够将多个查询条件进行组合，实现更精准的查询。</w:t>
            </w:r>
          </w:p>
        </w:tc>
      </w:tr>
      <w:tr w:rsidR="00313A44" w:rsidRPr="00041236" w14:paraId="2F486A7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58CBAB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3.1.1.1.1.8</w:t>
            </w:r>
          </w:p>
        </w:tc>
        <w:tc>
          <w:tcPr>
            <w:tcW w:w="1339" w:type="pct"/>
            <w:tcBorders>
              <w:top w:val="single" w:sz="4" w:space="0" w:color="000000"/>
              <w:left w:val="single" w:sz="4" w:space="0" w:color="000000"/>
              <w:bottom w:val="single" w:sz="4" w:space="0" w:color="000000"/>
              <w:right w:val="single" w:sz="4" w:space="0" w:color="000000"/>
            </w:tcBorders>
            <w:vAlign w:val="center"/>
          </w:tcPr>
          <w:p w14:paraId="42E3F9B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数据源查询-数据处理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3EF099C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查询的数据处理流程旨在依据特定条件对数据源清单进行查询，并以列表形式展示查询结果。该流程涵盖了数据库方式和文件方式的数据源查询，通过有效的数据处理，帮助用户快速准确地获取所需的数据源信息，提高数据源管理和使用的效率。</w:t>
            </w:r>
            <w:r w:rsidRPr="00041236">
              <w:rPr>
                <w:rFonts w:ascii="仿宋_GB2312" w:eastAsia="仿宋_GB2312" w:hAnsi="等线" w:cs="仿宋_GB2312" w:hint="eastAsia"/>
                <w:kern w:val="0"/>
                <w:sz w:val="20"/>
                <w:szCs w:val="20"/>
                <w:lang w:bidi="ar"/>
              </w:rPr>
              <w:br/>
              <w:t>1、数据源清单整理</w:t>
            </w:r>
            <w:r w:rsidRPr="00041236">
              <w:rPr>
                <w:rFonts w:ascii="仿宋_GB2312" w:eastAsia="仿宋_GB2312" w:hAnsi="等线" w:cs="仿宋_GB2312" w:hint="eastAsia"/>
                <w:kern w:val="0"/>
                <w:sz w:val="20"/>
                <w:szCs w:val="20"/>
                <w:lang w:bidi="ar"/>
              </w:rPr>
              <w:br/>
              <w:t>确保数据源清单是完整且准确的。对于数据库方式的数据源，清单应包含数据库类型、连接地址、端口号、用户名、密码、数据库名称等信息；对于文件方式的数据源，清单应记录文件路径、文件类型、创建时间、文件大小等属性。对这些信息进行标准化和清洗，去除重复、错误或无效的记录。</w:t>
            </w:r>
          </w:p>
        </w:tc>
      </w:tr>
      <w:tr w:rsidR="00313A44" w:rsidRPr="00041236" w14:paraId="7C968D2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82A3FA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3.1.1.1.1.9</w:t>
            </w:r>
          </w:p>
        </w:tc>
        <w:tc>
          <w:tcPr>
            <w:tcW w:w="1339" w:type="pct"/>
            <w:tcBorders>
              <w:top w:val="single" w:sz="4" w:space="0" w:color="000000"/>
              <w:left w:val="single" w:sz="4" w:space="0" w:color="000000"/>
              <w:bottom w:val="single" w:sz="4" w:space="0" w:color="000000"/>
              <w:right w:val="single" w:sz="4" w:space="0" w:color="000000"/>
            </w:tcBorders>
            <w:vAlign w:val="center"/>
          </w:tcPr>
          <w:p w14:paraId="57D81E3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数据源详情查询-核心逻辑实现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190C013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实现在数据源查询界面用户点击选择某条数据源选择查看详情即可查询数据源详细信息的核心业务逻辑。</w:t>
            </w:r>
            <w:r w:rsidRPr="00041236">
              <w:rPr>
                <w:rFonts w:ascii="仿宋_GB2312" w:eastAsia="仿宋_GB2312" w:hAnsi="等线" w:cs="仿宋_GB2312" w:hint="eastAsia"/>
                <w:kern w:val="0"/>
                <w:sz w:val="20"/>
                <w:szCs w:val="20"/>
                <w:lang w:bidi="ar"/>
              </w:rPr>
              <w:br/>
              <w:t>1、依据提取并验证后的数据源标识，系统构建针对该数据源详细信息的查询请求。对于不同类型的数据源（如数据库方式、文件方式等），会采用相应的查询策略和接口。</w:t>
            </w:r>
            <w:r w:rsidRPr="00041236">
              <w:rPr>
                <w:rFonts w:ascii="仿宋_GB2312" w:eastAsia="仿宋_GB2312" w:hAnsi="等线" w:cs="仿宋_GB2312" w:hint="eastAsia"/>
                <w:kern w:val="0"/>
                <w:sz w:val="20"/>
                <w:szCs w:val="20"/>
                <w:lang w:bidi="ar"/>
              </w:rPr>
              <w:br/>
              <w:t>2、如果是数据库方式的数据源，会向对应的数据库发送特定的 SQL 查询语句，以获取该数据源在数据库中存储的详细配置信息、数据结构信息、访问权限信息等。</w:t>
            </w:r>
            <w:r w:rsidRPr="00041236">
              <w:rPr>
                <w:rFonts w:ascii="仿宋_GB2312" w:eastAsia="仿宋_GB2312" w:hAnsi="等线" w:cs="仿宋_GB2312" w:hint="eastAsia"/>
                <w:kern w:val="0"/>
                <w:sz w:val="20"/>
                <w:szCs w:val="20"/>
                <w:lang w:bidi="ar"/>
              </w:rPr>
              <w:br/>
              <w:t>3、对于文件方式的数据源，会定位到存储该数据源相关文件的路径，读取文件内容，解析并提取出详细的数据源信息，如文件格式、存储大小、创建和修改时间等。</w:t>
            </w:r>
          </w:p>
        </w:tc>
      </w:tr>
      <w:tr w:rsidR="00313A44" w:rsidRPr="00041236" w14:paraId="491EBEF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6B17DD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3.1.1.1.1.10</w:t>
            </w:r>
          </w:p>
        </w:tc>
        <w:tc>
          <w:tcPr>
            <w:tcW w:w="1339" w:type="pct"/>
            <w:tcBorders>
              <w:top w:val="single" w:sz="4" w:space="0" w:color="000000"/>
              <w:left w:val="single" w:sz="4" w:space="0" w:color="000000"/>
              <w:bottom w:val="single" w:sz="4" w:space="0" w:color="000000"/>
              <w:right w:val="single" w:sz="4" w:space="0" w:color="000000"/>
            </w:tcBorders>
            <w:vAlign w:val="center"/>
          </w:tcPr>
          <w:p w14:paraId="523559F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数据源详情查询-数据处理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63C9A07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详情查询的数据处理流程主要是响应用户在数据源查询界面的操作，当用户点击选择某条数据源并查看详情时，系统能够准确、快速地获取并展示该数据源的详细信息。这有助于用户深入了解数据源的特性、配置等情况，为数据的使用和管理提供依据。</w:t>
            </w:r>
            <w:r w:rsidRPr="00041236">
              <w:rPr>
                <w:rFonts w:ascii="仿宋_GB2312" w:eastAsia="仿宋_GB2312" w:hAnsi="等线" w:cs="仿宋_GB2312" w:hint="eastAsia"/>
                <w:kern w:val="0"/>
                <w:sz w:val="20"/>
                <w:szCs w:val="20"/>
                <w:lang w:bidi="ar"/>
              </w:rPr>
              <w:br/>
              <w:t>1、前端交互与数据传递</w:t>
            </w:r>
            <w:r w:rsidRPr="00041236">
              <w:rPr>
                <w:rFonts w:ascii="仿宋_GB2312" w:eastAsia="仿宋_GB2312" w:hAnsi="等线" w:cs="仿宋_GB2312" w:hint="eastAsia"/>
                <w:kern w:val="0"/>
                <w:sz w:val="20"/>
                <w:szCs w:val="20"/>
                <w:lang w:bidi="ar"/>
              </w:rPr>
              <w:br/>
              <w:t>当用户在数据源查询界面点击某条数据源选择查看详情时，前端界面会捕获该操作事件。系统会获取被点击数据源的唯一标识，这个标识可以是数据源的名称、ID 或者其他能够唯一确定该数据源的信息。前端通过特定的接口（如 HTTP 接口）将包含数据源唯一标识的请求发送给</w:t>
            </w:r>
            <w:r w:rsidRPr="00041236">
              <w:rPr>
                <w:rFonts w:ascii="仿宋_GB2312" w:eastAsia="仿宋_GB2312" w:hAnsi="等线" w:cs="仿宋_GB2312" w:hint="eastAsia"/>
                <w:kern w:val="0"/>
                <w:sz w:val="20"/>
                <w:szCs w:val="20"/>
                <w:lang w:bidi="ar"/>
              </w:rPr>
              <w:lastRenderedPageBreak/>
              <w:t>后端服务器。请求中通常会明确操作类型为获取数据源详情。</w:t>
            </w:r>
            <w:r w:rsidRPr="00041236">
              <w:rPr>
                <w:rFonts w:ascii="仿宋_GB2312" w:eastAsia="仿宋_GB2312" w:hAnsi="等线" w:cs="仿宋_GB2312" w:hint="eastAsia"/>
                <w:kern w:val="0"/>
                <w:sz w:val="20"/>
                <w:szCs w:val="20"/>
                <w:lang w:bidi="ar"/>
              </w:rPr>
              <w:br/>
              <w:t>2、后端数据检索</w:t>
            </w:r>
            <w:r w:rsidRPr="00041236">
              <w:rPr>
                <w:rFonts w:ascii="仿宋_GB2312" w:eastAsia="仿宋_GB2312" w:hAnsi="等线" w:cs="仿宋_GB2312" w:hint="eastAsia"/>
                <w:kern w:val="0"/>
                <w:sz w:val="20"/>
                <w:szCs w:val="20"/>
                <w:lang w:bidi="ar"/>
              </w:rPr>
              <w:br/>
              <w:t>后端服务器接收到前端发送的请求后，首先解析请求中的参数，提取出数据源的唯一标识。</w:t>
            </w:r>
          </w:p>
        </w:tc>
      </w:tr>
      <w:tr w:rsidR="00313A44" w:rsidRPr="00041236" w14:paraId="530065E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B91D91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3.1.1.2</w:t>
            </w:r>
          </w:p>
        </w:tc>
        <w:tc>
          <w:tcPr>
            <w:tcW w:w="1339" w:type="pct"/>
            <w:tcBorders>
              <w:top w:val="single" w:sz="4" w:space="0" w:color="000000"/>
              <w:left w:val="single" w:sz="4" w:space="0" w:color="000000"/>
              <w:bottom w:val="single" w:sz="4" w:space="0" w:color="000000"/>
              <w:right w:val="single" w:sz="4" w:space="0" w:color="000000"/>
            </w:tcBorders>
            <w:vAlign w:val="center"/>
          </w:tcPr>
          <w:p w14:paraId="6542E1E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数据源表管理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51E18036"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75B5738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152BB1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3.1.1.2.1</w:t>
            </w:r>
          </w:p>
        </w:tc>
        <w:tc>
          <w:tcPr>
            <w:tcW w:w="1339" w:type="pct"/>
            <w:tcBorders>
              <w:top w:val="single" w:sz="4" w:space="0" w:color="000000"/>
              <w:left w:val="single" w:sz="4" w:space="0" w:color="000000"/>
              <w:bottom w:val="single" w:sz="4" w:space="0" w:color="000000"/>
              <w:right w:val="single" w:sz="4" w:space="0" w:color="000000"/>
            </w:tcBorders>
            <w:vAlign w:val="center"/>
          </w:tcPr>
          <w:p w14:paraId="6DE04F9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数据源表查询-核心逻辑实现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51599BA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围绕数据源表管理展开，致力于为用户提供全面且灵活的操作途径，使用户能够对本数据源下的所有数据表进行有效管理。涵盖数据源表查询、详情查看及修改等核心操作，旨在帮助用户快速定位所需数据表，深入了解表的具体情况，并能根据实际需求对表进行调整，从而提升数据源表的管理效率和数据使用的准确性，为政务业务的开展提供有力的数据支持。</w:t>
            </w:r>
          </w:p>
        </w:tc>
      </w:tr>
      <w:tr w:rsidR="00313A44" w:rsidRPr="00041236" w14:paraId="5FA61CA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D1E6A7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3.1.1.2.2</w:t>
            </w:r>
          </w:p>
        </w:tc>
        <w:tc>
          <w:tcPr>
            <w:tcW w:w="1339" w:type="pct"/>
            <w:tcBorders>
              <w:top w:val="single" w:sz="4" w:space="0" w:color="000000"/>
              <w:left w:val="single" w:sz="4" w:space="0" w:color="000000"/>
              <w:bottom w:val="single" w:sz="4" w:space="0" w:color="000000"/>
              <w:right w:val="single" w:sz="4" w:space="0" w:color="000000"/>
            </w:tcBorders>
            <w:vAlign w:val="center"/>
          </w:tcPr>
          <w:p w14:paraId="22E768D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数据源表查询-数据处理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22ACF0F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表查询的数据处理流程主要围绕对数据源下所有数据表的管理操作展开，涵盖查询、查看详情及修改等功能。通过这些操作，能够有效组织和维护数据源中的数据表，确保数据的准确性、完整性和可用性，为后续的数据使用和分析提供良好基础。</w:t>
            </w:r>
          </w:p>
        </w:tc>
      </w:tr>
      <w:tr w:rsidR="00313A44" w:rsidRPr="00041236" w14:paraId="76EDFCE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2A657D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3.1.1.2.3</w:t>
            </w:r>
          </w:p>
        </w:tc>
        <w:tc>
          <w:tcPr>
            <w:tcW w:w="1339" w:type="pct"/>
            <w:tcBorders>
              <w:top w:val="single" w:sz="4" w:space="0" w:color="000000"/>
              <w:left w:val="single" w:sz="4" w:space="0" w:color="000000"/>
              <w:bottom w:val="single" w:sz="4" w:space="0" w:color="000000"/>
              <w:right w:val="single" w:sz="4" w:space="0" w:color="000000"/>
            </w:tcBorders>
            <w:vAlign w:val="center"/>
          </w:tcPr>
          <w:p w14:paraId="428386E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数据源表详情查询-核心逻辑实现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4ADC0D1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实现其中数据表详情查看能看到某个表的详细信息以及该表中的所有字段信息，包括字段名称、字段类型、字段长度、字段备注等的核心业务逻辑。</w:t>
            </w:r>
            <w:r w:rsidRPr="00041236">
              <w:rPr>
                <w:rFonts w:ascii="仿宋_GB2312" w:eastAsia="仿宋_GB2312" w:hAnsi="等线" w:cs="仿宋_GB2312" w:hint="eastAsia"/>
                <w:kern w:val="0"/>
                <w:sz w:val="20"/>
                <w:szCs w:val="20"/>
                <w:lang w:bidi="ar"/>
              </w:rPr>
              <w:br/>
              <w:t>1、数据表选择交互响应。在数据源管理界面中，为每个数据表设置明确的可交互入口。</w:t>
            </w:r>
            <w:r w:rsidRPr="00041236">
              <w:rPr>
                <w:rFonts w:ascii="仿宋_GB2312" w:eastAsia="仿宋_GB2312" w:hAnsi="等线" w:cs="仿宋_GB2312" w:hint="eastAsia"/>
                <w:kern w:val="0"/>
                <w:sz w:val="20"/>
                <w:szCs w:val="20"/>
                <w:lang w:bidi="ar"/>
              </w:rPr>
              <w:br/>
              <w:t>2、数据表标识获取与验证。一旦检测到用户的查看详情操作，系统迅速从对应的数据表记录中提取唯一标识信息，如数据表的编号或具有唯一性的表名。</w:t>
            </w:r>
            <w:r w:rsidRPr="00041236">
              <w:rPr>
                <w:rFonts w:ascii="仿宋_GB2312" w:eastAsia="仿宋_GB2312" w:hAnsi="等线" w:cs="仿宋_GB2312" w:hint="eastAsia"/>
                <w:kern w:val="0"/>
                <w:sz w:val="20"/>
                <w:szCs w:val="20"/>
                <w:lang w:bidi="ar"/>
              </w:rPr>
              <w:br/>
              <w:t>3、数据表详细信息查询。依据验证通过的数据表标识，针对不同类型的数据源（如关系型数据库、非关系型数据库等），采用相应的查询策略。</w:t>
            </w:r>
          </w:p>
        </w:tc>
      </w:tr>
      <w:tr w:rsidR="00313A44" w:rsidRPr="00041236" w14:paraId="701DDDF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30CC8F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3.1.1.2.4</w:t>
            </w:r>
          </w:p>
        </w:tc>
        <w:tc>
          <w:tcPr>
            <w:tcW w:w="1339" w:type="pct"/>
            <w:tcBorders>
              <w:top w:val="single" w:sz="4" w:space="0" w:color="000000"/>
              <w:left w:val="single" w:sz="4" w:space="0" w:color="000000"/>
              <w:bottom w:val="single" w:sz="4" w:space="0" w:color="000000"/>
              <w:right w:val="single" w:sz="4" w:space="0" w:color="000000"/>
            </w:tcBorders>
            <w:vAlign w:val="center"/>
          </w:tcPr>
          <w:p w14:paraId="3C86A6D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数据源表详情查询-数据处理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14BB4A4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表详情查询的数据处理流程致力于让用户能够查看某个数据表的详细信息以及表中所有字段的相关信息，如字段名称、类型、长度、备注等。通过这一流程，使用户深入了解数据源表的结构和内容，为后续的数据操作、分析和管理提供必要的基础。</w:t>
            </w:r>
          </w:p>
        </w:tc>
      </w:tr>
      <w:tr w:rsidR="00313A44" w:rsidRPr="00041236" w14:paraId="1653F81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4D9017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3.1.1.2.5</w:t>
            </w:r>
          </w:p>
        </w:tc>
        <w:tc>
          <w:tcPr>
            <w:tcW w:w="1339" w:type="pct"/>
            <w:tcBorders>
              <w:top w:val="single" w:sz="4" w:space="0" w:color="000000"/>
              <w:left w:val="single" w:sz="4" w:space="0" w:color="000000"/>
              <w:bottom w:val="single" w:sz="4" w:space="0" w:color="000000"/>
              <w:right w:val="single" w:sz="4" w:space="0" w:color="000000"/>
            </w:tcBorders>
            <w:vAlign w:val="center"/>
          </w:tcPr>
          <w:p w14:paraId="541AA0B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数据源表选择-核心逻辑实现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1C94DFA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实现数据源表管理能选择数据源标准需要采集的数据表，通过勾选即可完成所需同步表的配置的核心业务逻辑。</w:t>
            </w:r>
            <w:r w:rsidRPr="00041236">
              <w:rPr>
                <w:rFonts w:ascii="仿宋_GB2312" w:eastAsia="仿宋_GB2312" w:hAnsi="等线" w:cs="仿宋_GB2312" w:hint="eastAsia"/>
                <w:kern w:val="0"/>
                <w:sz w:val="20"/>
                <w:szCs w:val="20"/>
                <w:lang w:bidi="ar"/>
              </w:rPr>
              <w:br/>
              <w:t>1、数据源表展示。系统首先会连接到数据源，对其中的所有数据表进行扫描和识别。将识别出的数据表以列表或表格的形式在界面上进行展示，同时显示每个数据表的基</w:t>
            </w:r>
            <w:r w:rsidRPr="00041236">
              <w:rPr>
                <w:rFonts w:ascii="仿宋_GB2312" w:eastAsia="仿宋_GB2312" w:hAnsi="等线" w:cs="仿宋_GB2312" w:hint="eastAsia"/>
                <w:kern w:val="0"/>
                <w:sz w:val="20"/>
                <w:szCs w:val="20"/>
                <w:lang w:bidi="ar"/>
              </w:rPr>
              <w:lastRenderedPageBreak/>
              <w:t>本信息，如数据表名称、简要描述（若有）、数据量大小预估等，使用户对所有可供选择的数据表有全面的了解。</w:t>
            </w:r>
            <w:r w:rsidRPr="00041236">
              <w:rPr>
                <w:rFonts w:ascii="仿宋_GB2312" w:eastAsia="仿宋_GB2312" w:hAnsi="等线" w:cs="仿宋_GB2312" w:hint="eastAsia"/>
                <w:kern w:val="0"/>
                <w:sz w:val="20"/>
                <w:szCs w:val="20"/>
                <w:lang w:bidi="ar"/>
              </w:rPr>
              <w:br/>
              <w:t>2、数据源标准匹配。根据预设的数据源标准，系统会对展示的数据表进行初步筛选。这些标准可能包括数据表的数据类型、数据格式、数据的完整性要求等。</w:t>
            </w:r>
          </w:p>
        </w:tc>
      </w:tr>
      <w:tr w:rsidR="00313A44" w:rsidRPr="00041236" w14:paraId="0A58087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E611A3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3.1.1.2.6</w:t>
            </w:r>
          </w:p>
        </w:tc>
        <w:tc>
          <w:tcPr>
            <w:tcW w:w="1339" w:type="pct"/>
            <w:tcBorders>
              <w:top w:val="single" w:sz="4" w:space="0" w:color="000000"/>
              <w:left w:val="single" w:sz="4" w:space="0" w:color="000000"/>
              <w:bottom w:val="single" w:sz="4" w:space="0" w:color="000000"/>
              <w:right w:val="single" w:sz="4" w:space="0" w:color="000000"/>
            </w:tcBorders>
            <w:vAlign w:val="center"/>
          </w:tcPr>
          <w:p w14:paraId="5E38837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数据源表选择-数据处理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3918E00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该功能旨在使用户能够查看某个数据表的详细信息以及表内所有字段的相关信息，如字段名称、类型、长度、备注等，以便全面了解数据源表的结构和内容，为数据的使用和管理提供依据。</w:t>
            </w:r>
            <w:r w:rsidRPr="00041236">
              <w:rPr>
                <w:rFonts w:ascii="仿宋_GB2312" w:eastAsia="仿宋_GB2312" w:hAnsi="等线" w:cs="仿宋_GB2312" w:hint="eastAsia"/>
                <w:kern w:val="0"/>
                <w:sz w:val="20"/>
                <w:szCs w:val="20"/>
                <w:lang w:bidi="ar"/>
              </w:rPr>
              <w:br/>
              <w:t>1. 接收用户请求</w:t>
            </w:r>
            <w:r w:rsidRPr="00041236">
              <w:rPr>
                <w:rFonts w:ascii="仿宋_GB2312" w:eastAsia="仿宋_GB2312" w:hAnsi="等线" w:cs="仿宋_GB2312" w:hint="eastAsia"/>
                <w:kern w:val="0"/>
                <w:sz w:val="20"/>
                <w:szCs w:val="20"/>
                <w:lang w:bidi="ar"/>
              </w:rPr>
              <w:br/>
              <w:t>当用户在界面上选择要查看详情的数据表后，前端将该数据表的标识（如数据表名称）封装成请求发送给后端。请求可以通过 HTTP 协议等方式传输，例如使用 POST 方法将数据表名称作为参数发送到后端的特定接口。</w:t>
            </w:r>
            <w:r w:rsidRPr="00041236">
              <w:rPr>
                <w:rFonts w:ascii="仿宋_GB2312" w:eastAsia="仿宋_GB2312" w:hAnsi="等线" w:cs="仿宋_GB2312" w:hint="eastAsia"/>
                <w:kern w:val="0"/>
                <w:sz w:val="20"/>
                <w:szCs w:val="20"/>
                <w:lang w:bidi="ar"/>
              </w:rPr>
              <w:br/>
              <w:t>2. 连接数据源</w:t>
            </w:r>
            <w:r w:rsidRPr="00041236">
              <w:rPr>
                <w:rFonts w:ascii="仿宋_GB2312" w:eastAsia="仿宋_GB2312" w:hAnsi="等线" w:cs="仿宋_GB2312" w:hint="eastAsia"/>
                <w:kern w:val="0"/>
                <w:sz w:val="20"/>
                <w:szCs w:val="20"/>
                <w:lang w:bidi="ar"/>
              </w:rPr>
              <w:br/>
              <w:t>后端根据数据源的类型（如关系型数据库 MySQL、Oracle，非关系型数据库 MongoDB 等）获取相应的连接参数（如主机地址、端口号、用户名、密码、数据库名称等），然后使用对应的数据库连接库建立与数据源的连接。</w:t>
            </w:r>
          </w:p>
        </w:tc>
      </w:tr>
      <w:tr w:rsidR="00313A44" w:rsidRPr="00041236" w14:paraId="6B6C005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E48E05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3.1.1.2.7</w:t>
            </w:r>
          </w:p>
        </w:tc>
        <w:tc>
          <w:tcPr>
            <w:tcW w:w="1339" w:type="pct"/>
            <w:tcBorders>
              <w:top w:val="single" w:sz="4" w:space="0" w:color="000000"/>
              <w:left w:val="single" w:sz="4" w:space="0" w:color="000000"/>
              <w:bottom w:val="single" w:sz="4" w:space="0" w:color="000000"/>
              <w:right w:val="single" w:sz="4" w:space="0" w:color="000000"/>
            </w:tcBorders>
            <w:vAlign w:val="center"/>
          </w:tcPr>
          <w:p w14:paraId="7CD27AA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数据源修改-核心逻辑实现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31B798C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实现数据源修改能针对数据源的采集内容、数据源数据库、数据连接方式等进行修改的核心业务逻辑。</w:t>
            </w:r>
            <w:r w:rsidRPr="00041236">
              <w:rPr>
                <w:rFonts w:ascii="仿宋_GB2312" w:eastAsia="仿宋_GB2312" w:hAnsi="等线" w:cs="仿宋_GB2312" w:hint="eastAsia"/>
                <w:kern w:val="0"/>
                <w:sz w:val="20"/>
                <w:szCs w:val="20"/>
                <w:lang w:bidi="ar"/>
              </w:rPr>
              <w:br/>
              <w:t>1、数据源选择与验证。系统首先呈现可供修改的数据源列表，用户从中选择需要修改的具体数据源。对用户选择的数据源进行验证，检查其是否处于可修改状态。</w:t>
            </w:r>
            <w:r w:rsidRPr="00041236">
              <w:rPr>
                <w:rFonts w:ascii="仿宋_GB2312" w:eastAsia="仿宋_GB2312" w:hAnsi="等线" w:cs="仿宋_GB2312" w:hint="eastAsia"/>
                <w:kern w:val="0"/>
                <w:sz w:val="20"/>
                <w:szCs w:val="20"/>
                <w:lang w:bidi="ar"/>
              </w:rPr>
              <w:br/>
              <w:t>2、采集内容修改。当用户选择修改采集内容时，系统展示该数据源当前的采集内容清单，包括已采集的数据表、数据字段等详细信息。</w:t>
            </w:r>
          </w:p>
        </w:tc>
      </w:tr>
      <w:tr w:rsidR="00313A44" w:rsidRPr="00041236" w14:paraId="0FD38EA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956472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3.1.1.2.8</w:t>
            </w:r>
          </w:p>
        </w:tc>
        <w:tc>
          <w:tcPr>
            <w:tcW w:w="1339" w:type="pct"/>
            <w:tcBorders>
              <w:top w:val="single" w:sz="4" w:space="0" w:color="000000"/>
              <w:left w:val="single" w:sz="4" w:space="0" w:color="000000"/>
              <w:bottom w:val="single" w:sz="4" w:space="0" w:color="000000"/>
              <w:right w:val="single" w:sz="4" w:space="0" w:color="000000"/>
            </w:tcBorders>
            <w:vAlign w:val="center"/>
          </w:tcPr>
          <w:p w14:paraId="6DF5521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数据源修改-数据处理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775B979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修改的数据处理流程主要用于对数据源的采集内容、数据库以及数据连接方式等关键要素进行调整。通过严谨、有序的数据处理，确保在修改过程中数据的准确性、完整性和一致性，同时保障修改后的数据源能够与相关系统和业务流程顺利衔接，持续稳定地提供数据支持。</w:t>
            </w:r>
            <w:r w:rsidRPr="00041236">
              <w:rPr>
                <w:rFonts w:ascii="仿宋_GB2312" w:eastAsia="仿宋_GB2312" w:hAnsi="等线" w:cs="仿宋_GB2312" w:hint="eastAsia"/>
                <w:kern w:val="0"/>
                <w:sz w:val="20"/>
                <w:szCs w:val="20"/>
                <w:lang w:bidi="ar"/>
              </w:rPr>
              <w:br/>
              <w:t>1、需求确认与沟通</w:t>
            </w:r>
            <w:r w:rsidRPr="00041236">
              <w:rPr>
                <w:rFonts w:ascii="仿宋_GB2312" w:eastAsia="仿宋_GB2312" w:hAnsi="等线" w:cs="仿宋_GB2312" w:hint="eastAsia"/>
                <w:kern w:val="0"/>
                <w:sz w:val="20"/>
                <w:szCs w:val="20"/>
                <w:lang w:bidi="ar"/>
              </w:rPr>
              <w:br/>
              <w:t>明确修改数据源的具体需求和目的；在进行任何修改操作之前，对数据源的当前状态进行全面备份，分析数据源修改可能带来的风险，如数据丢失、数据不一致、系统连接中断等。</w:t>
            </w:r>
            <w:r w:rsidRPr="00041236">
              <w:rPr>
                <w:rFonts w:ascii="仿宋_GB2312" w:eastAsia="仿宋_GB2312" w:hAnsi="等线" w:cs="仿宋_GB2312" w:hint="eastAsia"/>
                <w:kern w:val="0"/>
                <w:sz w:val="20"/>
                <w:szCs w:val="20"/>
                <w:lang w:bidi="ar"/>
              </w:rPr>
              <w:br/>
              <w:t>2、数据源采集内容的修改</w:t>
            </w:r>
            <w:r w:rsidRPr="00041236">
              <w:rPr>
                <w:rFonts w:ascii="仿宋_GB2312" w:eastAsia="仿宋_GB2312" w:hAnsi="等线" w:cs="仿宋_GB2312" w:hint="eastAsia"/>
                <w:kern w:val="0"/>
                <w:sz w:val="20"/>
                <w:szCs w:val="20"/>
                <w:lang w:bidi="ar"/>
              </w:rPr>
              <w:br/>
            </w:r>
            <w:r w:rsidRPr="00041236">
              <w:rPr>
                <w:rFonts w:ascii="仿宋_GB2312" w:eastAsia="仿宋_GB2312" w:hAnsi="等线" w:cs="仿宋_GB2312" w:hint="eastAsia"/>
                <w:kern w:val="0"/>
                <w:sz w:val="20"/>
                <w:szCs w:val="20"/>
                <w:lang w:bidi="ar"/>
              </w:rPr>
              <w:lastRenderedPageBreak/>
              <w:t>根据需求明确需要增加、删除或修改的采集内容。相应地更新数据源的数据模型，确保能够准确采集和存储修改后的内容。在开始按照新的采集内容进行数据采集后，对采集到的数据进行验证和清洗。检查数据的完整性、准确性和一致性，确保新增或修改的数据符合预期要求。</w:t>
            </w:r>
            <w:r w:rsidRPr="00041236">
              <w:rPr>
                <w:rFonts w:ascii="仿宋_GB2312" w:eastAsia="仿宋_GB2312" w:hAnsi="等线" w:cs="仿宋_GB2312" w:hint="eastAsia"/>
                <w:kern w:val="0"/>
                <w:sz w:val="20"/>
                <w:szCs w:val="20"/>
                <w:lang w:bidi="ar"/>
              </w:rPr>
              <w:br/>
              <w:t>3、数据源数据库的修改</w:t>
            </w:r>
            <w:r w:rsidRPr="00041236">
              <w:rPr>
                <w:rFonts w:ascii="仿宋_GB2312" w:eastAsia="仿宋_GB2312" w:hAnsi="等线" w:cs="仿宋_GB2312" w:hint="eastAsia"/>
                <w:kern w:val="0"/>
                <w:sz w:val="20"/>
                <w:szCs w:val="20"/>
                <w:lang w:bidi="ar"/>
              </w:rPr>
              <w:br/>
              <w:t>如果需要更换数据源的数据库，制定详细的迁移计划。首先，将原数据库中的数据进行备份和转换，使其符合新数据库的格式要求。如果只是对现有数据库的配置进行修改，在修改前进行充分的测试。</w:t>
            </w:r>
          </w:p>
        </w:tc>
      </w:tr>
      <w:tr w:rsidR="00313A44" w:rsidRPr="00041236" w14:paraId="036393A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213FD2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3.1.1.2.9</w:t>
            </w:r>
          </w:p>
        </w:tc>
        <w:tc>
          <w:tcPr>
            <w:tcW w:w="1339" w:type="pct"/>
            <w:tcBorders>
              <w:top w:val="single" w:sz="4" w:space="0" w:color="000000"/>
              <w:left w:val="single" w:sz="4" w:space="0" w:color="000000"/>
              <w:bottom w:val="single" w:sz="4" w:space="0" w:color="000000"/>
              <w:right w:val="single" w:sz="4" w:space="0" w:color="000000"/>
            </w:tcBorders>
            <w:vAlign w:val="center"/>
          </w:tcPr>
          <w:p w14:paraId="13E27C6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数据源删除-核心逻辑实现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72CB7C1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实现数据源删除能将不再需要的数据源配置进行删除，删除数据源配置后相应的数据采集任务等将一同删除的核心业务逻辑。</w:t>
            </w:r>
            <w:r w:rsidRPr="00041236">
              <w:rPr>
                <w:rFonts w:ascii="仿宋_GB2312" w:eastAsia="仿宋_GB2312" w:hAnsi="等线" w:cs="仿宋_GB2312" w:hint="eastAsia"/>
                <w:kern w:val="0"/>
                <w:sz w:val="20"/>
                <w:szCs w:val="20"/>
                <w:lang w:bidi="ar"/>
              </w:rPr>
              <w:br/>
              <w:t>1、数据源选择与确认。系统首先会展示所有数据源的列表，该列表包含每个数据源的基本信息，用户从列表中选择想要删除的数据源。</w:t>
            </w:r>
            <w:r w:rsidRPr="00041236">
              <w:rPr>
                <w:rFonts w:ascii="仿宋_GB2312" w:eastAsia="仿宋_GB2312" w:hAnsi="等线" w:cs="仿宋_GB2312" w:hint="eastAsia"/>
                <w:kern w:val="0"/>
                <w:sz w:val="20"/>
                <w:szCs w:val="20"/>
                <w:lang w:bidi="ar"/>
              </w:rPr>
              <w:br/>
              <w:t>1、关联检查与锁定。在用户确认删除后，系统会对要删除的数据源进行关联检查。遍历系统中的各个模块和功能，查找该数据源是否与其他业务流程、数据存储或者应用存在关联。</w:t>
            </w:r>
            <w:r w:rsidRPr="00041236">
              <w:rPr>
                <w:rFonts w:ascii="仿宋_GB2312" w:eastAsia="仿宋_GB2312" w:hAnsi="等线" w:cs="仿宋_GB2312" w:hint="eastAsia"/>
                <w:kern w:val="0"/>
                <w:sz w:val="20"/>
                <w:szCs w:val="20"/>
                <w:lang w:bidi="ar"/>
              </w:rPr>
              <w:br/>
              <w:t>2、数据采集任务删除。对于与该数据源相关联的数据采集任务，系统会按照任务的优先级和状态进行有序删除。</w:t>
            </w:r>
          </w:p>
        </w:tc>
      </w:tr>
      <w:tr w:rsidR="00313A44" w:rsidRPr="00041236" w14:paraId="29FDBCB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E247B0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3.1.1.2.10</w:t>
            </w:r>
          </w:p>
        </w:tc>
        <w:tc>
          <w:tcPr>
            <w:tcW w:w="1339" w:type="pct"/>
            <w:tcBorders>
              <w:top w:val="single" w:sz="4" w:space="0" w:color="000000"/>
              <w:left w:val="single" w:sz="4" w:space="0" w:color="000000"/>
              <w:bottom w:val="single" w:sz="4" w:space="0" w:color="000000"/>
              <w:right w:val="single" w:sz="4" w:space="0" w:color="000000"/>
            </w:tcBorders>
            <w:vAlign w:val="center"/>
          </w:tcPr>
          <w:p w14:paraId="7891BEE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数据源删除-数据处理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0A5640B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删除的数据处理流程主要负责将不再需要的数据源配置进行安全、彻底地删除，同时确保与之关联的数据采集任务等也一并被移除。该流程旨在维护数据源管理的简洁性和有效性，避免无效数据源占用系统资源，保障整个数据处理体系的高效运行。</w:t>
            </w:r>
            <w:r w:rsidRPr="00041236">
              <w:rPr>
                <w:rFonts w:ascii="仿宋_GB2312" w:eastAsia="仿宋_GB2312" w:hAnsi="等线" w:cs="仿宋_GB2312" w:hint="eastAsia"/>
                <w:kern w:val="0"/>
                <w:sz w:val="20"/>
                <w:szCs w:val="20"/>
                <w:lang w:bidi="ar"/>
              </w:rPr>
              <w:br/>
              <w:t>1、确认删除需求</w:t>
            </w:r>
            <w:r w:rsidRPr="00041236">
              <w:rPr>
                <w:rFonts w:ascii="仿宋_GB2312" w:eastAsia="仿宋_GB2312" w:hAnsi="等线" w:cs="仿宋_GB2312" w:hint="eastAsia"/>
                <w:kern w:val="0"/>
                <w:sz w:val="20"/>
                <w:szCs w:val="20"/>
                <w:lang w:bidi="ar"/>
              </w:rPr>
              <w:br/>
              <w:t>确认该数据源确实不再被任何业务流程、数据分析或系统功能所依赖。</w:t>
            </w:r>
            <w:r w:rsidRPr="00041236">
              <w:rPr>
                <w:rFonts w:ascii="仿宋_GB2312" w:eastAsia="仿宋_GB2312" w:hAnsi="等线" w:cs="仿宋_GB2312" w:hint="eastAsia"/>
                <w:kern w:val="0"/>
                <w:sz w:val="20"/>
                <w:szCs w:val="20"/>
                <w:lang w:bidi="ar"/>
              </w:rPr>
              <w:br/>
              <w:t>2、影响范围评估</w:t>
            </w:r>
            <w:r w:rsidRPr="00041236">
              <w:rPr>
                <w:rFonts w:ascii="仿宋_GB2312" w:eastAsia="仿宋_GB2312" w:hAnsi="等线" w:cs="仿宋_GB2312" w:hint="eastAsia"/>
                <w:kern w:val="0"/>
                <w:sz w:val="20"/>
                <w:szCs w:val="20"/>
                <w:lang w:bidi="ar"/>
              </w:rPr>
              <w:br/>
              <w:t>对即将删除的数据源进行全面的影响范围分析。这包括梳理所有依赖该数据源的系统模块、应用程序、数据采集任务、数据分析流程等。</w:t>
            </w:r>
            <w:r w:rsidRPr="00041236">
              <w:rPr>
                <w:rFonts w:ascii="仿宋_GB2312" w:eastAsia="仿宋_GB2312" w:hAnsi="等线" w:cs="仿宋_GB2312" w:hint="eastAsia"/>
                <w:kern w:val="0"/>
                <w:sz w:val="20"/>
                <w:szCs w:val="20"/>
                <w:lang w:bidi="ar"/>
              </w:rPr>
              <w:br/>
              <w:t>3、备份相关数据</w:t>
            </w:r>
            <w:r w:rsidRPr="00041236">
              <w:rPr>
                <w:rFonts w:ascii="仿宋_GB2312" w:eastAsia="仿宋_GB2312" w:hAnsi="等线" w:cs="仿宋_GB2312" w:hint="eastAsia"/>
                <w:kern w:val="0"/>
                <w:sz w:val="20"/>
                <w:szCs w:val="20"/>
                <w:lang w:bidi="ar"/>
              </w:rPr>
              <w:br/>
              <w:t>在某些情况下，即使数据源不再被使用，但其中的数据可能仍有历史参考价值或可能在未来需要进行审计。因此，需要根据实际情况决定是否对该数据源的数据进行备份。</w:t>
            </w:r>
          </w:p>
        </w:tc>
      </w:tr>
      <w:tr w:rsidR="00313A44" w:rsidRPr="00041236" w14:paraId="58BCBB8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63DAB9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3.1.1.2.11</w:t>
            </w:r>
          </w:p>
        </w:tc>
        <w:tc>
          <w:tcPr>
            <w:tcW w:w="1339" w:type="pct"/>
            <w:tcBorders>
              <w:top w:val="single" w:sz="4" w:space="0" w:color="000000"/>
              <w:left w:val="single" w:sz="4" w:space="0" w:color="000000"/>
              <w:bottom w:val="single" w:sz="4" w:space="0" w:color="000000"/>
              <w:right w:val="single" w:sz="4" w:space="0" w:color="000000"/>
            </w:tcBorders>
            <w:vAlign w:val="center"/>
          </w:tcPr>
          <w:p w14:paraId="06EBD9E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数据源运行-核心逻辑实现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21125E6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保障从源系统抽取业务数据的及时性与准确性。通过对数据源运行结果的严格把控，构建一套可靠的数据抽取机制，确保在工作流程中，能够及时获取到源系统中最新、最准确的业务数据，为后续的数据分析、决策支持等环节提供坚实的数据基础，从而提升工作的效率和质量。</w:t>
            </w:r>
          </w:p>
        </w:tc>
      </w:tr>
      <w:tr w:rsidR="00313A44" w:rsidRPr="00041236" w14:paraId="77C71F5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B7344F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3.1.1.2.12</w:t>
            </w:r>
          </w:p>
        </w:tc>
        <w:tc>
          <w:tcPr>
            <w:tcW w:w="1339" w:type="pct"/>
            <w:tcBorders>
              <w:top w:val="single" w:sz="4" w:space="0" w:color="000000"/>
              <w:left w:val="single" w:sz="4" w:space="0" w:color="000000"/>
              <w:bottom w:val="single" w:sz="4" w:space="0" w:color="000000"/>
              <w:right w:val="single" w:sz="4" w:space="0" w:color="000000"/>
            </w:tcBorders>
            <w:vAlign w:val="center"/>
          </w:tcPr>
          <w:p w14:paraId="702AB66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数据源运行-数据处理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31A3E64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运行的数据处理流程聚焦于依据数据源运行结果，保障能够及时且准确地从源系统抽取业务数据。此流程涉及对数据源运行的监控、数据抽取过程的管理以及对抽取数据的校验等多个环节，以确保整个数据抽取过程的高效性与可靠性，为后续的数据处理、分析和应用提供高质量的数据基础。</w:t>
            </w:r>
            <w:r w:rsidRPr="00041236">
              <w:rPr>
                <w:rFonts w:ascii="仿宋_GB2312" w:eastAsia="仿宋_GB2312" w:hAnsi="等线" w:cs="仿宋_GB2312" w:hint="eastAsia"/>
                <w:kern w:val="0"/>
                <w:sz w:val="20"/>
                <w:szCs w:val="20"/>
                <w:lang w:bidi="ar"/>
              </w:rPr>
              <w:br/>
              <w:t>1、配置检查与确认</w:t>
            </w:r>
            <w:r w:rsidRPr="00041236">
              <w:rPr>
                <w:rFonts w:ascii="仿宋_GB2312" w:eastAsia="仿宋_GB2312" w:hAnsi="等线" w:cs="仿宋_GB2312" w:hint="eastAsia"/>
                <w:kern w:val="0"/>
                <w:sz w:val="20"/>
                <w:szCs w:val="20"/>
                <w:lang w:bidi="ar"/>
              </w:rPr>
              <w:br/>
              <w:t>仔细核对数据源的配置信息，包括连接参数、数据抽取频率、抽取范围以及数据格式要求等。检查数据抽取的脚本或程序配置，确认其逻辑正确且符合业务需求。</w:t>
            </w:r>
            <w:r w:rsidRPr="00041236">
              <w:rPr>
                <w:rFonts w:ascii="仿宋_GB2312" w:eastAsia="仿宋_GB2312" w:hAnsi="等线" w:cs="仿宋_GB2312" w:hint="eastAsia"/>
                <w:kern w:val="0"/>
                <w:sz w:val="20"/>
                <w:szCs w:val="20"/>
                <w:lang w:bidi="ar"/>
              </w:rPr>
              <w:br/>
              <w:t>2、环境检查与优化</w:t>
            </w:r>
            <w:r w:rsidRPr="00041236">
              <w:rPr>
                <w:rFonts w:ascii="仿宋_GB2312" w:eastAsia="仿宋_GB2312" w:hAnsi="等线" w:cs="仿宋_GB2312" w:hint="eastAsia"/>
                <w:kern w:val="0"/>
                <w:sz w:val="20"/>
                <w:szCs w:val="20"/>
                <w:lang w:bidi="ar"/>
              </w:rPr>
              <w:br/>
              <w:t>评估运行数据源抽取程序的环境资源，如服务器的 CPU、内存、磁盘空间和网络带宽等。确保这些资源能够满足数据抽取过程中的需求，避免因资源不足导致抽取速度缓慢或失败。</w:t>
            </w:r>
            <w:r w:rsidRPr="00041236">
              <w:rPr>
                <w:rFonts w:ascii="仿宋_GB2312" w:eastAsia="仿宋_GB2312" w:hAnsi="等线" w:cs="仿宋_GB2312" w:hint="eastAsia"/>
                <w:kern w:val="0"/>
                <w:sz w:val="20"/>
                <w:szCs w:val="20"/>
                <w:lang w:bidi="ar"/>
              </w:rPr>
              <w:br/>
              <w:t>3、源系统状态监测</w:t>
            </w:r>
            <w:r w:rsidRPr="00041236">
              <w:rPr>
                <w:rFonts w:ascii="仿宋_GB2312" w:eastAsia="仿宋_GB2312" w:hAnsi="等线" w:cs="仿宋_GB2312" w:hint="eastAsia"/>
                <w:kern w:val="0"/>
                <w:sz w:val="20"/>
                <w:szCs w:val="20"/>
                <w:lang w:bidi="ar"/>
              </w:rPr>
              <w:br/>
              <w:t>实时监测源系统的运行状态，了解其是否处于正常工作状态，是否有计划内或计划外的维护、升级等操作。</w:t>
            </w:r>
          </w:p>
        </w:tc>
      </w:tr>
      <w:tr w:rsidR="00313A44" w:rsidRPr="00041236" w14:paraId="3196BDA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D0B3B9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3.1.1.3</w:t>
            </w:r>
          </w:p>
        </w:tc>
        <w:tc>
          <w:tcPr>
            <w:tcW w:w="1339" w:type="pct"/>
            <w:tcBorders>
              <w:top w:val="single" w:sz="4" w:space="0" w:color="000000"/>
              <w:left w:val="single" w:sz="4" w:space="0" w:color="000000"/>
              <w:bottom w:val="single" w:sz="4" w:space="0" w:color="000000"/>
              <w:right w:val="single" w:sz="4" w:space="0" w:color="000000"/>
            </w:tcBorders>
            <w:vAlign w:val="center"/>
          </w:tcPr>
          <w:p w14:paraId="22FA76D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采集方式管理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7DAEAFAF" w14:textId="77777777" w:rsidR="00786B5C" w:rsidRPr="00041236" w:rsidRDefault="00F93293">
            <w:pPr>
              <w:widowControl/>
              <w:jc w:val="left"/>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rPr>
              <w:t>明确各类采集方式的法律合规边界，数据采集应优先通过法定报送渠道获取，技术爬取作为辅助手段</w:t>
            </w:r>
          </w:p>
        </w:tc>
      </w:tr>
      <w:tr w:rsidR="00313A44" w:rsidRPr="00041236" w14:paraId="3597EDD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EF61A2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3.1.1.3.1</w:t>
            </w:r>
          </w:p>
        </w:tc>
        <w:tc>
          <w:tcPr>
            <w:tcW w:w="1339" w:type="pct"/>
            <w:tcBorders>
              <w:top w:val="single" w:sz="4" w:space="0" w:color="000000"/>
              <w:left w:val="single" w:sz="4" w:space="0" w:color="000000"/>
              <w:bottom w:val="single" w:sz="4" w:space="0" w:color="000000"/>
              <w:right w:val="single" w:sz="4" w:space="0" w:color="000000"/>
            </w:tcBorders>
            <w:vAlign w:val="center"/>
          </w:tcPr>
          <w:p w14:paraId="4256921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服务接口采集-核心逻辑实现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0E2ED46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依据不同对接系统的独特状况，设计并定制适配的数据接口，以此达成系统间的高效对接，实现数据的顺畅采集与交互。</w:t>
            </w:r>
            <w:r w:rsidRPr="00041236">
              <w:rPr>
                <w:rFonts w:ascii="仿宋_GB2312" w:eastAsia="仿宋_GB2312" w:hAnsi="等线" w:cs="仿宋_GB2312" w:hint="eastAsia"/>
                <w:kern w:val="0"/>
                <w:sz w:val="20"/>
                <w:szCs w:val="20"/>
                <w:lang w:bidi="ar"/>
              </w:rPr>
              <w:br/>
              <w:t>1、数据格式与标准梳理：分析对接系统所使用的数据格式，如 JSON、XML、CSV 等，以及是否遵循特定的数据标准或行业规范。</w:t>
            </w:r>
            <w:r w:rsidRPr="00041236">
              <w:rPr>
                <w:rFonts w:ascii="仿宋_GB2312" w:eastAsia="仿宋_GB2312" w:hAnsi="等线" w:cs="仿宋_GB2312" w:hint="eastAsia"/>
                <w:kern w:val="0"/>
                <w:sz w:val="20"/>
                <w:szCs w:val="20"/>
                <w:lang w:bidi="ar"/>
              </w:rPr>
              <w:br/>
              <w:t>2、业务流程与需求明确：与对接系统的使用部门和管理团队沟通，梳理其业务流程，确定在哪些业务环节需要进行数据交互以及对数据采集的具体需求。</w:t>
            </w:r>
            <w:r w:rsidRPr="00041236">
              <w:rPr>
                <w:rFonts w:ascii="仿宋_GB2312" w:eastAsia="仿宋_GB2312" w:hAnsi="等线" w:cs="仿宋_GB2312" w:hint="eastAsia"/>
                <w:kern w:val="0"/>
                <w:sz w:val="20"/>
                <w:szCs w:val="20"/>
                <w:lang w:bidi="ar"/>
              </w:rPr>
              <w:br/>
              <w:t>3、接口类型选择：根据对接系统的特点和数据交互需求，选择合适的接口类型。</w:t>
            </w:r>
            <w:r w:rsidRPr="00041236">
              <w:rPr>
                <w:rFonts w:ascii="仿宋_GB2312" w:eastAsia="仿宋_GB2312" w:hAnsi="等线" w:cs="仿宋_GB2312" w:hint="eastAsia"/>
                <w:kern w:val="0"/>
                <w:sz w:val="20"/>
                <w:szCs w:val="20"/>
                <w:lang w:bidi="ar"/>
              </w:rPr>
              <w:br/>
              <w:t>4、接口代码实现：依据定制设计的方案，进行接口的代码开发。开发过程中遵循编码规范，确保代码的可读性、可维护性和可扩展性。</w:t>
            </w:r>
          </w:p>
        </w:tc>
      </w:tr>
      <w:tr w:rsidR="00313A44" w:rsidRPr="00041236" w14:paraId="369ACF5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08BB98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3.1.1.3.2</w:t>
            </w:r>
          </w:p>
        </w:tc>
        <w:tc>
          <w:tcPr>
            <w:tcW w:w="1339" w:type="pct"/>
            <w:tcBorders>
              <w:top w:val="single" w:sz="4" w:space="0" w:color="000000"/>
              <w:left w:val="single" w:sz="4" w:space="0" w:color="000000"/>
              <w:bottom w:val="single" w:sz="4" w:space="0" w:color="000000"/>
              <w:right w:val="single" w:sz="4" w:space="0" w:color="000000"/>
            </w:tcBorders>
            <w:vAlign w:val="center"/>
          </w:tcPr>
          <w:p w14:paraId="2B585B6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服务接口采集-数据处理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77B6B06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服务接口采集的数据处理流程主要是依据各对接系统的不同实际状况，设计并定制合适的数据接口，以此实现系统间的顺利对接，保障数据在不同系统间准确、高效地传输与交互，为各系统协同工作提供有力的数据支撑。</w:t>
            </w:r>
            <w:r w:rsidRPr="00041236">
              <w:rPr>
                <w:rFonts w:ascii="仿宋_GB2312" w:eastAsia="仿宋_GB2312" w:hAnsi="等线" w:cs="仿宋_GB2312" w:hint="eastAsia"/>
                <w:kern w:val="0"/>
                <w:sz w:val="20"/>
                <w:szCs w:val="20"/>
                <w:lang w:bidi="ar"/>
              </w:rPr>
              <w:br/>
              <w:t>1、对接系统调研与分析</w:t>
            </w:r>
            <w:r w:rsidRPr="00041236">
              <w:rPr>
                <w:rFonts w:ascii="仿宋_GB2312" w:eastAsia="仿宋_GB2312" w:hAnsi="等线" w:cs="仿宋_GB2312" w:hint="eastAsia"/>
                <w:kern w:val="0"/>
                <w:sz w:val="20"/>
                <w:szCs w:val="20"/>
                <w:lang w:bidi="ar"/>
              </w:rPr>
              <w:br/>
              <w:t>业务流程梳理：与各对接系统所属的业务部门展开深入沟通，全面了解其业务流程。</w:t>
            </w:r>
            <w:r w:rsidRPr="00041236">
              <w:rPr>
                <w:rFonts w:ascii="仿宋_GB2312" w:eastAsia="仿宋_GB2312" w:hAnsi="等线" w:cs="仿宋_GB2312" w:hint="eastAsia"/>
                <w:kern w:val="0"/>
                <w:sz w:val="20"/>
                <w:szCs w:val="20"/>
                <w:lang w:bidi="ar"/>
              </w:rPr>
              <w:br/>
              <w:t>数据需求明确：分析各对接系统对数据的具体需求，包括所需数据的类型、格式、更新频率等。</w:t>
            </w:r>
            <w:r w:rsidRPr="00041236">
              <w:rPr>
                <w:rFonts w:ascii="仿宋_GB2312" w:eastAsia="仿宋_GB2312" w:hAnsi="等线" w:cs="仿宋_GB2312" w:hint="eastAsia"/>
                <w:kern w:val="0"/>
                <w:sz w:val="20"/>
                <w:szCs w:val="20"/>
                <w:lang w:bidi="ar"/>
              </w:rPr>
              <w:br/>
              <w:t>系统现状评估：评估各对接系统的技术架构、数据存储方式、接口开放能力等现状。</w:t>
            </w:r>
            <w:r w:rsidRPr="00041236">
              <w:rPr>
                <w:rFonts w:ascii="仿宋_GB2312" w:eastAsia="仿宋_GB2312" w:hAnsi="等线" w:cs="仿宋_GB2312" w:hint="eastAsia"/>
                <w:kern w:val="0"/>
                <w:sz w:val="20"/>
                <w:szCs w:val="20"/>
                <w:lang w:bidi="ar"/>
              </w:rPr>
              <w:br/>
              <w:t>2、数据接口定制设计</w:t>
            </w:r>
            <w:r w:rsidRPr="00041236">
              <w:rPr>
                <w:rFonts w:ascii="仿宋_GB2312" w:eastAsia="仿宋_GB2312" w:hAnsi="等线" w:cs="仿宋_GB2312" w:hint="eastAsia"/>
                <w:kern w:val="0"/>
                <w:sz w:val="20"/>
                <w:szCs w:val="20"/>
                <w:lang w:bidi="ar"/>
              </w:rPr>
              <w:br/>
              <w:t>接口协议选择：根据对接系统的特点和数据传输要求，选择合适的接口协议。</w:t>
            </w:r>
            <w:r w:rsidRPr="00041236">
              <w:rPr>
                <w:rFonts w:ascii="仿宋_GB2312" w:eastAsia="仿宋_GB2312" w:hAnsi="等线" w:cs="仿宋_GB2312" w:hint="eastAsia"/>
                <w:kern w:val="0"/>
                <w:sz w:val="20"/>
                <w:szCs w:val="20"/>
                <w:lang w:bidi="ar"/>
              </w:rPr>
              <w:br/>
              <w:t>接口参数定义：明确接口的输入和输出参数。输入参数应涵盖对接系统提供的数据内容和格式，输出参数则要满足接收系统的数据需求。</w:t>
            </w:r>
            <w:r w:rsidRPr="00041236">
              <w:rPr>
                <w:rFonts w:ascii="仿宋_GB2312" w:eastAsia="仿宋_GB2312" w:hAnsi="等线" w:cs="仿宋_GB2312" w:hint="eastAsia"/>
                <w:kern w:val="0"/>
                <w:sz w:val="20"/>
                <w:szCs w:val="20"/>
                <w:lang w:bidi="ar"/>
              </w:rPr>
              <w:br/>
              <w:t>安全机制设计：为保障数据在传输过程中的安全性，设计相应的安全机制。</w:t>
            </w:r>
          </w:p>
        </w:tc>
      </w:tr>
      <w:tr w:rsidR="00313A44" w:rsidRPr="00041236" w14:paraId="1D9A13D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C1107C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3.1.1.3.3</w:t>
            </w:r>
          </w:p>
        </w:tc>
        <w:tc>
          <w:tcPr>
            <w:tcW w:w="1339" w:type="pct"/>
            <w:tcBorders>
              <w:top w:val="single" w:sz="4" w:space="0" w:color="000000"/>
              <w:left w:val="single" w:sz="4" w:space="0" w:color="000000"/>
              <w:bottom w:val="single" w:sz="4" w:space="0" w:color="000000"/>
              <w:right w:val="single" w:sz="4" w:space="0" w:color="000000"/>
            </w:tcBorders>
            <w:vAlign w:val="center"/>
          </w:tcPr>
          <w:p w14:paraId="64637E6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文件采集-核心逻辑实现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57F643F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实现信息抽取、解析和交换的功能，使不同来源、不同格式的文件能够被系统有效识别和利用。在政务工作场景中，会涉及多种文件类型的数据，如文档、表格、图片等，该功能旨在将这些文件中的有价值信息准确提取出来，解析其内在结构和内容，并实现与其他系统或模块进行信息交换，从而为政务业务流程提供丰富、准确的数据支持，提升政务工作的信息化水平和协同效率。</w:t>
            </w:r>
          </w:p>
        </w:tc>
      </w:tr>
      <w:tr w:rsidR="00313A44" w:rsidRPr="00041236" w14:paraId="111053A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AF76F3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3.1.1.3.4</w:t>
            </w:r>
          </w:p>
        </w:tc>
        <w:tc>
          <w:tcPr>
            <w:tcW w:w="1339" w:type="pct"/>
            <w:tcBorders>
              <w:top w:val="single" w:sz="4" w:space="0" w:color="000000"/>
              <w:left w:val="single" w:sz="4" w:space="0" w:color="000000"/>
              <w:bottom w:val="single" w:sz="4" w:space="0" w:color="000000"/>
              <w:right w:val="single" w:sz="4" w:space="0" w:color="000000"/>
            </w:tcBorders>
            <w:vAlign w:val="center"/>
          </w:tcPr>
          <w:p w14:paraId="4172DB4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文件采集-数据处理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6E5369D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实现对不同类型文件的信息抽取、解析和交换功能。通过一系列规范且高效的数据处理流程，从各类文件中准确提取有价值的信息，将其解析为系统可识别和处理的格式，并在不同系统或模块间进行数据交换，从而为后续的数据应用和决策提供有力支持。</w:t>
            </w:r>
            <w:r w:rsidRPr="00041236">
              <w:rPr>
                <w:rFonts w:ascii="仿宋_GB2312" w:eastAsia="仿宋_GB2312" w:hAnsi="等线" w:cs="仿宋_GB2312" w:hint="eastAsia"/>
                <w:kern w:val="0"/>
                <w:sz w:val="20"/>
                <w:szCs w:val="20"/>
                <w:lang w:bidi="ar"/>
              </w:rPr>
              <w:br/>
              <w:t>1、文件识别与信息抽取准备</w:t>
            </w:r>
            <w:r w:rsidRPr="00041236">
              <w:rPr>
                <w:rFonts w:ascii="仿宋_GB2312" w:eastAsia="仿宋_GB2312" w:hAnsi="等线" w:cs="仿宋_GB2312" w:hint="eastAsia"/>
                <w:kern w:val="0"/>
                <w:sz w:val="20"/>
                <w:szCs w:val="20"/>
                <w:lang w:bidi="ar"/>
              </w:rPr>
              <w:br/>
              <w:t>文件类型判断：在进行文件采集时，首先要识别文件的类型。这可以通过文件的扩展名初步判断，同时也可借助文件的头部信息进行更准确的确认。</w:t>
            </w:r>
            <w:r w:rsidRPr="00041236">
              <w:rPr>
                <w:rFonts w:ascii="仿宋_GB2312" w:eastAsia="仿宋_GB2312" w:hAnsi="等线" w:cs="仿宋_GB2312" w:hint="eastAsia"/>
                <w:kern w:val="0"/>
                <w:sz w:val="20"/>
                <w:szCs w:val="20"/>
                <w:lang w:bidi="ar"/>
              </w:rPr>
              <w:br/>
              <w:t>采集环境配置：根据不同的文件类型，配置相应的采集环境。对于文本文件，要确定合适的字符编码，以确保能够正确读取文件内容。</w:t>
            </w:r>
            <w:r w:rsidRPr="00041236">
              <w:rPr>
                <w:rFonts w:ascii="仿宋_GB2312" w:eastAsia="仿宋_GB2312" w:hAnsi="等线" w:cs="仿宋_GB2312" w:hint="eastAsia"/>
                <w:kern w:val="0"/>
                <w:sz w:val="20"/>
                <w:szCs w:val="20"/>
                <w:lang w:bidi="ar"/>
              </w:rPr>
              <w:br/>
              <w:t>抽取规则定义：依据文件的用途和后续数据处理的需求，</w:t>
            </w:r>
            <w:r w:rsidRPr="00041236">
              <w:rPr>
                <w:rFonts w:ascii="仿宋_GB2312" w:eastAsia="仿宋_GB2312" w:hAnsi="等线" w:cs="仿宋_GB2312" w:hint="eastAsia"/>
                <w:kern w:val="0"/>
                <w:sz w:val="20"/>
                <w:szCs w:val="20"/>
                <w:lang w:bidi="ar"/>
              </w:rPr>
              <w:lastRenderedPageBreak/>
              <w:t>定义信息抽取规则。对于结构化文件，如 Excel 表格，可以指定抽取哪些工作表、哪些列的数据；对于半结构化文件，如 XML 或 JSON 文件，要明确抽取哪些节点或键值对的数据。</w:t>
            </w:r>
            <w:r w:rsidRPr="00041236">
              <w:rPr>
                <w:rFonts w:ascii="仿宋_GB2312" w:eastAsia="仿宋_GB2312" w:hAnsi="等线" w:cs="仿宋_GB2312" w:hint="eastAsia"/>
                <w:kern w:val="0"/>
                <w:sz w:val="20"/>
                <w:szCs w:val="20"/>
                <w:lang w:bidi="ar"/>
              </w:rPr>
              <w:br/>
              <w:t>2. 文件信息抽取与解析</w:t>
            </w:r>
            <w:r w:rsidRPr="00041236">
              <w:rPr>
                <w:rFonts w:ascii="仿宋_GB2312" w:eastAsia="仿宋_GB2312" w:hAnsi="等线" w:cs="仿宋_GB2312" w:hint="eastAsia"/>
                <w:kern w:val="0"/>
                <w:sz w:val="20"/>
                <w:szCs w:val="20"/>
                <w:lang w:bidi="ar"/>
              </w:rPr>
              <w:br/>
              <w:t>结构化文件抽取解析：对于像 Excel、CSV 这样的结构化文件，使用相应的解析工具进行数据抽取。</w:t>
            </w:r>
            <w:r w:rsidRPr="00041236">
              <w:rPr>
                <w:rFonts w:ascii="仿宋_GB2312" w:eastAsia="仿宋_GB2312" w:hAnsi="等线" w:cs="仿宋_GB2312" w:hint="eastAsia"/>
                <w:kern w:val="0"/>
                <w:sz w:val="20"/>
                <w:szCs w:val="20"/>
                <w:lang w:bidi="ar"/>
              </w:rPr>
              <w:br/>
              <w:t>半结构化文件抽取解析：对于 XML 和 JSON 等半结构化文件，采用对应的解析库进行处理。</w:t>
            </w:r>
            <w:r w:rsidRPr="00041236">
              <w:rPr>
                <w:rFonts w:ascii="仿宋_GB2312" w:eastAsia="仿宋_GB2312" w:hAnsi="等线" w:cs="仿宋_GB2312" w:hint="eastAsia"/>
                <w:kern w:val="0"/>
                <w:sz w:val="20"/>
                <w:szCs w:val="20"/>
                <w:lang w:bidi="ar"/>
              </w:rPr>
              <w:br/>
              <w:t>非结构化文件抽取解析：对于非结构化文件，如纯文本文件、PDF 文件等，需要采用不同的方法。</w:t>
            </w:r>
          </w:p>
        </w:tc>
      </w:tr>
      <w:tr w:rsidR="00313A44" w:rsidRPr="00041236" w14:paraId="0D275F0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A65A23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3.1.1.3.5</w:t>
            </w:r>
          </w:p>
        </w:tc>
        <w:tc>
          <w:tcPr>
            <w:tcW w:w="1339" w:type="pct"/>
            <w:tcBorders>
              <w:top w:val="single" w:sz="4" w:space="0" w:color="000000"/>
              <w:left w:val="single" w:sz="4" w:space="0" w:color="000000"/>
              <w:bottom w:val="single" w:sz="4" w:space="0" w:color="000000"/>
              <w:right w:val="single" w:sz="4" w:space="0" w:color="000000"/>
            </w:tcBorders>
            <w:vAlign w:val="center"/>
          </w:tcPr>
          <w:p w14:paraId="680C86B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数据库采集-核心逻辑实现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439A2FC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提供针对国内外主流数据库（如 Oracle、MySQL、SQL Server、DB2 等）的数据采集和提交服务。通过建立与各类数据库的稳定连接，实现对数据库中数据的高效获取与精准提交，满足系统在不同业务场景下对数据库数据的使用需求，保障数据在政务系统中的顺畅流转，为政务决策和业务开展提供有力的数据支持。</w:t>
            </w:r>
          </w:p>
        </w:tc>
      </w:tr>
      <w:tr w:rsidR="00313A44" w:rsidRPr="00041236" w14:paraId="48D6A90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A7452F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3.1.1.3.6</w:t>
            </w:r>
          </w:p>
        </w:tc>
        <w:tc>
          <w:tcPr>
            <w:tcW w:w="1339" w:type="pct"/>
            <w:tcBorders>
              <w:top w:val="single" w:sz="4" w:space="0" w:color="000000"/>
              <w:left w:val="single" w:sz="4" w:space="0" w:color="000000"/>
              <w:bottom w:val="single" w:sz="4" w:space="0" w:color="000000"/>
              <w:right w:val="single" w:sz="4" w:space="0" w:color="000000"/>
            </w:tcBorders>
            <w:vAlign w:val="center"/>
          </w:tcPr>
          <w:p w14:paraId="1B9F06D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数据库采集-数据处理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3ED6931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旨在针对 Oracle、MySQL、SQL Server、DB2 等国内外主流数据库，实现数据的高效采集以及向数据库提交数据的操作。通过规范的数据处理流程，保障在不同类型数据库间准确地获取所需数据，同时能将经过处理的数据正确无误地提交至目标数据库，为数据的整合、分析和应用奠定基础。</w:t>
            </w:r>
          </w:p>
        </w:tc>
      </w:tr>
      <w:tr w:rsidR="00313A44" w:rsidRPr="00041236" w14:paraId="3492B9E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E1F8E8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3.1.1.3.7</w:t>
            </w:r>
          </w:p>
        </w:tc>
        <w:tc>
          <w:tcPr>
            <w:tcW w:w="1339" w:type="pct"/>
            <w:tcBorders>
              <w:top w:val="single" w:sz="4" w:space="0" w:color="000000"/>
              <w:left w:val="single" w:sz="4" w:space="0" w:color="000000"/>
              <w:bottom w:val="single" w:sz="4" w:space="0" w:color="000000"/>
              <w:right w:val="single" w:sz="4" w:space="0" w:color="000000"/>
            </w:tcBorders>
            <w:vAlign w:val="center"/>
          </w:tcPr>
          <w:p w14:paraId="4BAB4C6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其他方式采集-核心逻辑实现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059EB50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依据接入系统各自独特的特性，能够迅速开发出与之匹配的数据接入方式。在政务信息化环境里，接入系统的类型和特性丰富多样，通过此功能，可有效解决不同系统间数据接入的难题，保障各类数据能顺利流入平台，为政务业务的高效开展提供全面的数据支撑。</w:t>
            </w:r>
          </w:p>
        </w:tc>
      </w:tr>
      <w:tr w:rsidR="00313A44" w:rsidRPr="00041236" w14:paraId="356E5B5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BF3E61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3.1.1.3.8</w:t>
            </w:r>
          </w:p>
        </w:tc>
        <w:tc>
          <w:tcPr>
            <w:tcW w:w="1339" w:type="pct"/>
            <w:tcBorders>
              <w:top w:val="single" w:sz="4" w:space="0" w:color="000000"/>
              <w:left w:val="single" w:sz="4" w:space="0" w:color="000000"/>
              <w:bottom w:val="single" w:sz="4" w:space="0" w:color="000000"/>
              <w:right w:val="single" w:sz="4" w:space="0" w:color="000000"/>
            </w:tcBorders>
            <w:vAlign w:val="center"/>
          </w:tcPr>
          <w:p w14:paraId="56CF834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其他方式采集-数据处理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71ED3DF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要聚焦于平台的二次开发功能，依据接入系统的不同特性，借助快速开发手段达成适配的数据接入方式。此流程致力于让平台能够灵活应对各类复杂的接入场景，高效获取和处理来自不同接入系统的数据，保障数据的准确传输与有效利用，从而提升整个平台的数据整合能力和业务支撑能力。</w:t>
            </w:r>
            <w:r w:rsidRPr="00041236">
              <w:rPr>
                <w:rFonts w:ascii="仿宋_GB2312" w:eastAsia="仿宋_GB2312" w:hAnsi="等线" w:cs="仿宋_GB2312" w:hint="eastAsia"/>
                <w:kern w:val="0"/>
                <w:sz w:val="20"/>
                <w:szCs w:val="20"/>
                <w:lang w:bidi="ar"/>
              </w:rPr>
              <w:br/>
              <w:t>1、系统架构调研：深入了解接入系统的整体架构，包括其硬件组成、软件层次结构、网络拓扑等。</w:t>
            </w:r>
            <w:r w:rsidRPr="00041236">
              <w:rPr>
                <w:rFonts w:ascii="仿宋_GB2312" w:eastAsia="仿宋_GB2312" w:hAnsi="等线" w:cs="仿宋_GB2312" w:hint="eastAsia"/>
                <w:kern w:val="0"/>
                <w:sz w:val="20"/>
                <w:szCs w:val="20"/>
                <w:lang w:bidi="ar"/>
              </w:rPr>
              <w:br/>
              <w:t>2、数据特点剖析：仔细研究接入系统产生和存储的数据特点。涵盖数据类型（如结构化、半结构化、非结构化数</w:t>
            </w:r>
            <w:r w:rsidRPr="00041236">
              <w:rPr>
                <w:rFonts w:ascii="仿宋_GB2312" w:eastAsia="仿宋_GB2312" w:hAnsi="等线" w:cs="仿宋_GB2312" w:hint="eastAsia"/>
                <w:kern w:val="0"/>
                <w:sz w:val="20"/>
                <w:szCs w:val="20"/>
                <w:lang w:bidi="ar"/>
              </w:rPr>
              <w:lastRenderedPageBreak/>
              <w:t>据）、数据规模（数据量大小、增长趋势）、数据格式（如 XML、JSON、二进制等）以及数据更新频率。</w:t>
            </w:r>
          </w:p>
        </w:tc>
      </w:tr>
      <w:tr w:rsidR="00313A44" w:rsidRPr="00041236" w14:paraId="13D3B42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5B3A85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3.1.1.3.9</w:t>
            </w:r>
          </w:p>
        </w:tc>
        <w:tc>
          <w:tcPr>
            <w:tcW w:w="1339" w:type="pct"/>
            <w:tcBorders>
              <w:top w:val="single" w:sz="4" w:space="0" w:color="000000"/>
              <w:left w:val="single" w:sz="4" w:space="0" w:color="000000"/>
              <w:bottom w:val="single" w:sz="4" w:space="0" w:color="000000"/>
              <w:right w:val="single" w:sz="4" w:space="0" w:color="000000"/>
            </w:tcBorders>
            <w:vAlign w:val="center"/>
          </w:tcPr>
          <w:p w14:paraId="384F171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前置桥接管理-核心逻辑实现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4D3560E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现从业务应用数据库（或文件等数据形式）到前置交换数据库（或文件等数据形式）之间的数据流转。通过精心设计的桥接接口，能够高效、准确地完成对应用系统的数据采集工作，保障数据在不同存储形式和系统间的顺畅传输，为后续的数据处理、分析和应用提供稳定可靠的数据来源，提升整个系统的数据交互效率和业务协同能力。</w:t>
            </w:r>
          </w:p>
        </w:tc>
      </w:tr>
      <w:tr w:rsidR="00313A44" w:rsidRPr="00041236" w14:paraId="4E1B500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BB2BFB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3.1.1.3.10</w:t>
            </w:r>
          </w:p>
        </w:tc>
        <w:tc>
          <w:tcPr>
            <w:tcW w:w="1339" w:type="pct"/>
            <w:tcBorders>
              <w:top w:val="single" w:sz="4" w:space="0" w:color="000000"/>
              <w:left w:val="single" w:sz="4" w:space="0" w:color="000000"/>
              <w:bottom w:val="single" w:sz="4" w:space="0" w:color="000000"/>
              <w:right w:val="single" w:sz="4" w:space="0" w:color="000000"/>
            </w:tcBorders>
            <w:vAlign w:val="center"/>
          </w:tcPr>
          <w:p w14:paraId="5370B16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前置桥接管理-数据处理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2551CC6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前置桥接管理的数据处理流程主要是构建业务应用数据库（或文件等数据）与前置交换数据库（或文件等数据）之间的信息交换桥接接口，以此实现对应用系统的数据采集。该流程致力于保障数据在两个不同存储环境间安全、准确、高效地传输，确保采集到的数据能够满足后续数据处理和业务分析的需求。</w:t>
            </w:r>
            <w:r w:rsidRPr="00041236">
              <w:rPr>
                <w:rFonts w:ascii="仿宋_GB2312" w:eastAsia="仿宋_GB2312" w:hAnsi="等线" w:cs="仿宋_GB2312" w:hint="eastAsia"/>
                <w:kern w:val="0"/>
                <w:sz w:val="20"/>
                <w:szCs w:val="20"/>
                <w:lang w:bidi="ar"/>
              </w:rPr>
              <w:br/>
              <w:t>1、业务应用数据源剖析：深入了解业务应用数据库或文件的结构、类型、存储方式和数据特征。对于业务应用数据库，明确其数据库管理系统、表结构、字段含义、数据关系等；对于文件数据，确定文件格式（如 CSV、JSON 等）、数据组织方式以及文件的更新频率。</w:t>
            </w:r>
            <w:r w:rsidRPr="00041236">
              <w:rPr>
                <w:rFonts w:ascii="仿宋_GB2312" w:eastAsia="仿宋_GB2312" w:hAnsi="等线" w:cs="仿宋_GB2312" w:hint="eastAsia"/>
                <w:kern w:val="0"/>
                <w:sz w:val="20"/>
                <w:szCs w:val="20"/>
                <w:lang w:bidi="ar"/>
              </w:rPr>
              <w:br/>
              <w:t>2、前置交换数据库或文件规划：根据业务需求和后续数据处理要求，规划前置交换数据库或文件的结构和存储方式。确定前置交换数据库的类型，设计合适的表结构以接收和存储采集到的数据；对于文件形式，选择恰当的文件格式和存储路径。</w:t>
            </w:r>
            <w:r w:rsidRPr="00041236">
              <w:rPr>
                <w:rFonts w:ascii="仿宋_GB2312" w:eastAsia="仿宋_GB2312" w:hAnsi="等线" w:cs="仿宋_GB2312" w:hint="eastAsia"/>
                <w:kern w:val="0"/>
                <w:sz w:val="20"/>
                <w:szCs w:val="20"/>
                <w:lang w:bidi="ar"/>
              </w:rPr>
              <w:br/>
              <w:t>3、接口协议选择：依据数据源和目标的特点以及数据传输的要求，选择合适的接口协议。</w:t>
            </w:r>
            <w:r w:rsidRPr="00041236">
              <w:rPr>
                <w:rFonts w:ascii="仿宋_GB2312" w:eastAsia="仿宋_GB2312" w:hAnsi="等线" w:cs="仿宋_GB2312" w:hint="eastAsia"/>
                <w:kern w:val="0"/>
                <w:sz w:val="20"/>
                <w:szCs w:val="20"/>
                <w:lang w:bidi="ar"/>
              </w:rPr>
              <w:br/>
              <w:t>4、接口功能定义：明确桥接接口的功能，包括数据读取、数据转换、数据传输和数据写入等。</w:t>
            </w:r>
          </w:p>
        </w:tc>
      </w:tr>
      <w:tr w:rsidR="00313A44" w:rsidRPr="00041236" w14:paraId="0FE1722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8DAEB4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3.1.1.4</w:t>
            </w:r>
          </w:p>
        </w:tc>
        <w:tc>
          <w:tcPr>
            <w:tcW w:w="1339" w:type="pct"/>
            <w:tcBorders>
              <w:top w:val="single" w:sz="4" w:space="0" w:color="000000"/>
              <w:left w:val="single" w:sz="4" w:space="0" w:color="000000"/>
              <w:bottom w:val="single" w:sz="4" w:space="0" w:color="000000"/>
              <w:right w:val="single" w:sz="4" w:space="0" w:color="000000"/>
            </w:tcBorders>
            <w:vAlign w:val="center"/>
          </w:tcPr>
          <w:p w14:paraId="517FB8A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采集策略管理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2BDB1C82"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6DF51A2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6E5349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3.1.1.4.1</w:t>
            </w:r>
          </w:p>
        </w:tc>
        <w:tc>
          <w:tcPr>
            <w:tcW w:w="1339" w:type="pct"/>
            <w:tcBorders>
              <w:top w:val="single" w:sz="4" w:space="0" w:color="000000"/>
              <w:left w:val="single" w:sz="4" w:space="0" w:color="000000"/>
              <w:bottom w:val="single" w:sz="4" w:space="0" w:color="000000"/>
              <w:right w:val="single" w:sz="4" w:space="0" w:color="000000"/>
            </w:tcBorders>
            <w:vAlign w:val="center"/>
          </w:tcPr>
          <w:p w14:paraId="321F1FF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采集策略创建-核心逻辑实现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6F1AB09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制定一套完整的采集策略，对策略规则进行清晰命名和详细描述，以此明确数据采集的方式、频率、范围等关键要素，确保数据采集工作能够依据特定的要求和规范有序开展，满足不同业务场景下对数据的需求，提升数据采集的针对性和有效性。</w:t>
            </w:r>
            <w:r w:rsidRPr="00041236">
              <w:rPr>
                <w:rFonts w:ascii="仿宋_GB2312" w:eastAsia="仿宋_GB2312" w:hAnsi="等线" w:cs="仿宋_GB2312" w:hint="eastAsia"/>
                <w:kern w:val="0"/>
                <w:sz w:val="20"/>
                <w:szCs w:val="20"/>
                <w:lang w:bidi="ar"/>
              </w:rPr>
              <w:br/>
              <w:t>1、唯一性检查：当输入采集策略规则的名称时，系统首先会对该名称进行唯一性检查。在已有的采集策略规则名称库中搜索，确认新输入的名称未曾被使用。</w:t>
            </w:r>
            <w:r w:rsidRPr="00041236">
              <w:rPr>
                <w:rFonts w:ascii="仿宋_GB2312" w:eastAsia="仿宋_GB2312" w:hAnsi="等线" w:cs="仿宋_GB2312" w:hint="eastAsia"/>
                <w:kern w:val="0"/>
                <w:sz w:val="20"/>
                <w:szCs w:val="20"/>
                <w:lang w:bidi="ar"/>
              </w:rPr>
              <w:br/>
              <w:t>2、格式规范校验：除唯一性外，系统还会对策略规则名称的格式进行校验。</w:t>
            </w:r>
            <w:r w:rsidRPr="00041236">
              <w:rPr>
                <w:rFonts w:ascii="仿宋_GB2312" w:eastAsia="仿宋_GB2312" w:hAnsi="等线" w:cs="仿宋_GB2312" w:hint="eastAsia"/>
                <w:kern w:val="0"/>
                <w:sz w:val="20"/>
                <w:szCs w:val="20"/>
                <w:lang w:bidi="ar"/>
              </w:rPr>
              <w:br/>
            </w:r>
            <w:r w:rsidRPr="00041236">
              <w:rPr>
                <w:rFonts w:ascii="仿宋_GB2312" w:eastAsia="仿宋_GB2312" w:hAnsi="等线" w:cs="仿宋_GB2312" w:hint="eastAsia"/>
                <w:kern w:val="0"/>
                <w:sz w:val="20"/>
                <w:szCs w:val="20"/>
                <w:lang w:bidi="ar"/>
              </w:rPr>
              <w:lastRenderedPageBreak/>
              <w:t>3、完整性和准确性检查：对输入的策略规则描述进行完整性和准确性检查。完整性检查主要查看是否遗漏了关键信息。</w:t>
            </w:r>
            <w:r w:rsidRPr="00041236">
              <w:rPr>
                <w:rFonts w:ascii="仿宋_GB2312" w:eastAsia="仿宋_GB2312" w:hAnsi="等线" w:cs="仿宋_GB2312" w:hint="eastAsia"/>
                <w:kern w:val="0"/>
                <w:sz w:val="20"/>
                <w:szCs w:val="20"/>
                <w:lang w:bidi="ar"/>
              </w:rPr>
              <w:br/>
              <w:t>4、采集方式选择：从系统提供的多种采集方式中进行选择，如全量采集、增量采集等。</w:t>
            </w:r>
            <w:r w:rsidRPr="00041236">
              <w:rPr>
                <w:rFonts w:ascii="仿宋_GB2312" w:eastAsia="仿宋_GB2312" w:hAnsi="等线" w:cs="仿宋_GB2312" w:hint="eastAsia"/>
                <w:kern w:val="0"/>
                <w:sz w:val="20"/>
                <w:szCs w:val="20"/>
                <w:lang w:bidi="ar"/>
              </w:rPr>
              <w:br/>
              <w:t>5、采集频率设定：根据业务需求设定采集的频率，如实时采集、定时采集（按小时、天、周等周期）。</w:t>
            </w:r>
          </w:p>
        </w:tc>
      </w:tr>
      <w:tr w:rsidR="00313A44" w:rsidRPr="00041236" w14:paraId="1BBEF01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EF8EB5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3.1.1.4.2</w:t>
            </w:r>
          </w:p>
        </w:tc>
        <w:tc>
          <w:tcPr>
            <w:tcW w:w="1339" w:type="pct"/>
            <w:tcBorders>
              <w:top w:val="single" w:sz="4" w:space="0" w:color="000000"/>
              <w:left w:val="single" w:sz="4" w:space="0" w:color="000000"/>
              <w:bottom w:val="single" w:sz="4" w:space="0" w:color="000000"/>
              <w:right w:val="single" w:sz="4" w:space="0" w:color="000000"/>
            </w:tcBorders>
            <w:vAlign w:val="center"/>
          </w:tcPr>
          <w:p w14:paraId="5E6A143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采集策略创建-数据处理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2697770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采集策略创建 - 数据处理功能主要用于制定采集策略，通过对策略规则进行命名和详细描述，规范数据采集的行为和方式，确保能够按照特定的要求准确、高效地采集数据，满足不同场景下的数据需求。</w:t>
            </w:r>
            <w:r w:rsidRPr="00041236">
              <w:rPr>
                <w:rFonts w:ascii="仿宋_GB2312" w:eastAsia="仿宋_GB2312" w:hAnsi="等线" w:cs="仿宋_GB2312" w:hint="eastAsia"/>
                <w:kern w:val="0"/>
                <w:sz w:val="20"/>
                <w:szCs w:val="20"/>
                <w:lang w:bidi="ar"/>
              </w:rPr>
              <w:br/>
              <w:t>1、策略规则定义与命名：允许用户明确采集策略的具体规则，如确定采集的数据源（数据库、文件等）、采集频率（实时、定时等）、采集数据的范围（特定表、字段等）。</w:t>
            </w:r>
            <w:r w:rsidRPr="00041236">
              <w:rPr>
                <w:rFonts w:ascii="仿宋_GB2312" w:eastAsia="仿宋_GB2312" w:hAnsi="等线" w:cs="仿宋_GB2312" w:hint="eastAsia"/>
                <w:kern w:val="0"/>
                <w:sz w:val="20"/>
                <w:szCs w:val="20"/>
                <w:lang w:bidi="ar"/>
              </w:rPr>
              <w:br/>
              <w:t>2、规则详细描述编辑：支持用户对采集策略规则进行详细的文字描述。描述内容可以包括采集策略的目的、适用场景、数据处理方式等。</w:t>
            </w:r>
            <w:r w:rsidRPr="00041236">
              <w:rPr>
                <w:rFonts w:ascii="仿宋_GB2312" w:eastAsia="仿宋_GB2312" w:hAnsi="等线" w:cs="仿宋_GB2312" w:hint="eastAsia"/>
                <w:kern w:val="0"/>
                <w:sz w:val="20"/>
                <w:szCs w:val="20"/>
                <w:lang w:bidi="ar"/>
              </w:rPr>
              <w:br/>
              <w:t>3、策略审核与存储管理：提供对创建好的采集策略进行审核的功能，确保策略的合理性和可行性。</w:t>
            </w:r>
          </w:p>
        </w:tc>
      </w:tr>
      <w:tr w:rsidR="00313A44" w:rsidRPr="00041236" w14:paraId="42AD18C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70E397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3.1.1.4.3</w:t>
            </w:r>
          </w:p>
        </w:tc>
        <w:tc>
          <w:tcPr>
            <w:tcW w:w="1339" w:type="pct"/>
            <w:tcBorders>
              <w:top w:val="single" w:sz="4" w:space="0" w:color="000000"/>
              <w:left w:val="single" w:sz="4" w:space="0" w:color="000000"/>
              <w:bottom w:val="single" w:sz="4" w:space="0" w:color="000000"/>
              <w:right w:val="single" w:sz="4" w:space="0" w:color="000000"/>
            </w:tcBorders>
            <w:vAlign w:val="center"/>
          </w:tcPr>
          <w:p w14:paraId="47BF552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采集任务-核心逻辑实现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1232D1F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根据实际业务需求，针对不同数据源及其内部数据，制定个性化的采集方案，确保能够高效、准确地获取所需数据。</w:t>
            </w:r>
            <w:r w:rsidRPr="00041236">
              <w:rPr>
                <w:rFonts w:ascii="仿宋_GB2312" w:eastAsia="仿宋_GB2312" w:hAnsi="等线" w:cs="仿宋_GB2312" w:hint="eastAsia"/>
                <w:kern w:val="0"/>
                <w:sz w:val="20"/>
                <w:szCs w:val="20"/>
                <w:lang w:bidi="ar"/>
              </w:rPr>
              <w:br/>
              <w:t>1、数据源选择与整体配置：从系统中提供的数据源列表里选择目标数据源，这些数据源可能包括数据库（如 Oracle、MySQL 等）、文件系统（如 CSV、JSON 文件）等不同类型。</w:t>
            </w:r>
            <w:r w:rsidRPr="00041236">
              <w:rPr>
                <w:rFonts w:ascii="仿宋_GB2312" w:eastAsia="仿宋_GB2312" w:hAnsi="等线" w:cs="仿宋_GB2312" w:hint="eastAsia"/>
                <w:kern w:val="0"/>
                <w:sz w:val="20"/>
                <w:szCs w:val="20"/>
                <w:lang w:bidi="ar"/>
              </w:rPr>
              <w:br/>
              <w:t>2、针对数据源内不同数据的配置：对于选定的数据源，用户可进一步深入到其内部，针对不同的数据进行差异化的采集任务配置。</w:t>
            </w:r>
            <w:r w:rsidRPr="00041236">
              <w:rPr>
                <w:rFonts w:ascii="仿宋_GB2312" w:eastAsia="仿宋_GB2312" w:hAnsi="等线" w:cs="仿宋_GB2312" w:hint="eastAsia"/>
                <w:kern w:val="0"/>
                <w:sz w:val="20"/>
                <w:szCs w:val="20"/>
                <w:lang w:bidi="ar"/>
              </w:rPr>
              <w:br/>
              <w:t>3、数据采集准备：在采集任务启动前，系统都会对任务配置进行最后确认，检查采集参数是否完整、合法，数据源连接是否正常等。</w:t>
            </w:r>
            <w:r w:rsidRPr="00041236">
              <w:rPr>
                <w:rFonts w:ascii="仿宋_GB2312" w:eastAsia="仿宋_GB2312" w:hAnsi="等线" w:cs="仿宋_GB2312" w:hint="eastAsia"/>
                <w:kern w:val="0"/>
                <w:sz w:val="20"/>
                <w:szCs w:val="20"/>
                <w:lang w:bidi="ar"/>
              </w:rPr>
              <w:br/>
              <w:t>4、数据采集过程：确认无误后，系统依据采集任务配置，向数据源发送数据请求。对于数据库数据源，会构建相应的 SQL 查询语句并执行；对于文件数据源，会按照配置的文件读取方式和范围进行数据读取。</w:t>
            </w:r>
            <w:r w:rsidRPr="00041236">
              <w:rPr>
                <w:rFonts w:ascii="仿宋_GB2312" w:eastAsia="仿宋_GB2312" w:hAnsi="等线" w:cs="仿宋_GB2312" w:hint="eastAsia"/>
                <w:kern w:val="0"/>
                <w:sz w:val="20"/>
                <w:szCs w:val="20"/>
                <w:lang w:bidi="ar"/>
              </w:rPr>
              <w:br/>
              <w:t>5、数据质量校验：采集完成后，系统会对获取的数据进行质量校验。检查数据的完整性（如是否有缺失字段或记</w:t>
            </w:r>
            <w:r w:rsidRPr="00041236">
              <w:rPr>
                <w:rFonts w:ascii="仿宋_GB2312" w:eastAsia="仿宋_GB2312" w:hAnsi="等线" w:cs="仿宋_GB2312" w:hint="eastAsia"/>
                <w:kern w:val="0"/>
                <w:sz w:val="20"/>
                <w:szCs w:val="20"/>
                <w:lang w:bidi="ar"/>
              </w:rPr>
              <w:lastRenderedPageBreak/>
              <w:t>录）、准确性（如数据格式是否正确、数值是否合理）等。</w:t>
            </w:r>
          </w:p>
        </w:tc>
      </w:tr>
      <w:tr w:rsidR="00313A44" w:rsidRPr="00041236" w14:paraId="570B0F4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59BE79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3.1.1.4.4</w:t>
            </w:r>
          </w:p>
        </w:tc>
        <w:tc>
          <w:tcPr>
            <w:tcW w:w="1339" w:type="pct"/>
            <w:tcBorders>
              <w:top w:val="single" w:sz="4" w:space="0" w:color="000000"/>
              <w:left w:val="single" w:sz="4" w:space="0" w:color="000000"/>
              <w:bottom w:val="single" w:sz="4" w:space="0" w:color="000000"/>
              <w:right w:val="single" w:sz="4" w:space="0" w:color="000000"/>
            </w:tcBorders>
            <w:vAlign w:val="center"/>
          </w:tcPr>
          <w:p w14:paraId="4910D4F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采集任务-数据处理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25C6CF4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采集任务 - 数据处理主要实现自定义采集任务的功能，既支持任务自动执行，也支持手动执行。该功能允许用户针对数据源进行整体配置，或者对同一数据源下的不同数据设置不同的采集任务，以此满足多样化的数据采集需求，保障数据能够准确、高效地被采集。</w:t>
            </w:r>
            <w:r w:rsidRPr="00041236">
              <w:rPr>
                <w:rFonts w:ascii="仿宋_GB2312" w:eastAsia="仿宋_GB2312" w:hAnsi="等线" w:cs="仿宋_GB2312" w:hint="eastAsia"/>
                <w:kern w:val="0"/>
                <w:sz w:val="20"/>
                <w:szCs w:val="20"/>
                <w:lang w:bidi="ar"/>
              </w:rPr>
              <w:br/>
              <w:t>1、采集任务自定义配置：用户能够根据自身需求创建个性化的采集任务。对于数据源的整体配置，可设定如数据源类型（数据库、文件等）、连接参数（主机地址、用户名、密码等）等基础信息。</w:t>
            </w:r>
            <w:r w:rsidRPr="00041236">
              <w:rPr>
                <w:rFonts w:ascii="仿宋_GB2312" w:eastAsia="仿宋_GB2312" w:hAnsi="等线" w:cs="仿宋_GB2312" w:hint="eastAsia"/>
                <w:kern w:val="0"/>
                <w:sz w:val="20"/>
                <w:szCs w:val="20"/>
                <w:lang w:bidi="ar"/>
              </w:rPr>
              <w:br/>
              <w:t>2、任务执行方式选择：提供自动执行和手动执行两种任务执行方式。自动执行模式下，用户可以设置任务的执行频率，如定时按小时、日、周等周期执行，也能设定具体的时间点触发任务。</w:t>
            </w:r>
            <w:r w:rsidRPr="00041236">
              <w:rPr>
                <w:rFonts w:ascii="仿宋_GB2312" w:eastAsia="仿宋_GB2312" w:hAnsi="等线" w:cs="仿宋_GB2312" w:hint="eastAsia"/>
                <w:kern w:val="0"/>
                <w:sz w:val="20"/>
                <w:szCs w:val="20"/>
                <w:lang w:bidi="ar"/>
              </w:rPr>
              <w:br/>
              <w:t>3、任务数据处理与管理：在采集任务执行过程中，对采集到的数据进行必要的处理。包括数据清洗，去除重复、错误或无效的数据；数据转换，将数据转换为统一的格式以便后续分析和使用；数据验证，检查数据的完整性和准确性。</w:t>
            </w:r>
          </w:p>
        </w:tc>
      </w:tr>
      <w:tr w:rsidR="00313A44" w:rsidRPr="00041236" w14:paraId="45E63BF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E55852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3.1.1.4.5</w:t>
            </w:r>
          </w:p>
        </w:tc>
        <w:tc>
          <w:tcPr>
            <w:tcW w:w="1339" w:type="pct"/>
            <w:tcBorders>
              <w:top w:val="single" w:sz="4" w:space="0" w:color="000000"/>
              <w:left w:val="single" w:sz="4" w:space="0" w:color="000000"/>
              <w:bottom w:val="single" w:sz="4" w:space="0" w:color="000000"/>
              <w:right w:val="single" w:sz="4" w:space="0" w:color="000000"/>
            </w:tcBorders>
            <w:vAlign w:val="center"/>
          </w:tcPr>
          <w:p w14:paraId="11E341F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数据更新-核心逻辑实现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5666EED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围绕数据更新操作，提供全量采集和增量采集这两种不同的数据更新方式。全量采集是将数据源中的所有数据进行重新获取和更新，适用于数据结构或内容有较大变动、需要全面更新数据的情况；增量采集则只获取自上次采集后发生变化的数据，能够有效减少数据传输量和处理时间，适用于数据持续更新但大部分数据保持不变的场景。通过这两种方式，能够根据不同的业务需求和数据特点，高效准确地完成数据更新，确保系统中数据的及时性和准确性。</w:t>
            </w:r>
          </w:p>
        </w:tc>
      </w:tr>
      <w:tr w:rsidR="00313A44" w:rsidRPr="00041236" w14:paraId="6970450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C9889D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3.1.1.4.6</w:t>
            </w:r>
          </w:p>
        </w:tc>
        <w:tc>
          <w:tcPr>
            <w:tcW w:w="1339" w:type="pct"/>
            <w:tcBorders>
              <w:top w:val="single" w:sz="4" w:space="0" w:color="000000"/>
              <w:left w:val="single" w:sz="4" w:space="0" w:color="000000"/>
              <w:bottom w:val="single" w:sz="4" w:space="0" w:color="000000"/>
              <w:right w:val="single" w:sz="4" w:space="0" w:color="000000"/>
            </w:tcBorders>
            <w:vAlign w:val="center"/>
          </w:tcPr>
          <w:p w14:paraId="72EBEB2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数据更新-数据处理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5FA8CA9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全量采集和增量采集这两种数据更新方式，以满足不同场景下对数据准确性和时效性的要求。全量采集能够全面获取最新数据，保证数据的完整性；增量采集则侧重于获取变化的数据，提高数据更新的效率，从而实现数据的及时、有效更新，为后续的数据应用提供可靠支持。</w:t>
            </w:r>
            <w:r w:rsidRPr="00041236">
              <w:rPr>
                <w:rFonts w:ascii="仿宋_GB2312" w:eastAsia="仿宋_GB2312" w:hAnsi="等线" w:cs="仿宋_GB2312" w:hint="eastAsia"/>
                <w:kern w:val="0"/>
                <w:sz w:val="20"/>
                <w:szCs w:val="20"/>
                <w:lang w:bidi="ar"/>
              </w:rPr>
              <w:br/>
              <w:t>1、全量采集数据处理：在全量采集方式下，系统会对整个数据源中的数据进行完整的获取。首先要对数据源进行连接和识别，确定数据的存储结构和格式。然后将所有数据一次性读取出来，这个过程可能涉及到对不同类型数据源（如数据库、文件等）的适配操作。读取后，对数据进</w:t>
            </w:r>
            <w:r w:rsidRPr="00041236">
              <w:rPr>
                <w:rFonts w:ascii="仿宋_GB2312" w:eastAsia="仿宋_GB2312" w:hAnsi="等线" w:cs="仿宋_GB2312" w:hint="eastAsia"/>
                <w:kern w:val="0"/>
                <w:sz w:val="20"/>
                <w:szCs w:val="20"/>
                <w:lang w:bidi="ar"/>
              </w:rPr>
              <w:lastRenderedPageBreak/>
              <w:t>行清洗，去除其中的错误、重复或无效数据。接着按照目标存储格式和要求，对数据进行转换和整理，最后将整理好的数据全部更新到目标存储位置，替换原有的数据内容，确保目标数据与源数据完全一致。</w:t>
            </w:r>
            <w:r w:rsidRPr="00041236">
              <w:rPr>
                <w:rFonts w:ascii="仿宋_GB2312" w:eastAsia="仿宋_GB2312" w:hAnsi="等线" w:cs="仿宋_GB2312" w:hint="eastAsia"/>
                <w:kern w:val="0"/>
                <w:sz w:val="20"/>
                <w:szCs w:val="20"/>
                <w:lang w:bidi="ar"/>
              </w:rPr>
              <w:br/>
              <w:t>2、增量采集数据处理：增量采集主要针对数据源中发生变化的数据进行获取。</w:t>
            </w:r>
            <w:r w:rsidRPr="00041236">
              <w:rPr>
                <w:rFonts w:ascii="仿宋_GB2312" w:eastAsia="仿宋_GB2312" w:hAnsi="等线" w:cs="仿宋_GB2312" w:hint="eastAsia"/>
                <w:kern w:val="0"/>
                <w:sz w:val="20"/>
                <w:szCs w:val="20"/>
                <w:lang w:bidi="ar"/>
              </w:rPr>
              <w:br/>
              <w:t>3、更新方式选择与调度：系统提供用户界面或配置选项，允许用户根据实际需求选择全量采集或增量采集方式。</w:t>
            </w:r>
          </w:p>
        </w:tc>
      </w:tr>
      <w:tr w:rsidR="00313A44" w:rsidRPr="00041236" w14:paraId="55DD572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315701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3.1.1.4.7</w:t>
            </w:r>
          </w:p>
        </w:tc>
        <w:tc>
          <w:tcPr>
            <w:tcW w:w="1339" w:type="pct"/>
            <w:tcBorders>
              <w:top w:val="single" w:sz="4" w:space="0" w:color="000000"/>
              <w:left w:val="single" w:sz="4" w:space="0" w:color="000000"/>
              <w:bottom w:val="single" w:sz="4" w:space="0" w:color="000000"/>
              <w:right w:val="single" w:sz="4" w:space="0" w:color="000000"/>
            </w:tcBorders>
            <w:vAlign w:val="center"/>
          </w:tcPr>
          <w:p w14:paraId="387A0BE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采集策略查询-核心逻辑实现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3D2880A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依据各种条件对采集策略进行精准检索，系统会将查询结果以清晰的列表形式呈现出来。通过该功能，用户能够快速定位所需的采集策略，便于对采集策略进行管理、调整和优化，进而保障数据采集工作的科学性与高效性。</w:t>
            </w:r>
            <w:r w:rsidRPr="00041236">
              <w:rPr>
                <w:rFonts w:ascii="仿宋_GB2312" w:eastAsia="仿宋_GB2312" w:hAnsi="等线" w:cs="仿宋_GB2312" w:hint="eastAsia"/>
                <w:kern w:val="0"/>
                <w:sz w:val="20"/>
                <w:szCs w:val="20"/>
                <w:lang w:bidi="ar"/>
              </w:rPr>
              <w:br/>
              <w:t>1、多样化条件输入：系统为用户提供了丰富的查询条件选项。用户可以根据采集策略的名称进行精确或模糊查询。</w:t>
            </w:r>
            <w:r w:rsidRPr="00041236">
              <w:rPr>
                <w:rFonts w:ascii="仿宋_GB2312" w:eastAsia="仿宋_GB2312" w:hAnsi="等线" w:cs="仿宋_GB2312" w:hint="eastAsia"/>
                <w:kern w:val="0"/>
                <w:sz w:val="20"/>
                <w:szCs w:val="20"/>
                <w:lang w:bidi="ar"/>
              </w:rPr>
              <w:br/>
              <w:t>2、条件合法性校验：当用户输入查询条件后，系统会立即对这些条件进行合法性校验。检查输入的内容是否符合规定的格式和要求。</w:t>
            </w:r>
            <w:r w:rsidRPr="00041236">
              <w:rPr>
                <w:rFonts w:ascii="仿宋_GB2312" w:eastAsia="仿宋_GB2312" w:hAnsi="等线" w:cs="仿宋_GB2312" w:hint="eastAsia"/>
                <w:kern w:val="0"/>
                <w:sz w:val="20"/>
                <w:szCs w:val="20"/>
                <w:lang w:bidi="ar"/>
              </w:rPr>
              <w:br/>
              <w:t>3、数据库交互：在确认查询条件合法后，系统会根据这些条件构建相应的查询语句。如果采集策略信息存储在数据库中（如关系型数据库 MySQL 等），会针对不同的查询条件生成对应的 SQL 查询语句。</w:t>
            </w:r>
            <w:r w:rsidRPr="00041236">
              <w:rPr>
                <w:rFonts w:ascii="仿宋_GB2312" w:eastAsia="仿宋_GB2312" w:hAnsi="等线" w:cs="仿宋_GB2312" w:hint="eastAsia"/>
                <w:kern w:val="0"/>
                <w:sz w:val="20"/>
                <w:szCs w:val="20"/>
                <w:lang w:bidi="ar"/>
              </w:rPr>
              <w:br/>
              <w:t>4、数据检索与筛选：数据库接收到查询语句后，会按照语句要求对存储的采集策略数据进行检索和筛选。从大量的采集策略记录中找出符合查询条件的策略信息，并将这些结果返回给系统。</w:t>
            </w:r>
          </w:p>
        </w:tc>
      </w:tr>
      <w:tr w:rsidR="00313A44" w:rsidRPr="00041236" w14:paraId="21A4E99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766032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3.1.1.4.8</w:t>
            </w:r>
          </w:p>
        </w:tc>
        <w:tc>
          <w:tcPr>
            <w:tcW w:w="1339" w:type="pct"/>
            <w:tcBorders>
              <w:top w:val="single" w:sz="4" w:space="0" w:color="000000"/>
              <w:left w:val="single" w:sz="4" w:space="0" w:color="000000"/>
              <w:bottom w:val="single" w:sz="4" w:space="0" w:color="000000"/>
              <w:right w:val="single" w:sz="4" w:space="0" w:color="000000"/>
            </w:tcBorders>
            <w:vAlign w:val="center"/>
          </w:tcPr>
          <w:p w14:paraId="0F93FD0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采集策略查询-数据处理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3B5E09A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现依据特定条件对采集策略进行查询，并以列表形式展示查询结果的功能。通过该功能，用户能够快速、准确地找到所需的采集策略，以便对采集策略进行查看、分析、调整或复用，从而更好地管理和优化数据采集工作。</w:t>
            </w:r>
            <w:r w:rsidRPr="00041236">
              <w:rPr>
                <w:rFonts w:ascii="仿宋_GB2312" w:eastAsia="仿宋_GB2312" w:hAnsi="等线" w:cs="仿宋_GB2312" w:hint="eastAsia"/>
                <w:kern w:val="0"/>
                <w:sz w:val="20"/>
                <w:szCs w:val="20"/>
                <w:lang w:bidi="ar"/>
              </w:rPr>
              <w:br/>
              <w:t>1、查询条件设定与解析：系统提供多种灵活的查询条件设定方式，用户可以根据实际需求输入不同类型的查询条件，如采集策略的名称、创建时间范围、适用数据源类型、采集频率等。</w:t>
            </w:r>
            <w:r w:rsidRPr="00041236">
              <w:rPr>
                <w:rFonts w:ascii="仿宋_GB2312" w:eastAsia="仿宋_GB2312" w:hAnsi="等线" w:cs="仿宋_GB2312" w:hint="eastAsia"/>
                <w:kern w:val="0"/>
                <w:sz w:val="20"/>
                <w:szCs w:val="20"/>
                <w:lang w:bidi="ar"/>
              </w:rPr>
              <w:br/>
              <w:t>2、采集策略数据检索：基于解析后的查询条件，系统在存储采集策略的数据库或数据存储介质中进行检索。</w:t>
            </w:r>
            <w:r w:rsidRPr="00041236">
              <w:rPr>
                <w:rFonts w:ascii="仿宋_GB2312" w:eastAsia="仿宋_GB2312" w:hAnsi="等线" w:cs="仿宋_GB2312" w:hint="eastAsia"/>
                <w:kern w:val="0"/>
                <w:sz w:val="20"/>
                <w:szCs w:val="20"/>
                <w:lang w:bidi="ar"/>
              </w:rPr>
              <w:br/>
              <w:t>3、查询结果整理与展示：系统获取到符合查询条件的采集策略数据后，会对这些数据进行整理。整理过程包括对</w:t>
            </w:r>
            <w:r w:rsidRPr="00041236">
              <w:rPr>
                <w:rFonts w:ascii="仿宋_GB2312" w:eastAsia="仿宋_GB2312" w:hAnsi="等线" w:cs="仿宋_GB2312" w:hint="eastAsia"/>
                <w:kern w:val="0"/>
                <w:sz w:val="20"/>
                <w:szCs w:val="20"/>
                <w:lang w:bidi="ar"/>
              </w:rPr>
              <w:lastRenderedPageBreak/>
              <w:t>数据进行格式统一、去除冗余信息等操作，以确保查询结果清晰、易读。然后将整理好的数据以列表的形式进行展示。</w:t>
            </w:r>
          </w:p>
        </w:tc>
      </w:tr>
      <w:tr w:rsidR="00313A44" w:rsidRPr="00041236" w14:paraId="74DE34A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EA1255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3.1.1.4.9</w:t>
            </w:r>
          </w:p>
        </w:tc>
        <w:tc>
          <w:tcPr>
            <w:tcW w:w="1339" w:type="pct"/>
            <w:tcBorders>
              <w:top w:val="single" w:sz="4" w:space="0" w:color="000000"/>
              <w:left w:val="single" w:sz="4" w:space="0" w:color="000000"/>
              <w:bottom w:val="single" w:sz="4" w:space="0" w:color="000000"/>
              <w:right w:val="single" w:sz="4" w:space="0" w:color="000000"/>
            </w:tcBorders>
            <w:vAlign w:val="center"/>
          </w:tcPr>
          <w:p w14:paraId="1723116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采集内容管理-核心逻辑实现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375FE4E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借助可视化展示方式，以列表形式呈现所有可采集数据表，让用户能够直观地了解数据源的数据构成。用户通过勾选列表中的数据表，可灵活选择要采集的内容，从而精准制定数据采集计划，确保采集到的数据满足实际业务需求，为后续的数据处理、分析等环节提供有效的数据支持。</w:t>
            </w:r>
            <w:r w:rsidRPr="00041236">
              <w:rPr>
                <w:rFonts w:ascii="仿宋_GB2312" w:eastAsia="仿宋_GB2312" w:hAnsi="等线" w:cs="仿宋_GB2312" w:hint="eastAsia"/>
                <w:kern w:val="0"/>
                <w:sz w:val="20"/>
                <w:szCs w:val="20"/>
                <w:lang w:bidi="ar"/>
              </w:rPr>
              <w:br/>
              <w:t>1、连接建立：系统首先根据已配置的数据源信息，尝试与数据源建立连接。对于不同类型的数据源，如数据库（Oracle、MySQL 等）或文件系统（CSV、JSON 文件等），采用相应的连接方式和驱动程序。</w:t>
            </w:r>
            <w:r w:rsidRPr="00041236">
              <w:rPr>
                <w:rFonts w:ascii="仿宋_GB2312" w:eastAsia="仿宋_GB2312" w:hAnsi="等线" w:cs="仿宋_GB2312" w:hint="eastAsia"/>
                <w:kern w:val="0"/>
                <w:sz w:val="20"/>
                <w:szCs w:val="20"/>
                <w:lang w:bidi="ar"/>
              </w:rPr>
              <w:br/>
              <w:t>2、数据表识别：成功连接数据源后，系统对数据源进行扫描和分析，识别出所有可以采集的数据表。对于数据库，通过执行特定的 SQL 查询（如在 MySQL 中使用 “SHOW TABLES” 语句）获取所有表名；对于文件数据源，根据文件结构和格式确定数据集合，将其视为数据表。同时，系统会收集每个数据表的基本信息，如数据表名称、简要描述（若有）、数据量估计等。</w:t>
            </w:r>
            <w:r w:rsidRPr="00041236">
              <w:rPr>
                <w:rFonts w:ascii="仿宋_GB2312" w:eastAsia="仿宋_GB2312" w:hAnsi="等线" w:cs="仿宋_GB2312" w:hint="eastAsia"/>
                <w:kern w:val="0"/>
                <w:sz w:val="20"/>
                <w:szCs w:val="20"/>
                <w:lang w:bidi="ar"/>
              </w:rPr>
              <w:br/>
              <w:t>3、列表呈现：系统将识别出的所有数据表以可视化列表的形式展示给用户。列表中清晰显示每个数据表的名称和基本信息，使用户能够快速了解数据表的大致情况。同时，为每个数据表配备可视化的勾选框，用户可通过点击勾选框来选择要采集的数据表。</w:t>
            </w:r>
          </w:p>
        </w:tc>
      </w:tr>
      <w:tr w:rsidR="00313A44" w:rsidRPr="00041236" w14:paraId="70FDC0B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B96113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3.1.1.4.10</w:t>
            </w:r>
          </w:p>
        </w:tc>
        <w:tc>
          <w:tcPr>
            <w:tcW w:w="1339" w:type="pct"/>
            <w:tcBorders>
              <w:top w:val="single" w:sz="4" w:space="0" w:color="000000"/>
              <w:left w:val="single" w:sz="4" w:space="0" w:color="000000"/>
              <w:bottom w:val="single" w:sz="4" w:space="0" w:color="000000"/>
              <w:right w:val="single" w:sz="4" w:space="0" w:color="000000"/>
            </w:tcBorders>
            <w:vAlign w:val="center"/>
          </w:tcPr>
          <w:p w14:paraId="171ED68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采集内容管理-数据处理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1518BC5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采集内容管理 - 数据处理主要实现对已配置数据源中可采集数据表的可视化展示，并借助列表勾选的方式，让用户能够灵活选择要采集的内容，进而完成采集内容的制定。该功能确保用户可以清晰了解数据源的数据表情况，精准选择所需数据，为后续的数据采集工作提供准确的目标和依据。</w:t>
            </w:r>
            <w:r w:rsidRPr="00041236">
              <w:rPr>
                <w:rFonts w:ascii="仿宋_GB2312" w:eastAsia="仿宋_GB2312" w:hAnsi="等线" w:cs="仿宋_GB2312" w:hint="eastAsia"/>
                <w:kern w:val="0"/>
                <w:sz w:val="20"/>
                <w:szCs w:val="20"/>
                <w:lang w:bidi="ar"/>
              </w:rPr>
              <w:br/>
              <w:t>1、数据源数据表展示：系统首先连接已配置的数据源，根据数据源类型（如数据库、文件系统等）采用相应的方法获取其中所有可采集的数据表信息。对于数据库类数据源，通过执行特定的查询语句来获取表名、表结构、字段信息等；对于文件类数据源，解析文件结构以识别可采集的数据集合。然后将这些获取到的信息以可视化的方式呈现给用户。</w:t>
            </w:r>
            <w:r w:rsidRPr="00041236">
              <w:rPr>
                <w:rFonts w:ascii="仿宋_GB2312" w:eastAsia="仿宋_GB2312" w:hAnsi="等线" w:cs="仿宋_GB2312" w:hint="eastAsia"/>
                <w:kern w:val="0"/>
                <w:sz w:val="20"/>
                <w:szCs w:val="20"/>
                <w:lang w:bidi="ar"/>
              </w:rPr>
              <w:br/>
              <w:t>2、采集内容选择与勾选操作：在可视化展示数据表的界</w:t>
            </w:r>
            <w:r w:rsidRPr="00041236">
              <w:rPr>
                <w:rFonts w:ascii="仿宋_GB2312" w:eastAsia="仿宋_GB2312" w:hAnsi="等线" w:cs="仿宋_GB2312" w:hint="eastAsia"/>
                <w:kern w:val="0"/>
                <w:sz w:val="20"/>
                <w:szCs w:val="20"/>
                <w:lang w:bidi="ar"/>
              </w:rPr>
              <w:lastRenderedPageBreak/>
              <w:t>面上，为每个数据表提供勾选框。用户根据自身的数据采集需求，通过勾选相应的数据表来选择要采集的内容。</w:t>
            </w:r>
          </w:p>
        </w:tc>
      </w:tr>
      <w:tr w:rsidR="00313A44" w:rsidRPr="00041236" w14:paraId="37947D6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1D6793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3.1.2</w:t>
            </w:r>
          </w:p>
        </w:tc>
        <w:tc>
          <w:tcPr>
            <w:tcW w:w="1339" w:type="pct"/>
            <w:tcBorders>
              <w:top w:val="single" w:sz="4" w:space="0" w:color="000000"/>
              <w:left w:val="single" w:sz="4" w:space="0" w:color="000000"/>
              <w:bottom w:val="single" w:sz="4" w:space="0" w:color="000000"/>
              <w:right w:val="single" w:sz="4" w:space="0" w:color="000000"/>
            </w:tcBorders>
            <w:vAlign w:val="center"/>
          </w:tcPr>
          <w:p w14:paraId="2BF59CF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数据质量管理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08942D24"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1A3A11E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69B51D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3.1.2.1</w:t>
            </w:r>
          </w:p>
        </w:tc>
        <w:tc>
          <w:tcPr>
            <w:tcW w:w="1339" w:type="pct"/>
            <w:tcBorders>
              <w:top w:val="single" w:sz="4" w:space="0" w:color="000000"/>
              <w:left w:val="single" w:sz="4" w:space="0" w:color="000000"/>
              <w:bottom w:val="single" w:sz="4" w:space="0" w:color="000000"/>
              <w:right w:val="single" w:sz="4" w:space="0" w:color="000000"/>
            </w:tcBorders>
            <w:vAlign w:val="center"/>
          </w:tcPr>
          <w:p w14:paraId="1F9EE61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数据质量检测管理-核心逻辑实现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2DEDE36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保障数据的正确性，通过一系列检测和管理措施，及时发现数据中存在的错误、异常和不一致情况，并采取相应的处理手段，确保数据能够满足业务应用的需求，提高数据的可用性和可靠性，为政务决策等工作提供高质量的数据支持。</w:t>
            </w:r>
            <w:r w:rsidRPr="00041236">
              <w:rPr>
                <w:rFonts w:ascii="仿宋_GB2312" w:eastAsia="仿宋_GB2312" w:hAnsi="等线" w:cs="仿宋_GB2312" w:hint="eastAsia"/>
                <w:kern w:val="0"/>
                <w:sz w:val="20"/>
                <w:szCs w:val="20"/>
                <w:lang w:bidi="ar"/>
              </w:rPr>
              <w:br/>
              <w:t>1、规则类型确定：用户可以根据业务需求和数据特点，定义多种类型的数据质量规则。</w:t>
            </w:r>
            <w:r w:rsidRPr="00041236">
              <w:rPr>
                <w:rFonts w:ascii="仿宋_GB2312" w:eastAsia="仿宋_GB2312" w:hAnsi="等线" w:cs="仿宋_GB2312" w:hint="eastAsia"/>
                <w:kern w:val="0"/>
                <w:sz w:val="20"/>
                <w:szCs w:val="20"/>
                <w:lang w:bidi="ar"/>
              </w:rPr>
              <w:br/>
              <w:t>2、规则参数设置：对于每种规则类型，用户可以设置具体的参数。</w:t>
            </w:r>
            <w:r w:rsidRPr="00041236">
              <w:rPr>
                <w:rFonts w:ascii="仿宋_GB2312" w:eastAsia="仿宋_GB2312" w:hAnsi="等线" w:cs="仿宋_GB2312" w:hint="eastAsia"/>
                <w:kern w:val="0"/>
                <w:sz w:val="20"/>
                <w:szCs w:val="20"/>
                <w:lang w:bidi="ar"/>
              </w:rPr>
              <w:br/>
              <w:t>3、检测任务调度：系统按照设定的时间计划或者在数据更新、导入等特定事件触发时，自动调度数据质量检测任务。</w:t>
            </w:r>
            <w:r w:rsidRPr="00041236">
              <w:rPr>
                <w:rFonts w:ascii="仿宋_GB2312" w:eastAsia="仿宋_GB2312" w:hAnsi="等线" w:cs="仿宋_GB2312" w:hint="eastAsia"/>
                <w:kern w:val="0"/>
                <w:sz w:val="20"/>
                <w:szCs w:val="20"/>
                <w:lang w:bidi="ar"/>
              </w:rPr>
              <w:br/>
              <w:t>4、问题数据识别：在检测过程中，系统会标记出不符合质量规则的问题数据，并记录相关信息，如问题数据的具体值、所在字段、数据表名称、违反的规则类型等。</w:t>
            </w:r>
          </w:p>
        </w:tc>
      </w:tr>
      <w:tr w:rsidR="00313A44" w:rsidRPr="00041236" w14:paraId="57E9D2C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0CEA8A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3.1.2.2</w:t>
            </w:r>
          </w:p>
        </w:tc>
        <w:tc>
          <w:tcPr>
            <w:tcW w:w="1339" w:type="pct"/>
            <w:tcBorders>
              <w:top w:val="single" w:sz="4" w:space="0" w:color="000000"/>
              <w:left w:val="single" w:sz="4" w:space="0" w:color="000000"/>
              <w:bottom w:val="single" w:sz="4" w:space="0" w:color="000000"/>
              <w:right w:val="single" w:sz="4" w:space="0" w:color="000000"/>
            </w:tcBorders>
            <w:vAlign w:val="center"/>
          </w:tcPr>
          <w:p w14:paraId="532A178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数据质量检测管理-数据处理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10D509E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数据质量检测管理 - 数据处理旨在对数据进行全面的正确性管理，通过一系列的数据处理流程，识别数据中存在的错误、异常和不符合规则的情况，确保数据的准确性、完整性和一致性，为数据的有效利用和决策提供可靠的数据基础。</w:t>
            </w:r>
            <w:r w:rsidRPr="00041236">
              <w:rPr>
                <w:rFonts w:ascii="仿宋_GB2312" w:eastAsia="仿宋_GB2312" w:hAnsi="等线" w:cs="仿宋_GB2312" w:hint="eastAsia"/>
                <w:kern w:val="0"/>
                <w:sz w:val="20"/>
                <w:szCs w:val="20"/>
                <w:lang w:bidi="ar"/>
              </w:rPr>
              <w:br/>
              <w:t>1、数据规则定义与配置：允许用户根据业务需求和数据特点，定义各种数据质量检测规则。这些规则可以包括数据格式规则、逻辑一致性规则、唯一性规则等。</w:t>
            </w:r>
            <w:r w:rsidRPr="00041236">
              <w:rPr>
                <w:rFonts w:ascii="仿宋_GB2312" w:eastAsia="仿宋_GB2312" w:hAnsi="等线" w:cs="仿宋_GB2312" w:hint="eastAsia"/>
                <w:kern w:val="0"/>
                <w:sz w:val="20"/>
                <w:szCs w:val="20"/>
                <w:lang w:bidi="ar"/>
              </w:rPr>
              <w:br/>
              <w:t>2、数据质量检测执行：依据定义好的数据质量检测规则，对采集、存储或传输过程中的数据进行全面检测。系统会遍历数据的每一个字段和记录，按照相应的规则进行逐一比对和验证。</w:t>
            </w:r>
          </w:p>
        </w:tc>
      </w:tr>
      <w:tr w:rsidR="00313A44" w:rsidRPr="00041236" w14:paraId="3710CD9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0484A2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3.1.2.3</w:t>
            </w:r>
          </w:p>
        </w:tc>
        <w:tc>
          <w:tcPr>
            <w:tcW w:w="1339" w:type="pct"/>
            <w:tcBorders>
              <w:top w:val="single" w:sz="4" w:space="0" w:color="000000"/>
              <w:left w:val="single" w:sz="4" w:space="0" w:color="000000"/>
              <w:bottom w:val="single" w:sz="4" w:space="0" w:color="000000"/>
              <w:right w:val="single" w:sz="4" w:space="0" w:color="000000"/>
            </w:tcBorders>
            <w:vAlign w:val="center"/>
          </w:tcPr>
          <w:p w14:paraId="3050970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检测规则管理-核心逻辑实现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1EBF970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了解不同业务流程对数据一致性的具体要求，根据这些业务需求，确定数据一致性检测的范围和重点。</w:t>
            </w:r>
            <w:r w:rsidRPr="00041236">
              <w:rPr>
                <w:rFonts w:ascii="仿宋_GB2312" w:eastAsia="仿宋_GB2312" w:hAnsi="等线" w:cs="仿宋_GB2312" w:hint="eastAsia"/>
                <w:kern w:val="0"/>
                <w:sz w:val="20"/>
                <w:szCs w:val="20"/>
                <w:lang w:bidi="ar"/>
              </w:rPr>
              <w:br/>
              <w:t>1、格式一致性规则：规定数据的格式标准，如日期格式必须为 “YYYY - MM - DD”，手机号码必须为 11 位数字等。</w:t>
            </w:r>
            <w:r w:rsidRPr="00041236">
              <w:rPr>
                <w:rFonts w:ascii="仿宋_GB2312" w:eastAsia="仿宋_GB2312" w:hAnsi="等线" w:cs="仿宋_GB2312" w:hint="eastAsia"/>
                <w:kern w:val="0"/>
                <w:sz w:val="20"/>
                <w:szCs w:val="20"/>
                <w:lang w:bidi="ar"/>
              </w:rPr>
              <w:br/>
              <w:t>2、逻辑一致性规则：基于业务逻辑定义规则，如年龄必须大于 0 且小于 150；订单金额必须等于各商品金额之和等。</w:t>
            </w:r>
            <w:r w:rsidRPr="00041236">
              <w:rPr>
                <w:rFonts w:ascii="仿宋_GB2312" w:eastAsia="仿宋_GB2312" w:hAnsi="等线" w:cs="仿宋_GB2312" w:hint="eastAsia"/>
                <w:kern w:val="0"/>
                <w:sz w:val="20"/>
                <w:szCs w:val="20"/>
                <w:lang w:bidi="ar"/>
              </w:rPr>
              <w:br/>
              <w:t>3、关联一致性规则：针对不同数据表或数据源之间的关</w:t>
            </w:r>
            <w:r w:rsidRPr="00041236">
              <w:rPr>
                <w:rFonts w:ascii="仿宋_GB2312" w:eastAsia="仿宋_GB2312" w:hAnsi="等线" w:cs="仿宋_GB2312" w:hint="eastAsia"/>
                <w:kern w:val="0"/>
                <w:sz w:val="20"/>
                <w:szCs w:val="20"/>
                <w:lang w:bidi="ar"/>
              </w:rPr>
              <w:lastRenderedPageBreak/>
              <w:t>联数据，确保其一致性。例如，客户表中的客户 ID 和订单表中的客户 ID 必须对应一致。</w:t>
            </w:r>
            <w:r w:rsidRPr="00041236">
              <w:rPr>
                <w:rFonts w:ascii="仿宋_GB2312" w:eastAsia="仿宋_GB2312" w:hAnsi="等线" w:cs="仿宋_GB2312" w:hint="eastAsia"/>
                <w:kern w:val="0"/>
                <w:sz w:val="20"/>
                <w:szCs w:val="20"/>
                <w:lang w:bidi="ar"/>
              </w:rPr>
              <w:br/>
              <w:t>4、规则参数设置：对于每个规则类型，设置具体的参数。以范围规则为例，对于财务金额字段，设置最小值和最大值；对于日期范围，规定起始日期和结束日期。在设置参数时，充分考虑业务实际情况和数据的合理波动范围。</w:t>
            </w:r>
          </w:p>
        </w:tc>
      </w:tr>
      <w:tr w:rsidR="00313A44" w:rsidRPr="00041236" w14:paraId="077012F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AAB031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3.1.2.4</w:t>
            </w:r>
          </w:p>
        </w:tc>
        <w:tc>
          <w:tcPr>
            <w:tcW w:w="1339" w:type="pct"/>
            <w:tcBorders>
              <w:top w:val="single" w:sz="4" w:space="0" w:color="000000"/>
              <w:left w:val="single" w:sz="4" w:space="0" w:color="000000"/>
              <w:bottom w:val="single" w:sz="4" w:space="0" w:color="000000"/>
              <w:right w:val="single" w:sz="4" w:space="0" w:color="000000"/>
            </w:tcBorders>
            <w:vAlign w:val="center"/>
          </w:tcPr>
          <w:p w14:paraId="2DA2C49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检测规则管理-数据处理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585D1EB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对检测规则的有效管理，实现数据一致性的保障。它涵盖了检测规则的制定、维护、应用等环节，通过对数据进行全面且精准的检测，确保数据在不同来源、不同系统或不同处理阶段保持一致，从而提升数据的整体质量和可用性，为业务决策提供可靠的数据支撑。</w:t>
            </w:r>
            <w:r w:rsidRPr="00041236">
              <w:rPr>
                <w:rFonts w:ascii="仿宋_GB2312" w:eastAsia="仿宋_GB2312" w:hAnsi="等线" w:cs="仿宋_GB2312" w:hint="eastAsia"/>
                <w:kern w:val="0"/>
                <w:sz w:val="20"/>
                <w:szCs w:val="20"/>
                <w:lang w:bidi="ar"/>
              </w:rPr>
              <w:br/>
              <w:t>1、检测规则制定与配置：根据业务需求和数据特点，用户可以制定各种用于保障数据一致性的检测规则。这包括定义数据之间的逻辑关系。</w:t>
            </w:r>
            <w:r w:rsidRPr="00041236">
              <w:rPr>
                <w:rFonts w:ascii="仿宋_GB2312" w:eastAsia="仿宋_GB2312" w:hAnsi="等线" w:cs="仿宋_GB2312" w:hint="eastAsia"/>
                <w:kern w:val="0"/>
                <w:sz w:val="20"/>
                <w:szCs w:val="20"/>
                <w:lang w:bidi="ar"/>
              </w:rPr>
              <w:br/>
              <w:t>2、检测规则维护与更新：随着业务的发展和数据环境的变化，检测规则需要不断地维护和更新。系统提供对已有检测规则的编辑功能，允许用户修改规则的具体内容、调整适用范围或更改处理方式。</w:t>
            </w:r>
          </w:p>
        </w:tc>
      </w:tr>
      <w:tr w:rsidR="00313A44" w:rsidRPr="00041236" w14:paraId="77A400C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195832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3.1.2.5</w:t>
            </w:r>
          </w:p>
        </w:tc>
        <w:tc>
          <w:tcPr>
            <w:tcW w:w="1339" w:type="pct"/>
            <w:tcBorders>
              <w:top w:val="single" w:sz="4" w:space="0" w:color="000000"/>
              <w:left w:val="single" w:sz="4" w:space="0" w:color="000000"/>
              <w:bottom w:val="single" w:sz="4" w:space="0" w:color="000000"/>
              <w:right w:val="single" w:sz="4" w:space="0" w:color="000000"/>
            </w:tcBorders>
            <w:vAlign w:val="center"/>
          </w:tcPr>
          <w:p w14:paraId="0FD6143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自定义检测规则-核心逻辑实现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22D244B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确保数据在合适的时间范围内保持有效和可用。数据时效性对于政务工作至关重要，过期的数据可能导致决策失误或业务流程受阻。该功能赋予用户根据不同业务场景灵活设定数据时效性规则的能力。</w:t>
            </w:r>
            <w:r w:rsidRPr="00041236">
              <w:rPr>
                <w:rFonts w:ascii="仿宋_GB2312" w:eastAsia="仿宋_GB2312" w:hAnsi="等线" w:cs="仿宋_GB2312" w:hint="eastAsia"/>
                <w:kern w:val="0"/>
                <w:sz w:val="20"/>
                <w:szCs w:val="20"/>
                <w:lang w:bidi="ar"/>
              </w:rPr>
              <w:br/>
              <w:t>1、规则需求分析与输入：根据具体业务需求，明确数据时效性的关键要素。</w:t>
            </w:r>
            <w:r w:rsidRPr="00041236">
              <w:rPr>
                <w:rFonts w:ascii="仿宋_GB2312" w:eastAsia="仿宋_GB2312" w:hAnsi="等线" w:cs="仿宋_GB2312" w:hint="eastAsia"/>
                <w:kern w:val="0"/>
                <w:sz w:val="20"/>
                <w:szCs w:val="20"/>
                <w:lang w:bidi="ar"/>
              </w:rPr>
              <w:br/>
              <w:t>2、规则逻辑构建：根据用户输入的信息，构建相应的时效性检测规则逻辑。</w:t>
            </w:r>
            <w:r w:rsidRPr="00041236">
              <w:rPr>
                <w:rFonts w:ascii="仿宋_GB2312" w:eastAsia="仿宋_GB2312" w:hAnsi="等线" w:cs="仿宋_GB2312" w:hint="eastAsia"/>
                <w:kern w:val="0"/>
                <w:sz w:val="20"/>
                <w:szCs w:val="20"/>
                <w:lang w:bidi="ar"/>
              </w:rPr>
              <w:br/>
              <w:t>3、规则语法校验：在完成规则创建后，系统对规则的语法进行校验。</w:t>
            </w:r>
            <w:r w:rsidRPr="00041236">
              <w:rPr>
                <w:rFonts w:ascii="仿宋_GB2312" w:eastAsia="仿宋_GB2312" w:hAnsi="等线" w:cs="仿宋_GB2312" w:hint="eastAsia"/>
                <w:kern w:val="0"/>
                <w:sz w:val="20"/>
                <w:szCs w:val="20"/>
                <w:lang w:bidi="ar"/>
              </w:rPr>
              <w:br/>
              <w:t>4、规则存储：校验通过的自定义检测规则会被存储在系统的规则库中。</w:t>
            </w:r>
          </w:p>
        </w:tc>
      </w:tr>
      <w:tr w:rsidR="00313A44" w:rsidRPr="00041236" w14:paraId="2383192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9BF486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3.1.2.6</w:t>
            </w:r>
          </w:p>
        </w:tc>
        <w:tc>
          <w:tcPr>
            <w:tcW w:w="1339" w:type="pct"/>
            <w:tcBorders>
              <w:top w:val="single" w:sz="4" w:space="0" w:color="000000"/>
              <w:left w:val="single" w:sz="4" w:space="0" w:color="000000"/>
              <w:bottom w:val="single" w:sz="4" w:space="0" w:color="000000"/>
              <w:right w:val="single" w:sz="4" w:space="0" w:color="000000"/>
            </w:tcBorders>
            <w:vAlign w:val="center"/>
          </w:tcPr>
          <w:p w14:paraId="6A4A985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自定义检测规则-数据处理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4AC2855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数据时效性管理，允许用户根据自身需求创建检测规则，以确保数据在规定时间范围内保持有效、及时和准确。通过灵活的规则定义和高效的数据处理流程，能够及时发现过期或时效性不足的数据，进而采取相应措施维护数据的时效性，为业务决策提供可靠且及时的数据支持。</w:t>
            </w:r>
            <w:r w:rsidRPr="00041236">
              <w:rPr>
                <w:rFonts w:ascii="仿宋_GB2312" w:eastAsia="仿宋_GB2312" w:hAnsi="等线" w:cs="仿宋_GB2312" w:hint="eastAsia"/>
                <w:kern w:val="0"/>
                <w:sz w:val="20"/>
                <w:szCs w:val="20"/>
                <w:lang w:bidi="ar"/>
              </w:rPr>
              <w:br/>
              <w:t>1、规则定义与配置：用户可根据业务场景和数据特点，自定义数据时效性检测规则。这包括确定数据的有效时间范围。配置过程中，系统允许用户对规则进行命名、添加</w:t>
            </w:r>
            <w:r w:rsidRPr="00041236">
              <w:rPr>
                <w:rFonts w:ascii="仿宋_GB2312" w:eastAsia="仿宋_GB2312" w:hAnsi="等线" w:cs="仿宋_GB2312" w:hint="eastAsia"/>
                <w:kern w:val="0"/>
                <w:sz w:val="20"/>
                <w:szCs w:val="20"/>
                <w:lang w:bidi="ar"/>
              </w:rPr>
              <w:lastRenderedPageBreak/>
              <w:t>描述，以便清晰管理和理解每条规则的用途。</w:t>
            </w:r>
            <w:r w:rsidRPr="00041236">
              <w:rPr>
                <w:rFonts w:ascii="仿宋_GB2312" w:eastAsia="仿宋_GB2312" w:hAnsi="等线" w:cs="仿宋_GB2312" w:hint="eastAsia"/>
                <w:kern w:val="0"/>
                <w:sz w:val="20"/>
                <w:szCs w:val="20"/>
                <w:lang w:bidi="ar"/>
              </w:rPr>
              <w:br/>
              <w:t>2、规则应用与检测：将自定义的时效性检测规则应用到相关数据上。系统会依据规则中设定的时间条件和时间戳字段，对数据进行扫描和对比。</w:t>
            </w:r>
          </w:p>
        </w:tc>
      </w:tr>
      <w:tr w:rsidR="00313A44" w:rsidRPr="00041236" w14:paraId="7D8577C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767C06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3.1.3</w:t>
            </w:r>
          </w:p>
        </w:tc>
        <w:tc>
          <w:tcPr>
            <w:tcW w:w="1339" w:type="pct"/>
            <w:tcBorders>
              <w:top w:val="single" w:sz="4" w:space="0" w:color="000000"/>
              <w:left w:val="single" w:sz="4" w:space="0" w:color="000000"/>
              <w:bottom w:val="single" w:sz="4" w:space="0" w:color="000000"/>
              <w:right w:val="single" w:sz="4" w:space="0" w:color="000000"/>
            </w:tcBorders>
            <w:vAlign w:val="center"/>
          </w:tcPr>
          <w:p w14:paraId="624C4EA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数据清洗管理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24737CBF"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53003BE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4524AE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3.1.3.1</w:t>
            </w:r>
          </w:p>
        </w:tc>
        <w:tc>
          <w:tcPr>
            <w:tcW w:w="1339" w:type="pct"/>
            <w:tcBorders>
              <w:top w:val="single" w:sz="4" w:space="0" w:color="000000"/>
              <w:left w:val="single" w:sz="4" w:space="0" w:color="000000"/>
              <w:bottom w:val="single" w:sz="4" w:space="0" w:color="000000"/>
              <w:right w:val="single" w:sz="4" w:space="0" w:color="000000"/>
            </w:tcBorders>
            <w:vAlign w:val="center"/>
          </w:tcPr>
          <w:p w14:paraId="640FEF0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数据检测规则库管理-核心逻辑实现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5252F14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全面、灵活的数据清洗与检测规则管理能力。通过实现清洗规则配置、设置规则、选择数据源、清洗规则制定、设置策略、清洗输出策略设置以及清洗规则查询等一系列操作，确保能够根据不同数据源的特点和业务需求，定制合适的数据清洗方案，提升数据质量，为后续的数据应用奠定坚实基础。</w:t>
            </w:r>
          </w:p>
        </w:tc>
      </w:tr>
      <w:tr w:rsidR="00313A44" w:rsidRPr="00041236" w14:paraId="50B6903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B066BA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3.1.3.2</w:t>
            </w:r>
          </w:p>
        </w:tc>
        <w:tc>
          <w:tcPr>
            <w:tcW w:w="1339" w:type="pct"/>
            <w:tcBorders>
              <w:top w:val="single" w:sz="4" w:space="0" w:color="000000"/>
              <w:left w:val="single" w:sz="4" w:space="0" w:color="000000"/>
              <w:bottom w:val="single" w:sz="4" w:space="0" w:color="000000"/>
              <w:right w:val="single" w:sz="4" w:space="0" w:color="000000"/>
            </w:tcBorders>
            <w:vAlign w:val="center"/>
          </w:tcPr>
          <w:p w14:paraId="505CA6A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数据检测规则库管理-数据处理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0D715AD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数据清洗规则相关的一系列操作进行管理，涵盖清洗规则配置、设置、制定，数据源选择，策略设置以及清洗输出策略设定和规则查询等功能。通过这一功能，能够系统地组织和维护数据清洗规则，确保在不同数据源上可以依据合适的规则和策略进行有效的数据清洗，提升数据质量。</w:t>
            </w:r>
            <w:r w:rsidRPr="00041236">
              <w:rPr>
                <w:rFonts w:ascii="仿宋_GB2312" w:eastAsia="仿宋_GB2312" w:hAnsi="等线" w:cs="仿宋_GB2312" w:hint="eastAsia"/>
                <w:kern w:val="0"/>
                <w:sz w:val="20"/>
                <w:szCs w:val="20"/>
                <w:lang w:bidi="ar"/>
              </w:rPr>
              <w:br/>
              <w:t>1、规则配置与制定</w:t>
            </w:r>
            <w:r w:rsidRPr="00041236">
              <w:rPr>
                <w:rFonts w:ascii="仿宋_GB2312" w:eastAsia="仿宋_GB2312" w:hAnsi="等线" w:cs="仿宋_GB2312" w:hint="eastAsia"/>
                <w:kern w:val="0"/>
                <w:sz w:val="20"/>
                <w:szCs w:val="20"/>
                <w:lang w:bidi="ar"/>
              </w:rPr>
              <w:br/>
              <w:t>规则配置：用户可以在系统中对已有的数据清洗规则进行配置。</w:t>
            </w:r>
            <w:r w:rsidRPr="00041236">
              <w:rPr>
                <w:rFonts w:ascii="仿宋_GB2312" w:eastAsia="仿宋_GB2312" w:hAnsi="等线" w:cs="仿宋_GB2312" w:hint="eastAsia"/>
                <w:kern w:val="0"/>
                <w:sz w:val="20"/>
                <w:szCs w:val="20"/>
                <w:lang w:bidi="ar"/>
              </w:rPr>
              <w:br/>
              <w:t>规则制定：当现有的规则无法满足需求时，用户能够制定新的清洗规则。</w:t>
            </w:r>
            <w:r w:rsidRPr="00041236">
              <w:rPr>
                <w:rFonts w:ascii="仿宋_GB2312" w:eastAsia="仿宋_GB2312" w:hAnsi="等线" w:cs="仿宋_GB2312" w:hint="eastAsia"/>
                <w:kern w:val="0"/>
                <w:sz w:val="20"/>
                <w:szCs w:val="20"/>
                <w:lang w:bidi="ar"/>
              </w:rPr>
              <w:br/>
              <w:t>2、数据源选择与策略设置</w:t>
            </w:r>
            <w:r w:rsidRPr="00041236">
              <w:rPr>
                <w:rFonts w:ascii="仿宋_GB2312" w:eastAsia="仿宋_GB2312" w:hAnsi="等线" w:cs="仿宋_GB2312" w:hint="eastAsia"/>
                <w:kern w:val="0"/>
                <w:sz w:val="20"/>
                <w:szCs w:val="20"/>
                <w:lang w:bidi="ar"/>
              </w:rPr>
              <w:br/>
              <w:t>数据源选择：从系统支持的各类数据源中挑选本次清洗规则应用的目标数据源，如不同的数据库（MySQL、Oracle 等）、文件系统（CSV 文件、Excel 文件等）。</w:t>
            </w:r>
            <w:r w:rsidRPr="00041236">
              <w:rPr>
                <w:rFonts w:ascii="仿宋_GB2312" w:eastAsia="仿宋_GB2312" w:hAnsi="等线" w:cs="仿宋_GB2312" w:hint="eastAsia"/>
                <w:kern w:val="0"/>
                <w:sz w:val="20"/>
                <w:szCs w:val="20"/>
                <w:lang w:bidi="ar"/>
              </w:rPr>
              <w:br/>
              <w:t>策略设置：为选定的数据源和清洗规则组合设置清洗策略。这涉及到确定清洗的频率，是实时清洗、定时清洗还是手动触发清洗；以及清洗的顺序，先执行哪些规则，后执行哪些规则。</w:t>
            </w:r>
          </w:p>
        </w:tc>
      </w:tr>
      <w:tr w:rsidR="00313A44" w:rsidRPr="00041236" w14:paraId="581C28A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6C885D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3.1.3.3</w:t>
            </w:r>
          </w:p>
        </w:tc>
        <w:tc>
          <w:tcPr>
            <w:tcW w:w="1339" w:type="pct"/>
            <w:tcBorders>
              <w:top w:val="single" w:sz="4" w:space="0" w:color="000000"/>
              <w:left w:val="single" w:sz="4" w:space="0" w:color="000000"/>
              <w:bottom w:val="single" w:sz="4" w:space="0" w:color="000000"/>
              <w:right w:val="single" w:sz="4" w:space="0" w:color="000000"/>
            </w:tcBorders>
            <w:vAlign w:val="center"/>
          </w:tcPr>
          <w:p w14:paraId="55C2A75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数据检测规则库实现-核心逻辑实现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2799F36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要针对数据归集及数据交换过程中的电商主体客体、行政处罚、行政许可、法院失信被执行人等各类数据进行检测与清洗。通过构建一套全面且针对性强的数据清洗模型，确保不同类型的数据在进入后续业务流程前具备较高的质量，减少错误、重复、缺失等问题，从而为政务工作中的数据分析、决策制定等提供可靠的数据支持。</w:t>
            </w:r>
          </w:p>
        </w:tc>
      </w:tr>
      <w:tr w:rsidR="00313A44" w:rsidRPr="00041236" w14:paraId="290ECF4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B50BE9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3.1.3.4</w:t>
            </w:r>
          </w:p>
        </w:tc>
        <w:tc>
          <w:tcPr>
            <w:tcW w:w="1339" w:type="pct"/>
            <w:tcBorders>
              <w:top w:val="single" w:sz="4" w:space="0" w:color="000000"/>
              <w:left w:val="single" w:sz="4" w:space="0" w:color="000000"/>
              <w:bottom w:val="single" w:sz="4" w:space="0" w:color="000000"/>
              <w:right w:val="single" w:sz="4" w:space="0" w:color="000000"/>
            </w:tcBorders>
            <w:vAlign w:val="center"/>
          </w:tcPr>
          <w:p w14:paraId="73ACE04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数据检测规则库实现-数据处理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4A25D95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基于数据归集和数据交换所获取的数据，针对电商主体客体、行政处罚、行政许可、法院失信被执行人等特定类型的数据，运用相应的数据清洗模型来执行检测和清洗操</w:t>
            </w:r>
            <w:r w:rsidRPr="00041236">
              <w:rPr>
                <w:rFonts w:ascii="仿宋_GB2312" w:eastAsia="仿宋_GB2312" w:hAnsi="等线" w:cs="仿宋_GB2312" w:hint="eastAsia"/>
                <w:kern w:val="0"/>
                <w:sz w:val="20"/>
                <w:szCs w:val="20"/>
                <w:lang w:bidi="ar"/>
              </w:rPr>
              <w:lastRenderedPageBreak/>
              <w:t>作，从而提升这些数据的质量，确保数据的准确性、完整性和一致性，为后续的数据应用提供可靠的数据基础。</w:t>
            </w:r>
            <w:r w:rsidRPr="00041236">
              <w:rPr>
                <w:rFonts w:ascii="仿宋_GB2312" w:eastAsia="仿宋_GB2312" w:hAnsi="等线" w:cs="仿宋_GB2312" w:hint="eastAsia"/>
                <w:kern w:val="0"/>
                <w:sz w:val="20"/>
                <w:szCs w:val="20"/>
                <w:lang w:bidi="ar"/>
              </w:rPr>
              <w:br/>
              <w:t>1、数据识别与分类：首先对归集和交换来的数据进行识别，判断其属于电商主体客体、行政处罚、行政许可还是法院失信被执行人等哪一类数据。</w:t>
            </w:r>
            <w:r w:rsidRPr="00041236">
              <w:rPr>
                <w:rFonts w:ascii="仿宋_GB2312" w:eastAsia="仿宋_GB2312" w:hAnsi="等线" w:cs="仿宋_GB2312" w:hint="eastAsia"/>
                <w:kern w:val="0"/>
                <w:sz w:val="20"/>
                <w:szCs w:val="20"/>
                <w:lang w:bidi="ar"/>
              </w:rPr>
              <w:br/>
              <w:t>2、针对性清洗规则应用：针对不同类型的数据，应用与之对应的清洗模型和规则。</w:t>
            </w:r>
            <w:r w:rsidRPr="00041236">
              <w:rPr>
                <w:rFonts w:ascii="仿宋_GB2312" w:eastAsia="仿宋_GB2312" w:hAnsi="等线" w:cs="仿宋_GB2312" w:hint="eastAsia"/>
                <w:kern w:val="0"/>
                <w:sz w:val="20"/>
                <w:szCs w:val="20"/>
                <w:lang w:bidi="ar"/>
              </w:rPr>
              <w:br/>
              <w:t>3、清洗结果验证与反馈：在完成数据清洗操作后，对清洗结果进行验证。</w:t>
            </w:r>
          </w:p>
        </w:tc>
      </w:tr>
      <w:tr w:rsidR="00313A44" w:rsidRPr="00041236" w14:paraId="5D65AD7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832518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3.1.3.5</w:t>
            </w:r>
          </w:p>
        </w:tc>
        <w:tc>
          <w:tcPr>
            <w:tcW w:w="1339" w:type="pct"/>
            <w:tcBorders>
              <w:top w:val="single" w:sz="4" w:space="0" w:color="000000"/>
              <w:left w:val="single" w:sz="4" w:space="0" w:color="000000"/>
              <w:bottom w:val="single" w:sz="4" w:space="0" w:color="000000"/>
              <w:right w:val="single" w:sz="4" w:space="0" w:color="000000"/>
            </w:tcBorders>
            <w:vAlign w:val="center"/>
          </w:tcPr>
          <w:p w14:paraId="7D6F4CA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数据检测规则调度-核心逻辑实现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31DBEED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对数据检测规则进行有效管理和灵活应用。通过启用规则管理机制，依据设置的数据检查模型和相应规则，实现对需检测数据内容进行自定义的规则启用设置，确保数据检测工作能够按照业务需求精准执行，提升数据检测的效率和准确性，保障数据质量。</w:t>
            </w:r>
          </w:p>
        </w:tc>
      </w:tr>
      <w:tr w:rsidR="00313A44" w:rsidRPr="00041236" w14:paraId="48E6794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0BC19B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3.1.3.6</w:t>
            </w:r>
          </w:p>
        </w:tc>
        <w:tc>
          <w:tcPr>
            <w:tcW w:w="1339" w:type="pct"/>
            <w:tcBorders>
              <w:top w:val="single" w:sz="4" w:space="0" w:color="000000"/>
              <w:left w:val="single" w:sz="4" w:space="0" w:color="000000"/>
              <w:bottom w:val="single" w:sz="4" w:space="0" w:color="000000"/>
              <w:right w:val="single" w:sz="4" w:space="0" w:color="000000"/>
            </w:tcBorders>
            <w:vAlign w:val="center"/>
          </w:tcPr>
          <w:p w14:paraId="6B32CAB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数据检测规则调度-数据处理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1697641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对数据检测启用规则的管理，依托设置好的数据检查模型和既定的数据检测规则，为需要检测的数据内容提供自定义的启用规则设置功能。这一过程能够精准控制哪些检测规则在何时、对何种数据生效，从而确保数据检测工作的针对性、高效性和准确性，提升整体的数据质量管控水平。</w:t>
            </w:r>
            <w:r w:rsidRPr="00041236">
              <w:rPr>
                <w:rFonts w:ascii="仿宋_GB2312" w:eastAsia="仿宋_GB2312" w:hAnsi="等线" w:cs="仿宋_GB2312" w:hint="eastAsia"/>
                <w:kern w:val="0"/>
                <w:sz w:val="20"/>
                <w:szCs w:val="20"/>
                <w:lang w:bidi="ar"/>
              </w:rPr>
              <w:br/>
              <w:t>1、规则与模型关联及管理：首先要对已有的数据检查模型和数据检测规则进行关联和集中管理。系统需清晰记录每个数据检查模型所适配的各类检测规则。</w:t>
            </w:r>
            <w:r w:rsidRPr="00041236">
              <w:rPr>
                <w:rFonts w:ascii="仿宋_GB2312" w:eastAsia="仿宋_GB2312" w:hAnsi="等线" w:cs="仿宋_GB2312" w:hint="eastAsia"/>
                <w:kern w:val="0"/>
                <w:sz w:val="20"/>
                <w:szCs w:val="20"/>
                <w:lang w:bidi="ar"/>
              </w:rPr>
              <w:br/>
              <w:t>2、自定义启用规则设置：为用户提供灵活的自定义启用规则设置功能。</w:t>
            </w:r>
            <w:r w:rsidRPr="00041236">
              <w:rPr>
                <w:rFonts w:ascii="仿宋_GB2312" w:eastAsia="仿宋_GB2312" w:hAnsi="等线" w:cs="仿宋_GB2312" w:hint="eastAsia"/>
                <w:kern w:val="0"/>
                <w:sz w:val="20"/>
                <w:szCs w:val="20"/>
                <w:lang w:bidi="ar"/>
              </w:rPr>
              <w:br/>
              <w:t>3、规则调度执行与监控：根据用户设置的自定义启用规则，系统自动调度数据检测规则的执行。</w:t>
            </w:r>
          </w:p>
        </w:tc>
      </w:tr>
      <w:tr w:rsidR="00313A44" w:rsidRPr="00041236" w14:paraId="3D32E92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CC76CD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3.1.4</w:t>
            </w:r>
          </w:p>
        </w:tc>
        <w:tc>
          <w:tcPr>
            <w:tcW w:w="1339" w:type="pct"/>
            <w:tcBorders>
              <w:top w:val="single" w:sz="4" w:space="0" w:color="000000"/>
              <w:left w:val="single" w:sz="4" w:space="0" w:color="000000"/>
              <w:bottom w:val="single" w:sz="4" w:space="0" w:color="000000"/>
              <w:right w:val="single" w:sz="4" w:space="0" w:color="000000"/>
            </w:tcBorders>
            <w:vAlign w:val="center"/>
          </w:tcPr>
          <w:p w14:paraId="19A82C7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数据标准校验</w:t>
            </w:r>
          </w:p>
        </w:tc>
        <w:tc>
          <w:tcPr>
            <w:tcW w:w="2800" w:type="pct"/>
            <w:tcBorders>
              <w:top w:val="single" w:sz="4" w:space="0" w:color="000000"/>
              <w:left w:val="single" w:sz="4" w:space="0" w:color="000000"/>
              <w:bottom w:val="single" w:sz="4" w:space="0" w:color="000000"/>
              <w:right w:val="single" w:sz="4" w:space="0" w:color="000000"/>
            </w:tcBorders>
            <w:vAlign w:val="center"/>
          </w:tcPr>
          <w:p w14:paraId="63BF4E7C"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61F58F9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5274B8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3.1.4.1</w:t>
            </w:r>
          </w:p>
        </w:tc>
        <w:tc>
          <w:tcPr>
            <w:tcW w:w="1339" w:type="pct"/>
            <w:tcBorders>
              <w:top w:val="single" w:sz="4" w:space="0" w:color="000000"/>
              <w:left w:val="single" w:sz="4" w:space="0" w:color="000000"/>
              <w:bottom w:val="single" w:sz="4" w:space="0" w:color="000000"/>
              <w:right w:val="single" w:sz="4" w:space="0" w:color="000000"/>
            </w:tcBorders>
            <w:vAlign w:val="center"/>
          </w:tcPr>
          <w:p w14:paraId="2F89ED3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数据标准校验-核心逻辑实现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595D0E2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要是对清洗后的结果数据或者标准数据依据特定规则展开标准校验，旨在通过清晰明确的校验结果，帮助用户快速判断数据清洗后的成果是否契合预设的标准规则，从而确保数据质量达到业务要求，为后续的数据应用提供可靠的数据基础。</w:t>
            </w:r>
          </w:p>
        </w:tc>
      </w:tr>
      <w:tr w:rsidR="00313A44" w:rsidRPr="00041236" w14:paraId="40A5955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4936DE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3.1.4.2</w:t>
            </w:r>
          </w:p>
        </w:tc>
        <w:tc>
          <w:tcPr>
            <w:tcW w:w="1339" w:type="pct"/>
            <w:tcBorders>
              <w:top w:val="single" w:sz="4" w:space="0" w:color="000000"/>
              <w:left w:val="single" w:sz="4" w:space="0" w:color="000000"/>
              <w:bottom w:val="single" w:sz="4" w:space="0" w:color="000000"/>
              <w:right w:val="single" w:sz="4" w:space="0" w:color="000000"/>
            </w:tcBorders>
            <w:vAlign w:val="center"/>
          </w:tcPr>
          <w:p w14:paraId="46EAFD2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数据标准校验-数据处理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3FFF4FC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处理旨在对清洗后的结果数据或标准数据，依据特定规则开展标准校验工作。通过这一流程得出的校验结果，能够帮助用户明确数据清洗后的结果是否与既定的标准规则相契合，从而保障数据质量，为后续的数据应用提供准确、合规的数据支持。</w:t>
            </w:r>
            <w:r w:rsidRPr="00041236">
              <w:rPr>
                <w:rFonts w:ascii="仿宋_GB2312" w:eastAsia="仿宋_GB2312" w:hAnsi="等线" w:cs="仿宋_GB2312" w:hint="eastAsia"/>
                <w:kern w:val="0"/>
                <w:sz w:val="20"/>
                <w:szCs w:val="20"/>
                <w:lang w:bidi="ar"/>
              </w:rPr>
              <w:br/>
              <w:t>1、校验规则设定与加载：用户可根据业务需求和数据特</w:t>
            </w:r>
            <w:r w:rsidRPr="00041236">
              <w:rPr>
                <w:rFonts w:ascii="仿宋_GB2312" w:eastAsia="仿宋_GB2312" w:hAnsi="等线" w:cs="仿宋_GB2312" w:hint="eastAsia"/>
                <w:kern w:val="0"/>
                <w:sz w:val="20"/>
                <w:szCs w:val="20"/>
                <w:lang w:bidi="ar"/>
              </w:rPr>
              <w:lastRenderedPageBreak/>
              <w:t>点，自定义数据标准校验规则。这些规则可以涵盖数据格式、数据范围、逻辑一致性等方面。</w:t>
            </w:r>
            <w:r w:rsidRPr="00041236">
              <w:rPr>
                <w:rFonts w:ascii="仿宋_GB2312" w:eastAsia="仿宋_GB2312" w:hAnsi="等线" w:cs="仿宋_GB2312" w:hint="eastAsia"/>
                <w:kern w:val="0"/>
                <w:sz w:val="20"/>
                <w:szCs w:val="20"/>
                <w:lang w:bidi="ar"/>
              </w:rPr>
              <w:br/>
              <w:t>2、数据选取与准备：确定需要进行标准校验的数据对象，可能是清洗后的结果数据，也可能是作为参考的标准数据。对于清洗后的结果数据，从相应的存储位置中提取出来，并进行必要的格式转换和整理，使其符合校验系统的输入要求。如果是标准数据，同样要进行加载和预处理，确保数据的准确性和完整性。</w:t>
            </w:r>
          </w:p>
        </w:tc>
      </w:tr>
      <w:tr w:rsidR="00313A44" w:rsidRPr="00041236" w14:paraId="5F27931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B5ED59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3.1.4.3</w:t>
            </w:r>
          </w:p>
        </w:tc>
        <w:tc>
          <w:tcPr>
            <w:tcW w:w="1339" w:type="pct"/>
            <w:tcBorders>
              <w:top w:val="single" w:sz="4" w:space="0" w:color="000000"/>
              <w:left w:val="single" w:sz="4" w:space="0" w:color="000000"/>
              <w:bottom w:val="single" w:sz="4" w:space="0" w:color="000000"/>
              <w:right w:val="single" w:sz="4" w:space="0" w:color="000000"/>
            </w:tcBorders>
            <w:vAlign w:val="center"/>
          </w:tcPr>
          <w:p w14:paraId="7035CBE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标准规则配置-核心逻辑实现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5ADCAEB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标准规则配置功能致力于为用户提供全面、灵活的标准规范检测规则配置管理手段。通过该功能，用户能够根据不同的业务需求和数据特点，制定、修改和维护各类标准规范检测规则，确保数据在质量、格式、逻辑等方面符合既定标准，从而提升数据的可用性和可靠性，为业务流程的顺利开展提供有力的数据保障。</w:t>
            </w:r>
          </w:p>
        </w:tc>
      </w:tr>
      <w:tr w:rsidR="00313A44" w:rsidRPr="00041236" w14:paraId="74D58BD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C43002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3.1.4.4</w:t>
            </w:r>
          </w:p>
        </w:tc>
        <w:tc>
          <w:tcPr>
            <w:tcW w:w="1339" w:type="pct"/>
            <w:tcBorders>
              <w:top w:val="single" w:sz="4" w:space="0" w:color="000000"/>
              <w:left w:val="single" w:sz="4" w:space="0" w:color="000000"/>
              <w:bottom w:val="single" w:sz="4" w:space="0" w:color="000000"/>
              <w:right w:val="single" w:sz="4" w:space="0" w:color="000000"/>
            </w:tcBorders>
            <w:vAlign w:val="center"/>
          </w:tcPr>
          <w:p w14:paraId="0169720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标准规则配置-数据处理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4547F6D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处理主要实现对标准规范检测规则的配置与管理。通过该功能，用户能够根据不同业务需求和数据特点，灵活地设置、修改和维护各类标准检测规则，确保在数据处理过程中可以依据准确、合适的规则对数据进行检测，提升数据质量和合规性。</w:t>
            </w:r>
            <w:r w:rsidRPr="00041236">
              <w:rPr>
                <w:rFonts w:ascii="仿宋_GB2312" w:eastAsia="仿宋_GB2312" w:hAnsi="等线" w:cs="仿宋_GB2312" w:hint="eastAsia"/>
                <w:kern w:val="0"/>
                <w:sz w:val="20"/>
                <w:szCs w:val="20"/>
                <w:lang w:bidi="ar"/>
              </w:rPr>
              <w:br/>
              <w:t>1、规则创建与定义：用户可以根据业务场景和数据标准要求创建新的检测规则。首先明确规则适用的数据类型，例如是文本数据、数值数据还是日期数据等。然后定义规则的具体内容，如对于文本数据的检测规则，可以规定字符长度限制、允许使用的字符集等；对于数值数据，可设定取值范围、精度要求等。</w:t>
            </w:r>
            <w:r w:rsidRPr="00041236">
              <w:rPr>
                <w:rFonts w:ascii="仿宋_GB2312" w:eastAsia="仿宋_GB2312" w:hAnsi="等线" w:cs="仿宋_GB2312" w:hint="eastAsia"/>
                <w:kern w:val="0"/>
                <w:sz w:val="20"/>
                <w:szCs w:val="20"/>
                <w:lang w:bidi="ar"/>
              </w:rPr>
              <w:br/>
              <w:t>2、规则编辑与修改：随着业务的发展和数据标准的变化，已有的检测规则可能需要进行调整。</w:t>
            </w:r>
          </w:p>
        </w:tc>
      </w:tr>
      <w:tr w:rsidR="00313A44" w:rsidRPr="00041236" w14:paraId="127A5F7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F61C3F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3.1.5</w:t>
            </w:r>
          </w:p>
        </w:tc>
        <w:tc>
          <w:tcPr>
            <w:tcW w:w="1339" w:type="pct"/>
            <w:tcBorders>
              <w:top w:val="single" w:sz="4" w:space="0" w:color="000000"/>
              <w:left w:val="single" w:sz="4" w:space="0" w:color="000000"/>
              <w:bottom w:val="single" w:sz="4" w:space="0" w:color="000000"/>
              <w:right w:val="single" w:sz="4" w:space="0" w:color="000000"/>
            </w:tcBorders>
            <w:vAlign w:val="center"/>
          </w:tcPr>
          <w:p w14:paraId="24A6C78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数据映射转换</w:t>
            </w:r>
          </w:p>
        </w:tc>
        <w:tc>
          <w:tcPr>
            <w:tcW w:w="2800" w:type="pct"/>
            <w:tcBorders>
              <w:top w:val="single" w:sz="4" w:space="0" w:color="000000"/>
              <w:left w:val="single" w:sz="4" w:space="0" w:color="000000"/>
              <w:bottom w:val="single" w:sz="4" w:space="0" w:color="000000"/>
              <w:right w:val="single" w:sz="4" w:space="0" w:color="000000"/>
            </w:tcBorders>
            <w:vAlign w:val="center"/>
          </w:tcPr>
          <w:p w14:paraId="2D402FE6"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765041A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BAC90E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3.1.5.1</w:t>
            </w:r>
          </w:p>
        </w:tc>
        <w:tc>
          <w:tcPr>
            <w:tcW w:w="1339" w:type="pct"/>
            <w:tcBorders>
              <w:top w:val="single" w:sz="4" w:space="0" w:color="000000"/>
              <w:left w:val="single" w:sz="4" w:space="0" w:color="000000"/>
              <w:bottom w:val="single" w:sz="4" w:space="0" w:color="000000"/>
              <w:right w:val="single" w:sz="4" w:space="0" w:color="000000"/>
            </w:tcBorders>
            <w:vAlign w:val="center"/>
          </w:tcPr>
          <w:p w14:paraId="263FA46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数据源选择-核心逻辑实现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72926C4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了对数据源机构、系统、系统源表及字段进行选择的操作能力。通过该功能，用户能够根据自身业务需求，精准定位和挑选合适的数据来源，从而获取到所需的数据，为后续的数据处理、分析等操作奠定基础。</w:t>
            </w:r>
          </w:p>
        </w:tc>
      </w:tr>
      <w:tr w:rsidR="00313A44" w:rsidRPr="00041236" w14:paraId="692B0E5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FF43CB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3.1.5.2</w:t>
            </w:r>
          </w:p>
        </w:tc>
        <w:tc>
          <w:tcPr>
            <w:tcW w:w="1339" w:type="pct"/>
            <w:tcBorders>
              <w:top w:val="single" w:sz="4" w:space="0" w:color="000000"/>
              <w:left w:val="single" w:sz="4" w:space="0" w:color="000000"/>
              <w:bottom w:val="single" w:sz="4" w:space="0" w:color="000000"/>
              <w:right w:val="single" w:sz="4" w:space="0" w:color="000000"/>
            </w:tcBorders>
            <w:vAlign w:val="center"/>
          </w:tcPr>
          <w:p w14:paraId="57CA6BE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数据源选择-数据处理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0B9B8AD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选择数据源机构、系统、系统源表和字段的过程中，涉及一系列的数据处理操作。这些操作旨在确保用户能够获取准确、完整且易于理解的数据源信息，从而做出合适的选择。通过有效的数据处理，提高数据源选择的效率和准确性，为后续的数据使用和分析奠定基础。</w:t>
            </w:r>
          </w:p>
        </w:tc>
      </w:tr>
      <w:tr w:rsidR="00313A44" w:rsidRPr="00041236" w14:paraId="17636DE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3D2C39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3.1.5.3</w:t>
            </w:r>
          </w:p>
        </w:tc>
        <w:tc>
          <w:tcPr>
            <w:tcW w:w="1339" w:type="pct"/>
            <w:tcBorders>
              <w:top w:val="single" w:sz="4" w:space="0" w:color="000000"/>
              <w:left w:val="single" w:sz="4" w:space="0" w:color="000000"/>
              <w:bottom w:val="single" w:sz="4" w:space="0" w:color="000000"/>
              <w:right w:val="single" w:sz="4" w:space="0" w:color="000000"/>
            </w:tcBorders>
            <w:vAlign w:val="center"/>
          </w:tcPr>
          <w:p w14:paraId="37A6BF2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操作类型及操作策略配置-核心逻辑实现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13008E6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提供对操作类型和操作策略的灵活配置能力。系统支持身份证拆分、值映射、拆分字段、关联操作和双映射操作等</w:t>
            </w:r>
            <w:r w:rsidRPr="00041236">
              <w:rPr>
                <w:rFonts w:ascii="仿宋_GB2312" w:eastAsia="仿宋_GB2312" w:hAnsi="等线" w:cs="仿宋_GB2312" w:hint="eastAsia"/>
                <w:kern w:val="0"/>
                <w:sz w:val="20"/>
                <w:szCs w:val="20"/>
                <w:lang w:bidi="ar"/>
              </w:rPr>
              <w:lastRenderedPageBreak/>
              <w:t>多种操作类型，并且允许用户同时为多个字段配置不同的转换操作规则，从而满足多样化的数据转换和处理需求，提升数据的可用性和准确性。</w:t>
            </w:r>
          </w:p>
        </w:tc>
      </w:tr>
      <w:tr w:rsidR="00313A44" w:rsidRPr="00041236" w14:paraId="7458444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C7B9C5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3.1.5.4</w:t>
            </w:r>
          </w:p>
        </w:tc>
        <w:tc>
          <w:tcPr>
            <w:tcW w:w="1339" w:type="pct"/>
            <w:tcBorders>
              <w:top w:val="single" w:sz="4" w:space="0" w:color="000000"/>
              <w:left w:val="single" w:sz="4" w:space="0" w:color="000000"/>
              <w:bottom w:val="single" w:sz="4" w:space="0" w:color="000000"/>
              <w:right w:val="single" w:sz="4" w:space="0" w:color="000000"/>
            </w:tcBorders>
            <w:vAlign w:val="center"/>
          </w:tcPr>
          <w:p w14:paraId="0D28BD2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操作类型及操作策略配置-数据处理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6EEC251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处理主要是为用户提供丰富多样的操作类型和灵活的操作策略配置功能。系统支持身份证拆分、值映射、拆分字段、关联操作和双映射操作等多种操作类型，允许用户同时为多个字段配置不同的转换操作规则，从而实现对数据的有效转换和处理，以满足不同业务场景下的数据需求。</w:t>
            </w:r>
            <w:r w:rsidRPr="00041236">
              <w:rPr>
                <w:rFonts w:ascii="仿宋_GB2312" w:eastAsia="仿宋_GB2312" w:hAnsi="等线" w:cs="仿宋_GB2312" w:hint="eastAsia"/>
                <w:kern w:val="0"/>
                <w:sz w:val="20"/>
                <w:szCs w:val="20"/>
                <w:lang w:bidi="ar"/>
              </w:rPr>
              <w:br/>
              <w:t>1、操作类型选择与配置：用户可以从系统提供的多种操作类型中，根据数据处理的实际需求进行选择。</w:t>
            </w:r>
            <w:r w:rsidRPr="00041236">
              <w:rPr>
                <w:rFonts w:ascii="仿宋_GB2312" w:eastAsia="仿宋_GB2312" w:hAnsi="等线" w:cs="仿宋_GB2312" w:hint="eastAsia"/>
                <w:kern w:val="0"/>
                <w:sz w:val="20"/>
                <w:szCs w:val="20"/>
                <w:lang w:bidi="ar"/>
              </w:rPr>
              <w:br/>
              <w:t>2、多字段不同操作规则配置：系统允许用户同时为多个字段配置不同的转换操作规则。</w:t>
            </w:r>
          </w:p>
        </w:tc>
      </w:tr>
      <w:tr w:rsidR="00313A44" w:rsidRPr="00041236" w14:paraId="7C03A2F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940AFC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3.1.5.5</w:t>
            </w:r>
          </w:p>
        </w:tc>
        <w:tc>
          <w:tcPr>
            <w:tcW w:w="1339" w:type="pct"/>
            <w:tcBorders>
              <w:top w:val="single" w:sz="4" w:space="0" w:color="000000"/>
              <w:left w:val="single" w:sz="4" w:space="0" w:color="000000"/>
              <w:bottom w:val="single" w:sz="4" w:space="0" w:color="000000"/>
              <w:right w:val="single" w:sz="4" w:space="0" w:color="000000"/>
            </w:tcBorders>
            <w:vAlign w:val="center"/>
          </w:tcPr>
          <w:p w14:paraId="41A58BD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更新方式选择-核心逻辑实现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06F18EE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要实现更新方式的灵活配置，用户能够自定义更新时间和更新频率等参数，以满足不同业务场景下对数据更新的多样化需求。通过合理设置更新方式，确保数据的及时性和准确性，为业务决策提供可靠的数据支持。</w:t>
            </w:r>
          </w:p>
        </w:tc>
      </w:tr>
      <w:tr w:rsidR="00313A44" w:rsidRPr="00041236" w14:paraId="53642D2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290757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3.1.5.6</w:t>
            </w:r>
          </w:p>
        </w:tc>
        <w:tc>
          <w:tcPr>
            <w:tcW w:w="1339" w:type="pct"/>
            <w:tcBorders>
              <w:top w:val="single" w:sz="4" w:space="0" w:color="000000"/>
              <w:left w:val="single" w:sz="4" w:space="0" w:color="000000"/>
              <w:bottom w:val="single" w:sz="4" w:space="0" w:color="000000"/>
              <w:right w:val="single" w:sz="4" w:space="0" w:color="000000"/>
            </w:tcBorders>
            <w:vAlign w:val="center"/>
          </w:tcPr>
          <w:p w14:paraId="6AF6261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更新方式选择-数据处理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001F7F5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处理主要是让用户能够根据自身需求，自定义数据的更新时间和更新频率等参数，从而实现灵活的数据更新管理。通过该功能，可以确保数据在合适的时间以恰当的频率进行更新，满足不同业务场景对数据时效性和准确性的要求。</w:t>
            </w:r>
            <w:r w:rsidRPr="00041236">
              <w:rPr>
                <w:rFonts w:ascii="仿宋_GB2312" w:eastAsia="仿宋_GB2312" w:hAnsi="等线" w:cs="仿宋_GB2312" w:hint="eastAsia"/>
                <w:kern w:val="0"/>
                <w:sz w:val="20"/>
                <w:szCs w:val="20"/>
                <w:lang w:bidi="ar"/>
              </w:rPr>
              <w:br/>
              <w:t>1、更新时间自定义设置：用户能够根据业务流程和数据使用的时间特点，自由设置数据的更新时间。</w:t>
            </w:r>
            <w:r w:rsidRPr="00041236">
              <w:rPr>
                <w:rFonts w:ascii="仿宋_GB2312" w:eastAsia="仿宋_GB2312" w:hAnsi="等线" w:cs="仿宋_GB2312" w:hint="eastAsia"/>
                <w:kern w:val="0"/>
                <w:sz w:val="20"/>
                <w:szCs w:val="20"/>
                <w:lang w:bidi="ar"/>
              </w:rPr>
              <w:br/>
              <w:t>2、更新频率灵活配置：除了更新时间，用户还可以自定义数据的更新频率。更新频率可以按不同的时间单位进行设置，如分钟、小时、天、周、月等。</w:t>
            </w:r>
          </w:p>
        </w:tc>
      </w:tr>
      <w:tr w:rsidR="00313A44" w:rsidRPr="00041236" w14:paraId="316E20B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5250C2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3.1.5.7</w:t>
            </w:r>
          </w:p>
        </w:tc>
        <w:tc>
          <w:tcPr>
            <w:tcW w:w="1339" w:type="pct"/>
            <w:tcBorders>
              <w:top w:val="single" w:sz="4" w:space="0" w:color="000000"/>
              <w:left w:val="single" w:sz="4" w:space="0" w:color="000000"/>
              <w:bottom w:val="single" w:sz="4" w:space="0" w:color="000000"/>
              <w:right w:val="single" w:sz="4" w:space="0" w:color="000000"/>
            </w:tcBorders>
            <w:vAlign w:val="center"/>
          </w:tcPr>
          <w:p w14:paraId="394F49D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任务信息填写-核心逻辑实现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31D0C6F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要用于用户对任务的规则名称和规则描述进行准确、详细的填写。通过规范的信息填写流程，确保任务信息清晰、完整，为后续任务的管理、执行以及评估等环节提供明确的依据，提升任务处理的效率和准确性。</w:t>
            </w:r>
          </w:p>
        </w:tc>
      </w:tr>
      <w:tr w:rsidR="00313A44" w:rsidRPr="00041236" w14:paraId="7CDAF21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8E8DEC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3.1.5.8</w:t>
            </w:r>
          </w:p>
        </w:tc>
        <w:tc>
          <w:tcPr>
            <w:tcW w:w="1339" w:type="pct"/>
            <w:tcBorders>
              <w:top w:val="single" w:sz="4" w:space="0" w:color="000000"/>
              <w:left w:val="single" w:sz="4" w:space="0" w:color="000000"/>
              <w:bottom w:val="single" w:sz="4" w:space="0" w:color="000000"/>
              <w:right w:val="single" w:sz="4" w:space="0" w:color="000000"/>
            </w:tcBorders>
            <w:vAlign w:val="center"/>
          </w:tcPr>
          <w:p w14:paraId="48B8104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任务信息填写-数据处理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58562BC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处理主要聚焦于规则名称和规则描述的填写环节，为数据处理任务提供清晰、准确的标识与说明。通过规范填写这些信息，能帮助用户更好地管理和识别不同的数据处理规则，同时也便于后续对任务进行追溯、分析和协作，提升数据处理工作的整体效率和规范性。</w:t>
            </w:r>
            <w:r w:rsidRPr="00041236">
              <w:rPr>
                <w:rFonts w:ascii="仿宋_GB2312" w:eastAsia="仿宋_GB2312" w:hAnsi="等线" w:cs="仿宋_GB2312" w:hint="eastAsia"/>
                <w:kern w:val="0"/>
                <w:sz w:val="20"/>
                <w:szCs w:val="20"/>
                <w:lang w:bidi="ar"/>
              </w:rPr>
              <w:br/>
              <w:t>1、规则名称填写与规范：根据数据处理任务的核心内容和关键特征来拟定规则名称。</w:t>
            </w:r>
            <w:r w:rsidRPr="00041236">
              <w:rPr>
                <w:rFonts w:ascii="仿宋_GB2312" w:eastAsia="仿宋_GB2312" w:hAnsi="等线" w:cs="仿宋_GB2312" w:hint="eastAsia"/>
                <w:kern w:val="0"/>
                <w:sz w:val="20"/>
                <w:szCs w:val="20"/>
                <w:lang w:bidi="ar"/>
              </w:rPr>
              <w:br/>
              <w:t>2、规则描述撰写与完善：规则描述区域用于用户详细阐</w:t>
            </w:r>
            <w:r w:rsidRPr="00041236">
              <w:rPr>
                <w:rFonts w:ascii="仿宋_GB2312" w:eastAsia="仿宋_GB2312" w:hAnsi="等线" w:cs="仿宋_GB2312" w:hint="eastAsia"/>
                <w:kern w:val="0"/>
                <w:sz w:val="20"/>
                <w:szCs w:val="20"/>
                <w:lang w:bidi="ar"/>
              </w:rPr>
              <w:lastRenderedPageBreak/>
              <w:t>述数据处理规则的具体内容、应用范围、执行逻辑以及预期效果等信息。</w:t>
            </w:r>
          </w:p>
        </w:tc>
      </w:tr>
      <w:tr w:rsidR="00313A44" w:rsidRPr="00041236" w14:paraId="1468694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68588E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3.1.5.9</w:t>
            </w:r>
          </w:p>
        </w:tc>
        <w:tc>
          <w:tcPr>
            <w:tcW w:w="1339" w:type="pct"/>
            <w:tcBorders>
              <w:top w:val="single" w:sz="4" w:space="0" w:color="000000"/>
              <w:left w:val="single" w:sz="4" w:space="0" w:color="000000"/>
              <w:bottom w:val="single" w:sz="4" w:space="0" w:color="000000"/>
              <w:right w:val="single" w:sz="4" w:space="0" w:color="000000"/>
            </w:tcBorders>
            <w:vAlign w:val="center"/>
          </w:tcPr>
          <w:p w14:paraId="7BE1391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任务详情-核心逻辑实现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0A5906D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通过整合各类配置要素，使用户能够根据具体业务需求，精准地设置转换任务的各项参数，确保转换任务能够高效、准确地执行，从而满足不同场景下的数据转换和处理需求。</w:t>
            </w:r>
          </w:p>
        </w:tc>
      </w:tr>
      <w:tr w:rsidR="00313A44" w:rsidRPr="00041236" w14:paraId="2D3B44F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49CB13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3.1.5.10</w:t>
            </w:r>
          </w:p>
        </w:tc>
        <w:tc>
          <w:tcPr>
            <w:tcW w:w="1339" w:type="pct"/>
            <w:tcBorders>
              <w:top w:val="single" w:sz="4" w:space="0" w:color="000000"/>
              <w:left w:val="single" w:sz="4" w:space="0" w:color="000000"/>
              <w:bottom w:val="single" w:sz="4" w:space="0" w:color="000000"/>
              <w:right w:val="single" w:sz="4" w:space="0" w:color="000000"/>
            </w:tcBorders>
            <w:vAlign w:val="center"/>
          </w:tcPr>
          <w:p w14:paraId="0A46BF8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任务详情-数据处理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572E7B4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处理主要是对新增转换任务的所有配置内容进行管理和处理。通过该功能，能够系统地收集、整理和保存转换任务的各项配置信息，确保转换任务按照用户设定的要求准确执行，为数据转换工作提供全面且细致的支持，以满足不同业务场景下的数据转换需求。</w:t>
            </w:r>
            <w:r w:rsidRPr="00041236">
              <w:rPr>
                <w:rFonts w:ascii="仿宋_GB2312" w:eastAsia="仿宋_GB2312" w:hAnsi="等线" w:cs="仿宋_GB2312" w:hint="eastAsia"/>
                <w:kern w:val="0"/>
                <w:sz w:val="20"/>
                <w:szCs w:val="20"/>
                <w:lang w:bidi="ar"/>
              </w:rPr>
              <w:br/>
              <w:t>1、数据源与目标配置：明确转换任务的数据来源和目标。对于数据源，要配置其类型（如数据库、文件系统等）、连接信息（主机地址、用户名、密码等）以及具体的数据对象（如数据库表、文件路径等）。</w:t>
            </w:r>
            <w:r w:rsidRPr="00041236">
              <w:rPr>
                <w:rFonts w:ascii="仿宋_GB2312" w:eastAsia="仿宋_GB2312" w:hAnsi="等线" w:cs="仿宋_GB2312" w:hint="eastAsia"/>
                <w:kern w:val="0"/>
                <w:sz w:val="20"/>
                <w:szCs w:val="20"/>
                <w:lang w:bidi="ar"/>
              </w:rPr>
              <w:br/>
              <w:t>2、转换规则与操作配置：根据数据转换的需求，配置具体的转换规则和操作。这可能涉及到多种数据处理操作，如数据格式转换（例如将日期格式从 “YYYY - MM - DD” 转换为 “DD/MM/YYYY”）、数据计算（如对数值字段进行加减乘除运算）、数据筛选（选择符合特定条件的数据）等。</w:t>
            </w:r>
            <w:r w:rsidRPr="00041236">
              <w:rPr>
                <w:rFonts w:ascii="仿宋_GB2312" w:eastAsia="仿宋_GB2312" w:hAnsi="等线" w:cs="仿宋_GB2312" w:hint="eastAsia"/>
                <w:kern w:val="0"/>
                <w:sz w:val="20"/>
                <w:szCs w:val="20"/>
                <w:lang w:bidi="ar"/>
              </w:rPr>
              <w:br/>
              <w:t>3、任务调度与执行配置：配置转换任务的调度和执行参数。</w:t>
            </w:r>
          </w:p>
        </w:tc>
      </w:tr>
      <w:tr w:rsidR="00313A44" w:rsidRPr="00041236" w14:paraId="4B00AC0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5D1246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3.1.5.11</w:t>
            </w:r>
          </w:p>
        </w:tc>
        <w:tc>
          <w:tcPr>
            <w:tcW w:w="1339" w:type="pct"/>
            <w:tcBorders>
              <w:top w:val="single" w:sz="4" w:space="0" w:color="000000"/>
              <w:left w:val="single" w:sz="4" w:space="0" w:color="000000"/>
              <w:bottom w:val="single" w:sz="4" w:space="0" w:color="000000"/>
              <w:right w:val="single" w:sz="4" w:space="0" w:color="000000"/>
            </w:tcBorders>
            <w:vAlign w:val="center"/>
          </w:tcPr>
          <w:p w14:paraId="536E3C2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任务添加-核心逻辑实现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4705F7C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通过对任务配置信息的全面校验和整合，确保任务的合法性、完整性和可行性，然后将任务相关数据持久化存储，以便后续进行调度执行和跟踪管理。</w:t>
            </w:r>
          </w:p>
        </w:tc>
      </w:tr>
      <w:tr w:rsidR="00313A44" w:rsidRPr="00041236" w14:paraId="06D8DF4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3D4244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3.1.5.12</w:t>
            </w:r>
          </w:p>
        </w:tc>
        <w:tc>
          <w:tcPr>
            <w:tcW w:w="1339" w:type="pct"/>
            <w:tcBorders>
              <w:top w:val="single" w:sz="4" w:space="0" w:color="000000"/>
              <w:left w:val="single" w:sz="4" w:space="0" w:color="000000"/>
              <w:bottom w:val="single" w:sz="4" w:space="0" w:color="000000"/>
              <w:right w:val="single" w:sz="4" w:space="0" w:color="000000"/>
            </w:tcBorders>
            <w:vAlign w:val="center"/>
          </w:tcPr>
          <w:p w14:paraId="2C80267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任务添加-数据处理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4B513E8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数据处理的功能是在完成转换任务各项配置后，对添加该转换任务进行最终确认，并将相关任务信息进行整合、校验和存储，确保转换任务能够被准确纳入系统任务管理体系，后续可按设定要求顺利执行。</w:t>
            </w:r>
            <w:r w:rsidRPr="00041236">
              <w:rPr>
                <w:rFonts w:ascii="仿宋_GB2312" w:eastAsia="仿宋_GB2312" w:hAnsi="等线" w:cs="仿宋_GB2312" w:hint="eastAsia"/>
                <w:kern w:val="0"/>
                <w:sz w:val="20"/>
                <w:szCs w:val="20"/>
                <w:lang w:bidi="ar"/>
              </w:rPr>
              <w:br/>
              <w:t>1、任务信息整合：将之前在任务详情配置中涉及的所有信息进行整合。这包括数据源与目标配置信息，如数据源和目标的类型、连接参数、数据对象等；转换规则与操作配置信息，像具体的转换规则、操作步骤、字段处理方式等。</w:t>
            </w:r>
            <w:r w:rsidRPr="00041236">
              <w:rPr>
                <w:rFonts w:ascii="仿宋_GB2312" w:eastAsia="仿宋_GB2312" w:hAnsi="等线" w:cs="仿宋_GB2312" w:hint="eastAsia"/>
                <w:kern w:val="0"/>
                <w:sz w:val="20"/>
                <w:szCs w:val="20"/>
                <w:lang w:bidi="ar"/>
              </w:rPr>
              <w:br/>
              <w:t>2、任务信息校验：对整合后的任务信息进行全面校验。</w:t>
            </w:r>
          </w:p>
        </w:tc>
      </w:tr>
      <w:tr w:rsidR="00313A44" w:rsidRPr="00041236" w14:paraId="7E5BC71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8FB0BB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w:t>
            </w:r>
          </w:p>
        </w:tc>
        <w:tc>
          <w:tcPr>
            <w:tcW w:w="1339" w:type="pct"/>
            <w:tcBorders>
              <w:top w:val="single" w:sz="4" w:space="0" w:color="000000"/>
              <w:left w:val="single" w:sz="4" w:space="0" w:color="000000"/>
              <w:bottom w:val="single" w:sz="4" w:space="0" w:color="000000"/>
              <w:right w:val="single" w:sz="4" w:space="0" w:color="000000"/>
            </w:tcBorders>
            <w:vAlign w:val="center"/>
          </w:tcPr>
          <w:p w14:paraId="61FCA87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网络交易监管数据资源库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34D8DB24"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071AD3D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1F1EDD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3.2.1</w:t>
            </w:r>
          </w:p>
        </w:tc>
        <w:tc>
          <w:tcPr>
            <w:tcW w:w="1339" w:type="pct"/>
            <w:tcBorders>
              <w:top w:val="single" w:sz="4" w:space="0" w:color="000000"/>
              <w:left w:val="single" w:sz="4" w:space="0" w:color="000000"/>
              <w:bottom w:val="single" w:sz="4" w:space="0" w:color="000000"/>
              <w:right w:val="single" w:sz="4" w:space="0" w:color="000000"/>
            </w:tcBorders>
            <w:vAlign w:val="center"/>
          </w:tcPr>
          <w:p w14:paraId="593D156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原始库建设</w:t>
            </w:r>
          </w:p>
        </w:tc>
        <w:tc>
          <w:tcPr>
            <w:tcW w:w="2800" w:type="pct"/>
            <w:tcBorders>
              <w:top w:val="single" w:sz="4" w:space="0" w:color="000000"/>
              <w:left w:val="single" w:sz="4" w:space="0" w:color="000000"/>
              <w:bottom w:val="single" w:sz="4" w:space="0" w:color="000000"/>
              <w:right w:val="single" w:sz="4" w:space="0" w:color="000000"/>
            </w:tcBorders>
            <w:vAlign w:val="center"/>
          </w:tcPr>
          <w:p w14:paraId="176B369D" w14:textId="77777777" w:rsidR="00786B5C" w:rsidRPr="00041236" w:rsidRDefault="00F93293">
            <w:pPr>
              <w:widowControl/>
              <w:jc w:val="left"/>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rPr>
              <w:t>数据采集应遵循“最小必要”原则，明确各类数据的采集范围、方式和留存期限</w:t>
            </w:r>
          </w:p>
        </w:tc>
      </w:tr>
      <w:tr w:rsidR="00313A44" w:rsidRPr="00041236" w14:paraId="39479DC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B3EB34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3.2.1.1</w:t>
            </w:r>
          </w:p>
        </w:tc>
        <w:tc>
          <w:tcPr>
            <w:tcW w:w="1339" w:type="pct"/>
            <w:tcBorders>
              <w:top w:val="single" w:sz="4" w:space="0" w:color="000000"/>
              <w:left w:val="single" w:sz="4" w:space="0" w:color="000000"/>
              <w:bottom w:val="single" w:sz="4" w:space="0" w:color="000000"/>
              <w:right w:val="single" w:sz="4" w:space="0" w:color="000000"/>
            </w:tcBorders>
            <w:vAlign w:val="center"/>
          </w:tcPr>
          <w:p w14:paraId="1F709D8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原始库建设-数据采集接口开发</w:t>
            </w:r>
          </w:p>
        </w:tc>
        <w:tc>
          <w:tcPr>
            <w:tcW w:w="2800" w:type="pct"/>
            <w:tcBorders>
              <w:top w:val="single" w:sz="4" w:space="0" w:color="000000"/>
              <w:left w:val="single" w:sz="4" w:space="0" w:color="000000"/>
              <w:bottom w:val="single" w:sz="4" w:space="0" w:color="000000"/>
              <w:right w:val="single" w:sz="4" w:space="0" w:color="000000"/>
            </w:tcBorders>
            <w:vAlign w:val="center"/>
          </w:tcPr>
          <w:p w14:paraId="3E57619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开发针对不同类型数据（互联网数据、政务数据、市场监管数据、第三方行业数据）的采集接口，并构建数据清洗模块，以实现从多种数据源准确、高效地采集数据，并对采集到的数据进行初步清洗，为原始库提供高质量的数据输入。</w:t>
            </w:r>
            <w:r w:rsidRPr="00041236">
              <w:rPr>
                <w:rFonts w:ascii="仿宋_GB2312" w:eastAsia="仿宋_GB2312" w:hAnsi="等线" w:cs="仿宋_GB2312" w:hint="eastAsia"/>
                <w:kern w:val="0"/>
                <w:sz w:val="20"/>
                <w:szCs w:val="20"/>
                <w:lang w:bidi="ar"/>
              </w:rPr>
              <w:br/>
              <w:t>1、多源数据采集接口开发：根据不同数据源的特点和协议，开发对应的采集接口。</w:t>
            </w:r>
            <w:r w:rsidRPr="00041236">
              <w:rPr>
                <w:rFonts w:ascii="仿宋_GB2312" w:eastAsia="仿宋_GB2312" w:hAnsi="等线" w:cs="仿宋_GB2312" w:hint="eastAsia"/>
                <w:kern w:val="0"/>
                <w:sz w:val="20"/>
                <w:szCs w:val="20"/>
                <w:lang w:bidi="ar"/>
              </w:rPr>
              <w:br/>
              <w:t>2、数据清洗模块构建：设计数据清洗模块，用于对采集到的数据进行预处理。</w:t>
            </w:r>
            <w:r w:rsidRPr="00041236">
              <w:rPr>
                <w:rFonts w:ascii="仿宋_GB2312" w:eastAsia="仿宋_GB2312" w:hAnsi="等线" w:cs="仿宋_GB2312" w:hint="eastAsia"/>
                <w:kern w:val="0"/>
                <w:sz w:val="20"/>
                <w:szCs w:val="20"/>
                <w:lang w:bidi="ar"/>
              </w:rPr>
              <w:br/>
              <w:t>3、接口与模块的集成和优化：将开发好的采集接口和数据清洗模块进行集成，确保数据在采集后能无缝进入清洗流程。</w:t>
            </w:r>
          </w:p>
        </w:tc>
      </w:tr>
      <w:tr w:rsidR="00313A44" w:rsidRPr="00041236" w14:paraId="48A6CF5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B7C661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3.2.1.2</w:t>
            </w:r>
          </w:p>
        </w:tc>
        <w:tc>
          <w:tcPr>
            <w:tcW w:w="1339" w:type="pct"/>
            <w:tcBorders>
              <w:top w:val="single" w:sz="4" w:space="0" w:color="000000"/>
              <w:left w:val="single" w:sz="4" w:space="0" w:color="000000"/>
              <w:bottom w:val="single" w:sz="4" w:space="0" w:color="000000"/>
              <w:right w:val="single" w:sz="4" w:space="0" w:color="000000"/>
            </w:tcBorders>
            <w:vAlign w:val="center"/>
          </w:tcPr>
          <w:p w14:paraId="3E65137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原始库建设-数据存储结构设计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46A87BE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设计原始数据的存储结构，通过合理规划数据表结构、索引策略和分区方案，实现对原始数据的高效存储和快速访问，提升数据库的性能和可管理性。</w:t>
            </w:r>
            <w:r w:rsidRPr="00041236">
              <w:rPr>
                <w:rFonts w:ascii="仿宋_GB2312" w:eastAsia="仿宋_GB2312" w:hAnsi="等线" w:cs="仿宋_GB2312" w:hint="eastAsia"/>
                <w:kern w:val="0"/>
                <w:sz w:val="20"/>
                <w:szCs w:val="20"/>
                <w:lang w:bidi="ar"/>
              </w:rPr>
              <w:br/>
              <w:t>1、数据表结构设计：根据原始数据的类型、属性和业务需求，设计合理的数据表结构。确定表的字段、数据类型、长度等，确保能够准确存储各类原始数据。</w:t>
            </w:r>
            <w:r w:rsidRPr="00041236">
              <w:rPr>
                <w:rFonts w:ascii="仿宋_GB2312" w:eastAsia="仿宋_GB2312" w:hAnsi="等线" w:cs="仿宋_GB2312" w:hint="eastAsia"/>
                <w:kern w:val="0"/>
                <w:sz w:val="20"/>
                <w:szCs w:val="20"/>
                <w:lang w:bidi="ar"/>
              </w:rPr>
              <w:br/>
              <w:t>2、索引策略制定：分析数据的查询模式和访问频率，制定相应的索引策略。</w:t>
            </w:r>
            <w:r w:rsidRPr="00041236">
              <w:rPr>
                <w:rFonts w:ascii="仿宋_GB2312" w:eastAsia="仿宋_GB2312" w:hAnsi="等线" w:cs="仿宋_GB2312" w:hint="eastAsia"/>
                <w:kern w:val="0"/>
                <w:sz w:val="20"/>
                <w:szCs w:val="20"/>
                <w:lang w:bidi="ar"/>
              </w:rPr>
              <w:br/>
              <w:t>3、分区方案规划：根据数据的时间、地域、业务类型等特征，规划数据的分区方案。将数据划分到不同的分区中，提高数据的存储和查询性能。</w:t>
            </w:r>
          </w:p>
        </w:tc>
      </w:tr>
      <w:tr w:rsidR="00313A44" w:rsidRPr="00041236" w14:paraId="7476E57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26D4F2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3.2.1.3</w:t>
            </w:r>
          </w:p>
        </w:tc>
        <w:tc>
          <w:tcPr>
            <w:tcW w:w="1339" w:type="pct"/>
            <w:tcBorders>
              <w:top w:val="single" w:sz="4" w:space="0" w:color="000000"/>
              <w:left w:val="single" w:sz="4" w:space="0" w:color="000000"/>
              <w:bottom w:val="single" w:sz="4" w:space="0" w:color="000000"/>
              <w:right w:val="single" w:sz="4" w:space="0" w:color="000000"/>
            </w:tcBorders>
            <w:vAlign w:val="center"/>
          </w:tcPr>
          <w:p w14:paraId="7682E32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原始库建设-数据质量监控</w:t>
            </w:r>
          </w:p>
        </w:tc>
        <w:tc>
          <w:tcPr>
            <w:tcW w:w="2800" w:type="pct"/>
            <w:tcBorders>
              <w:top w:val="single" w:sz="4" w:space="0" w:color="000000"/>
              <w:left w:val="single" w:sz="4" w:space="0" w:color="000000"/>
              <w:bottom w:val="single" w:sz="4" w:space="0" w:color="000000"/>
              <w:right w:val="single" w:sz="4" w:space="0" w:color="000000"/>
            </w:tcBorders>
            <w:vAlign w:val="center"/>
          </w:tcPr>
          <w:p w14:paraId="1652759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旨在建立数据质量监控机制，持续监测原始数据的完整性、准确性和一致性，及时发现数据质量问题并采取相应措施，保障原始库中数据的可靠和可用。</w:t>
            </w:r>
            <w:r w:rsidRPr="00041236">
              <w:rPr>
                <w:rFonts w:ascii="仿宋_GB2312" w:eastAsia="仿宋_GB2312" w:hAnsi="等线" w:cs="仿宋_GB2312" w:hint="eastAsia"/>
                <w:kern w:val="0"/>
                <w:sz w:val="20"/>
                <w:szCs w:val="20"/>
                <w:lang w:bidi="ar"/>
              </w:rPr>
              <w:br/>
              <w:t>1、数据完整性检查：制定数据完整性检查规则，检查数据是否存在缺失记录、缺失字段等情况。例如，通过比对数据总量、检查必填字段是否为空等方式，确保数据的完整性。</w:t>
            </w:r>
            <w:r w:rsidRPr="00041236">
              <w:rPr>
                <w:rFonts w:ascii="仿宋_GB2312" w:eastAsia="仿宋_GB2312" w:hAnsi="等线" w:cs="仿宋_GB2312" w:hint="eastAsia"/>
                <w:kern w:val="0"/>
                <w:sz w:val="20"/>
                <w:szCs w:val="20"/>
                <w:lang w:bidi="ar"/>
              </w:rPr>
              <w:br/>
              <w:t>2、数据准确性检查：运用数据验证算法和业务规则，检查数据的准确性。对数值型数据检查其取值范围是否合理；对日期型数据检查其格式和逻辑是否正确；对关联数据检查其逻辑关系是否一致。</w:t>
            </w:r>
            <w:r w:rsidRPr="00041236">
              <w:rPr>
                <w:rFonts w:ascii="仿宋_GB2312" w:eastAsia="仿宋_GB2312" w:hAnsi="等线" w:cs="仿宋_GB2312" w:hint="eastAsia"/>
                <w:kern w:val="0"/>
                <w:sz w:val="20"/>
                <w:szCs w:val="20"/>
                <w:lang w:bidi="ar"/>
              </w:rPr>
              <w:br/>
              <w:t>3、数据一致性检查：检查数据在不同表之间、不同数据源之间的一致性。通过数据比对和关联分析，确保相关数据的逻辑一致性。</w:t>
            </w:r>
          </w:p>
        </w:tc>
      </w:tr>
      <w:tr w:rsidR="00313A44" w:rsidRPr="00041236" w14:paraId="50F90C1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04E19D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3.2.1.4</w:t>
            </w:r>
          </w:p>
        </w:tc>
        <w:tc>
          <w:tcPr>
            <w:tcW w:w="1339" w:type="pct"/>
            <w:tcBorders>
              <w:top w:val="single" w:sz="4" w:space="0" w:color="000000"/>
              <w:left w:val="single" w:sz="4" w:space="0" w:color="000000"/>
              <w:bottom w:val="single" w:sz="4" w:space="0" w:color="000000"/>
              <w:right w:val="single" w:sz="4" w:space="0" w:color="000000"/>
            </w:tcBorders>
            <w:vAlign w:val="center"/>
          </w:tcPr>
          <w:p w14:paraId="1F4220A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原始库建设-数据备份恢复</w:t>
            </w:r>
          </w:p>
        </w:tc>
        <w:tc>
          <w:tcPr>
            <w:tcW w:w="2800" w:type="pct"/>
            <w:tcBorders>
              <w:top w:val="single" w:sz="4" w:space="0" w:color="000000"/>
              <w:left w:val="single" w:sz="4" w:space="0" w:color="000000"/>
              <w:bottom w:val="single" w:sz="4" w:space="0" w:color="000000"/>
              <w:right w:val="single" w:sz="4" w:space="0" w:color="000000"/>
            </w:tcBorders>
            <w:vAlign w:val="center"/>
          </w:tcPr>
          <w:p w14:paraId="46EB6E7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主要实现原始数据的自动备份、增量备份和灾难恢复功能，保障原始数据的安全性和可恢复性，防止因系统故</w:t>
            </w:r>
            <w:r w:rsidRPr="00041236">
              <w:rPr>
                <w:rFonts w:ascii="仿宋_GB2312" w:eastAsia="仿宋_GB2312" w:hAnsi="等线" w:cs="仿宋_GB2312" w:hint="eastAsia"/>
                <w:kern w:val="0"/>
                <w:sz w:val="20"/>
                <w:szCs w:val="20"/>
                <w:lang w:bidi="ar"/>
              </w:rPr>
              <w:lastRenderedPageBreak/>
              <w:t>障、人为错误或自然灾害等原因导致的数据丢失或损坏。</w:t>
            </w:r>
            <w:r w:rsidRPr="00041236">
              <w:rPr>
                <w:rFonts w:ascii="仿宋_GB2312" w:eastAsia="仿宋_GB2312" w:hAnsi="等线" w:cs="仿宋_GB2312" w:hint="eastAsia"/>
                <w:kern w:val="0"/>
                <w:sz w:val="20"/>
                <w:szCs w:val="20"/>
                <w:lang w:bidi="ar"/>
              </w:rPr>
              <w:br/>
              <w:t>1、自动备份功能实现：设置定时任务，按照预定的时间间隔（如每天、每周等）自动对原始数据进行备份。</w:t>
            </w:r>
            <w:r w:rsidRPr="00041236">
              <w:rPr>
                <w:rFonts w:ascii="仿宋_GB2312" w:eastAsia="仿宋_GB2312" w:hAnsi="等线" w:cs="仿宋_GB2312" w:hint="eastAsia"/>
                <w:kern w:val="0"/>
                <w:sz w:val="20"/>
                <w:szCs w:val="20"/>
                <w:lang w:bidi="ar"/>
              </w:rPr>
              <w:br/>
              <w:t>2、增量备份功能实现：采用增量备份技术，只备份自上次备份以来发生变化的数据，减少备份的数据量和备份时间。。</w:t>
            </w:r>
            <w:r w:rsidRPr="00041236">
              <w:rPr>
                <w:rFonts w:ascii="仿宋_GB2312" w:eastAsia="仿宋_GB2312" w:hAnsi="等线" w:cs="仿宋_GB2312" w:hint="eastAsia"/>
                <w:kern w:val="0"/>
                <w:sz w:val="20"/>
                <w:szCs w:val="20"/>
                <w:lang w:bidi="ar"/>
              </w:rPr>
              <w:br/>
              <w:t>3、灾难恢复功能实现：制定灾难恢复预案，当发生数据丢失、损坏等灾难事件时，能够快速恢复数据。</w:t>
            </w:r>
          </w:p>
        </w:tc>
      </w:tr>
      <w:tr w:rsidR="00313A44" w:rsidRPr="00041236" w14:paraId="29DB48C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D50BD4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3.2.1.5</w:t>
            </w:r>
          </w:p>
        </w:tc>
        <w:tc>
          <w:tcPr>
            <w:tcW w:w="1339" w:type="pct"/>
            <w:tcBorders>
              <w:top w:val="single" w:sz="4" w:space="0" w:color="000000"/>
              <w:left w:val="single" w:sz="4" w:space="0" w:color="000000"/>
              <w:bottom w:val="single" w:sz="4" w:space="0" w:color="000000"/>
              <w:right w:val="single" w:sz="4" w:space="0" w:color="000000"/>
            </w:tcBorders>
            <w:vAlign w:val="center"/>
          </w:tcPr>
          <w:p w14:paraId="1D7ACD4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互联网数据库建设</w:t>
            </w:r>
          </w:p>
        </w:tc>
        <w:tc>
          <w:tcPr>
            <w:tcW w:w="2800" w:type="pct"/>
            <w:tcBorders>
              <w:top w:val="single" w:sz="4" w:space="0" w:color="000000"/>
              <w:left w:val="single" w:sz="4" w:space="0" w:color="000000"/>
              <w:bottom w:val="single" w:sz="4" w:space="0" w:color="000000"/>
              <w:right w:val="single" w:sz="4" w:space="0" w:color="000000"/>
            </w:tcBorders>
            <w:vAlign w:val="center"/>
          </w:tcPr>
          <w:p w14:paraId="0B21C6F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致力于构建一个能够有效存储、管理和利用互联网相关数据的数据库系统，满足互联网业务发展和数据分析的需求，为基于互联网的应用和决策提供数据支持。</w:t>
            </w:r>
            <w:r w:rsidRPr="00041236">
              <w:rPr>
                <w:rFonts w:ascii="仿宋_GB2312" w:eastAsia="仿宋_GB2312" w:hAnsi="等线" w:cs="仿宋_GB2312" w:hint="eastAsia"/>
                <w:kern w:val="0"/>
                <w:sz w:val="20"/>
                <w:szCs w:val="20"/>
                <w:lang w:bidi="ar"/>
              </w:rPr>
              <w:br/>
              <w:t>1、需求分析与规划：对互联网业务的特点和数据需求进行深入分析，确定数据库的功能和性能要求。</w:t>
            </w:r>
            <w:r w:rsidRPr="00041236">
              <w:rPr>
                <w:rFonts w:ascii="仿宋_GB2312" w:eastAsia="仿宋_GB2312" w:hAnsi="等线" w:cs="仿宋_GB2312" w:hint="eastAsia"/>
                <w:kern w:val="0"/>
                <w:sz w:val="20"/>
                <w:szCs w:val="20"/>
                <w:lang w:bidi="ar"/>
              </w:rPr>
              <w:br/>
              <w:t>2、数据库选型与部署：根据需求分析结果，选择合适的数据库管理系统（如 MySQL、Oracle、NoSQL 数据库等）。考虑数据库的特点、优势和适用场景，结合成本、性能等因素进行综合评估。然后进行数据库的部署，包括服务器配置、网络设置、数据迁移等工作，确保数据库能够稳定运行。</w:t>
            </w:r>
            <w:r w:rsidRPr="00041236">
              <w:rPr>
                <w:rFonts w:ascii="仿宋_GB2312" w:eastAsia="仿宋_GB2312" w:hAnsi="等线" w:cs="仿宋_GB2312" w:hint="eastAsia"/>
                <w:kern w:val="0"/>
                <w:sz w:val="20"/>
                <w:szCs w:val="20"/>
                <w:lang w:bidi="ar"/>
              </w:rPr>
              <w:br/>
              <w:t>3、数据管理与优化：建立数据库的数据管理机制，包括数据的导入、导出、备份、恢复等操作。同时，对数据库进行性能优化，如调整数据库参数、优化查询语句、建立合适的索引等，提高数据库的运行效率和响应速度，保障互联网业务的正常开展。</w:t>
            </w:r>
          </w:p>
        </w:tc>
      </w:tr>
      <w:tr w:rsidR="00313A44" w:rsidRPr="00041236" w14:paraId="02FA087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C83B99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3.2.1.6</w:t>
            </w:r>
          </w:p>
        </w:tc>
        <w:tc>
          <w:tcPr>
            <w:tcW w:w="1339" w:type="pct"/>
            <w:tcBorders>
              <w:top w:val="single" w:sz="4" w:space="0" w:color="000000"/>
              <w:left w:val="single" w:sz="4" w:space="0" w:color="000000"/>
              <w:bottom w:val="single" w:sz="4" w:space="0" w:color="000000"/>
              <w:right w:val="single" w:sz="4" w:space="0" w:color="000000"/>
            </w:tcBorders>
            <w:vAlign w:val="center"/>
          </w:tcPr>
          <w:p w14:paraId="44745BC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政务数据库建设</w:t>
            </w:r>
          </w:p>
        </w:tc>
        <w:tc>
          <w:tcPr>
            <w:tcW w:w="2800" w:type="pct"/>
            <w:tcBorders>
              <w:top w:val="single" w:sz="4" w:space="0" w:color="000000"/>
              <w:left w:val="single" w:sz="4" w:space="0" w:color="000000"/>
              <w:bottom w:val="single" w:sz="4" w:space="0" w:color="000000"/>
              <w:right w:val="single" w:sz="4" w:space="0" w:color="000000"/>
            </w:tcBorders>
            <w:vAlign w:val="center"/>
          </w:tcPr>
          <w:p w14:paraId="3EF2C84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主要是构建一个用于存储、管理政务数据的数据库系统，实现政务数据的集中管理、共享和利用，提高政务工作的效率和决策的科学性，为政务服务和社会治理提供有力的数据支撑。</w:t>
            </w:r>
            <w:r w:rsidRPr="00041236">
              <w:rPr>
                <w:rFonts w:ascii="仿宋_GB2312" w:eastAsia="仿宋_GB2312" w:hAnsi="等线" w:cs="仿宋_GB2312" w:hint="eastAsia"/>
                <w:kern w:val="0"/>
                <w:sz w:val="20"/>
                <w:szCs w:val="20"/>
                <w:lang w:bidi="ar"/>
              </w:rPr>
              <w:br/>
              <w:t>1、政务数据整合与规范：对分散在不同政务部门、不同系统中的政务数据进行整合，建立统一的数据标准和规范。包括数据的命名规则、编码规则、格式要求等，确保数据的一致性和兼容性。</w:t>
            </w:r>
            <w:r w:rsidRPr="00041236">
              <w:rPr>
                <w:rFonts w:ascii="仿宋_GB2312" w:eastAsia="仿宋_GB2312" w:hAnsi="等线" w:cs="仿宋_GB2312" w:hint="eastAsia"/>
                <w:kern w:val="0"/>
                <w:sz w:val="20"/>
                <w:szCs w:val="20"/>
                <w:lang w:bidi="ar"/>
              </w:rPr>
              <w:br/>
              <w:t>2、数据库架构设计与安全保障：设计适合政务数据特点的数据库架构，考虑政务数据的保密性、安全性要求，采取严格的安全措施。</w:t>
            </w:r>
            <w:r w:rsidRPr="00041236">
              <w:rPr>
                <w:rFonts w:ascii="仿宋_GB2312" w:eastAsia="仿宋_GB2312" w:hAnsi="等线" w:cs="仿宋_GB2312" w:hint="eastAsia"/>
                <w:kern w:val="0"/>
                <w:sz w:val="20"/>
                <w:szCs w:val="20"/>
                <w:lang w:bidi="ar"/>
              </w:rPr>
              <w:br/>
              <w:t>3、政务数据应用与服务开发：基于政务数据库，开发各种数据应用和服务，满足政务部门的业务需求和社会公众的服务需求。</w:t>
            </w:r>
          </w:p>
        </w:tc>
      </w:tr>
      <w:tr w:rsidR="00313A44" w:rsidRPr="00041236" w14:paraId="59FC6BB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D245BD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3.2.1.7</w:t>
            </w:r>
          </w:p>
        </w:tc>
        <w:tc>
          <w:tcPr>
            <w:tcW w:w="1339" w:type="pct"/>
            <w:tcBorders>
              <w:top w:val="single" w:sz="4" w:space="0" w:color="000000"/>
              <w:left w:val="single" w:sz="4" w:space="0" w:color="000000"/>
              <w:bottom w:val="single" w:sz="4" w:space="0" w:color="000000"/>
              <w:right w:val="single" w:sz="4" w:space="0" w:color="000000"/>
            </w:tcBorders>
            <w:vAlign w:val="center"/>
          </w:tcPr>
          <w:p w14:paraId="06E3CB9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市场监管数据库建设</w:t>
            </w:r>
          </w:p>
        </w:tc>
        <w:tc>
          <w:tcPr>
            <w:tcW w:w="2800" w:type="pct"/>
            <w:tcBorders>
              <w:top w:val="single" w:sz="4" w:space="0" w:color="000000"/>
              <w:left w:val="single" w:sz="4" w:space="0" w:color="000000"/>
              <w:bottom w:val="single" w:sz="4" w:space="0" w:color="000000"/>
              <w:right w:val="single" w:sz="4" w:space="0" w:color="000000"/>
            </w:tcBorders>
            <w:vAlign w:val="center"/>
          </w:tcPr>
          <w:p w14:paraId="6C06BFE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旨在打造一个用于存储、管理市场监管相关数据的数据库系统，支持市场监管部门的日常监管工作、数据分析和决策制定，加强对市场秩序的维护和管理。</w:t>
            </w:r>
            <w:r w:rsidRPr="00041236">
              <w:rPr>
                <w:rFonts w:ascii="仿宋_GB2312" w:eastAsia="仿宋_GB2312" w:hAnsi="等线" w:cs="仿宋_GB2312" w:hint="eastAsia"/>
                <w:kern w:val="0"/>
                <w:sz w:val="20"/>
                <w:szCs w:val="20"/>
                <w:lang w:bidi="ar"/>
              </w:rPr>
              <w:br/>
              <w:t>1、市场监管数据收集与整理：收集来自不同渠道的市场监管数据，如企业登记注册数据、行政处罚数据、商品质量检测数据等。对收集到的数据进行整理和分类，建立统一的数据存储结构，便于数据的管理和查询。</w:t>
            </w:r>
            <w:r w:rsidRPr="00041236">
              <w:rPr>
                <w:rFonts w:ascii="仿宋_GB2312" w:eastAsia="仿宋_GB2312" w:hAnsi="等线" w:cs="仿宋_GB2312" w:hint="eastAsia"/>
                <w:kern w:val="0"/>
                <w:sz w:val="20"/>
                <w:szCs w:val="20"/>
                <w:lang w:bidi="ar"/>
              </w:rPr>
              <w:br/>
              <w:t>2、数据库功能设计与优化：根据市场监管业务的需求，设计数据库的功能模块，如企业信息查询、案件管理、数据分析等。优化数据库的性能，提高数据的查询和处理速度，满足市场监管工作的及时性要求。</w:t>
            </w:r>
            <w:r w:rsidRPr="00041236">
              <w:rPr>
                <w:rFonts w:ascii="仿宋_GB2312" w:eastAsia="仿宋_GB2312" w:hAnsi="等线" w:cs="仿宋_GB2312" w:hint="eastAsia"/>
                <w:kern w:val="0"/>
                <w:sz w:val="20"/>
                <w:szCs w:val="20"/>
                <w:lang w:bidi="ar"/>
              </w:rPr>
              <w:br/>
              <w:t>3、数据共享与协同监管：实现市场监管数据在不同监管部门之间的共享和交换，促进协同监管工作的开展。</w:t>
            </w:r>
          </w:p>
        </w:tc>
      </w:tr>
      <w:tr w:rsidR="00313A44" w:rsidRPr="00041236" w14:paraId="61347C6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3BD15E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3.2.1.8</w:t>
            </w:r>
          </w:p>
        </w:tc>
        <w:tc>
          <w:tcPr>
            <w:tcW w:w="1339" w:type="pct"/>
            <w:tcBorders>
              <w:top w:val="single" w:sz="4" w:space="0" w:color="000000"/>
              <w:left w:val="single" w:sz="4" w:space="0" w:color="000000"/>
              <w:bottom w:val="single" w:sz="4" w:space="0" w:color="000000"/>
              <w:right w:val="single" w:sz="4" w:space="0" w:color="000000"/>
            </w:tcBorders>
            <w:vAlign w:val="center"/>
          </w:tcPr>
          <w:p w14:paraId="47FD671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第三方行业数据建设</w:t>
            </w:r>
          </w:p>
        </w:tc>
        <w:tc>
          <w:tcPr>
            <w:tcW w:w="2800" w:type="pct"/>
            <w:tcBorders>
              <w:top w:val="single" w:sz="4" w:space="0" w:color="000000"/>
              <w:left w:val="single" w:sz="4" w:space="0" w:color="000000"/>
              <w:bottom w:val="single" w:sz="4" w:space="0" w:color="000000"/>
              <w:right w:val="single" w:sz="4" w:space="0" w:color="000000"/>
            </w:tcBorders>
            <w:vAlign w:val="center"/>
          </w:tcPr>
          <w:p w14:paraId="5F692EC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为了构建一个能够有效整合、存储和利用第三方行业数据的数据库系统，为企业、研究机构等提供有价值的行业数据资源，辅助行业分析、市场预测和决策制定。</w:t>
            </w:r>
            <w:r w:rsidRPr="00041236">
              <w:rPr>
                <w:rFonts w:ascii="仿宋_GB2312" w:eastAsia="仿宋_GB2312" w:hAnsi="等线" w:cs="仿宋_GB2312" w:hint="eastAsia"/>
                <w:kern w:val="0"/>
                <w:sz w:val="20"/>
                <w:szCs w:val="20"/>
                <w:lang w:bidi="ar"/>
              </w:rPr>
              <w:br/>
              <w:t>1、第三方行业数据收集与筛选：从多个第三方数据提供商获取行业数据，包括市场调研报告、行业统计数据、企业动态数据等。对收集到的数据进行筛选，根据数据的质量、可靠性和相关性，选择有价值的数据纳入数据库。</w:t>
            </w:r>
            <w:r w:rsidRPr="00041236">
              <w:rPr>
                <w:rFonts w:ascii="仿宋_GB2312" w:eastAsia="仿宋_GB2312" w:hAnsi="等线" w:cs="仿宋_GB2312" w:hint="eastAsia"/>
                <w:kern w:val="0"/>
                <w:sz w:val="20"/>
                <w:szCs w:val="20"/>
                <w:lang w:bidi="ar"/>
              </w:rPr>
              <w:br/>
              <w:t>2、数据库结构设计与数据存储：设计适合第三方行业数据特点的数据库结构，考虑数据的多样性和复杂性。采用合适的数据模型（如关系模型、文档模型等）进行数据存储，确保数据的高效管理和查询。</w:t>
            </w:r>
          </w:p>
        </w:tc>
      </w:tr>
      <w:tr w:rsidR="00313A44" w:rsidRPr="00041236" w14:paraId="2B5B64F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59676A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3.2.1.9</w:t>
            </w:r>
          </w:p>
        </w:tc>
        <w:tc>
          <w:tcPr>
            <w:tcW w:w="1339" w:type="pct"/>
            <w:tcBorders>
              <w:top w:val="single" w:sz="4" w:space="0" w:color="000000"/>
              <w:left w:val="single" w:sz="4" w:space="0" w:color="000000"/>
              <w:bottom w:val="single" w:sz="4" w:space="0" w:color="000000"/>
              <w:right w:val="single" w:sz="4" w:space="0" w:color="000000"/>
            </w:tcBorders>
            <w:vAlign w:val="center"/>
          </w:tcPr>
          <w:p w14:paraId="6851E33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其他业务系统数据库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2885AD7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主要是针对除上述特定类型业务系统之外的其他业务，构建相应的数据库系统，满足这些业务的数据存储、管理和处理需求，保障业务的正常运行和发展。</w:t>
            </w:r>
            <w:r w:rsidRPr="00041236">
              <w:rPr>
                <w:rFonts w:ascii="仿宋_GB2312" w:eastAsia="仿宋_GB2312" w:hAnsi="等线" w:cs="仿宋_GB2312" w:hint="eastAsia"/>
                <w:kern w:val="0"/>
                <w:sz w:val="20"/>
                <w:szCs w:val="20"/>
                <w:lang w:bidi="ar"/>
              </w:rPr>
              <w:br/>
              <w:t>1、业务需求调研与分析：深入了解其他业务系统的具体业务流程和数据需求，与业务部门进行充分沟通。明确数据的来源、类型、使用频率和处理要求等，为数据库建设提供准确的依据。</w:t>
            </w:r>
            <w:r w:rsidRPr="00041236">
              <w:rPr>
                <w:rFonts w:ascii="仿宋_GB2312" w:eastAsia="仿宋_GB2312" w:hAnsi="等线" w:cs="仿宋_GB2312" w:hint="eastAsia"/>
                <w:kern w:val="0"/>
                <w:sz w:val="20"/>
                <w:szCs w:val="20"/>
                <w:lang w:bidi="ar"/>
              </w:rPr>
              <w:br/>
              <w:t>2、数据库设计与开发：根据业务需求分析结果，设计数据库的结构和功能。选择合适的数据库管理系统和开发技术，进行数据库的开发和实施。</w:t>
            </w:r>
            <w:r w:rsidRPr="00041236">
              <w:rPr>
                <w:rFonts w:ascii="仿宋_GB2312" w:eastAsia="仿宋_GB2312" w:hAnsi="等线" w:cs="仿宋_GB2312" w:hint="eastAsia"/>
                <w:kern w:val="0"/>
                <w:sz w:val="20"/>
                <w:szCs w:val="20"/>
                <w:lang w:bidi="ar"/>
              </w:rPr>
              <w:br/>
              <w:t>3、数据库维护：建立数据库的维护机制，定期进行数据备份、恢复、性能监测和优化。</w:t>
            </w:r>
          </w:p>
        </w:tc>
      </w:tr>
      <w:tr w:rsidR="00313A44" w:rsidRPr="00041236" w14:paraId="65FA3ED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C3D82A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3.2.2</w:t>
            </w:r>
          </w:p>
        </w:tc>
        <w:tc>
          <w:tcPr>
            <w:tcW w:w="1339" w:type="pct"/>
            <w:tcBorders>
              <w:top w:val="single" w:sz="4" w:space="0" w:color="000000"/>
              <w:left w:val="single" w:sz="4" w:space="0" w:color="000000"/>
              <w:bottom w:val="single" w:sz="4" w:space="0" w:color="000000"/>
              <w:right w:val="single" w:sz="4" w:space="0" w:color="000000"/>
            </w:tcBorders>
            <w:vAlign w:val="center"/>
          </w:tcPr>
          <w:p w14:paraId="0EC9B3C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基础库建设</w:t>
            </w:r>
          </w:p>
        </w:tc>
        <w:tc>
          <w:tcPr>
            <w:tcW w:w="2800" w:type="pct"/>
            <w:tcBorders>
              <w:top w:val="single" w:sz="4" w:space="0" w:color="000000"/>
              <w:left w:val="single" w:sz="4" w:space="0" w:color="000000"/>
              <w:bottom w:val="single" w:sz="4" w:space="0" w:color="000000"/>
              <w:right w:val="single" w:sz="4" w:space="0" w:color="000000"/>
            </w:tcBorders>
            <w:vAlign w:val="center"/>
          </w:tcPr>
          <w:p w14:paraId="6B02D034"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0F1ACB9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C49CA4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3.2.2.1</w:t>
            </w:r>
          </w:p>
        </w:tc>
        <w:tc>
          <w:tcPr>
            <w:tcW w:w="1339" w:type="pct"/>
            <w:tcBorders>
              <w:top w:val="single" w:sz="4" w:space="0" w:color="000000"/>
              <w:left w:val="single" w:sz="4" w:space="0" w:color="000000"/>
              <w:bottom w:val="single" w:sz="4" w:space="0" w:color="000000"/>
              <w:right w:val="single" w:sz="4" w:space="0" w:color="000000"/>
            </w:tcBorders>
            <w:vAlign w:val="center"/>
          </w:tcPr>
          <w:p w14:paraId="45E299A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基础库建设-主体数据整合</w:t>
            </w:r>
          </w:p>
        </w:tc>
        <w:tc>
          <w:tcPr>
            <w:tcW w:w="2800" w:type="pct"/>
            <w:tcBorders>
              <w:top w:val="single" w:sz="4" w:space="0" w:color="000000"/>
              <w:left w:val="single" w:sz="4" w:space="0" w:color="000000"/>
              <w:bottom w:val="single" w:sz="4" w:space="0" w:color="000000"/>
              <w:right w:val="single" w:sz="4" w:space="0" w:color="000000"/>
            </w:tcBorders>
            <w:vAlign w:val="center"/>
          </w:tcPr>
          <w:p w14:paraId="212E7A6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将网络经营主体基础数据、法人基础信息以及个体工商户基础信息等各类主体相关数据进行整合，形成一个统一、</w:t>
            </w:r>
            <w:r w:rsidRPr="00041236">
              <w:rPr>
                <w:rFonts w:ascii="仿宋_GB2312" w:eastAsia="仿宋_GB2312" w:hAnsi="等线" w:cs="仿宋_GB2312" w:hint="eastAsia"/>
                <w:kern w:val="0"/>
                <w:sz w:val="20"/>
                <w:szCs w:val="20"/>
                <w:lang w:bidi="ar"/>
              </w:rPr>
              <w:lastRenderedPageBreak/>
              <w:t>全面且准确的主体数据集合，以便为后续的业务应用、数据分析等提供完整的主体数据支撑，提升数据的利用效率和管理水平。</w:t>
            </w:r>
            <w:r w:rsidRPr="00041236">
              <w:rPr>
                <w:rFonts w:ascii="仿宋_GB2312" w:eastAsia="仿宋_GB2312" w:hAnsi="等线" w:cs="仿宋_GB2312" w:hint="eastAsia"/>
                <w:kern w:val="0"/>
                <w:sz w:val="20"/>
                <w:szCs w:val="20"/>
                <w:lang w:bidi="ar"/>
              </w:rPr>
              <w:br/>
              <w:t>1、数据收集与汇聚：从不同的数据源收集网络经营主体基础数据、法人基础信息、个体工商户基础信息等。建立数据接入渠道，确保各类数据能够顺利汇聚到基础库建设的平台中。</w:t>
            </w:r>
            <w:r w:rsidRPr="00041236">
              <w:rPr>
                <w:rFonts w:ascii="仿宋_GB2312" w:eastAsia="仿宋_GB2312" w:hAnsi="等线" w:cs="仿宋_GB2312" w:hint="eastAsia"/>
                <w:kern w:val="0"/>
                <w:sz w:val="20"/>
                <w:szCs w:val="20"/>
                <w:lang w:bidi="ar"/>
              </w:rPr>
              <w:br/>
              <w:t>2、数据清洗与标准化：对收集到的主体相关数据进行清洗，去除重复、错误和不完整的数据。同时，按照统一的标准对数据进行规范化处理，如统一数据格式、编码方式、命名规则等。</w:t>
            </w:r>
            <w:r w:rsidRPr="00041236">
              <w:rPr>
                <w:rFonts w:ascii="仿宋_GB2312" w:eastAsia="仿宋_GB2312" w:hAnsi="等线" w:cs="仿宋_GB2312" w:hint="eastAsia"/>
                <w:kern w:val="0"/>
                <w:sz w:val="20"/>
                <w:szCs w:val="20"/>
                <w:lang w:bidi="ar"/>
              </w:rPr>
              <w:br/>
              <w:t>3、数据关联与整合：通过关键信息对不同类型的主体数据进行关联，将分散在各个数据源中的同一主体的相关信息整合到一起，形成完整的主体数据记录。</w:t>
            </w:r>
          </w:p>
        </w:tc>
      </w:tr>
      <w:tr w:rsidR="00313A44" w:rsidRPr="00041236" w14:paraId="16033E9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201113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3.2.2.2</w:t>
            </w:r>
          </w:p>
        </w:tc>
        <w:tc>
          <w:tcPr>
            <w:tcW w:w="1339" w:type="pct"/>
            <w:tcBorders>
              <w:top w:val="single" w:sz="4" w:space="0" w:color="000000"/>
              <w:left w:val="single" w:sz="4" w:space="0" w:color="000000"/>
              <w:bottom w:val="single" w:sz="4" w:space="0" w:color="000000"/>
              <w:right w:val="single" w:sz="4" w:space="0" w:color="000000"/>
            </w:tcBorders>
            <w:vAlign w:val="center"/>
          </w:tcPr>
          <w:p w14:paraId="4DFEF92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基础库建设-客体数据整合</w:t>
            </w:r>
          </w:p>
        </w:tc>
        <w:tc>
          <w:tcPr>
            <w:tcW w:w="2800" w:type="pct"/>
            <w:tcBorders>
              <w:top w:val="single" w:sz="4" w:space="0" w:color="000000"/>
              <w:left w:val="single" w:sz="4" w:space="0" w:color="000000"/>
              <w:bottom w:val="single" w:sz="4" w:space="0" w:color="000000"/>
              <w:right w:val="single" w:sz="4" w:space="0" w:color="000000"/>
            </w:tcBorders>
            <w:vAlign w:val="center"/>
          </w:tcPr>
          <w:p w14:paraId="49A9E6A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网络经营客体基础数据、商品信息、服务信息等客体相关数据进行整合，构建一个全面、准确的客体数据资源库，为市场分析、客户服务、产品管理等业务提供完整的客体数据支持，提升客体数据的管理和应用能力。</w:t>
            </w:r>
            <w:r w:rsidRPr="00041236">
              <w:rPr>
                <w:rFonts w:ascii="仿宋_GB2312" w:eastAsia="仿宋_GB2312" w:hAnsi="等线" w:cs="仿宋_GB2312" w:hint="eastAsia"/>
                <w:kern w:val="0"/>
                <w:sz w:val="20"/>
                <w:szCs w:val="20"/>
                <w:lang w:bidi="ar"/>
              </w:rPr>
              <w:br/>
              <w:t>1、多源客体数据采集：从多个渠道采集网络经营客体基础数据、商品信息和服务信息等。建立稳定的数据采集机制，确保能够及时获取最新的客体数据。</w:t>
            </w:r>
            <w:r w:rsidRPr="00041236">
              <w:rPr>
                <w:rFonts w:ascii="仿宋_GB2312" w:eastAsia="仿宋_GB2312" w:hAnsi="等线" w:cs="仿宋_GB2312" w:hint="eastAsia"/>
                <w:kern w:val="0"/>
                <w:sz w:val="20"/>
                <w:szCs w:val="20"/>
                <w:lang w:bidi="ar"/>
              </w:rPr>
              <w:br/>
              <w:t>2、客体数据质量提升：对采集到的客体数据进行质量检查，包括数据的准确性、完整性和一致性。对存在问题的数据进行修正、补充和规范，提高客体数据的质量。</w:t>
            </w:r>
            <w:r w:rsidRPr="00041236">
              <w:rPr>
                <w:rFonts w:ascii="仿宋_GB2312" w:eastAsia="仿宋_GB2312" w:hAnsi="等线" w:cs="仿宋_GB2312" w:hint="eastAsia"/>
                <w:kern w:val="0"/>
                <w:sz w:val="20"/>
                <w:szCs w:val="20"/>
                <w:lang w:bidi="ar"/>
              </w:rPr>
              <w:br/>
              <w:t>3、客体数据融合与分类：将不同来源的客体数据进行融合，消除数据之间的冗余和冲突。同时，根据客体的类型和属性对数据进行分类存储，便于数据的查询和管理。</w:t>
            </w:r>
          </w:p>
        </w:tc>
      </w:tr>
      <w:tr w:rsidR="00313A44" w:rsidRPr="00041236" w14:paraId="3AC7148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584BBC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3.2.2.3</w:t>
            </w:r>
          </w:p>
        </w:tc>
        <w:tc>
          <w:tcPr>
            <w:tcW w:w="1339" w:type="pct"/>
            <w:tcBorders>
              <w:top w:val="single" w:sz="4" w:space="0" w:color="000000"/>
              <w:left w:val="single" w:sz="4" w:space="0" w:color="000000"/>
              <w:bottom w:val="single" w:sz="4" w:space="0" w:color="000000"/>
              <w:right w:val="single" w:sz="4" w:space="0" w:color="000000"/>
            </w:tcBorders>
            <w:vAlign w:val="center"/>
          </w:tcPr>
          <w:p w14:paraId="2023F55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基础库建设-证照信息管理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1E86F73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建立电子证照信息库，实现对证照信息的统一管理、查询和验证。通过整合各类证照信息，提高证照信息的管理效率和安全性，方便相关部门和企业对证照信息的获取和核实，促进政务服务和商业活动的规范化和便捷化。</w:t>
            </w:r>
            <w:r w:rsidRPr="00041236">
              <w:rPr>
                <w:rFonts w:ascii="仿宋_GB2312" w:eastAsia="仿宋_GB2312" w:hAnsi="等线" w:cs="仿宋_GB2312" w:hint="eastAsia"/>
                <w:kern w:val="0"/>
                <w:sz w:val="20"/>
                <w:szCs w:val="20"/>
                <w:lang w:bidi="ar"/>
              </w:rPr>
              <w:br/>
              <w:t>1、电子证照信息库构建：收集各类电子证照信息，如营业执照、许可证等，建立专门的电子证照信息库。</w:t>
            </w:r>
            <w:r w:rsidRPr="00041236">
              <w:rPr>
                <w:rFonts w:ascii="仿宋_GB2312" w:eastAsia="仿宋_GB2312" w:hAnsi="等线" w:cs="仿宋_GB2312" w:hint="eastAsia"/>
                <w:kern w:val="0"/>
                <w:sz w:val="20"/>
                <w:szCs w:val="20"/>
                <w:lang w:bidi="ar"/>
              </w:rPr>
              <w:br/>
              <w:t>2、证照信息统一管理：对电子证照信息进行集中管理，包括证照的颁发、更新、吊销等操作的记录和跟踪。实现对证照信息的全生命周期管理，确保证照信息的及时性和有效性。</w:t>
            </w:r>
            <w:r w:rsidRPr="00041236">
              <w:rPr>
                <w:rFonts w:ascii="仿宋_GB2312" w:eastAsia="仿宋_GB2312" w:hAnsi="等线" w:cs="仿宋_GB2312" w:hint="eastAsia"/>
                <w:kern w:val="0"/>
                <w:sz w:val="20"/>
                <w:szCs w:val="20"/>
                <w:lang w:bidi="ar"/>
              </w:rPr>
              <w:br/>
              <w:t>3、查询验证功能实现：提供便捷的证照信息查询和验证功能。</w:t>
            </w:r>
          </w:p>
        </w:tc>
      </w:tr>
      <w:tr w:rsidR="00313A44" w:rsidRPr="00041236" w14:paraId="43BACFC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26B828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3.2.2.4</w:t>
            </w:r>
          </w:p>
        </w:tc>
        <w:tc>
          <w:tcPr>
            <w:tcW w:w="1339" w:type="pct"/>
            <w:tcBorders>
              <w:top w:val="single" w:sz="4" w:space="0" w:color="000000"/>
              <w:left w:val="single" w:sz="4" w:space="0" w:color="000000"/>
              <w:bottom w:val="single" w:sz="4" w:space="0" w:color="000000"/>
              <w:right w:val="single" w:sz="4" w:space="0" w:color="000000"/>
            </w:tcBorders>
            <w:vAlign w:val="center"/>
          </w:tcPr>
          <w:p w14:paraId="717BDFD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基础库建设-信用信息整合</w:t>
            </w:r>
          </w:p>
        </w:tc>
        <w:tc>
          <w:tcPr>
            <w:tcW w:w="2800" w:type="pct"/>
            <w:tcBorders>
              <w:top w:val="single" w:sz="4" w:space="0" w:color="000000"/>
              <w:left w:val="single" w:sz="4" w:space="0" w:color="000000"/>
              <w:bottom w:val="single" w:sz="4" w:space="0" w:color="000000"/>
              <w:right w:val="single" w:sz="4" w:space="0" w:color="000000"/>
            </w:tcBorders>
            <w:vAlign w:val="center"/>
          </w:tcPr>
          <w:p w14:paraId="38482B8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将失信人信息、被执行人信息、重大税收违法信息、经营异常信息等各类信用数据进行整合，构建一个全面、准确的信用信息数据库，为信用评估、风险预警、市场监管等提供有力的数据支持，促进社会信用体系的建设和完善。</w:t>
            </w:r>
            <w:r w:rsidRPr="00041236">
              <w:rPr>
                <w:rFonts w:ascii="仿宋_GB2312" w:eastAsia="仿宋_GB2312" w:hAnsi="等线" w:cs="仿宋_GB2312" w:hint="eastAsia"/>
                <w:kern w:val="0"/>
                <w:sz w:val="20"/>
                <w:szCs w:val="20"/>
                <w:lang w:bidi="ar"/>
              </w:rPr>
              <w:br/>
              <w:t>1、信用数据收集与整合：从多个数据源收集失信人信息、被执行人信息、重大税收违法信息、经营异常信息等信用数据。建立数据整合机制，将不同来源的信用数据进行关联和合并，形成统一的信用信息记录。</w:t>
            </w:r>
            <w:r w:rsidRPr="00041236">
              <w:rPr>
                <w:rFonts w:ascii="仿宋_GB2312" w:eastAsia="仿宋_GB2312" w:hAnsi="等线" w:cs="仿宋_GB2312" w:hint="eastAsia"/>
                <w:kern w:val="0"/>
                <w:sz w:val="20"/>
                <w:szCs w:val="20"/>
                <w:lang w:bidi="ar"/>
              </w:rPr>
              <w:br/>
              <w:t>2、信用数据质量控制：对收集到的信用数据进行质量检查，确保数据的准确性和可靠性。通过与权威数据进行比对、验证等方式，对存在疑问的数据进行核实和修正。</w:t>
            </w:r>
            <w:r w:rsidRPr="00041236">
              <w:rPr>
                <w:rFonts w:ascii="仿宋_GB2312" w:eastAsia="仿宋_GB2312" w:hAnsi="等线" w:cs="仿宋_GB2312" w:hint="eastAsia"/>
                <w:kern w:val="0"/>
                <w:sz w:val="20"/>
                <w:szCs w:val="20"/>
                <w:lang w:bidi="ar"/>
              </w:rPr>
              <w:br/>
              <w:t>3、信用信息应用支持：为信用评估、风险预警等应用提供数据接口和支持。根据不同的应用需求，对信用数据进行分析和加工，生成相应的信用报告和风险指标。</w:t>
            </w:r>
          </w:p>
        </w:tc>
      </w:tr>
      <w:tr w:rsidR="00313A44" w:rsidRPr="00041236" w14:paraId="491CED5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0C106A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3.2.2.5</w:t>
            </w:r>
          </w:p>
        </w:tc>
        <w:tc>
          <w:tcPr>
            <w:tcW w:w="1339" w:type="pct"/>
            <w:tcBorders>
              <w:top w:val="single" w:sz="4" w:space="0" w:color="000000"/>
              <w:left w:val="single" w:sz="4" w:space="0" w:color="000000"/>
              <w:bottom w:val="single" w:sz="4" w:space="0" w:color="000000"/>
              <w:right w:val="single" w:sz="4" w:space="0" w:color="000000"/>
            </w:tcBorders>
            <w:vAlign w:val="center"/>
          </w:tcPr>
          <w:p w14:paraId="382982A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基础库建设-双公示信息处理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2B85DA8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处理行政许可和行政处罚双公示信息，建立公示信息的查询和统计功能，以提高政务信息的透明度和公众参与度，促进依法行政和社会监督，为政府决策和社会治理提供数据支持。</w:t>
            </w:r>
            <w:r w:rsidRPr="00041236">
              <w:rPr>
                <w:rFonts w:ascii="仿宋_GB2312" w:eastAsia="仿宋_GB2312" w:hAnsi="等线" w:cs="仿宋_GB2312" w:hint="eastAsia"/>
                <w:kern w:val="0"/>
                <w:sz w:val="20"/>
                <w:szCs w:val="20"/>
                <w:lang w:bidi="ar"/>
              </w:rPr>
              <w:br/>
              <w:t>1、双公示信息收集与整理：收集相关公示信息，对信息进行整理和分类。按照统一的标准对信息进行格式化处理，包括信息的字段、格式、编码等，确保信息的一致性和规范性。</w:t>
            </w:r>
            <w:r w:rsidRPr="00041236">
              <w:rPr>
                <w:rFonts w:ascii="仿宋_GB2312" w:eastAsia="仿宋_GB2312" w:hAnsi="等线" w:cs="仿宋_GB2312" w:hint="eastAsia"/>
                <w:kern w:val="0"/>
                <w:sz w:val="20"/>
                <w:szCs w:val="20"/>
                <w:lang w:bidi="ar"/>
              </w:rPr>
              <w:br/>
              <w:t>2、公示信息查询功能开发：建立便捷的公示信息查询系统，可以通过多种方式（如关键字查询、分类查询等）查询行政许可和行政处罚信息。</w:t>
            </w:r>
            <w:r w:rsidRPr="00041236">
              <w:rPr>
                <w:rFonts w:ascii="仿宋_GB2312" w:eastAsia="仿宋_GB2312" w:hAnsi="等线" w:cs="仿宋_GB2312" w:hint="eastAsia"/>
                <w:kern w:val="0"/>
                <w:sz w:val="20"/>
                <w:szCs w:val="20"/>
                <w:lang w:bidi="ar"/>
              </w:rPr>
              <w:br/>
              <w:t>3、公示信息统计分析功能实现：对双公示信息进行统计分析，生成各类统计报表和图表。</w:t>
            </w:r>
          </w:p>
        </w:tc>
      </w:tr>
      <w:tr w:rsidR="00313A44" w:rsidRPr="00041236" w14:paraId="2538850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5CA185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3.2.2.6</w:t>
            </w:r>
          </w:p>
        </w:tc>
        <w:tc>
          <w:tcPr>
            <w:tcW w:w="1339" w:type="pct"/>
            <w:tcBorders>
              <w:top w:val="single" w:sz="4" w:space="0" w:color="000000"/>
              <w:left w:val="single" w:sz="4" w:space="0" w:color="000000"/>
              <w:bottom w:val="single" w:sz="4" w:space="0" w:color="000000"/>
              <w:right w:val="single" w:sz="4" w:space="0" w:color="000000"/>
            </w:tcBorders>
            <w:vAlign w:val="center"/>
          </w:tcPr>
          <w:p w14:paraId="6513C2F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网络经营主体基础数据管理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422BCBD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要是对网络经营主体的相关基础数据进行全面、系统的管理，涵盖数据的收集、存储、更新、查询等操作，以保障数据的准确性、完整性和及时性，为网络经营活动的监管、分析以及相关决策提供可靠的数据支持。</w:t>
            </w:r>
            <w:r w:rsidRPr="00041236">
              <w:rPr>
                <w:rFonts w:ascii="仿宋_GB2312" w:eastAsia="仿宋_GB2312" w:hAnsi="等线" w:cs="仿宋_GB2312" w:hint="eastAsia"/>
                <w:kern w:val="0"/>
                <w:sz w:val="20"/>
                <w:szCs w:val="20"/>
                <w:lang w:bidi="ar"/>
              </w:rPr>
              <w:br/>
              <w:t>1、数据收集与整合：从多种渠道收集网络经营主体的基础数据，包括主体名称、法定代表人、经营范围、注册地址等信息。将不同来源的数据进行整合，消除数据中的重复和矛盾，确保数据的一致性，形成统一的网络经营主体基础数据集合。</w:t>
            </w:r>
            <w:r w:rsidRPr="00041236">
              <w:rPr>
                <w:rFonts w:ascii="仿宋_GB2312" w:eastAsia="仿宋_GB2312" w:hAnsi="等线" w:cs="仿宋_GB2312" w:hint="eastAsia"/>
                <w:kern w:val="0"/>
                <w:sz w:val="20"/>
                <w:szCs w:val="20"/>
                <w:lang w:bidi="ar"/>
              </w:rPr>
              <w:br/>
              <w:t>2、数据更新与维护：建立数据更新机制，及时获取网络经营主体基础数据的变化情况，如主体的经营范围变更、法定代表人更换等。</w:t>
            </w:r>
            <w:r w:rsidRPr="00041236">
              <w:rPr>
                <w:rFonts w:ascii="仿宋_GB2312" w:eastAsia="仿宋_GB2312" w:hAnsi="等线" w:cs="仿宋_GB2312" w:hint="eastAsia"/>
                <w:kern w:val="0"/>
                <w:sz w:val="20"/>
                <w:szCs w:val="20"/>
                <w:lang w:bidi="ar"/>
              </w:rPr>
              <w:br/>
            </w:r>
            <w:r w:rsidRPr="00041236">
              <w:rPr>
                <w:rFonts w:ascii="仿宋_GB2312" w:eastAsia="仿宋_GB2312" w:hAnsi="等线" w:cs="仿宋_GB2312" w:hint="eastAsia"/>
                <w:kern w:val="0"/>
                <w:sz w:val="20"/>
                <w:szCs w:val="20"/>
                <w:lang w:bidi="ar"/>
              </w:rPr>
              <w:lastRenderedPageBreak/>
              <w:t>3、数据查询与分析：为用户提供便捷的数据查询功能，用户可以通过多种条件（如主体名称、经营范围等）查询所需的网络经营主体基础数据。</w:t>
            </w:r>
          </w:p>
        </w:tc>
      </w:tr>
      <w:tr w:rsidR="00313A44" w:rsidRPr="00041236" w14:paraId="76FCDDF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4530ED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3.2.2.7</w:t>
            </w:r>
          </w:p>
        </w:tc>
        <w:tc>
          <w:tcPr>
            <w:tcW w:w="1339" w:type="pct"/>
            <w:tcBorders>
              <w:top w:val="single" w:sz="4" w:space="0" w:color="000000"/>
              <w:left w:val="single" w:sz="4" w:space="0" w:color="000000"/>
              <w:bottom w:val="single" w:sz="4" w:space="0" w:color="000000"/>
              <w:right w:val="single" w:sz="4" w:space="0" w:color="000000"/>
            </w:tcBorders>
            <w:vAlign w:val="center"/>
          </w:tcPr>
          <w:p w14:paraId="016C3C2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网络经营客体基础数据管理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304C379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网络经营活动中涉及的客体基础数据进行有效管理，通过对数据的采集、整理、存储和应用，确保数据能够准确反映网络经营客体的实际情况，为网络经营市场的运营、监管以及消费者的决策提供有力的数据保障。</w:t>
            </w:r>
            <w:r w:rsidRPr="00041236">
              <w:rPr>
                <w:rFonts w:ascii="仿宋_GB2312" w:eastAsia="仿宋_GB2312" w:hAnsi="等线" w:cs="仿宋_GB2312" w:hint="eastAsia"/>
                <w:kern w:val="0"/>
                <w:sz w:val="20"/>
                <w:szCs w:val="20"/>
                <w:lang w:bidi="ar"/>
              </w:rPr>
              <w:br/>
              <w:t>1、数据采集与整理：从各大网络经营平台、产品供应商等渠道采集网络经营客体的基础数据，如商品的名称、规格、价格、服务的类型、内容等。对采集到的数据进行整理，按照一定的标准和规范对数据进行分类和标注，使其具有更好的条理性和可读性，便于后续的管理和使用。</w:t>
            </w:r>
            <w:r w:rsidRPr="00041236">
              <w:rPr>
                <w:rFonts w:ascii="仿宋_GB2312" w:eastAsia="仿宋_GB2312" w:hAnsi="等线" w:cs="仿宋_GB2312" w:hint="eastAsia"/>
                <w:kern w:val="0"/>
                <w:sz w:val="20"/>
                <w:szCs w:val="20"/>
                <w:lang w:bidi="ar"/>
              </w:rPr>
              <w:br/>
              <w:t>2、数据存储与安全：选择合适的存储方式和技术，将整理后的网络经营客体基础数据进行存储。建立完善的数据安全保护机制，采取加密、访问控制等措施，防止数据泄露、篡改和丢失，保障数据的安全性和隐私性。</w:t>
            </w:r>
            <w:r w:rsidRPr="00041236">
              <w:rPr>
                <w:rFonts w:ascii="仿宋_GB2312" w:eastAsia="仿宋_GB2312" w:hAnsi="等线" w:cs="仿宋_GB2312" w:hint="eastAsia"/>
                <w:kern w:val="0"/>
                <w:sz w:val="20"/>
                <w:szCs w:val="20"/>
                <w:lang w:bidi="ar"/>
              </w:rPr>
              <w:br/>
              <w:t>3、数据应用与反馈：利用存储的数据为不同的用户提供服务，如为消费者提供商品和服务的查询与比较功能，为网络经营平台提供数据分析以优化运营策略。</w:t>
            </w:r>
          </w:p>
        </w:tc>
      </w:tr>
      <w:tr w:rsidR="00313A44" w:rsidRPr="00041236" w14:paraId="70401EC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DDC30B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3.2.2.8</w:t>
            </w:r>
          </w:p>
        </w:tc>
        <w:tc>
          <w:tcPr>
            <w:tcW w:w="1339" w:type="pct"/>
            <w:tcBorders>
              <w:top w:val="single" w:sz="4" w:space="0" w:color="000000"/>
              <w:left w:val="single" w:sz="4" w:space="0" w:color="000000"/>
              <w:bottom w:val="single" w:sz="4" w:space="0" w:color="000000"/>
              <w:right w:val="single" w:sz="4" w:space="0" w:color="000000"/>
            </w:tcBorders>
            <w:vAlign w:val="center"/>
          </w:tcPr>
          <w:p w14:paraId="6345FF4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法人基础信息管理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0F5FFB8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对法人的相关基础信息进行全面、规范的管理，确保法人信息的准确、完整和及时更新，为政府监管、商业合作、社会信用体系建设等提供可靠的法人信息依据。</w:t>
            </w:r>
            <w:r w:rsidRPr="00041236">
              <w:rPr>
                <w:rFonts w:ascii="仿宋_GB2312" w:eastAsia="仿宋_GB2312" w:hAnsi="等线" w:cs="仿宋_GB2312" w:hint="eastAsia"/>
                <w:kern w:val="0"/>
                <w:sz w:val="20"/>
                <w:szCs w:val="20"/>
                <w:lang w:bidi="ar"/>
              </w:rPr>
              <w:br/>
              <w:t>功能点概述</w:t>
            </w:r>
            <w:r w:rsidRPr="00041236">
              <w:rPr>
                <w:rFonts w:ascii="仿宋_GB2312" w:eastAsia="仿宋_GB2312" w:hAnsi="等线" w:cs="仿宋_GB2312" w:hint="eastAsia"/>
                <w:kern w:val="0"/>
                <w:sz w:val="20"/>
                <w:szCs w:val="20"/>
                <w:lang w:bidi="ar"/>
              </w:rPr>
              <w:br/>
              <w:t>1、信息采集与录入：多渠道收集法人的基础信息，包括法人名称、法定代表人、注册地址、注册资本、经营范围等。将收集到的信息准确录入到信息管理系统中，建立法人基础信息数据库。</w:t>
            </w:r>
            <w:r w:rsidRPr="00041236">
              <w:rPr>
                <w:rFonts w:ascii="仿宋_GB2312" w:eastAsia="仿宋_GB2312" w:hAnsi="等线" w:cs="仿宋_GB2312" w:hint="eastAsia"/>
                <w:kern w:val="0"/>
                <w:sz w:val="20"/>
                <w:szCs w:val="20"/>
                <w:lang w:bidi="ar"/>
              </w:rPr>
              <w:br/>
              <w:t>2、信息更新与维护：实时关注法人信息的变化，如法人名称变更、经营范围调整等，及时对数据库中的信息进行更新。</w:t>
            </w:r>
            <w:r w:rsidRPr="00041236">
              <w:rPr>
                <w:rFonts w:ascii="仿宋_GB2312" w:eastAsia="仿宋_GB2312" w:hAnsi="等线" w:cs="仿宋_GB2312" w:hint="eastAsia"/>
                <w:kern w:val="0"/>
                <w:sz w:val="20"/>
                <w:szCs w:val="20"/>
                <w:lang w:bidi="ar"/>
              </w:rPr>
              <w:br/>
              <w:t>3、信息查询与共享：提供便捷的法人基础信息查询服务，可通过关键词搜索、分类查询等方式获取所需信息。</w:t>
            </w:r>
          </w:p>
        </w:tc>
      </w:tr>
      <w:tr w:rsidR="00313A44" w:rsidRPr="00041236" w14:paraId="37DE607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6E900B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3.2.2.9</w:t>
            </w:r>
          </w:p>
        </w:tc>
        <w:tc>
          <w:tcPr>
            <w:tcW w:w="1339" w:type="pct"/>
            <w:tcBorders>
              <w:top w:val="single" w:sz="4" w:space="0" w:color="000000"/>
              <w:left w:val="single" w:sz="4" w:space="0" w:color="000000"/>
              <w:bottom w:val="single" w:sz="4" w:space="0" w:color="000000"/>
              <w:right w:val="single" w:sz="4" w:space="0" w:color="000000"/>
            </w:tcBorders>
            <w:vAlign w:val="center"/>
          </w:tcPr>
          <w:p w14:paraId="13CC8F3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个体工商户基础信息管理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299E458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对个体工商户的基础信息进行集中、有效的管理，以规范个体工商户的经营活动，为市场监管、政策制定等提供准确的个体工商户信息支持。</w:t>
            </w:r>
            <w:r w:rsidRPr="00041236">
              <w:rPr>
                <w:rFonts w:ascii="仿宋_GB2312" w:eastAsia="仿宋_GB2312" w:hAnsi="等线" w:cs="仿宋_GB2312" w:hint="eastAsia"/>
                <w:kern w:val="0"/>
                <w:sz w:val="20"/>
                <w:szCs w:val="20"/>
                <w:lang w:bidi="ar"/>
              </w:rPr>
              <w:br/>
              <w:t>1、信息收集与整合：收集个体工商户的基础信息，如经营者姓名、经营场所、经营范围、注册时间等。将分散在不同部门的信息进行整合，形成完整的个体工商户基础信息档案。</w:t>
            </w:r>
            <w:r w:rsidRPr="00041236">
              <w:rPr>
                <w:rFonts w:ascii="仿宋_GB2312" w:eastAsia="仿宋_GB2312" w:hAnsi="等线" w:cs="仿宋_GB2312" w:hint="eastAsia"/>
                <w:kern w:val="0"/>
                <w:sz w:val="20"/>
                <w:szCs w:val="20"/>
                <w:lang w:bidi="ar"/>
              </w:rPr>
              <w:br/>
            </w:r>
            <w:r w:rsidRPr="00041236">
              <w:rPr>
                <w:rFonts w:ascii="仿宋_GB2312" w:eastAsia="仿宋_GB2312" w:hAnsi="等线" w:cs="仿宋_GB2312" w:hint="eastAsia"/>
                <w:kern w:val="0"/>
                <w:sz w:val="20"/>
                <w:szCs w:val="20"/>
                <w:lang w:bidi="ar"/>
              </w:rPr>
              <w:lastRenderedPageBreak/>
              <w:t>2、信息动态管理：随着个体工商户经营情况的变化，及时更新其信息，如经营场所变更、经营范围拓展等。建立信息变动跟踪机制，确保信息与实际情况相符，提高信息的时效性。</w:t>
            </w:r>
            <w:r w:rsidRPr="00041236">
              <w:rPr>
                <w:rFonts w:ascii="仿宋_GB2312" w:eastAsia="仿宋_GB2312" w:hAnsi="等线" w:cs="仿宋_GB2312" w:hint="eastAsia"/>
                <w:kern w:val="0"/>
                <w:sz w:val="20"/>
                <w:szCs w:val="20"/>
                <w:lang w:bidi="ar"/>
              </w:rPr>
              <w:br/>
              <w:t>3、信息应用与服务：利用个体工商户基础信息，为市场分析、政策扶持等提供数据支撑。</w:t>
            </w:r>
          </w:p>
        </w:tc>
      </w:tr>
      <w:tr w:rsidR="00313A44" w:rsidRPr="00041236" w14:paraId="3A810CC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927FBA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3.2.2.10</w:t>
            </w:r>
          </w:p>
        </w:tc>
        <w:tc>
          <w:tcPr>
            <w:tcW w:w="1339" w:type="pct"/>
            <w:tcBorders>
              <w:top w:val="single" w:sz="4" w:space="0" w:color="000000"/>
              <w:left w:val="single" w:sz="4" w:space="0" w:color="000000"/>
              <w:bottom w:val="single" w:sz="4" w:space="0" w:color="000000"/>
              <w:right w:val="single" w:sz="4" w:space="0" w:color="000000"/>
            </w:tcBorders>
            <w:vAlign w:val="center"/>
          </w:tcPr>
          <w:p w14:paraId="3DED9BD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电子证照信息管理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5F7F879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对各类电子证照信息进行统一管理，实现电子证照的高效存储、便捷查询和可靠验证，提升政务服务的信息化水平和办事效率。</w:t>
            </w:r>
            <w:r w:rsidRPr="00041236">
              <w:rPr>
                <w:rFonts w:ascii="仿宋_GB2312" w:eastAsia="仿宋_GB2312" w:hAnsi="等线" w:cs="仿宋_GB2312" w:hint="eastAsia"/>
                <w:kern w:val="0"/>
                <w:sz w:val="20"/>
                <w:szCs w:val="20"/>
                <w:lang w:bidi="ar"/>
              </w:rPr>
              <w:br/>
              <w:t>1、证照信息存储与管理：接收并存储来自不同部门的电子证照信息，如营业执照、许可证等。对证照信息进行分类管理，建立清晰的存储架构，便于后续的查找和调用。</w:t>
            </w:r>
            <w:r w:rsidRPr="00041236">
              <w:rPr>
                <w:rFonts w:ascii="仿宋_GB2312" w:eastAsia="仿宋_GB2312" w:hAnsi="等线" w:cs="仿宋_GB2312" w:hint="eastAsia"/>
                <w:kern w:val="0"/>
                <w:sz w:val="20"/>
                <w:szCs w:val="20"/>
                <w:lang w:bidi="ar"/>
              </w:rPr>
              <w:br/>
              <w:t>2、证照查询与验证服务：提供电子证照的查询功能，可通过输入证照编号、企业名称等查询相关证照信息。</w:t>
            </w:r>
            <w:r w:rsidRPr="00041236">
              <w:rPr>
                <w:rFonts w:ascii="仿宋_GB2312" w:eastAsia="仿宋_GB2312" w:hAnsi="等线" w:cs="仿宋_GB2312" w:hint="eastAsia"/>
                <w:kern w:val="0"/>
                <w:sz w:val="20"/>
                <w:szCs w:val="20"/>
                <w:lang w:bidi="ar"/>
              </w:rPr>
              <w:br/>
              <w:t>3、证照更新与有效期管理：及时获取电子证照的更新信息，如证照内容变更、有效期延长等，对系统中的证照信息进行相应更新。</w:t>
            </w:r>
          </w:p>
        </w:tc>
      </w:tr>
      <w:tr w:rsidR="00313A44" w:rsidRPr="00041236" w14:paraId="760F3D7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3D3601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3.2.2.11</w:t>
            </w:r>
          </w:p>
        </w:tc>
        <w:tc>
          <w:tcPr>
            <w:tcW w:w="1339" w:type="pct"/>
            <w:tcBorders>
              <w:top w:val="single" w:sz="4" w:space="0" w:color="000000"/>
              <w:left w:val="single" w:sz="4" w:space="0" w:color="000000"/>
              <w:bottom w:val="single" w:sz="4" w:space="0" w:color="000000"/>
              <w:right w:val="single" w:sz="4" w:space="0" w:color="000000"/>
            </w:tcBorders>
            <w:vAlign w:val="center"/>
          </w:tcPr>
          <w:p w14:paraId="5F19541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主体信用信息管理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69BC40C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整合和管理各类主体（包括法人、个体工商户等）的信用信息，构建全面的信用信息体系，为信用评估、风险预警和社会信用监管提供有力支持。</w:t>
            </w:r>
            <w:r w:rsidRPr="00041236">
              <w:rPr>
                <w:rFonts w:ascii="仿宋_GB2312" w:eastAsia="仿宋_GB2312" w:hAnsi="等线" w:cs="仿宋_GB2312" w:hint="eastAsia"/>
                <w:kern w:val="0"/>
                <w:sz w:val="20"/>
                <w:szCs w:val="20"/>
                <w:lang w:bidi="ar"/>
              </w:rPr>
              <w:br/>
              <w:t>1、信用信息归集：从多个部门和机构收集主体的信用信息，包括守信信息、失信信息、行政处罚信息等。将这些分散的信用信息进行归集，形成主体信用信息数据库。</w:t>
            </w:r>
            <w:r w:rsidRPr="00041236">
              <w:rPr>
                <w:rFonts w:ascii="仿宋_GB2312" w:eastAsia="仿宋_GB2312" w:hAnsi="等线" w:cs="仿宋_GB2312" w:hint="eastAsia"/>
                <w:kern w:val="0"/>
                <w:sz w:val="20"/>
                <w:szCs w:val="20"/>
                <w:lang w:bidi="ar"/>
              </w:rPr>
              <w:br/>
              <w:t>2、信用评价与分级：依据一定的信用评价标准和模型，对主体的信用状况进行评价和分级。通过综合分析主体的各类信用信息，给出客观、准确的信用评级结果。</w:t>
            </w:r>
            <w:r w:rsidRPr="00041236">
              <w:rPr>
                <w:rFonts w:ascii="仿宋_GB2312" w:eastAsia="仿宋_GB2312" w:hAnsi="等线" w:cs="仿宋_GB2312" w:hint="eastAsia"/>
                <w:kern w:val="0"/>
                <w:sz w:val="20"/>
                <w:szCs w:val="20"/>
                <w:lang w:bidi="ar"/>
              </w:rPr>
              <w:br/>
              <w:t>3、信用信息应用与反馈：提供主体信用信息查询和应用服务。同时，收集信用信息应用的反馈，不断优化信用评价模型和信息管理机制。</w:t>
            </w:r>
          </w:p>
        </w:tc>
      </w:tr>
      <w:tr w:rsidR="00313A44" w:rsidRPr="00041236" w14:paraId="717F3BD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1B59FC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3.2.2.12</w:t>
            </w:r>
          </w:p>
        </w:tc>
        <w:tc>
          <w:tcPr>
            <w:tcW w:w="1339" w:type="pct"/>
            <w:tcBorders>
              <w:top w:val="single" w:sz="4" w:space="0" w:color="000000"/>
              <w:left w:val="single" w:sz="4" w:space="0" w:color="000000"/>
              <w:bottom w:val="single" w:sz="4" w:space="0" w:color="000000"/>
              <w:right w:val="single" w:sz="4" w:space="0" w:color="000000"/>
            </w:tcBorders>
            <w:vAlign w:val="center"/>
          </w:tcPr>
          <w:p w14:paraId="6FC03D5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被执行人信息管理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3CFDD91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被执行人信息管理主要是对被执行人的相关信息进行管理，及时、准确地记录被执行人的案件情况、执行进展等信息，为司法执行工作和社会信用监督提供信息保障。</w:t>
            </w:r>
            <w:r w:rsidRPr="00041236">
              <w:rPr>
                <w:rFonts w:ascii="仿宋_GB2312" w:eastAsia="仿宋_GB2312" w:hAnsi="等线" w:cs="仿宋_GB2312" w:hint="eastAsia"/>
                <w:kern w:val="0"/>
                <w:sz w:val="20"/>
                <w:szCs w:val="20"/>
                <w:lang w:bidi="ar"/>
              </w:rPr>
              <w:br/>
              <w:t>1、被执行人信息采集与录入：获取被执行人的信息，包括被执行人姓名、身份信息、执行标的、执行法院等。</w:t>
            </w:r>
            <w:r w:rsidRPr="00041236">
              <w:rPr>
                <w:rFonts w:ascii="仿宋_GB2312" w:eastAsia="仿宋_GB2312" w:hAnsi="等线" w:cs="仿宋_GB2312" w:hint="eastAsia"/>
                <w:kern w:val="0"/>
                <w:sz w:val="20"/>
                <w:szCs w:val="20"/>
                <w:lang w:bidi="ar"/>
              </w:rPr>
              <w:br/>
              <w:t>2、执行进展跟踪与更新：实时跟踪被执行人案件的执行进展。及时更新信息库中的相关信息，确保信息的及时性和准确性。</w:t>
            </w:r>
            <w:r w:rsidRPr="00041236">
              <w:rPr>
                <w:rFonts w:ascii="仿宋_GB2312" w:eastAsia="仿宋_GB2312" w:hAnsi="等线" w:cs="仿宋_GB2312" w:hint="eastAsia"/>
                <w:kern w:val="0"/>
                <w:sz w:val="20"/>
                <w:szCs w:val="20"/>
                <w:lang w:bidi="ar"/>
              </w:rPr>
              <w:br/>
              <w:t>3、信息共享与应用：提供被执行人信息查询服务。</w:t>
            </w:r>
          </w:p>
        </w:tc>
      </w:tr>
      <w:tr w:rsidR="00313A44" w:rsidRPr="00041236" w14:paraId="7D5AAE2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926E50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3.2.2.13</w:t>
            </w:r>
          </w:p>
        </w:tc>
        <w:tc>
          <w:tcPr>
            <w:tcW w:w="1339" w:type="pct"/>
            <w:tcBorders>
              <w:top w:val="single" w:sz="4" w:space="0" w:color="000000"/>
              <w:left w:val="single" w:sz="4" w:space="0" w:color="000000"/>
              <w:bottom w:val="single" w:sz="4" w:space="0" w:color="000000"/>
              <w:right w:val="single" w:sz="4" w:space="0" w:color="000000"/>
            </w:tcBorders>
            <w:vAlign w:val="center"/>
          </w:tcPr>
          <w:p w14:paraId="242CC2D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重大税收违法信息管理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643C6E2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对重大税收违法案件的信息进行管理，通过准确记录和及时公开违法信息，加强税收征管和税务执法，维护税收秩序和社会公平。</w:t>
            </w:r>
            <w:r w:rsidRPr="00041236">
              <w:rPr>
                <w:rFonts w:ascii="仿宋_GB2312" w:eastAsia="仿宋_GB2312" w:hAnsi="等线" w:cs="仿宋_GB2312" w:hint="eastAsia"/>
                <w:kern w:val="0"/>
                <w:sz w:val="20"/>
                <w:szCs w:val="20"/>
                <w:lang w:bidi="ar"/>
              </w:rPr>
              <w:br/>
              <w:t>1、违法信息收集与审核：收集重大税收违法案件的信息，包括违法纳税人名称、违法事实、处罚决定等。对收集到的信息进行审核，确保信息的真实性和准确性。</w:t>
            </w:r>
            <w:r w:rsidRPr="00041236">
              <w:rPr>
                <w:rFonts w:ascii="仿宋_GB2312" w:eastAsia="仿宋_GB2312" w:hAnsi="等线" w:cs="仿宋_GB2312" w:hint="eastAsia"/>
                <w:kern w:val="0"/>
                <w:sz w:val="20"/>
                <w:szCs w:val="20"/>
                <w:lang w:bidi="ar"/>
              </w:rPr>
              <w:br/>
              <w:t>2、信息发布与更新：将审核通过的重大税收违法信息公开。</w:t>
            </w:r>
            <w:r w:rsidRPr="00041236">
              <w:rPr>
                <w:rFonts w:ascii="仿宋_GB2312" w:eastAsia="仿宋_GB2312" w:hAnsi="等线" w:cs="仿宋_GB2312" w:hint="eastAsia"/>
                <w:kern w:val="0"/>
                <w:sz w:val="20"/>
                <w:szCs w:val="20"/>
                <w:lang w:bidi="ar"/>
              </w:rPr>
              <w:br/>
              <w:t>3、信息应用与协同监管：为部门内部的执法提供信息支持。</w:t>
            </w:r>
          </w:p>
        </w:tc>
      </w:tr>
      <w:tr w:rsidR="00313A44" w:rsidRPr="00041236" w14:paraId="41B5429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AD7DBC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3.2.2.14</w:t>
            </w:r>
          </w:p>
        </w:tc>
        <w:tc>
          <w:tcPr>
            <w:tcW w:w="1339" w:type="pct"/>
            <w:tcBorders>
              <w:top w:val="single" w:sz="4" w:space="0" w:color="000000"/>
              <w:left w:val="single" w:sz="4" w:space="0" w:color="000000"/>
              <w:bottom w:val="single" w:sz="4" w:space="0" w:color="000000"/>
              <w:right w:val="single" w:sz="4" w:space="0" w:color="000000"/>
            </w:tcBorders>
            <w:vAlign w:val="center"/>
          </w:tcPr>
          <w:p w14:paraId="6617DB7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经营异常信息管理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3C4BC44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对企业和个体工商户的经营异常情况进行管理，通过记录、公示和跟踪经营异常信息，规范市场主体的经营行为，促进市场秩序的健康发展。</w:t>
            </w:r>
            <w:r w:rsidRPr="00041236">
              <w:rPr>
                <w:rFonts w:ascii="仿宋_GB2312" w:eastAsia="仿宋_GB2312" w:hAnsi="等线" w:cs="仿宋_GB2312" w:hint="eastAsia"/>
                <w:kern w:val="0"/>
                <w:sz w:val="20"/>
                <w:szCs w:val="20"/>
                <w:lang w:bidi="ar"/>
              </w:rPr>
              <w:br/>
              <w:t>1、异常信息采集与认定：获取企业和个体工商户的经营异常线索，依据相关规定对经营异常情况进行认定，如未按时年报、登记住所无法联系等。将认定后的经营异常信息录入到管理系统中。</w:t>
            </w:r>
            <w:r w:rsidRPr="00041236">
              <w:rPr>
                <w:rFonts w:ascii="仿宋_GB2312" w:eastAsia="仿宋_GB2312" w:hAnsi="等线" w:cs="仿宋_GB2312" w:hint="eastAsia"/>
                <w:kern w:val="0"/>
                <w:sz w:val="20"/>
                <w:szCs w:val="20"/>
                <w:lang w:bidi="ar"/>
              </w:rPr>
              <w:br/>
              <w:t>2、信息公示与提醒：将经营异常信息公示。</w:t>
            </w:r>
            <w:r w:rsidRPr="00041236">
              <w:rPr>
                <w:rFonts w:ascii="仿宋_GB2312" w:eastAsia="仿宋_GB2312" w:hAnsi="等线" w:cs="仿宋_GB2312" w:hint="eastAsia"/>
                <w:kern w:val="0"/>
                <w:sz w:val="20"/>
                <w:szCs w:val="20"/>
                <w:lang w:bidi="ar"/>
              </w:rPr>
              <w:br/>
              <w:t>3、异常状态管理与解除：跟踪经营异常市场主体的整改情况，在其完成整改并符合规定条件后，及时解除经营异常状态，更新信息库中的相关记录，确保信息反映市场主体的真实状态。</w:t>
            </w:r>
          </w:p>
        </w:tc>
      </w:tr>
      <w:tr w:rsidR="00313A44" w:rsidRPr="00041236" w14:paraId="3643B91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1C8652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3.2.2.15</w:t>
            </w:r>
          </w:p>
        </w:tc>
        <w:tc>
          <w:tcPr>
            <w:tcW w:w="1339" w:type="pct"/>
            <w:tcBorders>
              <w:top w:val="single" w:sz="4" w:space="0" w:color="000000"/>
              <w:left w:val="single" w:sz="4" w:space="0" w:color="000000"/>
              <w:bottom w:val="single" w:sz="4" w:space="0" w:color="000000"/>
              <w:right w:val="single" w:sz="4" w:space="0" w:color="000000"/>
            </w:tcBorders>
            <w:vAlign w:val="center"/>
          </w:tcPr>
          <w:p w14:paraId="5FDE9D1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双公示信息管理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7A3DF74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对行政许可和行政处罚信息进行统一管理，实现信息的及时归集、准确公示和有效应用，提高政务信息透明度和公众参与度，促进依法行政和社会监督。</w:t>
            </w:r>
            <w:r w:rsidRPr="00041236">
              <w:rPr>
                <w:rFonts w:ascii="仿宋_GB2312" w:eastAsia="仿宋_GB2312" w:hAnsi="等线" w:cs="仿宋_GB2312" w:hint="eastAsia"/>
                <w:kern w:val="0"/>
                <w:sz w:val="20"/>
                <w:szCs w:val="20"/>
                <w:lang w:bidi="ar"/>
              </w:rPr>
              <w:br/>
              <w:t>1、信息归集与整理：收集相关信息，对信息进行整理和规范，统一信息的格式、内容和标准，确保信息的一致性和完整性。</w:t>
            </w:r>
            <w:r w:rsidRPr="00041236">
              <w:rPr>
                <w:rFonts w:ascii="仿宋_GB2312" w:eastAsia="仿宋_GB2312" w:hAnsi="等线" w:cs="仿宋_GB2312" w:hint="eastAsia"/>
                <w:kern w:val="0"/>
                <w:sz w:val="20"/>
                <w:szCs w:val="20"/>
                <w:lang w:bidi="ar"/>
              </w:rPr>
              <w:br/>
              <w:t>2、信息公示与查询：将整理后的双公示信息进行公示。同时，提供便捷的信息查询服务，可通过多种方式查询所需的行政许可和行政处罚信息。</w:t>
            </w:r>
            <w:r w:rsidRPr="00041236">
              <w:rPr>
                <w:rFonts w:ascii="仿宋_GB2312" w:eastAsia="仿宋_GB2312" w:hAnsi="等线" w:cs="仿宋_GB2312" w:hint="eastAsia"/>
                <w:kern w:val="0"/>
                <w:sz w:val="20"/>
                <w:szCs w:val="20"/>
                <w:lang w:bidi="ar"/>
              </w:rPr>
              <w:br/>
              <w:t>3、信息分析与应用：对双公示信息进行统计分析，为政府决策提供数据支持，提升行政管理水平。</w:t>
            </w:r>
          </w:p>
        </w:tc>
      </w:tr>
      <w:tr w:rsidR="00313A44" w:rsidRPr="00041236" w14:paraId="68042B2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F210CB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3.2.3</w:t>
            </w:r>
          </w:p>
        </w:tc>
        <w:tc>
          <w:tcPr>
            <w:tcW w:w="1339" w:type="pct"/>
            <w:tcBorders>
              <w:top w:val="single" w:sz="4" w:space="0" w:color="000000"/>
              <w:left w:val="single" w:sz="4" w:space="0" w:color="000000"/>
              <w:bottom w:val="single" w:sz="4" w:space="0" w:color="000000"/>
              <w:right w:val="single" w:sz="4" w:space="0" w:color="000000"/>
            </w:tcBorders>
            <w:vAlign w:val="center"/>
          </w:tcPr>
          <w:p w14:paraId="11F17C0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主题库建设</w:t>
            </w:r>
          </w:p>
        </w:tc>
        <w:tc>
          <w:tcPr>
            <w:tcW w:w="2800" w:type="pct"/>
            <w:tcBorders>
              <w:top w:val="single" w:sz="4" w:space="0" w:color="000000"/>
              <w:left w:val="single" w:sz="4" w:space="0" w:color="000000"/>
              <w:bottom w:val="single" w:sz="4" w:space="0" w:color="000000"/>
              <w:right w:val="single" w:sz="4" w:space="0" w:color="000000"/>
            </w:tcBorders>
            <w:vAlign w:val="center"/>
          </w:tcPr>
          <w:p w14:paraId="7830178B"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4515AAB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2F75FB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3.2.3.1</w:t>
            </w:r>
          </w:p>
        </w:tc>
        <w:tc>
          <w:tcPr>
            <w:tcW w:w="1339" w:type="pct"/>
            <w:tcBorders>
              <w:top w:val="single" w:sz="4" w:space="0" w:color="000000"/>
              <w:left w:val="single" w:sz="4" w:space="0" w:color="000000"/>
              <w:bottom w:val="single" w:sz="4" w:space="0" w:color="000000"/>
              <w:right w:val="single" w:sz="4" w:space="0" w:color="000000"/>
            </w:tcBorders>
            <w:vAlign w:val="center"/>
          </w:tcPr>
          <w:p w14:paraId="6720ABD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主题库建设-主体数据主题库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6B6CB98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旨在整合经营主体相关数据，通过构建一个统一的、结构化的主题库，实现对经营主体多维度数据的有效分析以及关联查询功能。</w:t>
            </w:r>
            <w:r w:rsidRPr="00041236">
              <w:rPr>
                <w:rFonts w:ascii="仿宋_GB2312" w:eastAsia="仿宋_GB2312" w:hAnsi="等线" w:cs="仿宋_GB2312" w:hint="eastAsia"/>
                <w:kern w:val="0"/>
                <w:sz w:val="20"/>
                <w:szCs w:val="20"/>
                <w:lang w:bidi="ar"/>
              </w:rPr>
              <w:br/>
              <w:t>1、数据整合与清洗：从多个数据源收集经营主体的各类数据，包括基本信息、财务数据、经营业绩等。对收集到</w:t>
            </w:r>
            <w:r w:rsidRPr="00041236">
              <w:rPr>
                <w:rFonts w:ascii="仿宋_GB2312" w:eastAsia="仿宋_GB2312" w:hAnsi="等线" w:cs="仿宋_GB2312" w:hint="eastAsia"/>
                <w:kern w:val="0"/>
                <w:sz w:val="20"/>
                <w:szCs w:val="20"/>
                <w:lang w:bidi="ar"/>
              </w:rPr>
              <w:lastRenderedPageBreak/>
              <w:t>的数据进行清洗，去除重复、错误和不完整的数据，确保数据的质量和一致性，为后续分析和查询奠定基础。</w:t>
            </w:r>
            <w:r w:rsidRPr="00041236">
              <w:rPr>
                <w:rFonts w:ascii="仿宋_GB2312" w:eastAsia="仿宋_GB2312" w:hAnsi="等线" w:cs="仿宋_GB2312" w:hint="eastAsia"/>
                <w:kern w:val="0"/>
                <w:sz w:val="20"/>
                <w:szCs w:val="20"/>
                <w:lang w:bidi="ar"/>
              </w:rPr>
              <w:br/>
              <w:t>2、多维度数据分析模型构建：基于清洗后的数据，构建多维度的数据分析模型。通过建立数据挖掘算法，深入挖掘经营主体数据之间的潜在关系和规律，为决策提供有价值的参考。</w:t>
            </w:r>
            <w:r w:rsidRPr="00041236">
              <w:rPr>
                <w:rFonts w:ascii="仿宋_GB2312" w:eastAsia="仿宋_GB2312" w:hAnsi="等线" w:cs="仿宋_GB2312" w:hint="eastAsia"/>
                <w:kern w:val="0"/>
                <w:sz w:val="20"/>
                <w:szCs w:val="20"/>
                <w:lang w:bidi="ar"/>
              </w:rPr>
              <w:br/>
              <w:t>3、关联查询功能实现：建立经营主体数据之间的关联关系，可以通过输入特定的查询条件，如经营主体名称、统一社会信用代码等，快速获取与之相关的所有关联数据，实现一站式的关联查询服务，提高数据查询的效率和全面性。</w:t>
            </w:r>
          </w:p>
        </w:tc>
      </w:tr>
      <w:tr w:rsidR="00313A44" w:rsidRPr="00041236" w14:paraId="6157BA6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B43C78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3.2.3.2</w:t>
            </w:r>
          </w:p>
        </w:tc>
        <w:tc>
          <w:tcPr>
            <w:tcW w:w="1339" w:type="pct"/>
            <w:tcBorders>
              <w:top w:val="single" w:sz="4" w:space="0" w:color="000000"/>
              <w:left w:val="single" w:sz="4" w:space="0" w:color="000000"/>
              <w:bottom w:val="single" w:sz="4" w:space="0" w:color="000000"/>
              <w:right w:val="single" w:sz="4" w:space="0" w:color="000000"/>
            </w:tcBorders>
            <w:vAlign w:val="center"/>
          </w:tcPr>
          <w:p w14:paraId="224AB96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主题库建设-客体数据主题库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27B8386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聚焦于商品和服务信息的管理，通过构建主题库实现对商品服务信息的科学分类管理和智能检索功能。快速准确地获取所需的商品和服务信息，提升信息检索的效率和精准度。</w:t>
            </w:r>
            <w:r w:rsidRPr="00041236">
              <w:rPr>
                <w:rFonts w:ascii="仿宋_GB2312" w:eastAsia="仿宋_GB2312" w:hAnsi="等线" w:cs="仿宋_GB2312" w:hint="eastAsia"/>
                <w:kern w:val="0"/>
                <w:sz w:val="20"/>
                <w:szCs w:val="20"/>
                <w:lang w:bidi="ar"/>
              </w:rPr>
              <w:br/>
              <w:t>1、商品服务信息分类体系构建：依据商品和服务的属性、用途、行业等因素，构建科学合理的分类体系。对收集到的各类商品服务信息进行细致分类，例如将商品分为食品、日用品、电子产品等大类，再进一步细分小类。确保分类体系的全面性和逻辑性，为信息的有序管理提供基础。</w:t>
            </w:r>
            <w:r w:rsidRPr="00041236">
              <w:rPr>
                <w:rFonts w:ascii="仿宋_GB2312" w:eastAsia="仿宋_GB2312" w:hAnsi="等线" w:cs="仿宋_GB2312" w:hint="eastAsia"/>
                <w:kern w:val="0"/>
                <w:sz w:val="20"/>
                <w:szCs w:val="20"/>
                <w:lang w:bidi="ar"/>
              </w:rPr>
              <w:br/>
              <w:t>2、信息录入与维护：将商品服务的详细信息录入到主题库中，包括名称、规格、价格、生产厂家、服务内容等。同时，建立信息维护机制，及时更新商品服务的信息变化，如价格调整、服务升级等，保证信息的准确性和时效性。</w:t>
            </w:r>
            <w:r w:rsidRPr="00041236">
              <w:rPr>
                <w:rFonts w:ascii="仿宋_GB2312" w:eastAsia="仿宋_GB2312" w:hAnsi="等线" w:cs="仿宋_GB2312" w:hint="eastAsia"/>
                <w:kern w:val="0"/>
                <w:sz w:val="20"/>
                <w:szCs w:val="20"/>
                <w:lang w:bidi="ar"/>
              </w:rPr>
              <w:br/>
              <w:t>3、智能检索功能开发：利用自然语言处理、搜索引擎技术等，开发智能检索功能。</w:t>
            </w:r>
          </w:p>
        </w:tc>
      </w:tr>
      <w:tr w:rsidR="00313A44" w:rsidRPr="00041236" w14:paraId="761183B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D96E11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3.2.3.3</w:t>
            </w:r>
          </w:p>
        </w:tc>
        <w:tc>
          <w:tcPr>
            <w:tcW w:w="1339" w:type="pct"/>
            <w:tcBorders>
              <w:top w:val="single" w:sz="4" w:space="0" w:color="000000"/>
              <w:left w:val="single" w:sz="4" w:space="0" w:color="000000"/>
              <w:bottom w:val="single" w:sz="4" w:space="0" w:color="000000"/>
              <w:right w:val="single" w:sz="4" w:space="0" w:color="000000"/>
            </w:tcBorders>
            <w:vAlign w:val="center"/>
          </w:tcPr>
          <w:p w14:paraId="20467A9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主题库建设-市场监管主题库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4AD8B12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整合市场监管领域的各类数据，包括监管执法、行政处罚、检查检验等信息。通过建立统一的主题库，实现对市场监管数据的集中管理和综合分析，为加强市场监管力度、优化监管策略提供有力的数据支撑。</w:t>
            </w:r>
            <w:r w:rsidRPr="00041236">
              <w:rPr>
                <w:rFonts w:ascii="仿宋_GB2312" w:eastAsia="仿宋_GB2312" w:hAnsi="等线" w:cs="仿宋_GB2312" w:hint="eastAsia"/>
                <w:kern w:val="0"/>
                <w:sz w:val="20"/>
                <w:szCs w:val="20"/>
                <w:lang w:bidi="ar"/>
              </w:rPr>
              <w:br/>
              <w:t>1、监管数据收集与整合：从市场监管部门的各个业务系统收集监管执法、行政处罚、检查检验等数据。对这些数据进行整合，消除数据之间的重复和冲突，建立统一的数据标准和格式，确保数据的一致性和完整性。</w:t>
            </w:r>
            <w:r w:rsidRPr="00041236">
              <w:rPr>
                <w:rFonts w:ascii="仿宋_GB2312" w:eastAsia="仿宋_GB2312" w:hAnsi="等线" w:cs="仿宋_GB2312" w:hint="eastAsia"/>
                <w:kern w:val="0"/>
                <w:sz w:val="20"/>
                <w:szCs w:val="20"/>
                <w:lang w:bidi="ar"/>
              </w:rPr>
              <w:br/>
              <w:t>2、数据关联与分析：对整合后的数据进行关联，例如将行政处罚记录与对应的监管执法行动、检查检验结果进行关联。通过数据分析工具和方法，深入挖掘监管数据背后</w:t>
            </w:r>
            <w:r w:rsidRPr="00041236">
              <w:rPr>
                <w:rFonts w:ascii="仿宋_GB2312" w:eastAsia="仿宋_GB2312" w:hAnsi="等线" w:cs="仿宋_GB2312" w:hint="eastAsia"/>
                <w:kern w:val="0"/>
                <w:sz w:val="20"/>
                <w:szCs w:val="20"/>
                <w:lang w:bidi="ar"/>
              </w:rPr>
              <w:lastRenderedPageBreak/>
              <w:t>的规律和趋势。</w:t>
            </w:r>
            <w:r w:rsidRPr="00041236">
              <w:rPr>
                <w:rFonts w:ascii="仿宋_GB2312" w:eastAsia="仿宋_GB2312" w:hAnsi="等线" w:cs="仿宋_GB2312" w:hint="eastAsia"/>
                <w:kern w:val="0"/>
                <w:sz w:val="20"/>
                <w:szCs w:val="20"/>
                <w:lang w:bidi="ar"/>
              </w:rPr>
              <w:br/>
              <w:t>3、数据共享与应用：实现市场监管主题库的数据共享功能，为内部不同部门以及外部相关机构提供数据查询和使用接口。</w:t>
            </w:r>
          </w:p>
        </w:tc>
      </w:tr>
      <w:tr w:rsidR="00313A44" w:rsidRPr="00041236" w14:paraId="3506A1B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8F67C5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3.2.3.4</w:t>
            </w:r>
          </w:p>
        </w:tc>
        <w:tc>
          <w:tcPr>
            <w:tcW w:w="1339" w:type="pct"/>
            <w:tcBorders>
              <w:top w:val="single" w:sz="4" w:space="0" w:color="000000"/>
              <w:left w:val="single" w:sz="4" w:space="0" w:color="000000"/>
              <w:bottom w:val="single" w:sz="4" w:space="0" w:color="000000"/>
              <w:right w:val="single" w:sz="4" w:space="0" w:color="000000"/>
            </w:tcBorders>
            <w:vAlign w:val="center"/>
          </w:tcPr>
          <w:p w14:paraId="430DCBE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主题库建设-第三方行业主题库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03537D9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主要是整合行业协会、征信机构等外部数据源的信息，构建一个全面的第三方行业市场主题库。</w:t>
            </w:r>
            <w:r w:rsidRPr="00041236">
              <w:rPr>
                <w:rFonts w:ascii="仿宋_GB2312" w:eastAsia="仿宋_GB2312" w:hAnsi="等线" w:cs="仿宋_GB2312" w:hint="eastAsia"/>
                <w:kern w:val="0"/>
                <w:sz w:val="20"/>
                <w:szCs w:val="20"/>
                <w:lang w:bidi="ar"/>
              </w:rPr>
              <w:br/>
              <w:t>1、外部数据源接入与数据采集：与第三方数据源建立稳定的连接，制定数据采集策略和接口规范。按照一定的频率和规则，从这些数据源采集行业相关数据，如行业统计数据、企业信用评级、行业发展报告等。</w:t>
            </w:r>
            <w:r w:rsidRPr="00041236">
              <w:rPr>
                <w:rFonts w:ascii="仿宋_GB2312" w:eastAsia="仿宋_GB2312" w:hAnsi="等线" w:cs="仿宋_GB2312" w:hint="eastAsia"/>
                <w:kern w:val="0"/>
                <w:sz w:val="20"/>
                <w:szCs w:val="20"/>
                <w:lang w:bidi="ar"/>
              </w:rPr>
              <w:br/>
              <w:t>2、数据融合与加工：对采集到的不同来源、不同格式的数据进行融合和加工处理。将数据进行标准化转换，统一数据的格式和编码，消除数据之间的差异。同时，对数据进行清洗和筛选，提取有价值的信息，并进行分类和整理，形成结构化的行业数据资源。</w:t>
            </w:r>
          </w:p>
        </w:tc>
      </w:tr>
      <w:tr w:rsidR="00313A44" w:rsidRPr="00041236" w14:paraId="2FC64D3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A76AD5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3.2.4</w:t>
            </w:r>
          </w:p>
        </w:tc>
        <w:tc>
          <w:tcPr>
            <w:tcW w:w="1339" w:type="pct"/>
            <w:tcBorders>
              <w:top w:val="single" w:sz="4" w:space="0" w:color="000000"/>
              <w:left w:val="single" w:sz="4" w:space="0" w:color="000000"/>
              <w:bottom w:val="single" w:sz="4" w:space="0" w:color="000000"/>
              <w:right w:val="single" w:sz="4" w:space="0" w:color="000000"/>
            </w:tcBorders>
            <w:vAlign w:val="center"/>
          </w:tcPr>
          <w:p w14:paraId="15E5CF5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专题库建设</w:t>
            </w:r>
          </w:p>
        </w:tc>
        <w:tc>
          <w:tcPr>
            <w:tcW w:w="2800" w:type="pct"/>
            <w:tcBorders>
              <w:top w:val="single" w:sz="4" w:space="0" w:color="000000"/>
              <w:left w:val="single" w:sz="4" w:space="0" w:color="000000"/>
              <w:bottom w:val="single" w:sz="4" w:space="0" w:color="000000"/>
              <w:right w:val="single" w:sz="4" w:space="0" w:color="000000"/>
            </w:tcBorders>
            <w:vAlign w:val="center"/>
          </w:tcPr>
          <w:p w14:paraId="2C50B897"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67E6062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58D71C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3.2.4.1</w:t>
            </w:r>
          </w:p>
        </w:tc>
        <w:tc>
          <w:tcPr>
            <w:tcW w:w="1339" w:type="pct"/>
            <w:tcBorders>
              <w:top w:val="single" w:sz="4" w:space="0" w:color="000000"/>
              <w:left w:val="single" w:sz="4" w:space="0" w:color="000000"/>
              <w:bottom w:val="single" w:sz="4" w:space="0" w:color="000000"/>
              <w:right w:val="single" w:sz="4" w:space="0" w:color="000000"/>
            </w:tcBorders>
            <w:vAlign w:val="center"/>
          </w:tcPr>
          <w:p w14:paraId="7E52B29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专题库建设-线索管理专题库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459B0A4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构建一个集中管理违法线索的平台，通过整合线索收集、分析、分派及跟踪处理等功能，提高对违法线索的处理效率和质量，确保各类违法线索得到及时、有效的处置，为监管执法工作提供有力支持。</w:t>
            </w:r>
            <w:r w:rsidRPr="00041236">
              <w:rPr>
                <w:rFonts w:ascii="仿宋_GB2312" w:eastAsia="仿宋_GB2312" w:hAnsi="等线" w:cs="仿宋_GB2312" w:hint="eastAsia"/>
                <w:kern w:val="0"/>
                <w:sz w:val="20"/>
                <w:szCs w:val="20"/>
                <w:lang w:bidi="ar"/>
              </w:rPr>
              <w:br/>
              <w:t>1、线索收集：提供多样化的线索收集渠道。能够将不同来源、不同格式的线索信息进行统一收集和录入，确保线索信息的完整性和准确性。</w:t>
            </w:r>
            <w:r w:rsidRPr="00041236">
              <w:rPr>
                <w:rFonts w:ascii="仿宋_GB2312" w:eastAsia="仿宋_GB2312" w:hAnsi="等线" w:cs="仿宋_GB2312" w:hint="eastAsia"/>
                <w:kern w:val="0"/>
                <w:sz w:val="20"/>
                <w:szCs w:val="20"/>
                <w:lang w:bidi="ar"/>
              </w:rPr>
              <w:br/>
              <w:t>2、线索分析：运用数据分析技术和预设的分析规则，对收集到的线索进行筛选、分类和评估。识别线索的重要程度、可信度和潜在影响范围，挖掘线索之间的关联关系，为后续的线索分派提供依据。</w:t>
            </w:r>
            <w:r w:rsidRPr="00041236">
              <w:rPr>
                <w:rFonts w:ascii="仿宋_GB2312" w:eastAsia="仿宋_GB2312" w:hAnsi="等线" w:cs="仿宋_GB2312" w:hint="eastAsia"/>
                <w:kern w:val="0"/>
                <w:sz w:val="20"/>
                <w:szCs w:val="20"/>
                <w:lang w:bidi="ar"/>
              </w:rPr>
              <w:br/>
              <w:t>3、线索分派和跟踪处理：根据线索分析结果，将线索合理分派给相应的执法部门或工作人员。建立线索跟踪机制，实时记录线索的处理进度、处理结果等信息。</w:t>
            </w:r>
          </w:p>
        </w:tc>
      </w:tr>
      <w:tr w:rsidR="00313A44" w:rsidRPr="00041236" w14:paraId="3193265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E87077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3.2.4.2</w:t>
            </w:r>
          </w:p>
        </w:tc>
        <w:tc>
          <w:tcPr>
            <w:tcW w:w="1339" w:type="pct"/>
            <w:tcBorders>
              <w:top w:val="single" w:sz="4" w:space="0" w:color="000000"/>
              <w:left w:val="single" w:sz="4" w:space="0" w:color="000000"/>
              <w:bottom w:val="single" w:sz="4" w:space="0" w:color="000000"/>
              <w:right w:val="single" w:sz="4" w:space="0" w:color="000000"/>
            </w:tcBorders>
            <w:vAlign w:val="center"/>
          </w:tcPr>
          <w:p w14:paraId="1D375A3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专题库建设-任务管理专题库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6F8DE4E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为监管任务的全生命周期管理提供支持，通过任务创建、分配、执行和考核评价等功能，实现监管任务的规范化、科学化管理，提高监管工作的效率和效果。</w:t>
            </w:r>
            <w:r w:rsidRPr="00041236">
              <w:rPr>
                <w:rFonts w:ascii="仿宋_GB2312" w:eastAsia="仿宋_GB2312" w:hAnsi="等线" w:cs="仿宋_GB2312" w:hint="eastAsia"/>
                <w:kern w:val="0"/>
                <w:sz w:val="20"/>
                <w:szCs w:val="20"/>
                <w:lang w:bidi="ar"/>
              </w:rPr>
              <w:br/>
              <w:t>1、任务创建和分配：允许监管部门根据工作需求和业务目标创建各类监管任务，明确任务的目标、范围、时间要求等关键信息。</w:t>
            </w:r>
            <w:r w:rsidRPr="00041236">
              <w:rPr>
                <w:rFonts w:ascii="仿宋_GB2312" w:eastAsia="仿宋_GB2312" w:hAnsi="等线" w:cs="仿宋_GB2312" w:hint="eastAsia"/>
                <w:kern w:val="0"/>
                <w:sz w:val="20"/>
                <w:szCs w:val="20"/>
                <w:lang w:bidi="ar"/>
              </w:rPr>
              <w:br/>
              <w:t>2、任务执行管理：提供任务执行过程的管理功能，执行人员可以记录任务的执行情况、上传执行过程中的相关证据和文档等。</w:t>
            </w:r>
          </w:p>
        </w:tc>
      </w:tr>
      <w:tr w:rsidR="00313A44" w:rsidRPr="00041236" w14:paraId="7AD228B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533C3A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3.2.4.3</w:t>
            </w:r>
          </w:p>
        </w:tc>
        <w:tc>
          <w:tcPr>
            <w:tcW w:w="1339" w:type="pct"/>
            <w:tcBorders>
              <w:top w:val="single" w:sz="4" w:space="0" w:color="000000"/>
              <w:left w:val="single" w:sz="4" w:space="0" w:color="000000"/>
              <w:bottom w:val="single" w:sz="4" w:space="0" w:color="000000"/>
              <w:right w:val="single" w:sz="4" w:space="0" w:color="000000"/>
            </w:tcBorders>
            <w:vAlign w:val="center"/>
          </w:tcPr>
          <w:p w14:paraId="5DE6DAC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专题库建设-案件管理专题库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7C62F15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实现案件从立案到调查、处理的全流程数据管理，规范案件处理流程，提高案件处理的透明度和效率，为执法人员提供全面、准确的案件信息支持，保障案件处理的公正性和合法性。</w:t>
            </w:r>
            <w:r w:rsidRPr="00041236">
              <w:rPr>
                <w:rFonts w:ascii="仿宋_GB2312" w:eastAsia="仿宋_GB2312" w:hAnsi="等线" w:cs="仿宋_GB2312" w:hint="eastAsia"/>
                <w:kern w:val="0"/>
                <w:sz w:val="20"/>
                <w:szCs w:val="20"/>
                <w:lang w:bidi="ar"/>
              </w:rPr>
              <w:br/>
              <w:t>1、案件立案管理：对符合立案条件的案件进行登记立案，记录案件的基本信息，如案件名称、立案时间、涉案主体等。</w:t>
            </w:r>
            <w:r w:rsidRPr="00041236">
              <w:rPr>
                <w:rFonts w:ascii="仿宋_GB2312" w:eastAsia="仿宋_GB2312" w:hAnsi="等线" w:cs="仿宋_GB2312" w:hint="eastAsia"/>
                <w:kern w:val="0"/>
                <w:sz w:val="20"/>
                <w:szCs w:val="20"/>
                <w:lang w:bidi="ar"/>
              </w:rPr>
              <w:br/>
              <w:t>2、案件调查管理：支持执法人员在调查过程中记录调查进展、收集证据、询问证人等操作。能够对调查过程中的各类数据进行分类存储和管理，方便执法人员随时查阅和分析案件调查情况。</w:t>
            </w:r>
            <w:r w:rsidRPr="00041236">
              <w:rPr>
                <w:rFonts w:ascii="仿宋_GB2312" w:eastAsia="仿宋_GB2312" w:hAnsi="等线" w:cs="仿宋_GB2312" w:hint="eastAsia"/>
                <w:kern w:val="0"/>
                <w:sz w:val="20"/>
                <w:szCs w:val="20"/>
                <w:lang w:bidi="ar"/>
              </w:rPr>
              <w:br/>
              <w:t>3、案件处理管理：记录案件的处理结果，包括处罚决定、执行情况等信息。对案件处理过程进行监督和跟踪，确保处罚决定得到有效执行。</w:t>
            </w:r>
          </w:p>
        </w:tc>
      </w:tr>
      <w:tr w:rsidR="00313A44" w:rsidRPr="00041236" w14:paraId="40A59C4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B6FF93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3.2.4.4</w:t>
            </w:r>
          </w:p>
        </w:tc>
        <w:tc>
          <w:tcPr>
            <w:tcW w:w="1339" w:type="pct"/>
            <w:tcBorders>
              <w:top w:val="single" w:sz="4" w:space="0" w:color="000000"/>
              <w:left w:val="single" w:sz="4" w:space="0" w:color="000000"/>
              <w:bottom w:val="single" w:sz="4" w:space="0" w:color="000000"/>
              <w:right w:val="single" w:sz="4" w:space="0" w:color="000000"/>
            </w:tcBorders>
            <w:vAlign w:val="center"/>
          </w:tcPr>
          <w:p w14:paraId="41B8E15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专题库建设-风险预警专题库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6CA9942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对市场风险进行识别、评估，并及时发布预警信息，帮助监管部门和市场主体提前采取措施应对风险，降低风险带来的损失，维护市场的稳定和健康发展。</w:t>
            </w:r>
            <w:r w:rsidRPr="00041236">
              <w:rPr>
                <w:rFonts w:ascii="仿宋_GB2312" w:eastAsia="仿宋_GB2312" w:hAnsi="等线" w:cs="仿宋_GB2312" w:hint="eastAsia"/>
                <w:kern w:val="0"/>
                <w:sz w:val="20"/>
                <w:szCs w:val="20"/>
                <w:lang w:bidi="ar"/>
              </w:rPr>
              <w:br/>
              <w:t>1、风险识别：通过收集市场相关数据，如市场交易数据、企业财务数据、行业动态数据等，运用数据挖掘和机器学习等技术，识别潜在的市场风险因素。</w:t>
            </w:r>
            <w:r w:rsidRPr="00041236">
              <w:rPr>
                <w:rFonts w:ascii="仿宋_GB2312" w:eastAsia="仿宋_GB2312" w:hAnsi="等线" w:cs="仿宋_GB2312" w:hint="eastAsia"/>
                <w:kern w:val="0"/>
                <w:sz w:val="20"/>
                <w:szCs w:val="20"/>
                <w:lang w:bidi="ar"/>
              </w:rPr>
              <w:br/>
              <w:t>2、风险评估：根据风险识别结果，对风险的可能性、影响程度等进行量化评估。采用科学的评估模型和方法，综合考虑多种因素，确定风险的等级。</w:t>
            </w:r>
            <w:r w:rsidRPr="00041236">
              <w:rPr>
                <w:rFonts w:ascii="仿宋_GB2312" w:eastAsia="仿宋_GB2312" w:hAnsi="等线" w:cs="仿宋_GB2312" w:hint="eastAsia"/>
                <w:kern w:val="0"/>
                <w:sz w:val="20"/>
                <w:szCs w:val="20"/>
                <w:lang w:bidi="ar"/>
              </w:rPr>
              <w:br/>
              <w:t>3、预警信息发布：当风险评估结果达到预警阈值时，及时发布预警信息。</w:t>
            </w:r>
          </w:p>
        </w:tc>
      </w:tr>
      <w:tr w:rsidR="00313A44" w:rsidRPr="00041236" w14:paraId="2CCAFA5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C69DA7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3.2.4.5</w:t>
            </w:r>
          </w:p>
        </w:tc>
        <w:tc>
          <w:tcPr>
            <w:tcW w:w="1339" w:type="pct"/>
            <w:tcBorders>
              <w:top w:val="single" w:sz="4" w:space="0" w:color="000000"/>
              <w:left w:val="single" w:sz="4" w:space="0" w:color="000000"/>
              <w:bottom w:val="single" w:sz="4" w:space="0" w:color="000000"/>
              <w:right w:val="single" w:sz="4" w:space="0" w:color="000000"/>
            </w:tcBorders>
            <w:vAlign w:val="center"/>
          </w:tcPr>
          <w:p w14:paraId="73EECC5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专题库建设-主体审批专题库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2B21050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为经营主体的准入审批和变更管理提供支持，规范审批流程，提高审批效率和准确性，保障经营主体审批工作的公正性和透明度，促进市场主体的健康有序发展。</w:t>
            </w:r>
            <w:r w:rsidRPr="00041236">
              <w:rPr>
                <w:rFonts w:ascii="仿宋_GB2312" w:eastAsia="仿宋_GB2312" w:hAnsi="等线" w:cs="仿宋_GB2312" w:hint="eastAsia"/>
                <w:kern w:val="0"/>
                <w:sz w:val="20"/>
                <w:szCs w:val="20"/>
                <w:lang w:bidi="ar"/>
              </w:rPr>
              <w:br/>
              <w:t>1、准入审批管理：对申请进入市场的经营主体进行资格审查，收集经营主体提交的各类申请材料。按照预设的审批规则和流程，对申请材料进行审核，做出审批决定。记录审批过程中的相关信息，如审批人员、审批时间、审批意见等。</w:t>
            </w:r>
            <w:r w:rsidRPr="00041236">
              <w:rPr>
                <w:rFonts w:ascii="仿宋_GB2312" w:eastAsia="仿宋_GB2312" w:hAnsi="等线" w:cs="仿宋_GB2312" w:hint="eastAsia"/>
                <w:kern w:val="0"/>
                <w:sz w:val="20"/>
                <w:szCs w:val="20"/>
                <w:lang w:bidi="ar"/>
              </w:rPr>
              <w:br/>
              <w:t>2、变更管理：当经营主体发生信息变更时，如名称变更、经营范围变更等，提供变更申请和审批功能。对变更申请进行审核，确保变更后的信息符合相关法律法规和市场监管要求。更新经营主体的相关数据，保证数据的准确性和一致性。</w:t>
            </w:r>
            <w:r w:rsidRPr="00041236">
              <w:rPr>
                <w:rFonts w:ascii="仿宋_GB2312" w:eastAsia="仿宋_GB2312" w:hAnsi="等线" w:cs="仿宋_GB2312" w:hint="eastAsia"/>
                <w:kern w:val="0"/>
                <w:sz w:val="20"/>
                <w:szCs w:val="20"/>
                <w:lang w:bidi="ar"/>
              </w:rPr>
              <w:br/>
              <w:t>3、审批查询和统计：为监管部门和经营主体提供审批查</w:t>
            </w:r>
            <w:r w:rsidRPr="00041236">
              <w:rPr>
                <w:rFonts w:ascii="仿宋_GB2312" w:eastAsia="仿宋_GB2312" w:hAnsi="等线" w:cs="仿宋_GB2312" w:hint="eastAsia"/>
                <w:kern w:val="0"/>
                <w:sz w:val="20"/>
                <w:szCs w:val="20"/>
                <w:lang w:bidi="ar"/>
              </w:rPr>
              <w:lastRenderedPageBreak/>
              <w:t>询功能，方便查询审批进度、审批结果等信息。同时，对审批数据进行统计分析，如分析不同时期的审批通过率、各类经营主体的审批情况等，为优化审批政策和流程提供数据支持。</w:t>
            </w:r>
          </w:p>
        </w:tc>
      </w:tr>
      <w:tr w:rsidR="00313A44" w:rsidRPr="00041236" w14:paraId="348CA69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1F3C8A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3.2.4.6</w:t>
            </w:r>
          </w:p>
        </w:tc>
        <w:tc>
          <w:tcPr>
            <w:tcW w:w="1339" w:type="pct"/>
            <w:tcBorders>
              <w:top w:val="single" w:sz="4" w:space="0" w:color="000000"/>
              <w:left w:val="single" w:sz="4" w:space="0" w:color="000000"/>
              <w:bottom w:val="single" w:sz="4" w:space="0" w:color="000000"/>
              <w:right w:val="single" w:sz="4" w:space="0" w:color="000000"/>
            </w:tcBorders>
            <w:vAlign w:val="center"/>
          </w:tcPr>
          <w:p w14:paraId="0065AD1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专题库建设-监管模型专题库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57AD75C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建立智能监管算法模型和规则引擎，为市场监管提供科学、高效的监管手段。通过不断优化和完善监管模型，提高监管的精准性和智能化水平，实现对市场行为的有效监管。</w:t>
            </w:r>
            <w:r w:rsidRPr="00041236">
              <w:rPr>
                <w:rFonts w:ascii="仿宋_GB2312" w:eastAsia="仿宋_GB2312" w:hAnsi="等线" w:cs="仿宋_GB2312" w:hint="eastAsia"/>
                <w:kern w:val="0"/>
                <w:sz w:val="20"/>
                <w:szCs w:val="20"/>
                <w:lang w:bidi="ar"/>
              </w:rPr>
              <w:br/>
              <w:t>1、模型建立：结合市场监管的业务需求和实际情况，运用数据分析、机器学习、人工智能等技术，建立各类监管算法模型。</w:t>
            </w:r>
            <w:r w:rsidRPr="00041236">
              <w:rPr>
                <w:rFonts w:ascii="仿宋_GB2312" w:eastAsia="仿宋_GB2312" w:hAnsi="等线" w:cs="仿宋_GB2312" w:hint="eastAsia"/>
                <w:kern w:val="0"/>
                <w:sz w:val="20"/>
                <w:szCs w:val="20"/>
                <w:lang w:bidi="ar"/>
              </w:rPr>
              <w:br/>
              <w:t>2、规则引擎管理：构建规则引擎，对监管规则进行集中管理和维护。能够方便地添加、修改和删除监管规则，确保规则的灵活性和适应性。</w:t>
            </w:r>
            <w:r w:rsidRPr="00041236">
              <w:rPr>
                <w:rFonts w:ascii="仿宋_GB2312" w:eastAsia="仿宋_GB2312" w:hAnsi="等线" w:cs="仿宋_GB2312" w:hint="eastAsia"/>
                <w:kern w:val="0"/>
                <w:sz w:val="20"/>
                <w:szCs w:val="20"/>
                <w:lang w:bidi="ar"/>
              </w:rPr>
              <w:br/>
              <w:t>3、模型优化和评估：定期对监管模型进行优化和评估，根据实际监管效果和新的市场变化，调整模型的参数和结构。</w:t>
            </w:r>
          </w:p>
        </w:tc>
      </w:tr>
      <w:tr w:rsidR="00313A44" w:rsidRPr="00041236" w14:paraId="66512AC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2DF9AC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3.2.4.7</w:t>
            </w:r>
          </w:p>
        </w:tc>
        <w:tc>
          <w:tcPr>
            <w:tcW w:w="1339" w:type="pct"/>
            <w:tcBorders>
              <w:top w:val="single" w:sz="4" w:space="0" w:color="000000"/>
              <w:left w:val="single" w:sz="4" w:space="0" w:color="000000"/>
              <w:bottom w:val="single" w:sz="4" w:space="0" w:color="000000"/>
              <w:right w:val="single" w:sz="4" w:space="0" w:color="000000"/>
            </w:tcBorders>
            <w:vAlign w:val="center"/>
          </w:tcPr>
          <w:p w14:paraId="2741159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专题库建设-配置管理专题库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06E6FBA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用于实现对系统参数配置、权限管理和系统维护等功能的集中管理，确保系统的稳定运行和安全性，提高系统的可维护性和可管理性。</w:t>
            </w:r>
            <w:r w:rsidRPr="00041236">
              <w:rPr>
                <w:rFonts w:ascii="仿宋_GB2312" w:eastAsia="仿宋_GB2312" w:hAnsi="等线" w:cs="仿宋_GB2312" w:hint="eastAsia"/>
                <w:kern w:val="0"/>
                <w:sz w:val="20"/>
                <w:szCs w:val="20"/>
                <w:lang w:bidi="ar"/>
              </w:rPr>
              <w:br/>
              <w:t>1、参数配置管理：对系统的各类参数进行统一配置和管理，如数据库连接参数、系统运行参数等。提供参数配置界面，方便管理员进行参数的设置、修改和保存。</w:t>
            </w:r>
            <w:r w:rsidRPr="00041236">
              <w:rPr>
                <w:rFonts w:ascii="仿宋_GB2312" w:eastAsia="仿宋_GB2312" w:hAnsi="等线" w:cs="仿宋_GB2312" w:hint="eastAsia"/>
                <w:kern w:val="0"/>
                <w:sz w:val="20"/>
                <w:szCs w:val="20"/>
                <w:lang w:bidi="ar"/>
              </w:rPr>
              <w:br/>
              <w:t>2、权限管理：建立用户权限管理体系，根据用户的角色和职责分配相应的操作权限。对用户的登录、访问和操作进行权限控制，防止未经授权的访问和操作。</w:t>
            </w:r>
            <w:r w:rsidRPr="00041236">
              <w:rPr>
                <w:rFonts w:ascii="仿宋_GB2312" w:eastAsia="仿宋_GB2312" w:hAnsi="等线" w:cs="仿宋_GB2312" w:hint="eastAsia"/>
                <w:kern w:val="0"/>
                <w:sz w:val="20"/>
                <w:szCs w:val="20"/>
                <w:lang w:bidi="ar"/>
              </w:rPr>
              <w:br/>
              <w:t>3、系统维护管理：记录系统的维护日志，包括维护时间、维护内容、维护人员等信息。</w:t>
            </w:r>
          </w:p>
        </w:tc>
      </w:tr>
      <w:tr w:rsidR="00313A44" w:rsidRPr="00041236" w14:paraId="13B1802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2E310D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3.2.5</w:t>
            </w:r>
          </w:p>
        </w:tc>
        <w:tc>
          <w:tcPr>
            <w:tcW w:w="1339" w:type="pct"/>
            <w:tcBorders>
              <w:top w:val="single" w:sz="4" w:space="0" w:color="000000"/>
              <w:left w:val="single" w:sz="4" w:space="0" w:color="000000"/>
              <w:bottom w:val="single" w:sz="4" w:space="0" w:color="000000"/>
              <w:right w:val="single" w:sz="4" w:space="0" w:color="000000"/>
            </w:tcBorders>
            <w:vAlign w:val="center"/>
          </w:tcPr>
          <w:p w14:paraId="6C09442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数据服务接口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3A8822F2"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7263F39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B8DEA4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3.2.5.1</w:t>
            </w:r>
          </w:p>
        </w:tc>
        <w:tc>
          <w:tcPr>
            <w:tcW w:w="1339" w:type="pct"/>
            <w:tcBorders>
              <w:top w:val="single" w:sz="4" w:space="0" w:color="000000"/>
              <w:left w:val="single" w:sz="4" w:space="0" w:color="000000"/>
              <w:bottom w:val="single" w:sz="4" w:space="0" w:color="000000"/>
              <w:right w:val="single" w:sz="4" w:space="0" w:color="000000"/>
            </w:tcBorders>
            <w:vAlign w:val="center"/>
          </w:tcPr>
          <w:p w14:paraId="2E62642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数据服务接口-数据查询接口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0FA9711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为用户提供便捷、高效的数据检索途径，支持从多个维度对数据进行查询，并能进行相应的统计分析。使用户能够快速获取所需数据，同时通过统计分析深入了解数据特征和规律，满足不同业务场景下的数据查询和分析需求。</w:t>
            </w:r>
          </w:p>
        </w:tc>
      </w:tr>
      <w:tr w:rsidR="00313A44" w:rsidRPr="00041236" w14:paraId="13FF29D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F84D43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3.2.5.2</w:t>
            </w:r>
          </w:p>
        </w:tc>
        <w:tc>
          <w:tcPr>
            <w:tcW w:w="1339" w:type="pct"/>
            <w:tcBorders>
              <w:top w:val="single" w:sz="4" w:space="0" w:color="000000"/>
              <w:left w:val="single" w:sz="4" w:space="0" w:color="000000"/>
              <w:bottom w:val="single" w:sz="4" w:space="0" w:color="000000"/>
              <w:right w:val="single" w:sz="4" w:space="0" w:color="000000"/>
            </w:tcBorders>
            <w:vAlign w:val="center"/>
          </w:tcPr>
          <w:p w14:paraId="25CD9B8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数据服务接口-数据新增接口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5BD4F67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用于将各类业务数据按照标准化的要求录入到系统中，确保新录入数据的规范性、准确性和一致性，为系统数据的不断更新和完善提供支持，以适应业务发展对数据扩充的需求。</w:t>
            </w:r>
          </w:p>
        </w:tc>
      </w:tr>
      <w:tr w:rsidR="00313A44" w:rsidRPr="00041236" w14:paraId="4D499A3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EF3E57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3.2.5.3</w:t>
            </w:r>
          </w:p>
        </w:tc>
        <w:tc>
          <w:tcPr>
            <w:tcW w:w="1339" w:type="pct"/>
            <w:tcBorders>
              <w:top w:val="single" w:sz="4" w:space="0" w:color="000000"/>
              <w:left w:val="single" w:sz="4" w:space="0" w:color="000000"/>
              <w:bottom w:val="single" w:sz="4" w:space="0" w:color="000000"/>
              <w:right w:val="single" w:sz="4" w:space="0" w:color="000000"/>
            </w:tcBorders>
            <w:vAlign w:val="center"/>
          </w:tcPr>
          <w:p w14:paraId="2DB68BA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数据服务接口-数据修改接口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4F1755F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实现对业务数据的更新操作，并对数据的不同版本进行管理。确保在数据发生变化时能够及时准确地更新系统中的</w:t>
            </w:r>
            <w:r w:rsidRPr="00041236">
              <w:rPr>
                <w:rFonts w:ascii="仿宋_GB2312" w:eastAsia="仿宋_GB2312" w:hAnsi="等线" w:cs="仿宋_GB2312" w:hint="eastAsia"/>
                <w:kern w:val="0"/>
                <w:sz w:val="20"/>
                <w:szCs w:val="20"/>
                <w:lang w:bidi="ar"/>
              </w:rPr>
              <w:lastRenderedPageBreak/>
              <w:t>数据，同时保留数据的历史版本信息，以便进行数据追溯和审计。</w:t>
            </w:r>
          </w:p>
        </w:tc>
      </w:tr>
      <w:tr w:rsidR="00313A44" w:rsidRPr="00041236" w14:paraId="21BD9BE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BAE977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3.2.5.4</w:t>
            </w:r>
          </w:p>
        </w:tc>
        <w:tc>
          <w:tcPr>
            <w:tcW w:w="1339" w:type="pct"/>
            <w:tcBorders>
              <w:top w:val="single" w:sz="4" w:space="0" w:color="000000"/>
              <w:left w:val="single" w:sz="4" w:space="0" w:color="000000"/>
              <w:bottom w:val="single" w:sz="4" w:space="0" w:color="000000"/>
              <w:right w:val="single" w:sz="4" w:space="0" w:color="000000"/>
            </w:tcBorders>
            <w:vAlign w:val="center"/>
          </w:tcPr>
          <w:p w14:paraId="13F45A8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数据服务接口-数据删除接口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2042121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于安全地删除数据，并对删除的数据进行归档管理。既满足用户对不再需要的数据进行删除的需求，又能保证数据在删除后仍有迹可循，防止因误删或其他原因导致数据永久丢失，同时也符合数据安全和合规性要求。</w:t>
            </w:r>
          </w:p>
        </w:tc>
      </w:tr>
      <w:tr w:rsidR="00313A44" w:rsidRPr="00041236" w14:paraId="08F9894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213D88D" w14:textId="77777777" w:rsidR="00786B5C" w:rsidRPr="00041236" w:rsidRDefault="00F93293">
            <w:pPr>
              <w:widowControl/>
              <w:jc w:val="center"/>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3.3</w:t>
            </w:r>
          </w:p>
        </w:tc>
        <w:tc>
          <w:tcPr>
            <w:tcW w:w="1339" w:type="pct"/>
            <w:tcBorders>
              <w:top w:val="single" w:sz="4" w:space="0" w:color="000000"/>
              <w:left w:val="single" w:sz="4" w:space="0" w:color="000000"/>
              <w:bottom w:val="single" w:sz="4" w:space="0" w:color="000000"/>
              <w:right w:val="single" w:sz="4" w:space="0" w:color="000000"/>
            </w:tcBorders>
            <w:vAlign w:val="center"/>
          </w:tcPr>
          <w:p w14:paraId="4E673997" w14:textId="77777777" w:rsidR="00786B5C" w:rsidRPr="00041236" w:rsidRDefault="00F93293">
            <w:pPr>
              <w:widowControl/>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网络市场智慧监管协同系统</w:t>
            </w:r>
          </w:p>
        </w:tc>
        <w:tc>
          <w:tcPr>
            <w:tcW w:w="2800" w:type="pct"/>
            <w:tcBorders>
              <w:top w:val="single" w:sz="4" w:space="0" w:color="000000"/>
              <w:left w:val="single" w:sz="4" w:space="0" w:color="000000"/>
              <w:bottom w:val="single" w:sz="4" w:space="0" w:color="000000"/>
              <w:right w:val="single" w:sz="4" w:space="0" w:color="000000"/>
            </w:tcBorders>
            <w:vAlign w:val="center"/>
          </w:tcPr>
          <w:p w14:paraId="691941AD"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1870D4A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81527B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w:t>
            </w:r>
          </w:p>
        </w:tc>
        <w:tc>
          <w:tcPr>
            <w:tcW w:w="1339" w:type="pct"/>
            <w:tcBorders>
              <w:top w:val="single" w:sz="4" w:space="0" w:color="000000"/>
              <w:left w:val="single" w:sz="4" w:space="0" w:color="000000"/>
              <w:bottom w:val="single" w:sz="4" w:space="0" w:color="000000"/>
              <w:right w:val="single" w:sz="4" w:space="0" w:color="000000"/>
            </w:tcBorders>
            <w:vAlign w:val="center"/>
          </w:tcPr>
          <w:p w14:paraId="0EA0672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协同工作流系统</w:t>
            </w:r>
          </w:p>
        </w:tc>
        <w:tc>
          <w:tcPr>
            <w:tcW w:w="2800" w:type="pct"/>
            <w:tcBorders>
              <w:top w:val="single" w:sz="4" w:space="0" w:color="000000"/>
              <w:left w:val="single" w:sz="4" w:space="0" w:color="000000"/>
              <w:bottom w:val="single" w:sz="4" w:space="0" w:color="000000"/>
              <w:right w:val="single" w:sz="4" w:space="0" w:color="000000"/>
            </w:tcBorders>
            <w:vAlign w:val="center"/>
          </w:tcPr>
          <w:p w14:paraId="3AA2F3D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设计跨部门、跨区域协同监管平台的整体架构，包括服务层、应用层、数据层的技术架构</w:t>
            </w:r>
          </w:p>
        </w:tc>
      </w:tr>
      <w:tr w:rsidR="00313A44" w:rsidRPr="00041236" w14:paraId="3D59949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B99B1F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w:t>
            </w:r>
          </w:p>
        </w:tc>
        <w:tc>
          <w:tcPr>
            <w:tcW w:w="1339" w:type="pct"/>
            <w:tcBorders>
              <w:top w:val="single" w:sz="4" w:space="0" w:color="000000"/>
              <w:left w:val="single" w:sz="4" w:space="0" w:color="000000"/>
              <w:bottom w:val="single" w:sz="4" w:space="0" w:color="000000"/>
              <w:right w:val="single" w:sz="4" w:space="0" w:color="000000"/>
            </w:tcBorders>
            <w:vAlign w:val="center"/>
          </w:tcPr>
          <w:p w14:paraId="124D91F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政企协作管理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44E5C23E"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19A8A5A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0A7784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3.3.1.1.1</w:t>
            </w:r>
          </w:p>
        </w:tc>
        <w:tc>
          <w:tcPr>
            <w:tcW w:w="1339" w:type="pct"/>
            <w:tcBorders>
              <w:top w:val="single" w:sz="4" w:space="0" w:color="000000"/>
              <w:left w:val="single" w:sz="4" w:space="0" w:color="000000"/>
              <w:bottom w:val="single" w:sz="4" w:space="0" w:color="000000"/>
              <w:right w:val="single" w:sz="4" w:space="0" w:color="000000"/>
            </w:tcBorders>
            <w:vAlign w:val="center"/>
          </w:tcPr>
          <w:p w14:paraId="23BDC71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平台用户登录与访问入口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428C410F"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1331031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5E7E34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3.3.1.1.1.1</w:t>
            </w:r>
          </w:p>
        </w:tc>
        <w:tc>
          <w:tcPr>
            <w:tcW w:w="1339" w:type="pct"/>
            <w:tcBorders>
              <w:top w:val="single" w:sz="4" w:space="0" w:color="000000"/>
              <w:left w:val="single" w:sz="4" w:space="0" w:color="000000"/>
              <w:bottom w:val="single" w:sz="4" w:space="0" w:color="000000"/>
              <w:right w:val="single" w:sz="4" w:space="0" w:color="000000"/>
            </w:tcBorders>
            <w:vAlign w:val="center"/>
          </w:tcPr>
          <w:p w14:paraId="5C067B3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用户登录</w:t>
            </w:r>
          </w:p>
        </w:tc>
        <w:tc>
          <w:tcPr>
            <w:tcW w:w="2800" w:type="pct"/>
            <w:tcBorders>
              <w:top w:val="single" w:sz="4" w:space="0" w:color="000000"/>
              <w:left w:val="single" w:sz="4" w:space="0" w:color="000000"/>
              <w:bottom w:val="single" w:sz="4" w:space="0" w:color="000000"/>
              <w:right w:val="single" w:sz="4" w:space="0" w:color="000000"/>
            </w:tcBorders>
            <w:vAlign w:val="center"/>
          </w:tcPr>
          <w:p w14:paraId="7FB30E1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1、前置VPN环境准备：外部工作人员需自行完成我局侧VPN系统接入（VPN账号申请、VPN客户端安装、VPN链路连通），该环节由我局网络VPN平台独立管控，不在本系统实现范围。2、系统登录信息提交：用户在VPN网络连通正常前提下，访问系统登录界面，输入业务系统用户名和密码，登录信息加密传输至本系统身份验证模块。3、用户身份信息查询与比对：系统身份验证模块接收登录信息后，查询系统内置用户数据库匹配账号密码。4、权限验证与角色识别：账号密码校验通过且账号状态正常时，系统读取用户绑定角色与权限清单；系统基于角色控制前端功能访问范围，管理员开放全功能，普通工作人员仅开放授权业务功能，进入首页后动态管控可操作菜单。</w:t>
            </w:r>
          </w:p>
        </w:tc>
      </w:tr>
      <w:tr w:rsidR="00313A44" w:rsidRPr="00041236" w14:paraId="6F1D752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A4F745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3.3.1.1.1.2</w:t>
            </w:r>
          </w:p>
        </w:tc>
        <w:tc>
          <w:tcPr>
            <w:tcW w:w="1339" w:type="pct"/>
            <w:tcBorders>
              <w:top w:val="single" w:sz="4" w:space="0" w:color="000000"/>
              <w:left w:val="single" w:sz="4" w:space="0" w:color="000000"/>
              <w:bottom w:val="single" w:sz="4" w:space="0" w:color="000000"/>
              <w:right w:val="single" w:sz="4" w:space="0" w:color="000000"/>
            </w:tcBorders>
            <w:vAlign w:val="center"/>
          </w:tcPr>
          <w:p w14:paraId="352E632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访问入口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4F9DADB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现面向网络第三方工作人员的系统工作首页的部署与访问，确保该首页能够稳定地在区市监局网站上运行，方便第三方工作人员顺利进入系统开展工作。核心在于处理好网站架构的集成、访问权限控制以及用户体验优化等方面。</w:t>
            </w:r>
          </w:p>
        </w:tc>
      </w:tr>
      <w:tr w:rsidR="00313A44" w:rsidRPr="00041236" w14:paraId="5B35B98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824642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3.3.1.1.2</w:t>
            </w:r>
          </w:p>
        </w:tc>
        <w:tc>
          <w:tcPr>
            <w:tcW w:w="1339" w:type="pct"/>
            <w:tcBorders>
              <w:top w:val="single" w:sz="4" w:space="0" w:color="000000"/>
              <w:left w:val="single" w:sz="4" w:space="0" w:color="000000"/>
              <w:bottom w:val="single" w:sz="4" w:space="0" w:color="000000"/>
              <w:right w:val="single" w:sz="4" w:space="0" w:color="000000"/>
            </w:tcBorders>
            <w:vAlign w:val="center"/>
          </w:tcPr>
          <w:p w14:paraId="072350A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执法插件</w:t>
            </w:r>
          </w:p>
        </w:tc>
        <w:tc>
          <w:tcPr>
            <w:tcW w:w="2800" w:type="pct"/>
            <w:tcBorders>
              <w:top w:val="single" w:sz="4" w:space="0" w:color="000000"/>
              <w:left w:val="single" w:sz="4" w:space="0" w:color="000000"/>
              <w:bottom w:val="single" w:sz="4" w:space="0" w:color="000000"/>
              <w:right w:val="single" w:sz="4" w:space="0" w:color="000000"/>
            </w:tcBorders>
            <w:vAlign w:val="center"/>
          </w:tcPr>
          <w:p w14:paraId="70D94B96"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6A32287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71BF3A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3.3.1.1.2.1</w:t>
            </w:r>
          </w:p>
        </w:tc>
        <w:tc>
          <w:tcPr>
            <w:tcW w:w="1339" w:type="pct"/>
            <w:tcBorders>
              <w:top w:val="single" w:sz="4" w:space="0" w:color="000000"/>
              <w:left w:val="single" w:sz="4" w:space="0" w:color="000000"/>
              <w:bottom w:val="single" w:sz="4" w:space="0" w:color="000000"/>
              <w:right w:val="single" w:sz="4" w:space="0" w:color="000000"/>
            </w:tcBorders>
            <w:vAlign w:val="center"/>
          </w:tcPr>
          <w:p w14:paraId="465FCFB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执法插件下载</w:t>
            </w:r>
          </w:p>
        </w:tc>
        <w:tc>
          <w:tcPr>
            <w:tcW w:w="2800" w:type="pct"/>
            <w:tcBorders>
              <w:top w:val="single" w:sz="4" w:space="0" w:color="000000"/>
              <w:left w:val="single" w:sz="4" w:space="0" w:color="000000"/>
              <w:bottom w:val="single" w:sz="4" w:space="0" w:color="000000"/>
              <w:right w:val="single" w:sz="4" w:space="0" w:color="000000"/>
            </w:tcBorders>
            <w:vAlign w:val="center"/>
          </w:tcPr>
          <w:p w14:paraId="64B0B58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在平台首页设置执法插件下载功能，方便用户通过点击一级菜单进行安装。此功能的核心在于提供流畅、安全的插件下载和安装体验。</w:t>
            </w:r>
          </w:p>
        </w:tc>
      </w:tr>
      <w:tr w:rsidR="00313A44" w:rsidRPr="00041236" w14:paraId="56BA9EB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147E85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3.3.1.1.2.2</w:t>
            </w:r>
          </w:p>
        </w:tc>
        <w:tc>
          <w:tcPr>
            <w:tcW w:w="1339" w:type="pct"/>
            <w:tcBorders>
              <w:top w:val="single" w:sz="4" w:space="0" w:color="000000"/>
              <w:left w:val="single" w:sz="4" w:space="0" w:color="000000"/>
              <w:bottom w:val="single" w:sz="4" w:space="0" w:color="000000"/>
              <w:right w:val="single" w:sz="4" w:space="0" w:color="000000"/>
            </w:tcBorders>
            <w:vAlign w:val="center"/>
          </w:tcPr>
          <w:p w14:paraId="5EA98D3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执法插件安装</w:t>
            </w:r>
          </w:p>
        </w:tc>
        <w:tc>
          <w:tcPr>
            <w:tcW w:w="2800" w:type="pct"/>
            <w:tcBorders>
              <w:top w:val="single" w:sz="4" w:space="0" w:color="000000"/>
              <w:left w:val="single" w:sz="4" w:space="0" w:color="000000"/>
              <w:bottom w:val="single" w:sz="4" w:space="0" w:color="000000"/>
              <w:right w:val="single" w:sz="4" w:space="0" w:color="000000"/>
            </w:tcBorders>
            <w:vAlign w:val="center"/>
          </w:tcPr>
          <w:p w14:paraId="299BBD5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实现将下载的执法插件通过两种方式进行安装，一是拖入浏览器添加扩展程序，二是针对已下载的执法检查工具添加应用程序，确保插件能够正确安装并在相应环境中正常运行，为用户提供执法相关功能支持。</w:t>
            </w:r>
            <w:r w:rsidRPr="00041236">
              <w:rPr>
                <w:rFonts w:ascii="仿宋_GB2312" w:eastAsia="仿宋_GB2312" w:hAnsi="等线" w:cs="仿宋_GB2312" w:hint="eastAsia"/>
                <w:kern w:val="0"/>
                <w:sz w:val="20"/>
                <w:szCs w:val="20"/>
                <w:lang w:bidi="ar"/>
              </w:rPr>
              <w:br/>
              <w:t>1、浏览器兼容性检测：检测当前浏览器是否支持该插件</w:t>
            </w:r>
            <w:r w:rsidRPr="00041236">
              <w:rPr>
                <w:rFonts w:ascii="仿宋_GB2312" w:eastAsia="仿宋_GB2312" w:hAnsi="等线" w:cs="仿宋_GB2312" w:hint="eastAsia"/>
                <w:kern w:val="0"/>
                <w:sz w:val="20"/>
                <w:szCs w:val="20"/>
                <w:lang w:bidi="ar"/>
              </w:rPr>
              <w:lastRenderedPageBreak/>
              <w:t>的安装。不同的浏览器（如 Chrome、Firefox、Edge 等）对于扩展程序的格式和安装机制可能有所不同。</w:t>
            </w:r>
            <w:r w:rsidRPr="00041236">
              <w:rPr>
                <w:rFonts w:ascii="仿宋_GB2312" w:eastAsia="仿宋_GB2312" w:hAnsi="等线" w:cs="仿宋_GB2312" w:hint="eastAsia"/>
                <w:kern w:val="0"/>
                <w:sz w:val="20"/>
                <w:szCs w:val="20"/>
                <w:lang w:bidi="ar"/>
              </w:rPr>
              <w:br/>
              <w:t>2、拖放操作识别与解析：解析拖入的文件格式，确认其是否为正确的插件文件。</w:t>
            </w:r>
            <w:r w:rsidRPr="00041236">
              <w:rPr>
                <w:rFonts w:ascii="仿宋_GB2312" w:eastAsia="仿宋_GB2312" w:hAnsi="等线" w:cs="仿宋_GB2312" w:hint="eastAsia"/>
                <w:kern w:val="0"/>
                <w:sz w:val="20"/>
                <w:szCs w:val="20"/>
                <w:lang w:bidi="ar"/>
              </w:rPr>
              <w:br/>
              <w:t>3、权限请求与用户确认：插件安装过程中通常需要获取一些浏览器权限。</w:t>
            </w:r>
            <w:r w:rsidRPr="00041236">
              <w:rPr>
                <w:rFonts w:ascii="仿宋_GB2312" w:eastAsia="仿宋_GB2312" w:hAnsi="等线" w:cs="仿宋_GB2312" w:hint="eastAsia"/>
                <w:kern w:val="0"/>
                <w:sz w:val="20"/>
                <w:szCs w:val="20"/>
                <w:lang w:bidi="ar"/>
              </w:rPr>
              <w:br/>
              <w:t>4、安装过程执行与监控：一旦用户确认同意，系统开始执行插件安装过程。在安装过程中，系统会实时监控安装进度，如解压插件文件、复制相关文件到浏览器指定目录、注册插件信息等。</w:t>
            </w:r>
            <w:r w:rsidRPr="00041236">
              <w:rPr>
                <w:rFonts w:ascii="仿宋_GB2312" w:eastAsia="仿宋_GB2312" w:hAnsi="等线" w:cs="仿宋_GB2312" w:hint="eastAsia"/>
                <w:kern w:val="0"/>
                <w:sz w:val="20"/>
                <w:szCs w:val="20"/>
                <w:lang w:bidi="ar"/>
              </w:rPr>
              <w:br/>
              <w:t>5、安装完成与验证：当安装过程顺利完成后，系统会显示安装成功的提示信息，并对插件进行简单的验证。</w:t>
            </w:r>
          </w:p>
        </w:tc>
      </w:tr>
      <w:tr w:rsidR="00313A44" w:rsidRPr="00041236" w14:paraId="34A66FF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066FD7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3.3.1.1.3</w:t>
            </w:r>
          </w:p>
        </w:tc>
        <w:tc>
          <w:tcPr>
            <w:tcW w:w="1339" w:type="pct"/>
            <w:tcBorders>
              <w:top w:val="single" w:sz="4" w:space="0" w:color="000000"/>
              <w:left w:val="single" w:sz="4" w:space="0" w:color="000000"/>
              <w:bottom w:val="single" w:sz="4" w:space="0" w:color="000000"/>
              <w:right w:val="single" w:sz="4" w:space="0" w:color="000000"/>
            </w:tcBorders>
            <w:vAlign w:val="center"/>
          </w:tcPr>
          <w:p w14:paraId="1A15854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首页展示</w:t>
            </w:r>
          </w:p>
        </w:tc>
        <w:tc>
          <w:tcPr>
            <w:tcW w:w="2800" w:type="pct"/>
            <w:tcBorders>
              <w:top w:val="single" w:sz="4" w:space="0" w:color="000000"/>
              <w:left w:val="single" w:sz="4" w:space="0" w:color="000000"/>
              <w:bottom w:val="single" w:sz="4" w:space="0" w:color="000000"/>
              <w:right w:val="single" w:sz="4" w:space="0" w:color="000000"/>
            </w:tcBorders>
            <w:vAlign w:val="center"/>
          </w:tcPr>
          <w:p w14:paraId="46A7F673"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62B40B9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0216C6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3.3.1.1.3.1</w:t>
            </w:r>
          </w:p>
        </w:tc>
        <w:tc>
          <w:tcPr>
            <w:tcW w:w="1339" w:type="pct"/>
            <w:tcBorders>
              <w:top w:val="single" w:sz="4" w:space="0" w:color="000000"/>
              <w:left w:val="single" w:sz="4" w:space="0" w:color="000000"/>
              <w:bottom w:val="single" w:sz="4" w:space="0" w:color="000000"/>
              <w:right w:val="single" w:sz="4" w:space="0" w:color="000000"/>
            </w:tcBorders>
            <w:vAlign w:val="center"/>
          </w:tcPr>
          <w:p w14:paraId="4D48B54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快速入口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795F93B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为用户提供便捷的方式访问网监功能模块中的关键业务功能。通过设置快速入口，将日常任务管理、专项任务管理、线索管理、审核待办、执法插件下载以及移动端下载等功能集中展示，方便用户快速定位和使用所需功能，提高工作效率。</w:t>
            </w:r>
          </w:p>
        </w:tc>
      </w:tr>
      <w:tr w:rsidR="00313A44" w:rsidRPr="00041236" w14:paraId="2D056F2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02E380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3.3.1.1.3.2</w:t>
            </w:r>
          </w:p>
        </w:tc>
        <w:tc>
          <w:tcPr>
            <w:tcW w:w="1339" w:type="pct"/>
            <w:tcBorders>
              <w:top w:val="single" w:sz="4" w:space="0" w:color="000000"/>
              <w:left w:val="single" w:sz="4" w:space="0" w:color="000000"/>
              <w:bottom w:val="single" w:sz="4" w:space="0" w:color="000000"/>
              <w:right w:val="single" w:sz="4" w:space="0" w:color="000000"/>
            </w:tcBorders>
            <w:vAlign w:val="center"/>
          </w:tcPr>
          <w:p w14:paraId="7827AAD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消息列表</w:t>
            </w:r>
          </w:p>
        </w:tc>
        <w:tc>
          <w:tcPr>
            <w:tcW w:w="2800" w:type="pct"/>
            <w:tcBorders>
              <w:top w:val="single" w:sz="4" w:space="0" w:color="000000"/>
              <w:left w:val="single" w:sz="4" w:space="0" w:color="000000"/>
              <w:bottom w:val="single" w:sz="4" w:space="0" w:color="000000"/>
              <w:right w:val="single" w:sz="4" w:space="0" w:color="000000"/>
            </w:tcBorders>
            <w:vAlign w:val="center"/>
          </w:tcPr>
          <w:p w14:paraId="24D225E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主要用于展示时间最近的多条消息通知，并提供查看更多消息的功能，使用户能够及时了解相关信息，方便对各类通知进行管理和查看。</w:t>
            </w:r>
          </w:p>
        </w:tc>
      </w:tr>
      <w:tr w:rsidR="00313A44" w:rsidRPr="00041236" w14:paraId="7761A70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487042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3.3.1.1.3.3</w:t>
            </w:r>
          </w:p>
        </w:tc>
        <w:tc>
          <w:tcPr>
            <w:tcW w:w="1339" w:type="pct"/>
            <w:tcBorders>
              <w:top w:val="single" w:sz="4" w:space="0" w:color="000000"/>
              <w:left w:val="single" w:sz="4" w:space="0" w:color="000000"/>
              <w:bottom w:val="single" w:sz="4" w:space="0" w:color="000000"/>
              <w:right w:val="single" w:sz="4" w:space="0" w:color="000000"/>
            </w:tcBorders>
            <w:vAlign w:val="center"/>
          </w:tcPr>
          <w:p w14:paraId="0AB6970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通知公告</w:t>
            </w:r>
          </w:p>
        </w:tc>
        <w:tc>
          <w:tcPr>
            <w:tcW w:w="2800" w:type="pct"/>
            <w:tcBorders>
              <w:top w:val="single" w:sz="4" w:space="0" w:color="000000"/>
              <w:left w:val="single" w:sz="4" w:space="0" w:color="000000"/>
              <w:bottom w:val="single" w:sz="4" w:space="0" w:color="000000"/>
              <w:right w:val="single" w:sz="4" w:space="0" w:color="000000"/>
            </w:tcBorders>
            <w:vAlign w:val="center"/>
          </w:tcPr>
          <w:p w14:paraId="19CD632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为用户提供一个便捷、高效的获取公告信息的渠道。通过在系统界面集中显示时间最近的多条接收的公告，使用户能够在第一时间掌握最新的重要信息，如政策变动、系统更新、业务提醒等。同时，该功能提供的查看更多公告功能，满足了用户深入了解历史公告的需求，确保用户不会遗漏任何关键信息，有助于提升信息传播的及时性、完整性和透明度，进而保障各项工作的顺利开展和业务的有序推进。</w:t>
            </w:r>
          </w:p>
        </w:tc>
      </w:tr>
      <w:tr w:rsidR="00313A44" w:rsidRPr="00041236" w14:paraId="06FC179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852C6C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3.3.1.1.3.4</w:t>
            </w:r>
          </w:p>
        </w:tc>
        <w:tc>
          <w:tcPr>
            <w:tcW w:w="1339" w:type="pct"/>
            <w:tcBorders>
              <w:top w:val="single" w:sz="4" w:space="0" w:color="000000"/>
              <w:left w:val="single" w:sz="4" w:space="0" w:color="000000"/>
              <w:bottom w:val="single" w:sz="4" w:space="0" w:color="000000"/>
              <w:right w:val="single" w:sz="4" w:space="0" w:color="000000"/>
            </w:tcBorders>
            <w:vAlign w:val="center"/>
          </w:tcPr>
          <w:p w14:paraId="1A9FF84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任务完成情况</w:t>
            </w:r>
          </w:p>
        </w:tc>
        <w:tc>
          <w:tcPr>
            <w:tcW w:w="2800" w:type="pct"/>
            <w:tcBorders>
              <w:top w:val="single" w:sz="4" w:space="0" w:color="000000"/>
              <w:left w:val="single" w:sz="4" w:space="0" w:color="000000"/>
              <w:bottom w:val="single" w:sz="4" w:space="0" w:color="000000"/>
              <w:right w:val="single" w:sz="4" w:space="0" w:color="000000"/>
            </w:tcBorders>
            <w:vAlign w:val="center"/>
          </w:tcPr>
          <w:p w14:paraId="0604F37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为用户集中展示发布时间最近的一定数量的日常任务和专项任务数据。通过该功能，用户能够快速了解近期任务的执行进度、完成状态等关键信息，以便对任务进行有效的跟踪、评估和管理。这有助于提高工作效率，及时发现任务执行过程中可能存在的问题，并采取相应的措施进行解决，保障各项任务能够按时、高质量地完成，进而推动整体业务目标的实现。</w:t>
            </w:r>
          </w:p>
        </w:tc>
      </w:tr>
      <w:tr w:rsidR="00313A44" w:rsidRPr="00041236" w14:paraId="37B8AAD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022822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3.3.1.1.3.5</w:t>
            </w:r>
          </w:p>
        </w:tc>
        <w:tc>
          <w:tcPr>
            <w:tcW w:w="1339" w:type="pct"/>
            <w:tcBorders>
              <w:top w:val="single" w:sz="4" w:space="0" w:color="000000"/>
              <w:left w:val="single" w:sz="4" w:space="0" w:color="000000"/>
              <w:bottom w:val="single" w:sz="4" w:space="0" w:color="000000"/>
              <w:right w:val="single" w:sz="4" w:space="0" w:color="000000"/>
            </w:tcBorders>
            <w:vAlign w:val="center"/>
          </w:tcPr>
          <w:p w14:paraId="16E8F5A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待处置问题</w:t>
            </w:r>
          </w:p>
        </w:tc>
        <w:tc>
          <w:tcPr>
            <w:tcW w:w="2800" w:type="pct"/>
            <w:tcBorders>
              <w:top w:val="single" w:sz="4" w:space="0" w:color="000000"/>
              <w:left w:val="single" w:sz="4" w:space="0" w:color="000000"/>
              <w:bottom w:val="single" w:sz="4" w:space="0" w:color="000000"/>
              <w:right w:val="single" w:sz="4" w:space="0" w:color="000000"/>
            </w:tcBorders>
            <w:vAlign w:val="center"/>
          </w:tcPr>
          <w:p w14:paraId="0223EFF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聚焦于向用户展示时间最近的一定数量的待处置线索，为用户提供便捷的线索查看和管理入口。通过集中呈现这些线索，使用户能够迅速了解当前亟待处理的问题，合理安</w:t>
            </w:r>
            <w:r w:rsidRPr="00041236">
              <w:rPr>
                <w:rFonts w:ascii="仿宋_GB2312" w:eastAsia="仿宋_GB2312" w:hAnsi="等线" w:cs="仿宋_GB2312" w:hint="eastAsia"/>
                <w:kern w:val="0"/>
                <w:sz w:val="20"/>
                <w:szCs w:val="20"/>
                <w:lang w:bidi="ar"/>
              </w:rPr>
              <w:lastRenderedPageBreak/>
              <w:t>排工作优先级。同时，该功能支持跳转至线索管理模块，方便用户对线索进行全面管理；点击查看详情则可深入了解每条线索的具体信息，有助于用户准确把握线索情况，及时采取有效的处置措施，提高问题处理的效率和质量，保障业务的顺利开展。</w:t>
            </w:r>
          </w:p>
        </w:tc>
      </w:tr>
      <w:tr w:rsidR="00313A44" w:rsidRPr="00041236" w14:paraId="2E0E946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27F067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3.3.1.1.3.6</w:t>
            </w:r>
          </w:p>
        </w:tc>
        <w:tc>
          <w:tcPr>
            <w:tcW w:w="1339" w:type="pct"/>
            <w:tcBorders>
              <w:top w:val="single" w:sz="4" w:space="0" w:color="000000"/>
              <w:left w:val="single" w:sz="4" w:space="0" w:color="000000"/>
              <w:bottom w:val="single" w:sz="4" w:space="0" w:color="000000"/>
              <w:right w:val="single" w:sz="4" w:space="0" w:color="000000"/>
            </w:tcBorders>
            <w:vAlign w:val="center"/>
          </w:tcPr>
          <w:p w14:paraId="1E273C6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主体检查次数</w:t>
            </w:r>
          </w:p>
        </w:tc>
        <w:tc>
          <w:tcPr>
            <w:tcW w:w="2800" w:type="pct"/>
            <w:tcBorders>
              <w:top w:val="single" w:sz="4" w:space="0" w:color="000000"/>
              <w:left w:val="single" w:sz="4" w:space="0" w:color="000000"/>
              <w:bottom w:val="single" w:sz="4" w:space="0" w:color="000000"/>
              <w:right w:val="single" w:sz="4" w:space="0" w:color="000000"/>
            </w:tcBorders>
            <w:vAlign w:val="center"/>
          </w:tcPr>
          <w:p w14:paraId="6245E27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旨在为用户呈现其所在层级下一层级中检查次数排名前 10 的主体信息。通过该功能，用户能够快速聚焦于下一层级中被检查频率较高的主体，有助于分析工作重点分布、资源分配合理性以及潜在的关注领域，以便更有效地进行管理决策、优化检查策略和提升整体工作效率。</w:t>
            </w:r>
          </w:p>
        </w:tc>
      </w:tr>
      <w:tr w:rsidR="00313A44" w:rsidRPr="00041236" w14:paraId="65E7023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060EA3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3.3.1.1.3.7</w:t>
            </w:r>
          </w:p>
        </w:tc>
        <w:tc>
          <w:tcPr>
            <w:tcW w:w="1339" w:type="pct"/>
            <w:tcBorders>
              <w:top w:val="single" w:sz="4" w:space="0" w:color="000000"/>
              <w:left w:val="single" w:sz="4" w:space="0" w:color="000000"/>
              <w:bottom w:val="single" w:sz="4" w:space="0" w:color="000000"/>
              <w:right w:val="single" w:sz="4" w:space="0" w:color="000000"/>
            </w:tcBorders>
            <w:vAlign w:val="center"/>
          </w:tcPr>
          <w:p w14:paraId="2106514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已处置线索违法类型</w:t>
            </w:r>
          </w:p>
        </w:tc>
        <w:tc>
          <w:tcPr>
            <w:tcW w:w="2800" w:type="pct"/>
            <w:tcBorders>
              <w:top w:val="single" w:sz="4" w:space="0" w:color="000000"/>
              <w:left w:val="single" w:sz="4" w:space="0" w:color="000000"/>
              <w:bottom w:val="single" w:sz="4" w:space="0" w:color="000000"/>
              <w:right w:val="single" w:sz="4" w:space="0" w:color="000000"/>
            </w:tcBorders>
            <w:vAlign w:val="center"/>
          </w:tcPr>
          <w:p w14:paraId="0A687F4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为用户提供时间最近的已处置线索相关信息，重点展示违法类型，并通过提供跳转至处置与反馈模块查看线索详情的功能，使用户能够快速了解近期已处理线索的情况，方便对处置结果进行回顾、分析以及进一步深入研究线索细节，以总结经验、优化后续的线索处置流程和策略，提升整体的执法效率和质量。</w:t>
            </w:r>
          </w:p>
        </w:tc>
      </w:tr>
      <w:tr w:rsidR="00313A44" w:rsidRPr="00041236" w14:paraId="5D1D26E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A4D89E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3.3.1.1.3.8</w:t>
            </w:r>
          </w:p>
        </w:tc>
        <w:tc>
          <w:tcPr>
            <w:tcW w:w="1339" w:type="pct"/>
            <w:tcBorders>
              <w:top w:val="single" w:sz="4" w:space="0" w:color="000000"/>
              <w:left w:val="single" w:sz="4" w:space="0" w:color="000000"/>
              <w:bottom w:val="single" w:sz="4" w:space="0" w:color="000000"/>
              <w:right w:val="single" w:sz="4" w:space="0" w:color="000000"/>
            </w:tcBorders>
            <w:vAlign w:val="center"/>
          </w:tcPr>
          <w:p w14:paraId="3BB0D93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主体数据简报</w:t>
            </w:r>
          </w:p>
        </w:tc>
        <w:tc>
          <w:tcPr>
            <w:tcW w:w="2800" w:type="pct"/>
            <w:tcBorders>
              <w:top w:val="single" w:sz="4" w:space="0" w:color="000000"/>
              <w:left w:val="single" w:sz="4" w:space="0" w:color="000000"/>
              <w:bottom w:val="single" w:sz="4" w:space="0" w:color="000000"/>
              <w:right w:val="single" w:sz="4" w:space="0" w:color="000000"/>
            </w:tcBorders>
            <w:vAlign w:val="center"/>
          </w:tcPr>
          <w:p w14:paraId="0A89A21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为用户提供简洁而关键的网络主体信息概览。通过显示当前用户所在取值架构内的网络主体总数，让用户能够快速了解自身所处环境下网络主体的规模，这有助于用户从宏观层面把握业务范畴或管理范围的大致情况。同时，在右侧显示所在地区信息，将主体数据与地理区域相结合，使用户能够更清晰地定位数据的地域特征，便于进行基于地域维度的分析、比较和决策，提升用户对网络主体数据的综合认知和利用效率。</w:t>
            </w:r>
          </w:p>
        </w:tc>
      </w:tr>
      <w:tr w:rsidR="00313A44" w:rsidRPr="00041236" w14:paraId="3B6FD9D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26A22C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3.3.1.1.3.9</w:t>
            </w:r>
          </w:p>
        </w:tc>
        <w:tc>
          <w:tcPr>
            <w:tcW w:w="1339" w:type="pct"/>
            <w:tcBorders>
              <w:top w:val="single" w:sz="4" w:space="0" w:color="000000"/>
              <w:left w:val="single" w:sz="4" w:space="0" w:color="000000"/>
              <w:bottom w:val="single" w:sz="4" w:space="0" w:color="000000"/>
              <w:right w:val="single" w:sz="4" w:space="0" w:color="000000"/>
            </w:tcBorders>
            <w:vAlign w:val="center"/>
          </w:tcPr>
          <w:p w14:paraId="7CC4918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知识文库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1C10614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为用户提供一个便捷获取最新知识资源的平台。通过展示创建时间最新的知识文库，使用户能够及时接触到最新的知识内容，紧跟知识更新的步伐。同时，允许用户自主选择对应的知识文库内容进行展示，满足用户多样化的知识需求，使用户可以有针对性地获取自己感兴趣或工作所需的知识，提高知识获取的效率和精准性，助力用户不断提升自身知识储备和工作能力。</w:t>
            </w:r>
          </w:p>
        </w:tc>
      </w:tr>
      <w:tr w:rsidR="00313A44" w:rsidRPr="00041236" w14:paraId="2AD7FFF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D052E8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3.3.1.1.4</w:t>
            </w:r>
          </w:p>
        </w:tc>
        <w:tc>
          <w:tcPr>
            <w:tcW w:w="1339" w:type="pct"/>
            <w:tcBorders>
              <w:top w:val="single" w:sz="4" w:space="0" w:color="000000"/>
              <w:left w:val="single" w:sz="4" w:space="0" w:color="000000"/>
              <w:bottom w:val="single" w:sz="4" w:space="0" w:color="000000"/>
              <w:right w:val="single" w:sz="4" w:space="0" w:color="000000"/>
            </w:tcBorders>
            <w:vAlign w:val="center"/>
          </w:tcPr>
          <w:p w14:paraId="5AD5C81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公告信息</w:t>
            </w:r>
          </w:p>
        </w:tc>
        <w:tc>
          <w:tcPr>
            <w:tcW w:w="2800" w:type="pct"/>
            <w:tcBorders>
              <w:top w:val="single" w:sz="4" w:space="0" w:color="000000"/>
              <w:left w:val="single" w:sz="4" w:space="0" w:color="000000"/>
              <w:bottom w:val="single" w:sz="4" w:space="0" w:color="000000"/>
              <w:right w:val="single" w:sz="4" w:space="0" w:color="000000"/>
            </w:tcBorders>
            <w:vAlign w:val="center"/>
          </w:tcPr>
          <w:p w14:paraId="56699077"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6D15E2D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B83A5A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3.3.1.1.4.1</w:t>
            </w:r>
          </w:p>
        </w:tc>
        <w:tc>
          <w:tcPr>
            <w:tcW w:w="1339" w:type="pct"/>
            <w:tcBorders>
              <w:top w:val="single" w:sz="4" w:space="0" w:color="000000"/>
              <w:left w:val="single" w:sz="4" w:space="0" w:color="000000"/>
              <w:bottom w:val="single" w:sz="4" w:space="0" w:color="000000"/>
              <w:right w:val="single" w:sz="4" w:space="0" w:color="000000"/>
            </w:tcBorders>
            <w:vAlign w:val="center"/>
          </w:tcPr>
          <w:p w14:paraId="447712B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个人发布</w:t>
            </w:r>
          </w:p>
        </w:tc>
        <w:tc>
          <w:tcPr>
            <w:tcW w:w="2800" w:type="pct"/>
            <w:tcBorders>
              <w:top w:val="single" w:sz="4" w:space="0" w:color="000000"/>
              <w:left w:val="single" w:sz="4" w:space="0" w:color="000000"/>
              <w:bottom w:val="single" w:sz="4" w:space="0" w:color="000000"/>
              <w:right w:val="single" w:sz="4" w:space="0" w:color="000000"/>
            </w:tcBorders>
            <w:vAlign w:val="center"/>
          </w:tcPr>
          <w:p w14:paraId="2715096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为用户提供了查询公告和发布公告的操作途径。通过查询公告功能，用户能够快速获取自己或他人发布的各类公告信息，了解相关动态和通知内容，确保信息的及时掌握。而发布公告功能则赋予用户向特定群体或全体人员传达重要信息的能力，使得信息能够有效地在相关范围内传播，促进信息的流通与共享，提升工作效率和沟通效果。</w:t>
            </w:r>
          </w:p>
        </w:tc>
      </w:tr>
      <w:tr w:rsidR="00313A44" w:rsidRPr="00041236" w14:paraId="7B45D80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BAB738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3.3.1.1.4.2</w:t>
            </w:r>
          </w:p>
        </w:tc>
        <w:tc>
          <w:tcPr>
            <w:tcW w:w="1339" w:type="pct"/>
            <w:tcBorders>
              <w:top w:val="single" w:sz="4" w:space="0" w:color="000000"/>
              <w:left w:val="single" w:sz="4" w:space="0" w:color="000000"/>
              <w:bottom w:val="single" w:sz="4" w:space="0" w:color="000000"/>
              <w:right w:val="single" w:sz="4" w:space="0" w:color="000000"/>
            </w:tcBorders>
            <w:vAlign w:val="center"/>
          </w:tcPr>
          <w:p w14:paraId="7B7C930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个人接收</w:t>
            </w:r>
          </w:p>
        </w:tc>
        <w:tc>
          <w:tcPr>
            <w:tcW w:w="2800" w:type="pct"/>
            <w:tcBorders>
              <w:top w:val="single" w:sz="4" w:space="0" w:color="000000"/>
              <w:left w:val="single" w:sz="4" w:space="0" w:color="000000"/>
              <w:bottom w:val="single" w:sz="4" w:space="0" w:color="000000"/>
              <w:right w:val="single" w:sz="4" w:space="0" w:color="000000"/>
            </w:tcBorders>
            <w:vAlign w:val="center"/>
          </w:tcPr>
          <w:p w14:paraId="752082C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于满足普通用户接收上级管理员和业务员下发公告的需求，使用户能够及时获取相关通知信息。该功能通过建立高效的公告接收和展示机制，确保用户可便捷地查看公告详情，从而保障信息在组织内的有效传递，提升工作协同效率，让用户能够依据公告内容及时调整工作安排，做出合适的决策。</w:t>
            </w:r>
          </w:p>
        </w:tc>
      </w:tr>
      <w:tr w:rsidR="00313A44" w:rsidRPr="00041236" w14:paraId="7CB16F2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17E106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3.3.1.1.5</w:t>
            </w:r>
          </w:p>
        </w:tc>
        <w:tc>
          <w:tcPr>
            <w:tcW w:w="1339" w:type="pct"/>
            <w:tcBorders>
              <w:top w:val="single" w:sz="4" w:space="0" w:color="000000"/>
              <w:left w:val="single" w:sz="4" w:space="0" w:color="000000"/>
              <w:bottom w:val="single" w:sz="4" w:space="0" w:color="000000"/>
              <w:right w:val="single" w:sz="4" w:space="0" w:color="000000"/>
            </w:tcBorders>
            <w:vAlign w:val="center"/>
          </w:tcPr>
          <w:p w14:paraId="1C48741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知识文库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2299ADE8"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70EADAE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E02FFA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3.3.1.1.5.1</w:t>
            </w:r>
          </w:p>
        </w:tc>
        <w:tc>
          <w:tcPr>
            <w:tcW w:w="1339" w:type="pct"/>
            <w:tcBorders>
              <w:top w:val="single" w:sz="4" w:space="0" w:color="000000"/>
              <w:left w:val="single" w:sz="4" w:space="0" w:color="000000"/>
              <w:bottom w:val="single" w:sz="4" w:space="0" w:color="000000"/>
              <w:right w:val="single" w:sz="4" w:space="0" w:color="000000"/>
            </w:tcBorders>
            <w:vAlign w:val="center"/>
          </w:tcPr>
          <w:p w14:paraId="14161EC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法律法规</w:t>
            </w:r>
          </w:p>
        </w:tc>
        <w:tc>
          <w:tcPr>
            <w:tcW w:w="2800" w:type="pct"/>
            <w:tcBorders>
              <w:top w:val="single" w:sz="4" w:space="0" w:color="000000"/>
              <w:left w:val="single" w:sz="4" w:space="0" w:color="000000"/>
              <w:bottom w:val="single" w:sz="4" w:space="0" w:color="000000"/>
              <w:right w:val="single" w:sz="4" w:space="0" w:color="000000"/>
            </w:tcBorders>
            <w:vAlign w:val="center"/>
          </w:tcPr>
          <w:p w14:paraId="2FA891B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添加法律法规至系统，供管辖单位内人员进行查阅。</w:t>
            </w:r>
          </w:p>
        </w:tc>
      </w:tr>
      <w:tr w:rsidR="00313A44" w:rsidRPr="00041236" w14:paraId="2A7B903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CDC4C9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3.3.1.1.5.2</w:t>
            </w:r>
          </w:p>
        </w:tc>
        <w:tc>
          <w:tcPr>
            <w:tcW w:w="1339" w:type="pct"/>
            <w:tcBorders>
              <w:top w:val="single" w:sz="4" w:space="0" w:color="000000"/>
              <w:left w:val="single" w:sz="4" w:space="0" w:color="000000"/>
              <w:bottom w:val="single" w:sz="4" w:space="0" w:color="000000"/>
              <w:right w:val="single" w:sz="4" w:space="0" w:color="000000"/>
            </w:tcBorders>
            <w:vAlign w:val="center"/>
          </w:tcPr>
          <w:p w14:paraId="2A7449E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交流中心</w:t>
            </w:r>
          </w:p>
        </w:tc>
        <w:tc>
          <w:tcPr>
            <w:tcW w:w="2800" w:type="pct"/>
            <w:tcBorders>
              <w:top w:val="single" w:sz="4" w:space="0" w:color="000000"/>
              <w:left w:val="single" w:sz="4" w:space="0" w:color="000000"/>
              <w:bottom w:val="single" w:sz="4" w:space="0" w:color="000000"/>
              <w:right w:val="single" w:sz="4" w:space="0" w:color="000000"/>
            </w:tcBorders>
            <w:vAlign w:val="center"/>
          </w:tcPr>
          <w:p w14:paraId="4A43EA2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对系统使用或工作中需要交流的问题，可在本模块进行提问并讨论。</w:t>
            </w:r>
          </w:p>
        </w:tc>
      </w:tr>
      <w:tr w:rsidR="00313A44" w:rsidRPr="00041236" w14:paraId="76B69BC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158A64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3.3.1.1.5.3</w:t>
            </w:r>
          </w:p>
        </w:tc>
        <w:tc>
          <w:tcPr>
            <w:tcW w:w="1339" w:type="pct"/>
            <w:tcBorders>
              <w:top w:val="single" w:sz="4" w:space="0" w:color="000000"/>
              <w:left w:val="single" w:sz="4" w:space="0" w:color="000000"/>
              <w:bottom w:val="single" w:sz="4" w:space="0" w:color="000000"/>
              <w:right w:val="single" w:sz="4" w:space="0" w:color="000000"/>
            </w:tcBorders>
            <w:vAlign w:val="center"/>
          </w:tcPr>
          <w:p w14:paraId="20F1091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培训素材</w:t>
            </w:r>
          </w:p>
        </w:tc>
        <w:tc>
          <w:tcPr>
            <w:tcW w:w="2800" w:type="pct"/>
            <w:tcBorders>
              <w:top w:val="single" w:sz="4" w:space="0" w:color="000000"/>
              <w:left w:val="single" w:sz="4" w:space="0" w:color="000000"/>
              <w:bottom w:val="single" w:sz="4" w:space="0" w:color="000000"/>
              <w:right w:val="single" w:sz="4" w:space="0" w:color="000000"/>
            </w:tcBorders>
            <w:vAlign w:val="center"/>
          </w:tcPr>
          <w:p w14:paraId="59F7139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对系统使用或工作中需要共享的素材等，可在培训素材中下载或上传至系统。</w:t>
            </w:r>
          </w:p>
        </w:tc>
      </w:tr>
      <w:tr w:rsidR="00313A44" w:rsidRPr="00041236" w14:paraId="2092436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68430E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3.3.1.1.6</w:t>
            </w:r>
          </w:p>
        </w:tc>
        <w:tc>
          <w:tcPr>
            <w:tcW w:w="1339" w:type="pct"/>
            <w:tcBorders>
              <w:top w:val="single" w:sz="4" w:space="0" w:color="000000"/>
              <w:left w:val="single" w:sz="4" w:space="0" w:color="000000"/>
              <w:bottom w:val="single" w:sz="4" w:space="0" w:color="000000"/>
              <w:right w:val="single" w:sz="4" w:space="0" w:color="000000"/>
            </w:tcBorders>
            <w:vAlign w:val="center"/>
          </w:tcPr>
          <w:p w14:paraId="2854427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消息通知</w:t>
            </w:r>
          </w:p>
        </w:tc>
        <w:tc>
          <w:tcPr>
            <w:tcW w:w="2800" w:type="pct"/>
            <w:tcBorders>
              <w:top w:val="single" w:sz="4" w:space="0" w:color="000000"/>
              <w:left w:val="single" w:sz="4" w:space="0" w:color="000000"/>
              <w:bottom w:val="single" w:sz="4" w:space="0" w:color="000000"/>
              <w:right w:val="single" w:sz="4" w:space="0" w:color="000000"/>
            </w:tcBorders>
            <w:vAlign w:val="center"/>
          </w:tcPr>
          <w:p w14:paraId="4386AC71"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7B65757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630331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3.3.1.1.6.1</w:t>
            </w:r>
          </w:p>
        </w:tc>
        <w:tc>
          <w:tcPr>
            <w:tcW w:w="1339" w:type="pct"/>
            <w:tcBorders>
              <w:top w:val="single" w:sz="4" w:space="0" w:color="000000"/>
              <w:left w:val="single" w:sz="4" w:space="0" w:color="000000"/>
              <w:bottom w:val="single" w:sz="4" w:space="0" w:color="000000"/>
              <w:right w:val="single" w:sz="4" w:space="0" w:color="000000"/>
            </w:tcBorders>
            <w:vAlign w:val="center"/>
          </w:tcPr>
          <w:p w14:paraId="2224B21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全部消息</w:t>
            </w:r>
          </w:p>
        </w:tc>
        <w:tc>
          <w:tcPr>
            <w:tcW w:w="2800" w:type="pct"/>
            <w:tcBorders>
              <w:top w:val="single" w:sz="4" w:space="0" w:color="000000"/>
              <w:left w:val="single" w:sz="4" w:space="0" w:color="000000"/>
              <w:bottom w:val="single" w:sz="4" w:space="0" w:color="000000"/>
              <w:right w:val="single" w:sz="4" w:space="0" w:color="000000"/>
            </w:tcBorders>
            <w:vAlign w:val="center"/>
          </w:tcPr>
          <w:p w14:paraId="74D06FF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涉及到公告（创建、发布、修改、删除）、审批（主体新增修改与删除、移送线索审批）、任务督办、指派、回退的消息、案件提醒。可查看详情，可到对应模块进行操作。</w:t>
            </w:r>
          </w:p>
        </w:tc>
      </w:tr>
      <w:tr w:rsidR="00313A44" w:rsidRPr="00041236" w14:paraId="6DC01DD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E57F20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3.3.1.1.6.2</w:t>
            </w:r>
          </w:p>
        </w:tc>
        <w:tc>
          <w:tcPr>
            <w:tcW w:w="1339" w:type="pct"/>
            <w:tcBorders>
              <w:top w:val="single" w:sz="4" w:space="0" w:color="000000"/>
              <w:left w:val="single" w:sz="4" w:space="0" w:color="000000"/>
              <w:bottom w:val="single" w:sz="4" w:space="0" w:color="000000"/>
              <w:right w:val="single" w:sz="4" w:space="0" w:color="000000"/>
            </w:tcBorders>
            <w:vAlign w:val="center"/>
          </w:tcPr>
          <w:p w14:paraId="0EECDF5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公告消息</w:t>
            </w:r>
          </w:p>
        </w:tc>
        <w:tc>
          <w:tcPr>
            <w:tcW w:w="2800" w:type="pct"/>
            <w:tcBorders>
              <w:top w:val="single" w:sz="4" w:space="0" w:color="000000"/>
              <w:left w:val="single" w:sz="4" w:space="0" w:color="000000"/>
              <w:bottom w:val="single" w:sz="4" w:space="0" w:color="000000"/>
              <w:right w:val="single" w:sz="4" w:space="0" w:color="000000"/>
            </w:tcBorders>
            <w:vAlign w:val="center"/>
          </w:tcPr>
          <w:p w14:paraId="3041F77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涉及到公告（下发、修改、删除）。可查看详情，可到对应公告模块进行操作。</w:t>
            </w:r>
          </w:p>
        </w:tc>
      </w:tr>
      <w:tr w:rsidR="00313A44" w:rsidRPr="00041236" w14:paraId="4412AD6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E44EFF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3.3.1.1.7</w:t>
            </w:r>
          </w:p>
        </w:tc>
        <w:tc>
          <w:tcPr>
            <w:tcW w:w="1339" w:type="pct"/>
            <w:tcBorders>
              <w:top w:val="single" w:sz="4" w:space="0" w:color="000000"/>
              <w:left w:val="single" w:sz="4" w:space="0" w:color="000000"/>
              <w:bottom w:val="single" w:sz="4" w:space="0" w:color="000000"/>
              <w:right w:val="single" w:sz="4" w:space="0" w:color="000000"/>
            </w:tcBorders>
            <w:vAlign w:val="center"/>
          </w:tcPr>
          <w:p w14:paraId="35B66EC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审批消息</w:t>
            </w:r>
          </w:p>
        </w:tc>
        <w:tc>
          <w:tcPr>
            <w:tcW w:w="2800" w:type="pct"/>
            <w:tcBorders>
              <w:top w:val="single" w:sz="4" w:space="0" w:color="000000"/>
              <w:left w:val="single" w:sz="4" w:space="0" w:color="000000"/>
              <w:bottom w:val="single" w:sz="4" w:space="0" w:color="000000"/>
              <w:right w:val="single" w:sz="4" w:space="0" w:color="000000"/>
            </w:tcBorders>
            <w:vAlign w:val="center"/>
          </w:tcPr>
          <w:p w14:paraId="32C4D45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涉及到审批（主体修改、移送审批）。点击查看详情，可到对应审批待办模块进行操作。</w:t>
            </w:r>
          </w:p>
        </w:tc>
      </w:tr>
      <w:tr w:rsidR="00313A44" w:rsidRPr="00041236" w14:paraId="153621C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B92165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3.3.1.1.8</w:t>
            </w:r>
          </w:p>
        </w:tc>
        <w:tc>
          <w:tcPr>
            <w:tcW w:w="1339" w:type="pct"/>
            <w:tcBorders>
              <w:top w:val="single" w:sz="4" w:space="0" w:color="000000"/>
              <w:left w:val="single" w:sz="4" w:space="0" w:color="000000"/>
              <w:bottom w:val="single" w:sz="4" w:space="0" w:color="000000"/>
              <w:right w:val="single" w:sz="4" w:space="0" w:color="000000"/>
            </w:tcBorders>
            <w:vAlign w:val="center"/>
          </w:tcPr>
          <w:p w14:paraId="4E6EDE1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审批待办</w:t>
            </w:r>
          </w:p>
        </w:tc>
        <w:tc>
          <w:tcPr>
            <w:tcW w:w="2800" w:type="pct"/>
            <w:tcBorders>
              <w:top w:val="single" w:sz="4" w:space="0" w:color="000000"/>
              <w:left w:val="single" w:sz="4" w:space="0" w:color="000000"/>
              <w:bottom w:val="single" w:sz="4" w:space="0" w:color="000000"/>
              <w:right w:val="single" w:sz="4" w:space="0" w:color="000000"/>
            </w:tcBorders>
            <w:vAlign w:val="center"/>
          </w:tcPr>
          <w:p w14:paraId="0E4C03B0"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349CD5C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8BB650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3.3.1.1.8.1</w:t>
            </w:r>
          </w:p>
        </w:tc>
        <w:tc>
          <w:tcPr>
            <w:tcW w:w="1339" w:type="pct"/>
            <w:tcBorders>
              <w:top w:val="single" w:sz="4" w:space="0" w:color="000000"/>
              <w:left w:val="single" w:sz="4" w:space="0" w:color="000000"/>
              <w:bottom w:val="single" w:sz="4" w:space="0" w:color="000000"/>
              <w:right w:val="single" w:sz="4" w:space="0" w:color="000000"/>
            </w:tcBorders>
            <w:vAlign w:val="center"/>
          </w:tcPr>
          <w:p w14:paraId="28208AA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待处理审批</w:t>
            </w:r>
          </w:p>
        </w:tc>
        <w:tc>
          <w:tcPr>
            <w:tcW w:w="2800" w:type="pct"/>
            <w:tcBorders>
              <w:top w:val="single" w:sz="4" w:space="0" w:color="000000"/>
              <w:left w:val="single" w:sz="4" w:space="0" w:color="000000"/>
              <w:bottom w:val="single" w:sz="4" w:space="0" w:color="000000"/>
              <w:right w:val="single" w:sz="4" w:space="0" w:color="000000"/>
            </w:tcBorders>
            <w:vAlign w:val="center"/>
          </w:tcPr>
          <w:p w14:paraId="0374D85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提供两种审批的场景：主体修改审批、线索移送审批。可根据审批类型、审批发起人、发起时间条件筛选查询。</w:t>
            </w:r>
          </w:p>
        </w:tc>
      </w:tr>
      <w:tr w:rsidR="00313A44" w:rsidRPr="00041236" w14:paraId="1C09662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FC302E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3.3.1.1.8.2</w:t>
            </w:r>
          </w:p>
        </w:tc>
        <w:tc>
          <w:tcPr>
            <w:tcW w:w="1339" w:type="pct"/>
            <w:tcBorders>
              <w:top w:val="single" w:sz="4" w:space="0" w:color="000000"/>
              <w:left w:val="single" w:sz="4" w:space="0" w:color="000000"/>
              <w:bottom w:val="single" w:sz="4" w:space="0" w:color="000000"/>
              <w:right w:val="single" w:sz="4" w:space="0" w:color="000000"/>
            </w:tcBorders>
            <w:vAlign w:val="center"/>
          </w:tcPr>
          <w:p w14:paraId="7752FAD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已处理审批</w:t>
            </w:r>
          </w:p>
        </w:tc>
        <w:tc>
          <w:tcPr>
            <w:tcW w:w="2800" w:type="pct"/>
            <w:tcBorders>
              <w:top w:val="single" w:sz="4" w:space="0" w:color="000000"/>
              <w:left w:val="single" w:sz="4" w:space="0" w:color="000000"/>
              <w:bottom w:val="single" w:sz="4" w:space="0" w:color="000000"/>
              <w:right w:val="single" w:sz="4" w:space="0" w:color="000000"/>
            </w:tcBorders>
            <w:vAlign w:val="center"/>
          </w:tcPr>
          <w:p w14:paraId="456DB01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可根据审批类型、审批发起人、发起时间、审批处理人、审批时间条件筛选查询。</w:t>
            </w:r>
            <w:r w:rsidRPr="00041236">
              <w:rPr>
                <w:rFonts w:ascii="仿宋_GB2312" w:eastAsia="仿宋_GB2312" w:hAnsi="等线" w:cs="仿宋_GB2312" w:hint="eastAsia"/>
                <w:kern w:val="0"/>
                <w:sz w:val="20"/>
                <w:szCs w:val="20"/>
                <w:lang w:bidi="ar"/>
              </w:rPr>
              <w:br/>
              <w:t>当前用户已完成审批，有审批通过和审批驳回结果。</w:t>
            </w:r>
          </w:p>
        </w:tc>
      </w:tr>
      <w:tr w:rsidR="00313A44" w:rsidRPr="00041236" w14:paraId="0A2DB02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FA0D36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3.3.1.1.8.3</w:t>
            </w:r>
          </w:p>
        </w:tc>
        <w:tc>
          <w:tcPr>
            <w:tcW w:w="1339" w:type="pct"/>
            <w:tcBorders>
              <w:top w:val="single" w:sz="4" w:space="0" w:color="000000"/>
              <w:left w:val="single" w:sz="4" w:space="0" w:color="000000"/>
              <w:bottom w:val="single" w:sz="4" w:space="0" w:color="000000"/>
              <w:right w:val="single" w:sz="4" w:space="0" w:color="000000"/>
            </w:tcBorders>
            <w:vAlign w:val="center"/>
          </w:tcPr>
          <w:p w14:paraId="47DB5CE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发起审批</w:t>
            </w:r>
          </w:p>
        </w:tc>
        <w:tc>
          <w:tcPr>
            <w:tcW w:w="2800" w:type="pct"/>
            <w:tcBorders>
              <w:top w:val="single" w:sz="4" w:space="0" w:color="000000"/>
              <w:left w:val="single" w:sz="4" w:space="0" w:color="000000"/>
              <w:bottom w:val="single" w:sz="4" w:space="0" w:color="000000"/>
              <w:right w:val="single" w:sz="4" w:space="0" w:color="000000"/>
            </w:tcBorders>
            <w:vAlign w:val="center"/>
          </w:tcPr>
          <w:p w14:paraId="4587EA2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可根据审批类型、审批发起人、发起时间、审批处理人、审批时间条件筛选查询。</w:t>
            </w:r>
            <w:r w:rsidRPr="00041236">
              <w:rPr>
                <w:rFonts w:ascii="仿宋_GB2312" w:eastAsia="仿宋_GB2312" w:hAnsi="等线" w:cs="仿宋_GB2312" w:hint="eastAsia"/>
                <w:kern w:val="0"/>
                <w:sz w:val="20"/>
                <w:szCs w:val="20"/>
                <w:lang w:bidi="ar"/>
              </w:rPr>
              <w:br/>
              <w:t>当前用户发起的审批，有审批通过和审批驳回结果。包括各类功能导航栏目。</w:t>
            </w:r>
          </w:p>
        </w:tc>
      </w:tr>
      <w:tr w:rsidR="00313A44" w:rsidRPr="00041236" w14:paraId="213C7EA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5CBC2E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3.3.1.1.9</w:t>
            </w:r>
          </w:p>
        </w:tc>
        <w:tc>
          <w:tcPr>
            <w:tcW w:w="1339" w:type="pct"/>
            <w:tcBorders>
              <w:top w:val="single" w:sz="4" w:space="0" w:color="000000"/>
              <w:left w:val="single" w:sz="4" w:space="0" w:color="000000"/>
              <w:bottom w:val="single" w:sz="4" w:space="0" w:color="000000"/>
              <w:right w:val="single" w:sz="4" w:space="0" w:color="000000"/>
            </w:tcBorders>
            <w:vAlign w:val="center"/>
          </w:tcPr>
          <w:p w14:paraId="4500DFA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违法线索协作任务</w:t>
            </w:r>
          </w:p>
        </w:tc>
        <w:tc>
          <w:tcPr>
            <w:tcW w:w="2800" w:type="pct"/>
            <w:tcBorders>
              <w:top w:val="single" w:sz="4" w:space="0" w:color="000000"/>
              <w:left w:val="single" w:sz="4" w:space="0" w:color="000000"/>
              <w:bottom w:val="single" w:sz="4" w:space="0" w:color="000000"/>
              <w:right w:val="single" w:sz="4" w:space="0" w:color="000000"/>
            </w:tcBorders>
            <w:vAlign w:val="center"/>
          </w:tcPr>
          <w:p w14:paraId="4D8FD072"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05849ED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8D3B35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3.3.1.1.9.1</w:t>
            </w:r>
          </w:p>
        </w:tc>
        <w:tc>
          <w:tcPr>
            <w:tcW w:w="1339" w:type="pct"/>
            <w:tcBorders>
              <w:top w:val="single" w:sz="4" w:space="0" w:color="000000"/>
              <w:left w:val="single" w:sz="4" w:space="0" w:color="000000"/>
              <w:bottom w:val="single" w:sz="4" w:space="0" w:color="000000"/>
              <w:right w:val="single" w:sz="4" w:space="0" w:color="000000"/>
            </w:tcBorders>
            <w:vAlign w:val="center"/>
          </w:tcPr>
          <w:p w14:paraId="5C9324C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协作任务接办</w:t>
            </w:r>
          </w:p>
        </w:tc>
        <w:tc>
          <w:tcPr>
            <w:tcW w:w="2800" w:type="pct"/>
            <w:tcBorders>
              <w:top w:val="single" w:sz="4" w:space="0" w:color="000000"/>
              <w:left w:val="single" w:sz="4" w:space="0" w:color="000000"/>
              <w:bottom w:val="single" w:sz="4" w:space="0" w:color="000000"/>
              <w:right w:val="single" w:sz="4" w:space="0" w:color="000000"/>
            </w:tcBorders>
            <w:vAlign w:val="center"/>
          </w:tcPr>
          <w:p w14:paraId="13F6FE4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要服务于组织内部或不同组织之间的协同工作场景。该功能一方面允许相关人员接收并承接协作任务，确保任务能够在合适的人员或团队手中有序推进；另一方面提供协查数据导出功能，方便参与协作的各方获取所需的数据，用于进一步的分析、处理和决策，从而提高协作效率，保障协作任务能够顺利完成。</w:t>
            </w:r>
          </w:p>
        </w:tc>
      </w:tr>
      <w:tr w:rsidR="00313A44" w:rsidRPr="00041236" w14:paraId="3A2775E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BCD68E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3.3.1.1.9.2</w:t>
            </w:r>
          </w:p>
        </w:tc>
        <w:tc>
          <w:tcPr>
            <w:tcW w:w="1339" w:type="pct"/>
            <w:tcBorders>
              <w:top w:val="single" w:sz="4" w:space="0" w:color="000000"/>
              <w:left w:val="single" w:sz="4" w:space="0" w:color="000000"/>
              <w:bottom w:val="single" w:sz="4" w:space="0" w:color="000000"/>
              <w:right w:val="single" w:sz="4" w:space="0" w:color="000000"/>
            </w:tcBorders>
            <w:vAlign w:val="center"/>
          </w:tcPr>
          <w:p w14:paraId="223F445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第三方任务接办</w:t>
            </w:r>
          </w:p>
        </w:tc>
        <w:tc>
          <w:tcPr>
            <w:tcW w:w="2800" w:type="pct"/>
            <w:tcBorders>
              <w:top w:val="single" w:sz="4" w:space="0" w:color="000000"/>
              <w:left w:val="single" w:sz="4" w:space="0" w:color="000000"/>
              <w:bottom w:val="single" w:sz="4" w:space="0" w:color="000000"/>
              <w:right w:val="single" w:sz="4" w:space="0" w:color="000000"/>
            </w:tcBorders>
            <w:vAlign w:val="center"/>
          </w:tcPr>
          <w:p w14:paraId="702E455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要是为了搭建本系统与第三方平台之间的协作桥梁，方便第三方平台办理人员参与到本系统的任务中来。该功能允许第三方平台办理人员登录本系统，查看协作任务的具体内容和反馈要求，进而做出接办确认，确保任务能够在双方的协同合作下顺利推进，提高整体的工作效率和任务完成质量，促进跨平台的业务协作与发展。</w:t>
            </w:r>
          </w:p>
        </w:tc>
      </w:tr>
      <w:tr w:rsidR="00313A44" w:rsidRPr="00041236" w14:paraId="7EB5CB9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6E3ABB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3.3.1.1.9.3</w:t>
            </w:r>
          </w:p>
        </w:tc>
        <w:tc>
          <w:tcPr>
            <w:tcW w:w="1339" w:type="pct"/>
            <w:tcBorders>
              <w:top w:val="single" w:sz="4" w:space="0" w:color="000000"/>
              <w:left w:val="single" w:sz="4" w:space="0" w:color="000000"/>
              <w:bottom w:val="single" w:sz="4" w:space="0" w:color="000000"/>
              <w:right w:val="single" w:sz="4" w:space="0" w:color="000000"/>
            </w:tcBorders>
            <w:vAlign w:val="center"/>
          </w:tcPr>
          <w:p w14:paraId="373E475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协作任务数据导出</w:t>
            </w:r>
          </w:p>
        </w:tc>
        <w:tc>
          <w:tcPr>
            <w:tcW w:w="2800" w:type="pct"/>
            <w:tcBorders>
              <w:top w:val="single" w:sz="4" w:space="0" w:color="000000"/>
              <w:left w:val="single" w:sz="4" w:space="0" w:color="000000"/>
              <w:bottom w:val="single" w:sz="4" w:space="0" w:color="000000"/>
              <w:right w:val="single" w:sz="4" w:space="0" w:color="000000"/>
            </w:tcBorders>
            <w:vAlign w:val="center"/>
          </w:tcPr>
          <w:p w14:paraId="6B42DA1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满足第三方平台依据监管部门提供的监管线索及协作任务情况开展平台内数据处理的需求。该功能严格限定可导出的数据范围为交由第三方平台用户办理的协作任务数据，通过安全、高效的数据提取和输出机制，确保第三方平台能够获取准确且必要的任务数据，从而更好地开展相关工作，提升协作效率与质量，保障监管协作任务的顺利推进。</w:t>
            </w:r>
          </w:p>
        </w:tc>
      </w:tr>
      <w:tr w:rsidR="00313A44" w:rsidRPr="00041236" w14:paraId="54D1E9B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F50703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3.3.1.1.9.4</w:t>
            </w:r>
          </w:p>
        </w:tc>
        <w:tc>
          <w:tcPr>
            <w:tcW w:w="1339" w:type="pct"/>
            <w:tcBorders>
              <w:top w:val="single" w:sz="4" w:space="0" w:color="000000"/>
              <w:left w:val="single" w:sz="4" w:space="0" w:color="000000"/>
              <w:bottom w:val="single" w:sz="4" w:space="0" w:color="000000"/>
              <w:right w:val="single" w:sz="4" w:space="0" w:color="000000"/>
            </w:tcBorders>
            <w:vAlign w:val="center"/>
          </w:tcPr>
          <w:p w14:paraId="6BEED54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协作任务反馈</w:t>
            </w:r>
          </w:p>
        </w:tc>
        <w:tc>
          <w:tcPr>
            <w:tcW w:w="2800" w:type="pct"/>
            <w:tcBorders>
              <w:top w:val="single" w:sz="4" w:space="0" w:color="000000"/>
              <w:left w:val="single" w:sz="4" w:space="0" w:color="000000"/>
              <w:bottom w:val="single" w:sz="4" w:space="0" w:color="000000"/>
              <w:right w:val="single" w:sz="4" w:space="0" w:color="000000"/>
            </w:tcBorders>
            <w:vAlign w:val="center"/>
          </w:tcPr>
          <w:p w14:paraId="447843E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搭建一个有效的沟通桥梁，让第三方平台办理人员在明晰任务内容与反馈数据要求后，能在自身平台完成数据的归集整理工作，并顺利登录本系统进行协查反馈。这一功能确保了协作任务过程中信息的双向流通，使得监管部门或任务发起方能够及时获取第三方平台基于任务开展的工作成果和相关数据，从而对整个协作任务的进展进行有效把控，保障任务最终得以高质量完成。</w:t>
            </w:r>
          </w:p>
        </w:tc>
      </w:tr>
      <w:tr w:rsidR="00313A44" w:rsidRPr="00041236" w14:paraId="053D05E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4008B9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3.3.1.1.9.5</w:t>
            </w:r>
          </w:p>
        </w:tc>
        <w:tc>
          <w:tcPr>
            <w:tcW w:w="1339" w:type="pct"/>
            <w:tcBorders>
              <w:top w:val="single" w:sz="4" w:space="0" w:color="000000"/>
              <w:left w:val="single" w:sz="4" w:space="0" w:color="000000"/>
              <w:bottom w:val="single" w:sz="4" w:space="0" w:color="000000"/>
              <w:right w:val="single" w:sz="4" w:space="0" w:color="000000"/>
            </w:tcBorders>
            <w:vAlign w:val="center"/>
          </w:tcPr>
          <w:p w14:paraId="73F805D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协作任务表单反馈</w:t>
            </w:r>
          </w:p>
        </w:tc>
        <w:tc>
          <w:tcPr>
            <w:tcW w:w="2800" w:type="pct"/>
            <w:tcBorders>
              <w:top w:val="single" w:sz="4" w:space="0" w:color="000000"/>
              <w:left w:val="single" w:sz="4" w:space="0" w:color="000000"/>
              <w:bottom w:val="single" w:sz="4" w:space="0" w:color="000000"/>
              <w:right w:val="single" w:sz="4" w:space="0" w:color="000000"/>
            </w:tcBorders>
            <w:vAlign w:val="center"/>
          </w:tcPr>
          <w:p w14:paraId="0D049E6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为参与协作任务的各方提供一个规范、全面的反馈途径。该功能涵盖表单和数据两方面的反馈内容。表单部分着重于对协作任务办理要求的回应，以文字描述的方式呈现对监管对象相关调查的情况，使任务发起方能够清晰了解任务执行过程中关于监管对象的具体信息。数据方面则提供更具体、量化的信息支持。通过这一功能，能够促进协作任务各方之间的有效沟通和信息共享，确保协作任务的顺利推进和高效完成。</w:t>
            </w:r>
          </w:p>
        </w:tc>
      </w:tr>
      <w:tr w:rsidR="00313A44" w:rsidRPr="00041236" w14:paraId="6E86A3A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118ECE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3.3.1.1.9.6</w:t>
            </w:r>
          </w:p>
        </w:tc>
        <w:tc>
          <w:tcPr>
            <w:tcW w:w="1339" w:type="pct"/>
            <w:tcBorders>
              <w:top w:val="single" w:sz="4" w:space="0" w:color="000000"/>
              <w:left w:val="single" w:sz="4" w:space="0" w:color="000000"/>
              <w:bottom w:val="single" w:sz="4" w:space="0" w:color="000000"/>
              <w:right w:val="single" w:sz="4" w:space="0" w:color="000000"/>
            </w:tcBorders>
            <w:vAlign w:val="center"/>
          </w:tcPr>
          <w:p w14:paraId="044610C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信息导入</w:t>
            </w:r>
          </w:p>
        </w:tc>
        <w:tc>
          <w:tcPr>
            <w:tcW w:w="2800" w:type="pct"/>
            <w:tcBorders>
              <w:top w:val="single" w:sz="4" w:space="0" w:color="000000"/>
              <w:left w:val="single" w:sz="4" w:space="0" w:color="000000"/>
              <w:bottom w:val="single" w:sz="4" w:space="0" w:color="000000"/>
              <w:right w:val="single" w:sz="4" w:space="0" w:color="000000"/>
            </w:tcBorders>
            <w:vAlign w:val="center"/>
          </w:tcPr>
          <w:p w14:paraId="0EFF2DA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为网络第三方平台与本系统之间搭建数据交互的桥梁，允许第三方平台人员自主选择是否向本系统提供协查反馈数据、经营情况数据以及综合评价数据。通过这一功能，能够根据实际业务需求灵活获取第三方平台的相关信息，为协作任务的推进、监管工作的开展以及综合评估等提供丰富的数据支持，促进信息共享与业务协同，提升整体工作效率和决策的科学性。</w:t>
            </w:r>
          </w:p>
        </w:tc>
      </w:tr>
      <w:tr w:rsidR="00313A44" w:rsidRPr="00041236" w14:paraId="7A17D19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E41048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3.3.1.1.9.7</w:t>
            </w:r>
          </w:p>
        </w:tc>
        <w:tc>
          <w:tcPr>
            <w:tcW w:w="1339" w:type="pct"/>
            <w:tcBorders>
              <w:top w:val="single" w:sz="4" w:space="0" w:color="000000"/>
              <w:left w:val="single" w:sz="4" w:space="0" w:color="000000"/>
              <w:bottom w:val="single" w:sz="4" w:space="0" w:color="000000"/>
              <w:right w:val="single" w:sz="4" w:space="0" w:color="000000"/>
            </w:tcBorders>
            <w:vAlign w:val="center"/>
          </w:tcPr>
          <w:p w14:paraId="5F5868C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平台自查处置反馈</w:t>
            </w:r>
          </w:p>
        </w:tc>
        <w:tc>
          <w:tcPr>
            <w:tcW w:w="2800" w:type="pct"/>
            <w:tcBorders>
              <w:top w:val="single" w:sz="4" w:space="0" w:color="000000"/>
              <w:left w:val="single" w:sz="4" w:space="0" w:color="000000"/>
              <w:bottom w:val="single" w:sz="4" w:space="0" w:color="000000"/>
              <w:right w:val="single" w:sz="4" w:space="0" w:color="000000"/>
            </w:tcBorders>
            <w:vAlign w:val="center"/>
          </w:tcPr>
          <w:p w14:paraId="5DB8155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确保第三方平台能够依据市监局提供的协作任务办理线索信息，对平台内涉嫌违法的经营者进行有效处置，并将处置结果及时反馈至本系统。通过这一功能，加强市监局对第三方平台内违法经营行为的监管力度，促进平台依</w:t>
            </w:r>
            <w:r w:rsidRPr="00041236">
              <w:rPr>
                <w:rFonts w:ascii="仿宋_GB2312" w:eastAsia="仿宋_GB2312" w:hAnsi="等线" w:cs="仿宋_GB2312" w:hint="eastAsia"/>
                <w:kern w:val="0"/>
                <w:sz w:val="20"/>
                <w:szCs w:val="20"/>
                <w:lang w:bidi="ar"/>
              </w:rPr>
              <w:lastRenderedPageBreak/>
              <w:t>法运营，维护市场秩序。同时，也为市监局和第三方平台之间搭建了一个高效的信息交互渠道，提升协作任务的执行效率和质量。</w:t>
            </w:r>
          </w:p>
        </w:tc>
      </w:tr>
      <w:tr w:rsidR="00313A44" w:rsidRPr="00041236" w14:paraId="6636B3B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ED195E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3.3.1.1.9.8</w:t>
            </w:r>
          </w:p>
        </w:tc>
        <w:tc>
          <w:tcPr>
            <w:tcW w:w="1339" w:type="pct"/>
            <w:tcBorders>
              <w:top w:val="single" w:sz="4" w:space="0" w:color="000000"/>
              <w:left w:val="single" w:sz="4" w:space="0" w:color="000000"/>
              <w:bottom w:val="single" w:sz="4" w:space="0" w:color="000000"/>
              <w:right w:val="single" w:sz="4" w:space="0" w:color="000000"/>
            </w:tcBorders>
            <w:vAlign w:val="center"/>
          </w:tcPr>
          <w:p w14:paraId="496FBFC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主体资质比对服务</w:t>
            </w:r>
          </w:p>
        </w:tc>
        <w:tc>
          <w:tcPr>
            <w:tcW w:w="2800" w:type="pct"/>
            <w:tcBorders>
              <w:top w:val="single" w:sz="4" w:space="0" w:color="000000"/>
              <w:left w:val="single" w:sz="4" w:space="0" w:color="000000"/>
              <w:bottom w:val="single" w:sz="4" w:space="0" w:color="000000"/>
              <w:right w:val="single" w:sz="4" w:space="0" w:color="000000"/>
            </w:tcBorders>
            <w:vAlign w:val="center"/>
          </w:tcPr>
          <w:p w14:paraId="5F1C92C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为市场监管部门和第三方平台之间搭建高效的数据交互与比对桥梁。市场监管部门借助该服务，能够将第三方平台报送的商户信息与自身掌握的证照、资质信息进行精准比对，并及时反馈比对结果。此服务具备批量比对和单条实时比对两种模式，可满足不同场景下的业务需求。同时，通过服务接口调用的方式，方便第三方平台灵活、便捷地使用主体资质比对服务，有助于加强市场监管，规范商户经营行为，保障市场的健康有序发展。</w:t>
            </w:r>
          </w:p>
        </w:tc>
      </w:tr>
      <w:tr w:rsidR="00313A44" w:rsidRPr="00041236" w14:paraId="366216C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B98E61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3.3.1.1.9.9</w:t>
            </w:r>
          </w:p>
        </w:tc>
        <w:tc>
          <w:tcPr>
            <w:tcW w:w="1339" w:type="pct"/>
            <w:tcBorders>
              <w:top w:val="single" w:sz="4" w:space="0" w:color="000000"/>
              <w:left w:val="single" w:sz="4" w:space="0" w:color="000000"/>
              <w:bottom w:val="single" w:sz="4" w:space="0" w:color="000000"/>
              <w:right w:val="single" w:sz="4" w:space="0" w:color="000000"/>
            </w:tcBorders>
            <w:vAlign w:val="center"/>
          </w:tcPr>
          <w:p w14:paraId="13BF06A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异地协作管理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226FCEE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构建一个跨地区的网络交易监管协作体系，联通自治区外其他网络交易监管平台，实现线索协查的高效流转。该功能一方面允许本平台将发现的非属地线索按需精准推送给相关属地的监管平台，促进违法线索在不同地区间的快速移交与处理；另一方面，能够接收来自其他属地监管平台的本属地违法线索，并通过系统对接及时反馈处理结果。通过这种双向的线索交互与协作机制，加强不同地区网络交易监管工作的协同性，提高整体监管效能，更全面地打击网络交易违法违规行为，维护良好的网络交易市场秩序。</w:t>
            </w:r>
          </w:p>
        </w:tc>
      </w:tr>
      <w:tr w:rsidR="00313A44" w:rsidRPr="00041236" w14:paraId="6CFF031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C11222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w:t>
            </w:r>
          </w:p>
        </w:tc>
        <w:tc>
          <w:tcPr>
            <w:tcW w:w="1339" w:type="pct"/>
            <w:tcBorders>
              <w:top w:val="single" w:sz="4" w:space="0" w:color="000000"/>
              <w:left w:val="single" w:sz="4" w:space="0" w:color="000000"/>
              <w:bottom w:val="single" w:sz="4" w:space="0" w:color="000000"/>
              <w:right w:val="single" w:sz="4" w:space="0" w:color="000000"/>
            </w:tcBorders>
            <w:vAlign w:val="center"/>
          </w:tcPr>
          <w:p w14:paraId="68589CD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主体数据管理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2A85E06A"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052D28E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E269F9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3.3.1.2.1</w:t>
            </w:r>
          </w:p>
        </w:tc>
        <w:tc>
          <w:tcPr>
            <w:tcW w:w="1339" w:type="pct"/>
            <w:tcBorders>
              <w:top w:val="single" w:sz="4" w:space="0" w:color="000000"/>
              <w:left w:val="single" w:sz="4" w:space="0" w:color="000000"/>
              <w:bottom w:val="single" w:sz="4" w:space="0" w:color="000000"/>
              <w:right w:val="single" w:sz="4" w:space="0" w:color="000000"/>
            </w:tcBorders>
            <w:vAlign w:val="center"/>
          </w:tcPr>
          <w:p w14:paraId="7AC51EA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网络经营主体档案</w:t>
            </w:r>
          </w:p>
        </w:tc>
        <w:tc>
          <w:tcPr>
            <w:tcW w:w="2800" w:type="pct"/>
            <w:tcBorders>
              <w:top w:val="single" w:sz="4" w:space="0" w:color="000000"/>
              <w:left w:val="single" w:sz="4" w:space="0" w:color="000000"/>
              <w:bottom w:val="single" w:sz="4" w:space="0" w:color="000000"/>
              <w:right w:val="single" w:sz="4" w:space="0" w:color="000000"/>
            </w:tcBorders>
            <w:vAlign w:val="center"/>
          </w:tcPr>
          <w:p w14:paraId="77369CE0"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486E3EE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086CC3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3.3.1.2.1.1</w:t>
            </w:r>
          </w:p>
        </w:tc>
        <w:tc>
          <w:tcPr>
            <w:tcW w:w="1339" w:type="pct"/>
            <w:tcBorders>
              <w:top w:val="single" w:sz="4" w:space="0" w:color="000000"/>
              <w:left w:val="single" w:sz="4" w:space="0" w:color="000000"/>
              <w:bottom w:val="single" w:sz="4" w:space="0" w:color="000000"/>
              <w:right w:val="single" w:sz="4" w:space="0" w:color="000000"/>
            </w:tcBorders>
            <w:vAlign w:val="center"/>
          </w:tcPr>
          <w:p w14:paraId="3E54E02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网络经营业态信息</w:t>
            </w:r>
          </w:p>
        </w:tc>
        <w:tc>
          <w:tcPr>
            <w:tcW w:w="2800" w:type="pct"/>
            <w:tcBorders>
              <w:top w:val="single" w:sz="4" w:space="0" w:color="000000"/>
              <w:left w:val="single" w:sz="4" w:space="0" w:color="000000"/>
              <w:bottom w:val="single" w:sz="4" w:space="0" w:color="000000"/>
              <w:right w:val="single" w:sz="4" w:space="0" w:color="000000"/>
            </w:tcBorders>
            <w:vAlign w:val="center"/>
          </w:tcPr>
          <w:p w14:paraId="5927016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要是围绕经营主体，对其在互联网上所涉及的各类经营业态信息进行关联整合。通过这一功能，可以清晰呈现出每个经营主体在网络空间的经营布局，将经营主体与其经营的网站、网店等业态紧密联系起来。这有助于监管部门全面了解经营主体的网络经营活动，加强对网络经营行为的监管；也方便企业自身梳理业务架构，进行战略规划和调整。</w:t>
            </w:r>
          </w:p>
        </w:tc>
      </w:tr>
      <w:tr w:rsidR="00313A44" w:rsidRPr="00041236" w14:paraId="36CF4B4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86F5C3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3.3.1.2.1.2</w:t>
            </w:r>
          </w:p>
        </w:tc>
        <w:tc>
          <w:tcPr>
            <w:tcW w:w="1339" w:type="pct"/>
            <w:tcBorders>
              <w:top w:val="single" w:sz="4" w:space="0" w:color="000000"/>
              <w:left w:val="single" w:sz="4" w:space="0" w:color="000000"/>
              <w:bottom w:val="single" w:sz="4" w:space="0" w:color="000000"/>
              <w:right w:val="single" w:sz="4" w:space="0" w:color="000000"/>
            </w:tcBorders>
            <w:vAlign w:val="center"/>
          </w:tcPr>
          <w:p w14:paraId="733163F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网络经营行为信息</w:t>
            </w:r>
          </w:p>
        </w:tc>
        <w:tc>
          <w:tcPr>
            <w:tcW w:w="2800" w:type="pct"/>
            <w:tcBorders>
              <w:top w:val="single" w:sz="4" w:space="0" w:color="000000"/>
              <w:left w:val="single" w:sz="4" w:space="0" w:color="000000"/>
              <w:bottom w:val="single" w:sz="4" w:space="0" w:color="000000"/>
              <w:right w:val="single" w:sz="4" w:space="0" w:color="000000"/>
            </w:tcBorders>
            <w:vAlign w:val="center"/>
          </w:tcPr>
          <w:p w14:paraId="48D537E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基于经营主体所关联的各类网络业态，从数据库中精准查询对应的网络客体行为信息。这一功能为监管部门、企业自身及其他相关方提供了深入了解经营主体在网络经营活动中具体行为的途径。通过整合经营主体与网络业态、网络客体行为信息，能够全面掌握经营主体的网络经营动态，有助于监管部门加强对网络经营秩序的规范，企业进行自身经营策略的优化，以及其他相关方做出合理的决策。</w:t>
            </w:r>
          </w:p>
        </w:tc>
      </w:tr>
      <w:tr w:rsidR="00313A44" w:rsidRPr="00041236" w14:paraId="2C0B5D7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988986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3.3.1.2.1.3</w:t>
            </w:r>
          </w:p>
        </w:tc>
        <w:tc>
          <w:tcPr>
            <w:tcW w:w="1339" w:type="pct"/>
            <w:tcBorders>
              <w:top w:val="single" w:sz="4" w:space="0" w:color="000000"/>
              <w:left w:val="single" w:sz="4" w:space="0" w:color="000000"/>
              <w:bottom w:val="single" w:sz="4" w:space="0" w:color="000000"/>
              <w:right w:val="single" w:sz="4" w:space="0" w:color="000000"/>
            </w:tcBorders>
            <w:vAlign w:val="center"/>
          </w:tcPr>
          <w:p w14:paraId="184B493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主体资质信息</w:t>
            </w:r>
          </w:p>
        </w:tc>
        <w:tc>
          <w:tcPr>
            <w:tcW w:w="2800" w:type="pct"/>
            <w:tcBorders>
              <w:top w:val="single" w:sz="4" w:space="0" w:color="000000"/>
              <w:left w:val="single" w:sz="4" w:space="0" w:color="000000"/>
              <w:bottom w:val="single" w:sz="4" w:space="0" w:color="000000"/>
              <w:right w:val="single" w:sz="4" w:space="0" w:color="000000"/>
            </w:tcBorders>
            <w:vAlign w:val="center"/>
          </w:tcPr>
          <w:p w14:paraId="1B44736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致力于整合监管部门接入的各类关键资质信息，涵盖主体商事登记信息、主体经营许可以及备案信息。通过这一功能，能够将分散在不同监管部门的主体资质数据进行集中管理和展示，为相关人员提供一个全面、准确且便捷的资质信息查询平台。这有助于提升监管效率，确保企业合法合规经营，同时也方便各方在商业活动中对交易主体的资质进行评估，降低交易风险，维护市场的正常秩序。</w:t>
            </w:r>
          </w:p>
        </w:tc>
      </w:tr>
      <w:tr w:rsidR="00313A44" w:rsidRPr="00041236" w14:paraId="02E0D45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B0DFA3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3.3.1.2.1.4</w:t>
            </w:r>
          </w:p>
        </w:tc>
        <w:tc>
          <w:tcPr>
            <w:tcW w:w="1339" w:type="pct"/>
            <w:tcBorders>
              <w:top w:val="single" w:sz="4" w:space="0" w:color="000000"/>
              <w:left w:val="single" w:sz="4" w:space="0" w:color="000000"/>
              <w:bottom w:val="single" w:sz="4" w:space="0" w:color="000000"/>
              <w:right w:val="single" w:sz="4" w:space="0" w:color="000000"/>
            </w:tcBorders>
            <w:vAlign w:val="center"/>
          </w:tcPr>
          <w:p w14:paraId="72451B9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主体风险信息</w:t>
            </w:r>
          </w:p>
        </w:tc>
        <w:tc>
          <w:tcPr>
            <w:tcW w:w="2800" w:type="pct"/>
            <w:tcBorders>
              <w:top w:val="single" w:sz="4" w:space="0" w:color="000000"/>
              <w:left w:val="single" w:sz="4" w:space="0" w:color="000000"/>
              <w:bottom w:val="single" w:sz="4" w:space="0" w:color="000000"/>
              <w:right w:val="single" w:sz="4" w:space="0" w:color="000000"/>
            </w:tcBorders>
            <w:vAlign w:val="center"/>
          </w:tcPr>
          <w:p w14:paraId="603F991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整合监管部门接入的各类主体信用风险信息。通过这一功能，能够将分散在不同监管部门的主体信用风险数据进行集中汇总和梳理，为相关使用者提供全面、准确的主体信用风险视图。这有助于监管机构更精准地实施监管措施，防范系统性风险；也方便企业在商业合作中评估交易对手的信用风险，降低合作风险；同时，为金融机构等在信贷审批等业务中提供重要的风险参考依据，维护市场的稳健运行。</w:t>
            </w:r>
          </w:p>
        </w:tc>
      </w:tr>
      <w:tr w:rsidR="00313A44" w:rsidRPr="00041236" w14:paraId="7328AF5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63DA31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3.3.1.2.1.5</w:t>
            </w:r>
          </w:p>
        </w:tc>
        <w:tc>
          <w:tcPr>
            <w:tcW w:w="1339" w:type="pct"/>
            <w:tcBorders>
              <w:top w:val="single" w:sz="4" w:space="0" w:color="000000"/>
              <w:left w:val="single" w:sz="4" w:space="0" w:color="000000"/>
              <w:bottom w:val="single" w:sz="4" w:space="0" w:color="000000"/>
              <w:right w:val="single" w:sz="4" w:space="0" w:color="000000"/>
            </w:tcBorders>
            <w:vAlign w:val="center"/>
          </w:tcPr>
          <w:p w14:paraId="05A621F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主体标签信息</w:t>
            </w:r>
          </w:p>
        </w:tc>
        <w:tc>
          <w:tcPr>
            <w:tcW w:w="2800" w:type="pct"/>
            <w:tcBorders>
              <w:top w:val="single" w:sz="4" w:space="0" w:color="000000"/>
              <w:left w:val="single" w:sz="4" w:space="0" w:color="000000"/>
              <w:bottom w:val="single" w:sz="4" w:space="0" w:color="000000"/>
              <w:right w:val="single" w:sz="4" w:space="0" w:color="000000"/>
            </w:tcBorders>
            <w:vAlign w:val="center"/>
          </w:tcPr>
          <w:p w14:paraId="5170E5B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包括根据主体特征进行分析后得出的特定动态标签，以及通过检查、研判后得出的用户标记标签。</w:t>
            </w:r>
          </w:p>
        </w:tc>
      </w:tr>
      <w:tr w:rsidR="00313A44" w:rsidRPr="00041236" w14:paraId="6F740D8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ADC639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3.3.1.2.1.6</w:t>
            </w:r>
          </w:p>
        </w:tc>
        <w:tc>
          <w:tcPr>
            <w:tcW w:w="1339" w:type="pct"/>
            <w:tcBorders>
              <w:top w:val="single" w:sz="4" w:space="0" w:color="000000"/>
              <w:left w:val="single" w:sz="4" w:space="0" w:color="000000"/>
              <w:bottom w:val="single" w:sz="4" w:space="0" w:color="000000"/>
              <w:right w:val="single" w:sz="4" w:space="0" w:color="000000"/>
            </w:tcBorders>
            <w:vAlign w:val="center"/>
          </w:tcPr>
          <w:p w14:paraId="73E58BC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数据关联管理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482FDE6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对各网络经营主体所关联的各类网站、网络交易平台及平台网店、网络餐饮服务平台及平台店铺进行管理。</w:t>
            </w:r>
          </w:p>
        </w:tc>
      </w:tr>
      <w:tr w:rsidR="00313A44" w:rsidRPr="00041236" w14:paraId="4EDEE67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237D46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3.3.1.2.1.7</w:t>
            </w:r>
          </w:p>
        </w:tc>
        <w:tc>
          <w:tcPr>
            <w:tcW w:w="1339" w:type="pct"/>
            <w:tcBorders>
              <w:top w:val="single" w:sz="4" w:space="0" w:color="000000"/>
              <w:left w:val="single" w:sz="4" w:space="0" w:color="000000"/>
              <w:bottom w:val="single" w:sz="4" w:space="0" w:color="000000"/>
              <w:right w:val="single" w:sz="4" w:space="0" w:color="000000"/>
            </w:tcBorders>
            <w:vAlign w:val="center"/>
          </w:tcPr>
          <w:p w14:paraId="42DC3DA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多维数据分析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1636C98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对网络经营主体库数据进行多维度的业务数据分析，从而有利于市场监督管理局网监业务的顺利开展。</w:t>
            </w:r>
          </w:p>
        </w:tc>
      </w:tr>
      <w:tr w:rsidR="00313A44" w:rsidRPr="00041236" w14:paraId="6C8A13B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83B23B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3.3.1.2.1.8</w:t>
            </w:r>
          </w:p>
        </w:tc>
        <w:tc>
          <w:tcPr>
            <w:tcW w:w="1339" w:type="pct"/>
            <w:tcBorders>
              <w:top w:val="single" w:sz="4" w:space="0" w:color="000000"/>
              <w:left w:val="single" w:sz="4" w:space="0" w:color="000000"/>
              <w:bottom w:val="single" w:sz="4" w:space="0" w:color="000000"/>
              <w:right w:val="single" w:sz="4" w:space="0" w:color="000000"/>
            </w:tcBorders>
            <w:vAlign w:val="center"/>
          </w:tcPr>
          <w:p w14:paraId="6FD5F2D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综合数据管理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7DD1969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对获取来的登记系统数据、国家市场监督管理总局数据、市场检查监管录入采集数据、电商平台报送数据、通信管理局ICP备案数据、年报等数据进行有效管理。</w:t>
            </w:r>
          </w:p>
        </w:tc>
      </w:tr>
      <w:tr w:rsidR="00313A44" w:rsidRPr="00041236" w14:paraId="18A0B87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82321A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3.3.1.2.1.9</w:t>
            </w:r>
          </w:p>
        </w:tc>
        <w:tc>
          <w:tcPr>
            <w:tcW w:w="1339" w:type="pct"/>
            <w:tcBorders>
              <w:top w:val="single" w:sz="4" w:space="0" w:color="000000"/>
              <w:left w:val="single" w:sz="4" w:space="0" w:color="000000"/>
              <w:bottom w:val="single" w:sz="4" w:space="0" w:color="000000"/>
              <w:right w:val="single" w:sz="4" w:space="0" w:color="000000"/>
            </w:tcBorders>
            <w:vAlign w:val="center"/>
          </w:tcPr>
          <w:p w14:paraId="46CE08B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数据维护管理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6931052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对网络市场数据中心各项数据信息进行动态的管理和维护，定期清理无效数据，对无效数据分类管理，并提供查询、导入、导出、自动标识数据来源等操作。</w:t>
            </w:r>
          </w:p>
        </w:tc>
      </w:tr>
      <w:tr w:rsidR="00313A44" w:rsidRPr="00041236" w14:paraId="6856934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8D15F4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3.3.1.2.1.10</w:t>
            </w:r>
          </w:p>
        </w:tc>
        <w:tc>
          <w:tcPr>
            <w:tcW w:w="1339" w:type="pct"/>
            <w:tcBorders>
              <w:top w:val="single" w:sz="4" w:space="0" w:color="000000"/>
              <w:left w:val="single" w:sz="4" w:space="0" w:color="000000"/>
              <w:bottom w:val="single" w:sz="4" w:space="0" w:color="000000"/>
              <w:right w:val="single" w:sz="4" w:space="0" w:color="000000"/>
            </w:tcBorders>
            <w:vAlign w:val="center"/>
          </w:tcPr>
          <w:p w14:paraId="434133E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数据导入管理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3770401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数据导入方式支持通过WEB导入导出EXCEL文件，为以后外部数据接入提供数据导入接口。</w:t>
            </w:r>
          </w:p>
        </w:tc>
      </w:tr>
      <w:tr w:rsidR="00313A44" w:rsidRPr="00041236" w14:paraId="554B21D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C5D197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3.3.1.2.2</w:t>
            </w:r>
          </w:p>
        </w:tc>
        <w:tc>
          <w:tcPr>
            <w:tcW w:w="1339" w:type="pct"/>
            <w:tcBorders>
              <w:top w:val="single" w:sz="4" w:space="0" w:color="000000"/>
              <w:left w:val="single" w:sz="4" w:space="0" w:color="000000"/>
              <w:bottom w:val="single" w:sz="4" w:space="0" w:color="000000"/>
              <w:right w:val="single" w:sz="4" w:space="0" w:color="000000"/>
            </w:tcBorders>
            <w:vAlign w:val="center"/>
          </w:tcPr>
          <w:p w14:paraId="7AA6715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主体数据流程管理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5E5746FC"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1E89D23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E5EFFD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3.3.1.2.2.1</w:t>
            </w:r>
          </w:p>
        </w:tc>
        <w:tc>
          <w:tcPr>
            <w:tcW w:w="1339" w:type="pct"/>
            <w:tcBorders>
              <w:top w:val="single" w:sz="4" w:space="0" w:color="000000"/>
              <w:left w:val="single" w:sz="4" w:space="0" w:color="000000"/>
              <w:bottom w:val="single" w:sz="4" w:space="0" w:color="000000"/>
              <w:right w:val="single" w:sz="4" w:space="0" w:color="000000"/>
            </w:tcBorders>
            <w:vAlign w:val="center"/>
          </w:tcPr>
          <w:p w14:paraId="5D89ABC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主体数据分类</w:t>
            </w:r>
          </w:p>
        </w:tc>
        <w:tc>
          <w:tcPr>
            <w:tcW w:w="2800" w:type="pct"/>
            <w:tcBorders>
              <w:top w:val="single" w:sz="4" w:space="0" w:color="000000"/>
              <w:left w:val="single" w:sz="4" w:space="0" w:color="000000"/>
              <w:bottom w:val="single" w:sz="4" w:space="0" w:color="000000"/>
              <w:right w:val="single" w:sz="4" w:space="0" w:color="000000"/>
            </w:tcBorders>
            <w:vAlign w:val="center"/>
          </w:tcPr>
          <w:p w14:paraId="0590C95E"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6320C10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8529B9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3.3.1.2.2.1.1</w:t>
            </w:r>
          </w:p>
        </w:tc>
        <w:tc>
          <w:tcPr>
            <w:tcW w:w="1339" w:type="pct"/>
            <w:tcBorders>
              <w:top w:val="single" w:sz="4" w:space="0" w:color="000000"/>
              <w:left w:val="single" w:sz="4" w:space="0" w:color="000000"/>
              <w:bottom w:val="single" w:sz="4" w:space="0" w:color="000000"/>
              <w:right w:val="single" w:sz="4" w:space="0" w:color="000000"/>
            </w:tcBorders>
            <w:vAlign w:val="center"/>
          </w:tcPr>
          <w:p w14:paraId="0427C34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平台经营者管理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047A4E7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市面上主流的各类网站交易平台展开管理工作。由于这些平台是电子商务活动的关键载体，承载着大量商业交易，所以通过对其进行有效管理，能够规范平台运营行为，维护电子商务市场的正常秩序，保障消费者和经营者的合法权益。</w:t>
            </w:r>
            <w:r w:rsidRPr="00041236">
              <w:rPr>
                <w:rFonts w:ascii="仿宋_GB2312" w:eastAsia="仿宋_GB2312" w:hAnsi="等线" w:cs="仿宋_GB2312" w:hint="eastAsia"/>
                <w:kern w:val="0"/>
                <w:sz w:val="20"/>
                <w:szCs w:val="20"/>
                <w:lang w:bidi="ar"/>
              </w:rPr>
              <w:br/>
              <w:t>1、平台信息收集与登记：全面收集主流网站交易平台的基本信息，包括平台名称、运营主体、注册地址、联系方式等，并在管理系统中进行登记，建立平台信息档案，以</w:t>
            </w:r>
            <w:r w:rsidRPr="00041236">
              <w:rPr>
                <w:rFonts w:ascii="仿宋_GB2312" w:eastAsia="仿宋_GB2312" w:hAnsi="等线" w:cs="仿宋_GB2312" w:hint="eastAsia"/>
                <w:kern w:val="0"/>
                <w:sz w:val="20"/>
                <w:szCs w:val="20"/>
                <w:lang w:bidi="ar"/>
              </w:rPr>
              <w:lastRenderedPageBreak/>
              <w:t>便后续进行跟踪和管理。</w:t>
            </w:r>
            <w:r w:rsidRPr="00041236">
              <w:rPr>
                <w:rFonts w:ascii="仿宋_GB2312" w:eastAsia="仿宋_GB2312" w:hAnsi="等线" w:cs="仿宋_GB2312" w:hint="eastAsia"/>
                <w:kern w:val="0"/>
                <w:sz w:val="20"/>
                <w:szCs w:val="20"/>
                <w:lang w:bidi="ar"/>
              </w:rPr>
              <w:br/>
              <w:t>2、省外主流平台如淘宝、京东、拼多多等，拥有庞大的用户群体和丰富的交易数据。在采集省内平台内经营者数据时，除了基本的主体和客体数据外，还需关注其在平台上的店铺排名、流量数据、广告投放情况等信息。店铺排名和流量数据反映了经营者在平台上的市场竞争力和受欢迎程度。</w:t>
            </w:r>
          </w:p>
        </w:tc>
      </w:tr>
      <w:tr w:rsidR="00313A44" w:rsidRPr="00041236" w14:paraId="301AAD3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A9A4AA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3.3.1.2.2.1.2</w:t>
            </w:r>
          </w:p>
        </w:tc>
        <w:tc>
          <w:tcPr>
            <w:tcW w:w="1339" w:type="pct"/>
            <w:tcBorders>
              <w:top w:val="single" w:sz="4" w:space="0" w:color="000000"/>
              <w:left w:val="single" w:sz="4" w:space="0" w:color="000000"/>
              <w:bottom w:val="single" w:sz="4" w:space="0" w:color="000000"/>
              <w:right w:val="single" w:sz="4" w:space="0" w:color="000000"/>
            </w:tcBorders>
            <w:vAlign w:val="center"/>
          </w:tcPr>
          <w:p w14:paraId="0C2E3D4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平台内经营者信息管理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64F1ECE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平台内多种形式的经营者信息进行管理。平台内经营者涵盖网站平台店铺、直播平台店铺、微店店铺、网餐店铺等，通过对其信息的有效管理，有助于规范平台内经营活动，提高经营活动的透明度，促进平台内市场的健康发展。</w:t>
            </w:r>
            <w:r w:rsidRPr="00041236">
              <w:rPr>
                <w:rFonts w:ascii="仿宋_GB2312" w:eastAsia="仿宋_GB2312" w:hAnsi="等线" w:cs="仿宋_GB2312" w:hint="eastAsia"/>
                <w:kern w:val="0"/>
                <w:sz w:val="20"/>
                <w:szCs w:val="20"/>
                <w:lang w:bidi="ar"/>
              </w:rPr>
              <w:br/>
              <w:t>1、经营者信息采集与审核：收集平台内各类经营者的详细信息，如店铺名称、经营范围、营业执照信息、法定代表人等。对采集到的信息进行审核，确保信息的真实性、准确性和完整性，防止虚假信息和非法经营者进入平台。</w:t>
            </w:r>
            <w:r w:rsidRPr="00041236">
              <w:rPr>
                <w:rFonts w:ascii="仿宋_GB2312" w:eastAsia="仿宋_GB2312" w:hAnsi="等线" w:cs="仿宋_GB2312" w:hint="eastAsia"/>
                <w:kern w:val="0"/>
                <w:sz w:val="20"/>
                <w:szCs w:val="20"/>
                <w:lang w:bidi="ar"/>
              </w:rPr>
              <w:br/>
              <w:t>2、信息更新与维护：建立经营者信息的动态更新机制，及时获取经营者信息的变化情况，如经营范围变更、联系方式更新等，并对管理系统中的信息进行相应的修改和维护，保证信息的时效性。</w:t>
            </w:r>
          </w:p>
        </w:tc>
      </w:tr>
      <w:tr w:rsidR="00313A44" w:rsidRPr="00041236" w14:paraId="723F573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A73F98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3.3.1.2.2.1.3</w:t>
            </w:r>
          </w:p>
        </w:tc>
        <w:tc>
          <w:tcPr>
            <w:tcW w:w="1339" w:type="pct"/>
            <w:tcBorders>
              <w:top w:val="single" w:sz="4" w:space="0" w:color="000000"/>
              <w:left w:val="single" w:sz="4" w:space="0" w:color="000000"/>
              <w:bottom w:val="single" w:sz="4" w:space="0" w:color="000000"/>
              <w:right w:val="single" w:sz="4" w:space="0" w:color="000000"/>
            </w:tcBorders>
            <w:vAlign w:val="center"/>
          </w:tcPr>
          <w:p w14:paraId="1E37EAF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自建经营性网站信息管理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623DA71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对企业自建型经营性网站的管理，重点关注网站的合法性。通过对网站域名注册合规性、内容合法性等方面的审查和管理，保障互联网环境的健康和安全，维护企业和用户的合法权益。</w:t>
            </w:r>
            <w:r w:rsidRPr="00041236">
              <w:rPr>
                <w:rFonts w:ascii="仿宋_GB2312" w:eastAsia="仿宋_GB2312" w:hAnsi="等线" w:cs="仿宋_GB2312" w:hint="eastAsia"/>
                <w:kern w:val="0"/>
                <w:sz w:val="20"/>
                <w:szCs w:val="20"/>
                <w:lang w:bidi="ar"/>
              </w:rPr>
              <w:br/>
              <w:t>1、域名合规审查：对企业自建经营性网站的域名注册情况进行审查，检查域名是否按照相关规定进行注册，是否存在侵权、违规使用等问题。对于不符合规定的域名，要求企业进行整改或重新注册。</w:t>
            </w:r>
            <w:r w:rsidRPr="00041236">
              <w:rPr>
                <w:rFonts w:ascii="仿宋_GB2312" w:eastAsia="仿宋_GB2312" w:hAnsi="等线" w:cs="仿宋_GB2312" w:hint="eastAsia"/>
                <w:kern w:val="0"/>
                <w:sz w:val="20"/>
                <w:szCs w:val="20"/>
                <w:lang w:bidi="ar"/>
              </w:rPr>
              <w:br/>
              <w:t>2、内容合法性检查：定期对网站的内容进行检查，确保网站内容符合法律法规和社会道德规范，不包含违法、违规、虚假、低俗等不良信息。</w:t>
            </w:r>
            <w:r w:rsidRPr="00041236">
              <w:rPr>
                <w:rFonts w:ascii="仿宋_GB2312" w:eastAsia="仿宋_GB2312" w:hAnsi="等线" w:cs="仿宋_GB2312" w:hint="eastAsia"/>
                <w:kern w:val="0"/>
                <w:sz w:val="20"/>
                <w:szCs w:val="20"/>
                <w:lang w:bidi="ar"/>
              </w:rPr>
              <w:br/>
              <w:t>3、网站备案与安全管理：督促企业完成网站的备案手续，确保网站的运营符合国家的管理要求。</w:t>
            </w:r>
          </w:p>
        </w:tc>
      </w:tr>
      <w:tr w:rsidR="00313A44" w:rsidRPr="00041236" w14:paraId="792498A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301FEF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3.3.1.2.2.1.4</w:t>
            </w:r>
          </w:p>
        </w:tc>
        <w:tc>
          <w:tcPr>
            <w:tcW w:w="1339" w:type="pct"/>
            <w:tcBorders>
              <w:top w:val="single" w:sz="4" w:space="0" w:color="000000"/>
              <w:left w:val="single" w:sz="4" w:space="0" w:color="000000"/>
              <w:bottom w:val="single" w:sz="4" w:space="0" w:color="000000"/>
              <w:right w:val="single" w:sz="4" w:space="0" w:color="000000"/>
            </w:tcBorders>
            <w:vAlign w:val="center"/>
          </w:tcPr>
          <w:p w14:paraId="7E9E70A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其他网络主体信息管理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1F541E8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对市面上主流的多种网络主体进行管理，包括自建非交易网站、app、小程序、直播平台主播、微信公众号等。通过对这些网络主体的管理，规范网络空间秩序，促进网络行业的健康发展。</w:t>
            </w:r>
            <w:r w:rsidRPr="00041236">
              <w:rPr>
                <w:rFonts w:ascii="仿宋_GB2312" w:eastAsia="仿宋_GB2312" w:hAnsi="等线" w:cs="仿宋_GB2312" w:hint="eastAsia"/>
                <w:kern w:val="0"/>
                <w:sz w:val="20"/>
                <w:szCs w:val="20"/>
                <w:lang w:bidi="ar"/>
              </w:rPr>
              <w:br/>
              <w:t>1、网络主体信息普查：开展全面的网络主体信息普查工作，收集各类网络主体的基本信息，如名称、所属主体、</w:t>
            </w:r>
            <w:r w:rsidRPr="00041236">
              <w:rPr>
                <w:rFonts w:ascii="仿宋_GB2312" w:eastAsia="仿宋_GB2312" w:hAnsi="等线" w:cs="仿宋_GB2312" w:hint="eastAsia"/>
                <w:kern w:val="0"/>
                <w:sz w:val="20"/>
                <w:szCs w:val="20"/>
                <w:lang w:bidi="ar"/>
              </w:rPr>
              <w:lastRenderedPageBreak/>
              <w:t>功能介绍、运营模式等，并录入管理系统，建立详细的网络主体信息数据库。</w:t>
            </w:r>
            <w:r w:rsidRPr="00041236">
              <w:rPr>
                <w:rFonts w:ascii="仿宋_GB2312" w:eastAsia="仿宋_GB2312" w:hAnsi="等线" w:cs="仿宋_GB2312" w:hint="eastAsia"/>
                <w:kern w:val="0"/>
                <w:sz w:val="20"/>
                <w:szCs w:val="20"/>
                <w:lang w:bidi="ar"/>
              </w:rPr>
              <w:br/>
              <w:t>2、分类监管与规范：根据不同类型的网络主体特点，制定相应的监管规范和标准。</w:t>
            </w:r>
          </w:p>
        </w:tc>
      </w:tr>
      <w:tr w:rsidR="00313A44" w:rsidRPr="00041236" w14:paraId="0510CE5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C02316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3.3.1.2.2.2</w:t>
            </w:r>
          </w:p>
        </w:tc>
        <w:tc>
          <w:tcPr>
            <w:tcW w:w="1339" w:type="pct"/>
            <w:tcBorders>
              <w:top w:val="single" w:sz="4" w:space="0" w:color="000000"/>
              <w:left w:val="single" w:sz="4" w:space="0" w:color="000000"/>
              <w:bottom w:val="single" w:sz="4" w:space="0" w:color="000000"/>
              <w:right w:val="single" w:sz="4" w:space="0" w:color="000000"/>
            </w:tcBorders>
            <w:vAlign w:val="center"/>
          </w:tcPr>
          <w:p w14:paraId="4B2E800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指派主体数据管理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51F37D0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依据行政划分的主体登记机关，自动将主体数据下发和匹配至各个监管机构，特别是自动下发至市级单位。同时，考虑到部分数据的特殊情况，对于尚未披露登记机关的数据或同一单位有多名执法员用户的情况，提供日常维护和手动指派主体数据的操作功能，以确保主体数据能够准确分配到合适的监管人员手中。</w:t>
            </w:r>
            <w:r w:rsidRPr="00041236">
              <w:rPr>
                <w:rFonts w:ascii="仿宋_GB2312" w:eastAsia="仿宋_GB2312" w:hAnsi="等线" w:cs="仿宋_GB2312" w:hint="eastAsia"/>
                <w:kern w:val="0"/>
                <w:sz w:val="20"/>
                <w:szCs w:val="20"/>
                <w:lang w:bidi="ar"/>
              </w:rPr>
              <w:br/>
              <w:t>1、自动下发与匹配：根据行政划分和主体登记机关的信息，系统自动将主体数据（如网站、平台、外卖、微信公众号等主体数据）进行分类和匹配，按照对应的关系下发至各个市级监管机构，实现数据的快速分配，提高工作效率。</w:t>
            </w:r>
            <w:r w:rsidRPr="00041236">
              <w:rPr>
                <w:rFonts w:ascii="仿宋_GB2312" w:eastAsia="仿宋_GB2312" w:hAnsi="等线" w:cs="仿宋_GB2312" w:hint="eastAsia"/>
                <w:kern w:val="0"/>
                <w:sz w:val="20"/>
                <w:szCs w:val="20"/>
                <w:lang w:bidi="ar"/>
              </w:rPr>
              <w:br/>
              <w:t>2、特殊情况处理：对于部分尚未披露登记机关的数据，系统提供人工查询和确认的入口，由工作人员核实后进行手动指派。对于同一单位下有多名执法员用户的情况，提供灵活的分配界面，可根据执法员的职责、工作量等因素进行合理的主体数据分配。</w:t>
            </w:r>
            <w:r w:rsidRPr="00041236">
              <w:rPr>
                <w:rFonts w:ascii="仿宋_GB2312" w:eastAsia="仿宋_GB2312" w:hAnsi="等线" w:cs="仿宋_GB2312" w:hint="eastAsia"/>
                <w:kern w:val="0"/>
                <w:sz w:val="20"/>
                <w:szCs w:val="20"/>
                <w:lang w:bidi="ar"/>
              </w:rPr>
              <w:br/>
              <w:t>3、数据维护与更新：建立主体数据的日常维护机制，定期检查数据的准确性和完整性。当有新的主体数据产生或已有数据发生变化时，及时更新系统中的数据，并重新进行指派操作，确保数据的时效性和准确性。</w:t>
            </w:r>
          </w:p>
        </w:tc>
      </w:tr>
      <w:tr w:rsidR="00313A44" w:rsidRPr="00041236" w14:paraId="7C298EA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0C7993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3.3.1.2.2.3</w:t>
            </w:r>
          </w:p>
        </w:tc>
        <w:tc>
          <w:tcPr>
            <w:tcW w:w="1339" w:type="pct"/>
            <w:tcBorders>
              <w:top w:val="single" w:sz="4" w:space="0" w:color="000000"/>
              <w:left w:val="single" w:sz="4" w:space="0" w:color="000000"/>
              <w:bottom w:val="single" w:sz="4" w:space="0" w:color="000000"/>
              <w:right w:val="single" w:sz="4" w:space="0" w:color="000000"/>
            </w:tcBorders>
            <w:vAlign w:val="center"/>
          </w:tcPr>
          <w:p w14:paraId="344CED9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回退主体数据管理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0644101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日常主体数据维护、日常监管以及专项行动监管检查过程中，若发现网站、平台等主体的管辖分配出现错误，此功能允许申请回退主体数据。通过选择管辖单位和用户，将主体数据回退到指定的接收方，由接收方重新进行分配，从而纠正管辖分配错误，保证监管工作的准确性。</w:t>
            </w:r>
            <w:r w:rsidRPr="00041236">
              <w:rPr>
                <w:rFonts w:ascii="仿宋_GB2312" w:eastAsia="仿宋_GB2312" w:hAnsi="等线" w:cs="仿宋_GB2312" w:hint="eastAsia"/>
                <w:kern w:val="0"/>
                <w:sz w:val="20"/>
                <w:szCs w:val="20"/>
                <w:lang w:bidi="ar"/>
              </w:rPr>
              <w:br/>
              <w:t>1、错误识别与申请回退：在监管过程中，一旦发现主体管辖分配有误，相关人员可以在系统中提交回退申请。申请时需详细说明错误情况和回退原因，并选择回退的目标管辖单位和用户。</w:t>
            </w:r>
            <w:r w:rsidRPr="00041236">
              <w:rPr>
                <w:rFonts w:ascii="仿宋_GB2312" w:eastAsia="仿宋_GB2312" w:hAnsi="等线" w:cs="仿宋_GB2312" w:hint="eastAsia"/>
                <w:kern w:val="0"/>
                <w:sz w:val="20"/>
                <w:szCs w:val="20"/>
                <w:lang w:bidi="ar"/>
              </w:rPr>
              <w:br/>
              <w:t>2、回退操作与数据转移：系统接收到回退申请后，进行审核确认。审核通过后，将主体数据从原管辖单位和用户处回退，并转移至指定的接收方。</w:t>
            </w:r>
            <w:r w:rsidRPr="00041236">
              <w:rPr>
                <w:rFonts w:ascii="仿宋_GB2312" w:eastAsia="仿宋_GB2312" w:hAnsi="等线" w:cs="仿宋_GB2312" w:hint="eastAsia"/>
                <w:kern w:val="0"/>
                <w:sz w:val="20"/>
                <w:szCs w:val="20"/>
                <w:lang w:bidi="ar"/>
              </w:rPr>
              <w:br/>
              <w:t>3、重新分配与跟踪：接收方在接收到回退的主体数据后，根据正确的管辖规则和实际情况重新进行分配。系统</w:t>
            </w:r>
            <w:r w:rsidRPr="00041236">
              <w:rPr>
                <w:rFonts w:ascii="仿宋_GB2312" w:eastAsia="仿宋_GB2312" w:hAnsi="等线" w:cs="仿宋_GB2312" w:hint="eastAsia"/>
                <w:kern w:val="0"/>
                <w:sz w:val="20"/>
                <w:szCs w:val="20"/>
                <w:lang w:bidi="ar"/>
              </w:rPr>
              <w:lastRenderedPageBreak/>
              <w:t>对重新分配的过程进行跟踪，确保主体数据能够准确地分配到合适的监管人员手中，完成错误纠正。</w:t>
            </w:r>
          </w:p>
        </w:tc>
      </w:tr>
      <w:tr w:rsidR="00313A44" w:rsidRPr="00041236" w14:paraId="44BEAB6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152902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3.3.1.2.2.4</w:t>
            </w:r>
          </w:p>
        </w:tc>
        <w:tc>
          <w:tcPr>
            <w:tcW w:w="1339" w:type="pct"/>
            <w:tcBorders>
              <w:top w:val="single" w:sz="4" w:space="0" w:color="000000"/>
              <w:left w:val="single" w:sz="4" w:space="0" w:color="000000"/>
              <w:bottom w:val="single" w:sz="4" w:space="0" w:color="000000"/>
              <w:right w:val="single" w:sz="4" w:space="0" w:color="000000"/>
            </w:tcBorders>
            <w:vAlign w:val="center"/>
          </w:tcPr>
          <w:p w14:paraId="37703EB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新增主体数据管理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6823E96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用于在网站、平台等主体信息需要补充时添加主体信息，同时提供主体数据导入记录功能。通过这些功能，可以及时更新主体数据，保证管理系统中数据的完整性，并且方便用户查询批量上传时的导入记录。</w:t>
            </w:r>
            <w:r w:rsidRPr="00041236">
              <w:rPr>
                <w:rFonts w:ascii="仿宋_GB2312" w:eastAsia="仿宋_GB2312" w:hAnsi="等线" w:cs="仿宋_GB2312" w:hint="eastAsia"/>
                <w:kern w:val="0"/>
                <w:sz w:val="20"/>
                <w:szCs w:val="20"/>
                <w:lang w:bidi="ar"/>
              </w:rPr>
              <w:br/>
              <w:t>1、主体信息添加：当有新的网站、平台等主体出现或已有主体需要补充信息时，用户可以在系统中输入主体的详细信息，如名称、类型、相关资质等。</w:t>
            </w:r>
            <w:r w:rsidRPr="00041236">
              <w:rPr>
                <w:rFonts w:ascii="仿宋_GB2312" w:eastAsia="仿宋_GB2312" w:hAnsi="等线" w:cs="仿宋_GB2312" w:hint="eastAsia"/>
                <w:kern w:val="0"/>
                <w:sz w:val="20"/>
                <w:szCs w:val="20"/>
                <w:lang w:bidi="ar"/>
              </w:rPr>
              <w:br/>
              <w:t>2、导入记录功能：系统具备主体数据导入记录功能，用户可以通过筛选主体数据类型，查询批量上传时的导入记录。</w:t>
            </w:r>
            <w:r w:rsidRPr="00041236">
              <w:rPr>
                <w:rFonts w:ascii="仿宋_GB2312" w:eastAsia="仿宋_GB2312" w:hAnsi="等线" w:cs="仿宋_GB2312" w:hint="eastAsia"/>
                <w:kern w:val="0"/>
                <w:sz w:val="20"/>
                <w:szCs w:val="20"/>
                <w:lang w:bidi="ar"/>
              </w:rPr>
              <w:br/>
              <w:t>3、数据验证与纠错：在添加主体信息后，系统会对新添加的数据进行进一步的验证和纠错。如果发现数据存在问题，如信息不完整、格式错误等，系统会提示用户进行修改，确保新添加的主体数据准确无误。</w:t>
            </w:r>
          </w:p>
        </w:tc>
      </w:tr>
      <w:tr w:rsidR="00313A44" w:rsidRPr="00041236" w14:paraId="1D4BC7E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1C1653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3.3.1.2.2.5</w:t>
            </w:r>
          </w:p>
        </w:tc>
        <w:tc>
          <w:tcPr>
            <w:tcW w:w="1339" w:type="pct"/>
            <w:tcBorders>
              <w:top w:val="single" w:sz="4" w:space="0" w:color="000000"/>
              <w:left w:val="single" w:sz="4" w:space="0" w:color="000000"/>
              <w:bottom w:val="single" w:sz="4" w:space="0" w:color="000000"/>
              <w:right w:val="single" w:sz="4" w:space="0" w:color="000000"/>
            </w:tcBorders>
            <w:vAlign w:val="center"/>
          </w:tcPr>
          <w:p w14:paraId="53555CB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修改主体数据管理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0CD332A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在网店、网站、平台等主体信息出现错误时进行修改，同时具备删除死链主体数据的功能。通过准确修改错误信息和清理死链数据，保证主体数据的准确性和有效性，提高管理系统的运行效率。</w:t>
            </w:r>
            <w:r w:rsidRPr="00041236">
              <w:rPr>
                <w:rFonts w:ascii="仿宋_GB2312" w:eastAsia="仿宋_GB2312" w:hAnsi="等线" w:cs="仿宋_GB2312" w:hint="eastAsia"/>
                <w:kern w:val="0"/>
                <w:sz w:val="20"/>
                <w:szCs w:val="20"/>
                <w:lang w:bidi="ar"/>
              </w:rPr>
              <w:br/>
              <w:t>1、信息修改操作：当发现网店、网站、平台等主体信息有误时，用户需在信用代码输入框输入完成并点击查询，关联到系统中对应的网站。然后可以对相关信息进行修改，修改后系统会对新数据进行合法性和一致性检查，确保修改后的数据符合要求。</w:t>
            </w:r>
            <w:r w:rsidRPr="00041236">
              <w:rPr>
                <w:rFonts w:ascii="仿宋_GB2312" w:eastAsia="仿宋_GB2312" w:hAnsi="等线" w:cs="仿宋_GB2312" w:hint="eastAsia"/>
                <w:kern w:val="0"/>
                <w:sz w:val="20"/>
                <w:szCs w:val="20"/>
                <w:lang w:bidi="ar"/>
              </w:rPr>
              <w:br/>
              <w:t>2、删除死链主体：对于处于死链（如 404、无法打开等情况）状态的主体信息，用户可以选择删除该主体。删除后，主体数据会自动移存至已删除主体库。系统会在下次数据更新时对已删除主体库进行检查，如果发现该主体为非死链情况，即会将其恢复至正常库。</w:t>
            </w:r>
            <w:r w:rsidRPr="00041236">
              <w:rPr>
                <w:rFonts w:ascii="仿宋_GB2312" w:eastAsia="仿宋_GB2312" w:hAnsi="等线" w:cs="仿宋_GB2312" w:hint="eastAsia"/>
                <w:kern w:val="0"/>
                <w:sz w:val="20"/>
                <w:szCs w:val="20"/>
                <w:lang w:bidi="ar"/>
              </w:rPr>
              <w:br/>
              <w:t>3、修改与删除记录：系统对主体数据的修改和删除操作进行详细记录，包括修改或删除的时间、操作人员、原因等信息。这些记录可以用于数据追溯和审计，保证数据操作的可查性和安全性。</w:t>
            </w:r>
          </w:p>
        </w:tc>
      </w:tr>
      <w:tr w:rsidR="00313A44" w:rsidRPr="00041236" w14:paraId="7163D58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F41A7F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3.3.1.2.2.6</w:t>
            </w:r>
          </w:p>
        </w:tc>
        <w:tc>
          <w:tcPr>
            <w:tcW w:w="1339" w:type="pct"/>
            <w:tcBorders>
              <w:top w:val="single" w:sz="4" w:space="0" w:color="000000"/>
              <w:left w:val="single" w:sz="4" w:space="0" w:color="000000"/>
              <w:bottom w:val="single" w:sz="4" w:space="0" w:color="000000"/>
              <w:right w:val="single" w:sz="4" w:space="0" w:color="000000"/>
            </w:tcBorders>
            <w:vAlign w:val="center"/>
          </w:tcPr>
          <w:p w14:paraId="14D5728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转换主体类型</w:t>
            </w:r>
          </w:p>
        </w:tc>
        <w:tc>
          <w:tcPr>
            <w:tcW w:w="2800" w:type="pct"/>
            <w:tcBorders>
              <w:top w:val="single" w:sz="4" w:space="0" w:color="000000"/>
              <w:left w:val="single" w:sz="4" w:space="0" w:color="000000"/>
              <w:bottom w:val="single" w:sz="4" w:space="0" w:color="000000"/>
              <w:right w:val="single" w:sz="4" w:space="0" w:color="000000"/>
            </w:tcBorders>
            <w:vAlign w:val="center"/>
          </w:tcPr>
          <w:p w14:paraId="5B9800C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在主体数据维护过程中，若发现系统对网站与平台定义不统一的情况，该功能可将主体类型进行转换，以保证主体数据分类的准确性和一致性，使管理系统能够更有效地对各类主体进行管理和分析。</w:t>
            </w:r>
            <w:r w:rsidRPr="00041236">
              <w:rPr>
                <w:rFonts w:ascii="仿宋_GB2312" w:eastAsia="仿宋_GB2312" w:hAnsi="等线" w:cs="仿宋_GB2312" w:hint="eastAsia"/>
                <w:kern w:val="0"/>
                <w:sz w:val="20"/>
                <w:szCs w:val="20"/>
                <w:lang w:bidi="ar"/>
              </w:rPr>
              <w:br/>
              <w:t>1、类型差异识别：系统定期对主体数据进行扫描和分</w:t>
            </w:r>
            <w:r w:rsidRPr="00041236">
              <w:rPr>
                <w:rFonts w:ascii="仿宋_GB2312" w:eastAsia="仿宋_GB2312" w:hAnsi="等线" w:cs="仿宋_GB2312" w:hint="eastAsia"/>
                <w:kern w:val="0"/>
                <w:sz w:val="20"/>
                <w:szCs w:val="20"/>
                <w:lang w:bidi="ar"/>
              </w:rPr>
              <w:lastRenderedPageBreak/>
              <w:t>析，识别出由于定义不统一导致的主体类型差异情况。通过对比不同的分类标准和数据特征，确定需要进行类型转换的主体对象。</w:t>
            </w:r>
            <w:r w:rsidRPr="00041236">
              <w:rPr>
                <w:rFonts w:ascii="仿宋_GB2312" w:eastAsia="仿宋_GB2312" w:hAnsi="等线" w:cs="仿宋_GB2312" w:hint="eastAsia"/>
                <w:kern w:val="0"/>
                <w:sz w:val="20"/>
                <w:szCs w:val="20"/>
                <w:lang w:bidi="ar"/>
              </w:rPr>
              <w:br/>
              <w:t>2、主体类型转换操作：一旦发现需要转换主体类型的情况，用户可以在系统中选择相应的主体，并进行类型转换操作。系统会根据预设的转换规则，将主体类型从错误的分类转换为正确的分类，并更新相关的数据库记录。</w:t>
            </w:r>
          </w:p>
        </w:tc>
      </w:tr>
      <w:tr w:rsidR="00313A44" w:rsidRPr="00041236" w14:paraId="5C55FE0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E0344B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3.3.1.3</w:t>
            </w:r>
          </w:p>
        </w:tc>
        <w:tc>
          <w:tcPr>
            <w:tcW w:w="1339" w:type="pct"/>
            <w:tcBorders>
              <w:top w:val="single" w:sz="4" w:space="0" w:color="000000"/>
              <w:left w:val="single" w:sz="4" w:space="0" w:color="000000"/>
              <w:bottom w:val="single" w:sz="4" w:space="0" w:color="000000"/>
              <w:right w:val="single" w:sz="4" w:space="0" w:color="000000"/>
            </w:tcBorders>
            <w:vAlign w:val="center"/>
          </w:tcPr>
          <w:p w14:paraId="7E7085A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客体数据管理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3DC57CEA"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34C4E84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9FFA81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3.3.1.3.1</w:t>
            </w:r>
          </w:p>
        </w:tc>
        <w:tc>
          <w:tcPr>
            <w:tcW w:w="1339" w:type="pct"/>
            <w:tcBorders>
              <w:top w:val="single" w:sz="4" w:space="0" w:color="000000"/>
              <w:left w:val="single" w:sz="4" w:space="0" w:color="000000"/>
              <w:bottom w:val="single" w:sz="4" w:space="0" w:color="000000"/>
              <w:right w:val="single" w:sz="4" w:space="0" w:color="000000"/>
            </w:tcBorders>
            <w:vAlign w:val="center"/>
          </w:tcPr>
          <w:p w14:paraId="0FE047C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客体库建设</w:t>
            </w:r>
          </w:p>
        </w:tc>
        <w:tc>
          <w:tcPr>
            <w:tcW w:w="2800" w:type="pct"/>
            <w:tcBorders>
              <w:top w:val="single" w:sz="4" w:space="0" w:color="000000"/>
              <w:left w:val="single" w:sz="4" w:space="0" w:color="000000"/>
              <w:bottom w:val="single" w:sz="4" w:space="0" w:color="000000"/>
              <w:right w:val="single" w:sz="4" w:space="0" w:color="000000"/>
            </w:tcBorders>
            <w:vAlign w:val="center"/>
          </w:tcPr>
          <w:p w14:paraId="2A2DA94E"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43A952F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10FEEE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3.3.1.3.1.1</w:t>
            </w:r>
          </w:p>
        </w:tc>
        <w:tc>
          <w:tcPr>
            <w:tcW w:w="1339" w:type="pct"/>
            <w:tcBorders>
              <w:top w:val="single" w:sz="4" w:space="0" w:color="000000"/>
              <w:left w:val="single" w:sz="4" w:space="0" w:color="000000"/>
              <w:bottom w:val="single" w:sz="4" w:space="0" w:color="000000"/>
              <w:right w:val="single" w:sz="4" w:space="0" w:color="000000"/>
            </w:tcBorders>
            <w:vAlign w:val="center"/>
          </w:tcPr>
          <w:p w14:paraId="5B4D824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网站页面数据库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478B3CD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集中存储辖区内网站的各类页面数据信息，涵盖域名、网站名称、网站类型、网页内容以及网站链接等关键内容。通过构建这样一个数据库，能够对辖区内的网站进行全面、系统的管理和监测。一方面，方便相关管理部门掌握网站的基本情况和内容动态，以便实施有效的监管和引导；另一方面，也为其他有需求的用户或机构提供了查询和分析网站信息的平台，有助于促进网络空间的健康、有序发展。</w:t>
            </w:r>
          </w:p>
        </w:tc>
      </w:tr>
      <w:tr w:rsidR="00313A44" w:rsidRPr="00041236" w14:paraId="161649C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1E02E7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3.3.1.3.1.2</w:t>
            </w:r>
          </w:p>
        </w:tc>
        <w:tc>
          <w:tcPr>
            <w:tcW w:w="1339" w:type="pct"/>
            <w:tcBorders>
              <w:top w:val="single" w:sz="4" w:space="0" w:color="000000"/>
              <w:left w:val="single" w:sz="4" w:space="0" w:color="000000"/>
              <w:bottom w:val="single" w:sz="4" w:space="0" w:color="000000"/>
              <w:right w:val="single" w:sz="4" w:space="0" w:color="000000"/>
            </w:tcBorders>
            <w:vAlign w:val="center"/>
          </w:tcPr>
          <w:p w14:paraId="20642EB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网店商品数据库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3E60793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储存辖区内主流电商平台网店所售商品的详细信息，涵盖商品基本信息、价格及销量信息等。这一数据库的构建旨在为各类用户提供全面、准确的商品数据资源。对于监管部门而言，可借此掌握市场商品动态，加强市场监管；对于商家来说，能分析竞品信息，优化自身商品策略；对于消费者，有助于了解商品市场行情，做出更明智的购物决策，进而促进辖区内电商市场的健康、有序发展。</w:t>
            </w:r>
          </w:p>
        </w:tc>
      </w:tr>
      <w:tr w:rsidR="00313A44" w:rsidRPr="00041236" w14:paraId="3D26266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019569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3.3.1.3.1.3</w:t>
            </w:r>
          </w:p>
        </w:tc>
        <w:tc>
          <w:tcPr>
            <w:tcW w:w="1339" w:type="pct"/>
            <w:tcBorders>
              <w:top w:val="single" w:sz="4" w:space="0" w:color="000000"/>
              <w:left w:val="single" w:sz="4" w:space="0" w:color="000000"/>
              <w:bottom w:val="single" w:sz="4" w:space="0" w:color="000000"/>
              <w:right w:val="single" w:sz="4" w:space="0" w:color="000000"/>
            </w:tcBorders>
            <w:vAlign w:val="center"/>
          </w:tcPr>
          <w:p w14:paraId="171BF65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网络餐饮店铺商品数据库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26C70C0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集中储存辖区内网络餐饮店铺所售商品的各类信息，涵盖商品基本信息、价格及销量信息等。这一数据库的构建，旨在为相关管理部门、餐饮商家以及消费者等不同主体提供多方面的支持。对于管理部门，可依据这些数据加强对网络餐饮市场的监管，保障食品安全与市场秩序；对于餐饮商家，有助于分析经营状况、优化菜品结构和定价策略；对于消费者，则能辅助其做出更符合自身需求的消费选择，从而推动整个网络餐饮行业的健康、有序发展。</w:t>
            </w:r>
          </w:p>
        </w:tc>
      </w:tr>
      <w:tr w:rsidR="00313A44" w:rsidRPr="00041236" w14:paraId="0094F69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B9B91B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3.3.1.3.2</w:t>
            </w:r>
          </w:p>
        </w:tc>
        <w:tc>
          <w:tcPr>
            <w:tcW w:w="1339" w:type="pct"/>
            <w:tcBorders>
              <w:top w:val="single" w:sz="4" w:space="0" w:color="000000"/>
              <w:left w:val="single" w:sz="4" w:space="0" w:color="000000"/>
              <w:bottom w:val="single" w:sz="4" w:space="0" w:color="000000"/>
              <w:right w:val="single" w:sz="4" w:space="0" w:color="000000"/>
            </w:tcBorders>
            <w:vAlign w:val="center"/>
          </w:tcPr>
          <w:p w14:paraId="1A32B71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资质库建设</w:t>
            </w:r>
          </w:p>
        </w:tc>
        <w:tc>
          <w:tcPr>
            <w:tcW w:w="2800" w:type="pct"/>
            <w:tcBorders>
              <w:top w:val="single" w:sz="4" w:space="0" w:color="000000"/>
              <w:left w:val="single" w:sz="4" w:space="0" w:color="000000"/>
              <w:bottom w:val="single" w:sz="4" w:space="0" w:color="000000"/>
              <w:right w:val="single" w:sz="4" w:space="0" w:color="000000"/>
            </w:tcBorders>
            <w:vAlign w:val="center"/>
          </w:tcPr>
          <w:p w14:paraId="26A77089"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5E886AE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DC3AE0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3.3.1.3.2.1</w:t>
            </w:r>
          </w:p>
        </w:tc>
        <w:tc>
          <w:tcPr>
            <w:tcW w:w="1339" w:type="pct"/>
            <w:tcBorders>
              <w:top w:val="single" w:sz="4" w:space="0" w:color="000000"/>
              <w:left w:val="single" w:sz="4" w:space="0" w:color="000000"/>
              <w:bottom w:val="single" w:sz="4" w:space="0" w:color="000000"/>
              <w:right w:val="single" w:sz="4" w:space="0" w:color="000000"/>
            </w:tcBorders>
            <w:vAlign w:val="center"/>
          </w:tcPr>
          <w:p w14:paraId="06F839D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食品经营资质数据库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7BCF65F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存储食品经营许可 / 备案信息，旨在为网络食品经营主体的基础信息及资质提供补充与核验功能。通过该数据库的建立，一方面能够确保网络食品经营主体资质信息的完整性和准确性，为监管部门加强食品安全监管提供有力的数据支撑；另一方面，也方便消费者、合作伙伴等查询食</w:t>
            </w:r>
            <w:r w:rsidRPr="00041236">
              <w:rPr>
                <w:rFonts w:ascii="仿宋_GB2312" w:eastAsia="仿宋_GB2312" w:hAnsi="等线" w:cs="仿宋_GB2312" w:hint="eastAsia"/>
                <w:kern w:val="0"/>
                <w:sz w:val="20"/>
                <w:szCs w:val="20"/>
                <w:lang w:bidi="ar"/>
              </w:rPr>
              <w:lastRenderedPageBreak/>
              <w:t>品经营主体的合法资质，保障消费安全和商业合作的可靠性，从而维护整个网络食品经营市场的健康有序发展。</w:t>
            </w:r>
          </w:p>
        </w:tc>
      </w:tr>
      <w:tr w:rsidR="00313A44" w:rsidRPr="00041236" w14:paraId="4866AA1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27B2C5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3.3.1.3.2.2</w:t>
            </w:r>
          </w:p>
        </w:tc>
        <w:tc>
          <w:tcPr>
            <w:tcW w:w="1339" w:type="pct"/>
            <w:tcBorders>
              <w:top w:val="single" w:sz="4" w:space="0" w:color="000000"/>
              <w:left w:val="single" w:sz="4" w:space="0" w:color="000000"/>
              <w:bottom w:val="single" w:sz="4" w:space="0" w:color="000000"/>
              <w:right w:val="single" w:sz="4" w:space="0" w:color="000000"/>
            </w:tcBorders>
            <w:vAlign w:val="center"/>
          </w:tcPr>
          <w:p w14:paraId="3A61C7F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药品审批数据库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544078C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存储药品经营资质信息，其核心目的是为网络药品经营主体的基础信息和资质提供补充与核验功能。通过该数据库，能够有效保障网络药品经营活动的合法性和规范性，为监管部门强化药品市场监管提供有力支持，也能让消费者、合作伙伴等放心参与药品交易，从而维护整个网络药品经营市场的健康、有序发展。</w:t>
            </w:r>
          </w:p>
        </w:tc>
      </w:tr>
      <w:tr w:rsidR="00313A44" w:rsidRPr="00041236" w14:paraId="639499B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598CE0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3.3.1.3.2.3</w:t>
            </w:r>
          </w:p>
        </w:tc>
        <w:tc>
          <w:tcPr>
            <w:tcW w:w="1339" w:type="pct"/>
            <w:tcBorders>
              <w:top w:val="single" w:sz="4" w:space="0" w:color="000000"/>
              <w:left w:val="single" w:sz="4" w:space="0" w:color="000000"/>
              <w:bottom w:val="single" w:sz="4" w:space="0" w:color="000000"/>
              <w:right w:val="single" w:sz="4" w:space="0" w:color="000000"/>
            </w:tcBorders>
            <w:vAlign w:val="center"/>
          </w:tcPr>
          <w:p w14:paraId="72241AC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特殊食品审批数据库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6E23843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存储特殊食品产品审批信息的重任，其核心目标是为网络特殊食品客体的基础信息补充以及真实性核验提供支持。通过该数据库的构建和运行，能够有效规范网络特殊食品市场，保障消费者的合法权益，同时为监管部门的监管工作提供有力的数据支撑。</w:t>
            </w:r>
          </w:p>
        </w:tc>
      </w:tr>
      <w:tr w:rsidR="00313A44" w:rsidRPr="00041236" w14:paraId="1D79283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6DA941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3.3.1.3.2.4</w:t>
            </w:r>
          </w:p>
        </w:tc>
        <w:tc>
          <w:tcPr>
            <w:tcW w:w="1339" w:type="pct"/>
            <w:tcBorders>
              <w:top w:val="single" w:sz="4" w:space="0" w:color="000000"/>
              <w:left w:val="single" w:sz="4" w:space="0" w:color="000000"/>
              <w:bottom w:val="single" w:sz="4" w:space="0" w:color="000000"/>
              <w:right w:val="single" w:sz="4" w:space="0" w:color="000000"/>
            </w:tcBorders>
            <w:vAlign w:val="center"/>
          </w:tcPr>
          <w:p w14:paraId="1A702B8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化妆品审批数据库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5C4350A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存储化妆品产品的审批信息，核心目的是为网络化妆品客体的基础信息提供补充，并核验其真实性。通过该数据库的有效运作，能够规范网络化妆品市场，保障消费者权益，同时为监管部门的监管工作提供有力的数据支撑，确保化妆品产品在网络销售环节的合规性。</w:t>
            </w:r>
          </w:p>
        </w:tc>
      </w:tr>
      <w:tr w:rsidR="00313A44" w:rsidRPr="00041236" w14:paraId="0C7D358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C08F69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3.3.1.3.2.5</w:t>
            </w:r>
          </w:p>
        </w:tc>
        <w:tc>
          <w:tcPr>
            <w:tcW w:w="1339" w:type="pct"/>
            <w:tcBorders>
              <w:top w:val="single" w:sz="4" w:space="0" w:color="000000"/>
              <w:left w:val="single" w:sz="4" w:space="0" w:color="000000"/>
              <w:bottom w:val="single" w:sz="4" w:space="0" w:color="000000"/>
              <w:right w:val="single" w:sz="4" w:space="0" w:color="000000"/>
            </w:tcBorders>
            <w:vAlign w:val="center"/>
          </w:tcPr>
          <w:p w14:paraId="0EE8B73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医疗器械经营资质数据库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10C9102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存储医疗器械经营资质信息，为网络医疗器械经营主体的基础信息补充和资质核验提供关键支持。通过该数据库，能够规范网络医疗器械经营市场，保障医疗器械的质量和安全，维护消费者的合法权益，同时也为监管部门的监管工作提供有力的数据支撑。</w:t>
            </w:r>
          </w:p>
        </w:tc>
      </w:tr>
      <w:tr w:rsidR="00313A44" w:rsidRPr="00041236" w14:paraId="53DF4C9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A7A7C7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3.3.1.3.3</w:t>
            </w:r>
          </w:p>
        </w:tc>
        <w:tc>
          <w:tcPr>
            <w:tcW w:w="1339" w:type="pct"/>
            <w:tcBorders>
              <w:top w:val="single" w:sz="4" w:space="0" w:color="000000"/>
              <w:left w:val="single" w:sz="4" w:space="0" w:color="000000"/>
              <w:bottom w:val="single" w:sz="4" w:space="0" w:color="000000"/>
              <w:right w:val="single" w:sz="4" w:space="0" w:color="000000"/>
            </w:tcBorders>
            <w:vAlign w:val="center"/>
          </w:tcPr>
          <w:p w14:paraId="0804C81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网络客体搜索引擎</w:t>
            </w:r>
          </w:p>
        </w:tc>
        <w:tc>
          <w:tcPr>
            <w:tcW w:w="2800" w:type="pct"/>
            <w:tcBorders>
              <w:top w:val="single" w:sz="4" w:space="0" w:color="000000"/>
              <w:left w:val="single" w:sz="4" w:space="0" w:color="000000"/>
              <w:bottom w:val="single" w:sz="4" w:space="0" w:color="000000"/>
              <w:right w:val="single" w:sz="4" w:space="0" w:color="000000"/>
            </w:tcBorders>
            <w:vAlign w:val="center"/>
          </w:tcPr>
          <w:p w14:paraId="3A7C769E"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74DCB81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889F16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3.3.1.3.3.1</w:t>
            </w:r>
          </w:p>
        </w:tc>
        <w:tc>
          <w:tcPr>
            <w:tcW w:w="1339" w:type="pct"/>
            <w:tcBorders>
              <w:top w:val="single" w:sz="4" w:space="0" w:color="000000"/>
              <w:left w:val="single" w:sz="4" w:space="0" w:color="000000"/>
              <w:bottom w:val="single" w:sz="4" w:space="0" w:color="000000"/>
              <w:right w:val="single" w:sz="4" w:space="0" w:color="000000"/>
            </w:tcBorders>
            <w:vAlign w:val="center"/>
          </w:tcPr>
          <w:p w14:paraId="1EFDFCB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数据查询</w:t>
            </w:r>
          </w:p>
        </w:tc>
        <w:tc>
          <w:tcPr>
            <w:tcW w:w="2800" w:type="pct"/>
            <w:tcBorders>
              <w:top w:val="single" w:sz="4" w:space="0" w:color="000000"/>
              <w:left w:val="single" w:sz="4" w:space="0" w:color="000000"/>
              <w:bottom w:val="single" w:sz="4" w:space="0" w:color="000000"/>
              <w:right w:val="single" w:sz="4" w:space="0" w:color="000000"/>
            </w:tcBorders>
            <w:vAlign w:val="center"/>
          </w:tcPr>
          <w:p w14:paraId="10D5CB1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可对一个线索挖掘策略的线索挖掘范围、关键词组内容、关键词匹配规则、数据挖掘更新规则进行配置。其中，匹配规则支持对多关键词进行与、或、非逻辑关系运算。</w:t>
            </w:r>
          </w:p>
        </w:tc>
      </w:tr>
      <w:tr w:rsidR="00313A44" w:rsidRPr="00041236" w14:paraId="5F0CFE3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28F7E4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3.3.1.3.3.2</w:t>
            </w:r>
          </w:p>
        </w:tc>
        <w:tc>
          <w:tcPr>
            <w:tcW w:w="1339" w:type="pct"/>
            <w:tcBorders>
              <w:top w:val="single" w:sz="4" w:space="0" w:color="000000"/>
              <w:left w:val="single" w:sz="4" w:space="0" w:color="000000"/>
              <w:bottom w:val="single" w:sz="4" w:space="0" w:color="000000"/>
              <w:right w:val="single" w:sz="4" w:space="0" w:color="000000"/>
            </w:tcBorders>
            <w:vAlign w:val="center"/>
          </w:tcPr>
          <w:p w14:paraId="65EB887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数据导出</w:t>
            </w:r>
          </w:p>
        </w:tc>
        <w:tc>
          <w:tcPr>
            <w:tcW w:w="2800" w:type="pct"/>
            <w:tcBorders>
              <w:top w:val="single" w:sz="4" w:space="0" w:color="000000"/>
              <w:left w:val="single" w:sz="4" w:space="0" w:color="000000"/>
              <w:bottom w:val="single" w:sz="4" w:space="0" w:color="000000"/>
              <w:right w:val="single" w:sz="4" w:space="0" w:color="000000"/>
            </w:tcBorders>
            <w:vAlign w:val="center"/>
          </w:tcPr>
          <w:p w14:paraId="17DEF29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支持对查询结果进行多选导出，或进行批量全部导出。</w:t>
            </w:r>
          </w:p>
        </w:tc>
      </w:tr>
      <w:tr w:rsidR="00313A44" w:rsidRPr="00041236" w14:paraId="5188413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080834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3.3.1.3.3.3</w:t>
            </w:r>
          </w:p>
        </w:tc>
        <w:tc>
          <w:tcPr>
            <w:tcW w:w="1339" w:type="pct"/>
            <w:tcBorders>
              <w:top w:val="single" w:sz="4" w:space="0" w:color="000000"/>
              <w:left w:val="single" w:sz="4" w:space="0" w:color="000000"/>
              <w:bottom w:val="single" w:sz="4" w:space="0" w:color="000000"/>
              <w:right w:val="single" w:sz="4" w:space="0" w:color="000000"/>
            </w:tcBorders>
            <w:vAlign w:val="center"/>
          </w:tcPr>
          <w:p w14:paraId="2D382C3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数据核查</w:t>
            </w:r>
          </w:p>
        </w:tc>
        <w:tc>
          <w:tcPr>
            <w:tcW w:w="2800" w:type="pct"/>
            <w:tcBorders>
              <w:top w:val="single" w:sz="4" w:space="0" w:color="000000"/>
              <w:left w:val="single" w:sz="4" w:space="0" w:color="000000"/>
              <w:bottom w:val="single" w:sz="4" w:space="0" w:color="000000"/>
              <w:right w:val="single" w:sz="4" w:space="0" w:color="000000"/>
            </w:tcBorders>
            <w:vAlign w:val="center"/>
          </w:tcPr>
          <w:p w14:paraId="5F04ADB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查询操作完成后，可对查询结果进行多选或全选操作，支持调用任务管理功能，将选择的数据作为任务核查内容进行打包并创建相应的数据线索核查任务，下发至下级单位。</w:t>
            </w:r>
          </w:p>
        </w:tc>
      </w:tr>
      <w:tr w:rsidR="00313A44" w:rsidRPr="00041236" w14:paraId="61E62CC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33B5DC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w:t>
            </w:r>
          </w:p>
        </w:tc>
        <w:tc>
          <w:tcPr>
            <w:tcW w:w="1339" w:type="pct"/>
            <w:tcBorders>
              <w:top w:val="single" w:sz="4" w:space="0" w:color="000000"/>
              <w:left w:val="single" w:sz="4" w:space="0" w:color="000000"/>
              <w:bottom w:val="single" w:sz="4" w:space="0" w:color="000000"/>
              <w:right w:val="single" w:sz="4" w:space="0" w:color="000000"/>
            </w:tcBorders>
            <w:vAlign w:val="center"/>
          </w:tcPr>
          <w:p w14:paraId="4789AA5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网络经营行为监测模型</w:t>
            </w:r>
          </w:p>
        </w:tc>
        <w:tc>
          <w:tcPr>
            <w:tcW w:w="2800" w:type="pct"/>
            <w:tcBorders>
              <w:top w:val="single" w:sz="4" w:space="0" w:color="000000"/>
              <w:left w:val="single" w:sz="4" w:space="0" w:color="000000"/>
              <w:bottom w:val="single" w:sz="4" w:space="0" w:color="000000"/>
              <w:right w:val="single" w:sz="4" w:space="0" w:color="000000"/>
            </w:tcBorders>
            <w:vAlign w:val="center"/>
          </w:tcPr>
          <w:p w14:paraId="07584F48"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6E08492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651EF1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3.3.1.4.1</w:t>
            </w:r>
          </w:p>
        </w:tc>
        <w:tc>
          <w:tcPr>
            <w:tcW w:w="1339" w:type="pct"/>
            <w:tcBorders>
              <w:top w:val="single" w:sz="4" w:space="0" w:color="000000"/>
              <w:left w:val="single" w:sz="4" w:space="0" w:color="000000"/>
              <w:bottom w:val="single" w:sz="4" w:space="0" w:color="000000"/>
              <w:right w:val="single" w:sz="4" w:space="0" w:color="000000"/>
            </w:tcBorders>
            <w:vAlign w:val="center"/>
          </w:tcPr>
          <w:p w14:paraId="204F3DA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模型配置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1AFCC46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针对模型的关键参数进行自定义设置，包括监测范围、监测对象以及监测方式等。这一功能使得模型能够根据不同的应用场景和需求进行灵活调整，配置完成后模型会自动启动运行，以实现精准的监测任务。</w:t>
            </w:r>
            <w:r w:rsidRPr="00041236">
              <w:rPr>
                <w:rFonts w:ascii="仿宋_GB2312" w:eastAsia="仿宋_GB2312" w:hAnsi="等线" w:cs="仿宋_GB2312" w:hint="eastAsia"/>
                <w:kern w:val="0"/>
                <w:sz w:val="20"/>
                <w:szCs w:val="20"/>
                <w:lang w:bidi="ar"/>
              </w:rPr>
              <w:br/>
              <w:t>1、交互界面搭建：开发一个直观、易用的用户交互界面，清晰地展示各个配置参数的选项和输入框。</w:t>
            </w:r>
            <w:r w:rsidRPr="00041236">
              <w:rPr>
                <w:rFonts w:ascii="仿宋_GB2312" w:eastAsia="仿宋_GB2312" w:hAnsi="等线" w:cs="仿宋_GB2312" w:hint="eastAsia"/>
                <w:kern w:val="0"/>
                <w:sz w:val="20"/>
                <w:szCs w:val="20"/>
                <w:lang w:bidi="ar"/>
              </w:rPr>
              <w:br/>
            </w:r>
            <w:r w:rsidRPr="00041236">
              <w:rPr>
                <w:rFonts w:ascii="仿宋_GB2312" w:eastAsia="仿宋_GB2312" w:hAnsi="等线" w:cs="仿宋_GB2312" w:hint="eastAsia"/>
                <w:kern w:val="0"/>
                <w:sz w:val="20"/>
                <w:szCs w:val="20"/>
                <w:lang w:bidi="ar"/>
              </w:rPr>
              <w:lastRenderedPageBreak/>
              <w:t>2、参数说明与示例提供：在每个配置参数旁边，提供详细的说明文字，解释该参数的含义和作用。</w:t>
            </w:r>
            <w:r w:rsidRPr="00041236">
              <w:rPr>
                <w:rFonts w:ascii="仿宋_GB2312" w:eastAsia="仿宋_GB2312" w:hAnsi="等线" w:cs="仿宋_GB2312" w:hint="eastAsia"/>
                <w:kern w:val="0"/>
                <w:sz w:val="20"/>
                <w:szCs w:val="20"/>
                <w:lang w:bidi="ar"/>
              </w:rPr>
              <w:br/>
              <w:t>3、参数合法性校验：当用户完成配置并提交后，系统首先对输入的参数进行合法性校验。</w:t>
            </w:r>
            <w:r w:rsidRPr="00041236">
              <w:rPr>
                <w:rFonts w:ascii="仿宋_GB2312" w:eastAsia="仿宋_GB2312" w:hAnsi="等线" w:cs="仿宋_GB2312" w:hint="eastAsia"/>
                <w:kern w:val="0"/>
                <w:sz w:val="20"/>
                <w:szCs w:val="20"/>
                <w:lang w:bidi="ar"/>
              </w:rPr>
              <w:br/>
              <w:t>4、参数存储与关联：经过校验合法的参数将被存储到数据库中。每个配置参数与特定的模型实例进行关联，通过唯一的模型标识来区分不同的配置。</w:t>
            </w:r>
            <w:r w:rsidRPr="00041236">
              <w:rPr>
                <w:rFonts w:ascii="仿宋_GB2312" w:eastAsia="仿宋_GB2312" w:hAnsi="等线" w:cs="仿宋_GB2312" w:hint="eastAsia"/>
                <w:kern w:val="0"/>
                <w:sz w:val="20"/>
                <w:szCs w:val="20"/>
                <w:lang w:bidi="ar"/>
              </w:rPr>
              <w:br/>
              <w:t>5、模型启动触发：一旦配置参数成功存储，系统自动触发模型的启动程序。根据配置的监测方式，加载相应的算法模块和资源。</w:t>
            </w:r>
          </w:p>
        </w:tc>
      </w:tr>
      <w:tr w:rsidR="00313A44" w:rsidRPr="00041236" w14:paraId="52EEAC8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EEA9EC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3.3.1.4.2</w:t>
            </w:r>
          </w:p>
        </w:tc>
        <w:tc>
          <w:tcPr>
            <w:tcW w:w="1339" w:type="pct"/>
            <w:tcBorders>
              <w:top w:val="single" w:sz="4" w:space="0" w:color="000000"/>
              <w:left w:val="single" w:sz="4" w:space="0" w:color="000000"/>
              <w:bottom w:val="single" w:sz="4" w:space="0" w:color="000000"/>
              <w:right w:val="single" w:sz="4" w:space="0" w:color="000000"/>
            </w:tcBorders>
            <w:vAlign w:val="center"/>
          </w:tcPr>
          <w:p w14:paraId="19D9204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数据导出</w:t>
            </w:r>
          </w:p>
        </w:tc>
        <w:tc>
          <w:tcPr>
            <w:tcW w:w="2800" w:type="pct"/>
            <w:tcBorders>
              <w:top w:val="single" w:sz="4" w:space="0" w:color="000000"/>
              <w:left w:val="single" w:sz="4" w:space="0" w:color="000000"/>
              <w:bottom w:val="single" w:sz="4" w:space="0" w:color="000000"/>
              <w:right w:val="single" w:sz="4" w:space="0" w:color="000000"/>
            </w:tcBorders>
            <w:vAlign w:val="center"/>
          </w:tcPr>
          <w:p w14:paraId="39B7957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在模型运行结束后，为用户提供灵活获取模型监测结果数据的途径。用户既能选择多个感兴趣的数据进行导出，也能一键批量导出全部数据，从而满足不同场景下对数据使用和分析的需求。</w:t>
            </w:r>
            <w:r w:rsidRPr="00041236">
              <w:rPr>
                <w:rFonts w:ascii="仿宋_GB2312" w:eastAsia="仿宋_GB2312" w:hAnsi="等线" w:cs="仿宋_GB2312" w:hint="eastAsia"/>
                <w:kern w:val="0"/>
                <w:sz w:val="20"/>
                <w:szCs w:val="20"/>
                <w:lang w:bidi="ar"/>
              </w:rPr>
              <w:br/>
              <w:t>1、结果数据展示：在模型运行完成后，系统会将监测到的结果数据呈现在专门的数据查看界面。该界面以清晰、有条理的方式展示数据。</w:t>
            </w:r>
            <w:r w:rsidRPr="00041236">
              <w:rPr>
                <w:rFonts w:ascii="仿宋_GB2312" w:eastAsia="仿宋_GB2312" w:hAnsi="等线" w:cs="仿宋_GB2312" w:hint="eastAsia"/>
                <w:kern w:val="0"/>
                <w:sz w:val="20"/>
                <w:szCs w:val="20"/>
                <w:lang w:bidi="ar"/>
              </w:rPr>
              <w:br/>
              <w:t>2、数据筛选与排序：为了增强用户对数据的查找和分析能力，界面提供数据筛选和排序功能。</w:t>
            </w:r>
            <w:r w:rsidRPr="00041236">
              <w:rPr>
                <w:rFonts w:ascii="仿宋_GB2312" w:eastAsia="仿宋_GB2312" w:hAnsi="等线" w:cs="仿宋_GB2312" w:hint="eastAsia"/>
                <w:kern w:val="0"/>
                <w:sz w:val="20"/>
                <w:szCs w:val="20"/>
                <w:lang w:bidi="ar"/>
              </w:rPr>
              <w:br/>
              <w:t>3、数据选择操作：在数据查看界面，为每条数据记录提供选择框，用户可以通过勾选选择框来选中想要导出的数据。</w:t>
            </w:r>
            <w:r w:rsidRPr="00041236">
              <w:rPr>
                <w:rFonts w:ascii="仿宋_GB2312" w:eastAsia="仿宋_GB2312" w:hAnsi="等线" w:cs="仿宋_GB2312" w:hint="eastAsia"/>
                <w:kern w:val="0"/>
                <w:sz w:val="20"/>
                <w:szCs w:val="20"/>
                <w:lang w:bidi="ar"/>
              </w:rPr>
              <w:br/>
              <w:t>4、导出文件生成与下载：根据用户选择的导出格式和所选数据，系统会在后台生成相应的导出文件。</w:t>
            </w:r>
          </w:p>
        </w:tc>
      </w:tr>
      <w:tr w:rsidR="00313A44" w:rsidRPr="00041236" w14:paraId="6ADD7AF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95CD7B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3.3.1.4.3</w:t>
            </w:r>
          </w:p>
        </w:tc>
        <w:tc>
          <w:tcPr>
            <w:tcW w:w="1339" w:type="pct"/>
            <w:tcBorders>
              <w:top w:val="single" w:sz="4" w:space="0" w:color="000000"/>
              <w:left w:val="single" w:sz="4" w:space="0" w:color="000000"/>
              <w:bottom w:val="single" w:sz="4" w:space="0" w:color="000000"/>
              <w:right w:val="single" w:sz="4" w:space="0" w:color="000000"/>
            </w:tcBorders>
            <w:vAlign w:val="center"/>
          </w:tcPr>
          <w:p w14:paraId="69CD1F5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数据核查</w:t>
            </w:r>
          </w:p>
        </w:tc>
        <w:tc>
          <w:tcPr>
            <w:tcW w:w="2800" w:type="pct"/>
            <w:tcBorders>
              <w:top w:val="single" w:sz="4" w:space="0" w:color="000000"/>
              <w:left w:val="single" w:sz="4" w:space="0" w:color="000000"/>
              <w:bottom w:val="single" w:sz="4" w:space="0" w:color="000000"/>
              <w:right w:val="single" w:sz="4" w:space="0" w:color="000000"/>
            </w:tcBorders>
            <w:vAlign w:val="center"/>
          </w:tcPr>
          <w:p w14:paraId="7D38107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在模型监测任务结束后，为用户提供对监测数据进行灵活处理和进一步核查的能力。</w:t>
            </w:r>
            <w:r w:rsidRPr="00041236">
              <w:rPr>
                <w:rFonts w:ascii="仿宋_GB2312" w:eastAsia="仿宋_GB2312" w:hAnsi="等线" w:cs="仿宋_GB2312" w:hint="eastAsia"/>
                <w:kern w:val="0"/>
                <w:sz w:val="20"/>
                <w:szCs w:val="20"/>
                <w:lang w:bidi="ar"/>
              </w:rPr>
              <w:br/>
              <w:t>1、数据展示与操作：在模型监测任务完成后，系统会呈现一个数据选择界面。该界面以列表或表格形式展示模型监测到的所有结果数据。</w:t>
            </w:r>
            <w:r w:rsidRPr="00041236">
              <w:rPr>
                <w:rFonts w:ascii="仿宋_GB2312" w:eastAsia="仿宋_GB2312" w:hAnsi="等线" w:cs="仿宋_GB2312" w:hint="eastAsia"/>
                <w:kern w:val="0"/>
                <w:sz w:val="20"/>
                <w:szCs w:val="20"/>
                <w:lang w:bidi="ar"/>
              </w:rPr>
              <w:br/>
              <w:t>2、数据筛选辅助：为提高数据选择的效率，界面配备数据筛选功能。用户可依据不同条件，更精准地选取需要核查的数据。</w:t>
            </w:r>
            <w:r w:rsidRPr="00041236">
              <w:rPr>
                <w:rFonts w:ascii="仿宋_GB2312" w:eastAsia="仿宋_GB2312" w:hAnsi="等线" w:cs="仿宋_GB2312" w:hint="eastAsia"/>
                <w:kern w:val="0"/>
                <w:sz w:val="20"/>
                <w:szCs w:val="20"/>
                <w:lang w:bidi="ar"/>
              </w:rPr>
              <w:br/>
              <w:t>3、调用任务管理功能：完成数据选择后，点击创建核查任务的相关按钮，系统会调用任务管理功能。该功能负责将用户选择的数据整合、打包成一个完整的数据线索核查任务。</w:t>
            </w:r>
          </w:p>
        </w:tc>
      </w:tr>
      <w:tr w:rsidR="00313A44" w:rsidRPr="00041236" w14:paraId="2E976B0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DC3B47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w:t>
            </w:r>
          </w:p>
        </w:tc>
        <w:tc>
          <w:tcPr>
            <w:tcW w:w="1339" w:type="pct"/>
            <w:tcBorders>
              <w:top w:val="single" w:sz="4" w:space="0" w:color="000000"/>
              <w:left w:val="single" w:sz="4" w:space="0" w:color="000000"/>
              <w:bottom w:val="single" w:sz="4" w:space="0" w:color="000000"/>
              <w:right w:val="single" w:sz="4" w:space="0" w:color="000000"/>
            </w:tcBorders>
            <w:vAlign w:val="center"/>
          </w:tcPr>
          <w:p w14:paraId="67F0205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02165A6B"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01C7439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1F2A3B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w:t>
            </w:r>
          </w:p>
        </w:tc>
        <w:tc>
          <w:tcPr>
            <w:tcW w:w="1339" w:type="pct"/>
            <w:tcBorders>
              <w:top w:val="single" w:sz="4" w:space="0" w:color="000000"/>
              <w:left w:val="single" w:sz="4" w:space="0" w:color="000000"/>
              <w:bottom w:val="single" w:sz="4" w:space="0" w:color="000000"/>
              <w:right w:val="single" w:sz="4" w:space="0" w:color="000000"/>
            </w:tcBorders>
            <w:vAlign w:val="center"/>
          </w:tcPr>
          <w:p w14:paraId="547EC99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智能监测-网络爬虫引擎</w:t>
            </w:r>
          </w:p>
        </w:tc>
        <w:tc>
          <w:tcPr>
            <w:tcW w:w="2800" w:type="pct"/>
            <w:tcBorders>
              <w:top w:val="single" w:sz="4" w:space="0" w:color="000000"/>
              <w:left w:val="single" w:sz="4" w:space="0" w:color="000000"/>
              <w:bottom w:val="single" w:sz="4" w:space="0" w:color="000000"/>
              <w:right w:val="single" w:sz="4" w:space="0" w:color="000000"/>
            </w:tcBorders>
            <w:vAlign w:val="center"/>
          </w:tcPr>
          <w:p w14:paraId="1F079AB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开发分布式网络爬虫引擎，实现对主要电商平台、社交电商、小程序的数据采集</w:t>
            </w:r>
          </w:p>
        </w:tc>
      </w:tr>
      <w:tr w:rsidR="00313A44" w:rsidRPr="00041236" w14:paraId="0492F14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477A01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3.3.1.4.4.2</w:t>
            </w:r>
          </w:p>
        </w:tc>
        <w:tc>
          <w:tcPr>
            <w:tcW w:w="1339" w:type="pct"/>
            <w:tcBorders>
              <w:top w:val="single" w:sz="4" w:space="0" w:color="000000"/>
              <w:left w:val="single" w:sz="4" w:space="0" w:color="000000"/>
              <w:bottom w:val="single" w:sz="4" w:space="0" w:color="000000"/>
              <w:right w:val="single" w:sz="4" w:space="0" w:color="000000"/>
            </w:tcBorders>
            <w:vAlign w:val="center"/>
          </w:tcPr>
          <w:p w14:paraId="0C445AD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智能监测-分布式爬虫架构</w:t>
            </w:r>
          </w:p>
        </w:tc>
        <w:tc>
          <w:tcPr>
            <w:tcW w:w="2800" w:type="pct"/>
            <w:tcBorders>
              <w:top w:val="single" w:sz="4" w:space="0" w:color="000000"/>
              <w:left w:val="single" w:sz="4" w:space="0" w:color="000000"/>
              <w:bottom w:val="single" w:sz="4" w:space="0" w:color="000000"/>
              <w:right w:val="single" w:sz="4" w:space="0" w:color="000000"/>
            </w:tcBorders>
            <w:vAlign w:val="center"/>
          </w:tcPr>
          <w:p w14:paraId="355E7A9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构建分布式爬虫架构，支持大规模并发数据采集</w:t>
            </w:r>
          </w:p>
        </w:tc>
      </w:tr>
      <w:tr w:rsidR="00313A44" w:rsidRPr="00041236" w14:paraId="3F6D41F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43F815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3.3.1.4.4.3</w:t>
            </w:r>
          </w:p>
        </w:tc>
        <w:tc>
          <w:tcPr>
            <w:tcW w:w="1339" w:type="pct"/>
            <w:tcBorders>
              <w:top w:val="single" w:sz="4" w:space="0" w:color="000000"/>
              <w:left w:val="single" w:sz="4" w:space="0" w:color="000000"/>
              <w:bottom w:val="single" w:sz="4" w:space="0" w:color="000000"/>
              <w:right w:val="single" w:sz="4" w:space="0" w:color="000000"/>
            </w:tcBorders>
            <w:vAlign w:val="center"/>
          </w:tcPr>
          <w:p w14:paraId="6350EDA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智能监测-爬虫任务调度</w:t>
            </w:r>
          </w:p>
        </w:tc>
        <w:tc>
          <w:tcPr>
            <w:tcW w:w="2800" w:type="pct"/>
            <w:tcBorders>
              <w:top w:val="single" w:sz="4" w:space="0" w:color="000000"/>
              <w:left w:val="single" w:sz="4" w:space="0" w:color="000000"/>
              <w:bottom w:val="single" w:sz="4" w:space="0" w:color="000000"/>
              <w:right w:val="single" w:sz="4" w:space="0" w:color="000000"/>
            </w:tcBorders>
            <w:vAlign w:val="center"/>
          </w:tcPr>
          <w:p w14:paraId="32BAB2E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实现爬虫任务调度系统，管理采集任务的分配和执行</w:t>
            </w:r>
          </w:p>
        </w:tc>
      </w:tr>
      <w:tr w:rsidR="00313A44" w:rsidRPr="00041236" w14:paraId="2B6200E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D87C37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3.3.1.4.4.4</w:t>
            </w:r>
          </w:p>
        </w:tc>
        <w:tc>
          <w:tcPr>
            <w:tcW w:w="1339" w:type="pct"/>
            <w:tcBorders>
              <w:top w:val="single" w:sz="4" w:space="0" w:color="000000"/>
              <w:left w:val="single" w:sz="4" w:space="0" w:color="000000"/>
              <w:bottom w:val="single" w:sz="4" w:space="0" w:color="000000"/>
              <w:right w:val="single" w:sz="4" w:space="0" w:color="000000"/>
            </w:tcBorders>
            <w:vAlign w:val="center"/>
          </w:tcPr>
          <w:p w14:paraId="3C61C0C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智能监测-反爬虫策略</w:t>
            </w:r>
          </w:p>
        </w:tc>
        <w:tc>
          <w:tcPr>
            <w:tcW w:w="2800" w:type="pct"/>
            <w:tcBorders>
              <w:top w:val="single" w:sz="4" w:space="0" w:color="000000"/>
              <w:left w:val="single" w:sz="4" w:space="0" w:color="000000"/>
              <w:bottom w:val="single" w:sz="4" w:space="0" w:color="000000"/>
              <w:right w:val="single" w:sz="4" w:space="0" w:color="000000"/>
            </w:tcBorders>
            <w:vAlign w:val="center"/>
          </w:tcPr>
          <w:p w14:paraId="0D2DA6B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开发反爬虫策略，应对目标网站的反爬虫机制</w:t>
            </w:r>
          </w:p>
        </w:tc>
      </w:tr>
      <w:tr w:rsidR="00313A44" w:rsidRPr="00041236" w14:paraId="354E695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9C9041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3.3.1.4.4.5</w:t>
            </w:r>
          </w:p>
        </w:tc>
        <w:tc>
          <w:tcPr>
            <w:tcW w:w="1339" w:type="pct"/>
            <w:tcBorders>
              <w:top w:val="single" w:sz="4" w:space="0" w:color="000000"/>
              <w:left w:val="single" w:sz="4" w:space="0" w:color="000000"/>
              <w:bottom w:val="single" w:sz="4" w:space="0" w:color="000000"/>
              <w:right w:val="single" w:sz="4" w:space="0" w:color="000000"/>
            </w:tcBorders>
            <w:vAlign w:val="center"/>
          </w:tcPr>
          <w:p w14:paraId="5FADE6D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智能监测-爬虫性能调优</w:t>
            </w:r>
          </w:p>
        </w:tc>
        <w:tc>
          <w:tcPr>
            <w:tcW w:w="2800" w:type="pct"/>
            <w:tcBorders>
              <w:top w:val="single" w:sz="4" w:space="0" w:color="000000"/>
              <w:left w:val="single" w:sz="4" w:space="0" w:color="000000"/>
              <w:bottom w:val="single" w:sz="4" w:space="0" w:color="000000"/>
              <w:right w:val="single" w:sz="4" w:space="0" w:color="000000"/>
            </w:tcBorders>
            <w:vAlign w:val="center"/>
          </w:tcPr>
          <w:p w14:paraId="2D7D270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对爬虫的各项参数和运行机制进行优化，提升数据采集的效率和稳定性。这有助于在更短时间内获取更准确、完整的数据，同时保障爬虫在运行过程中能稳定工作，减少出错和中断的情况，满足不同场景下对大规模数据采集的需求。</w:t>
            </w:r>
          </w:p>
        </w:tc>
      </w:tr>
      <w:tr w:rsidR="00313A44" w:rsidRPr="00041236" w14:paraId="6FE0ED0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C2B305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3.3.1.4.4.6</w:t>
            </w:r>
          </w:p>
        </w:tc>
        <w:tc>
          <w:tcPr>
            <w:tcW w:w="1339" w:type="pct"/>
            <w:tcBorders>
              <w:top w:val="single" w:sz="4" w:space="0" w:color="000000"/>
              <w:left w:val="single" w:sz="4" w:space="0" w:color="000000"/>
              <w:bottom w:val="single" w:sz="4" w:space="0" w:color="000000"/>
              <w:right w:val="single" w:sz="4" w:space="0" w:color="000000"/>
            </w:tcBorders>
            <w:vAlign w:val="center"/>
          </w:tcPr>
          <w:p w14:paraId="3FEAC41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智能监测-违法行为识别模型</w:t>
            </w:r>
          </w:p>
        </w:tc>
        <w:tc>
          <w:tcPr>
            <w:tcW w:w="2800" w:type="pct"/>
            <w:tcBorders>
              <w:top w:val="single" w:sz="4" w:space="0" w:color="000000"/>
              <w:left w:val="single" w:sz="4" w:space="0" w:color="000000"/>
              <w:bottom w:val="single" w:sz="4" w:space="0" w:color="000000"/>
              <w:right w:val="single" w:sz="4" w:space="0" w:color="000000"/>
            </w:tcBorders>
            <w:vAlign w:val="center"/>
          </w:tcPr>
          <w:p w14:paraId="2C706BB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构建基于机器学习的违法行为识别模型，识别虚假宣传、价格欺诈等行为</w:t>
            </w:r>
          </w:p>
        </w:tc>
      </w:tr>
      <w:tr w:rsidR="00313A44" w:rsidRPr="00041236" w14:paraId="0CD6606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2F2CD9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3.3.1.4.4.7</w:t>
            </w:r>
          </w:p>
        </w:tc>
        <w:tc>
          <w:tcPr>
            <w:tcW w:w="1339" w:type="pct"/>
            <w:tcBorders>
              <w:top w:val="single" w:sz="4" w:space="0" w:color="000000"/>
              <w:left w:val="single" w:sz="4" w:space="0" w:color="000000"/>
              <w:bottom w:val="single" w:sz="4" w:space="0" w:color="000000"/>
              <w:right w:val="single" w:sz="4" w:space="0" w:color="000000"/>
            </w:tcBorders>
            <w:vAlign w:val="center"/>
          </w:tcPr>
          <w:p w14:paraId="57C5C07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智能监测-机器学习模型训练</w:t>
            </w:r>
          </w:p>
        </w:tc>
        <w:tc>
          <w:tcPr>
            <w:tcW w:w="2800" w:type="pct"/>
            <w:tcBorders>
              <w:top w:val="single" w:sz="4" w:space="0" w:color="000000"/>
              <w:left w:val="single" w:sz="4" w:space="0" w:color="000000"/>
              <w:bottom w:val="single" w:sz="4" w:space="0" w:color="000000"/>
              <w:right w:val="single" w:sz="4" w:space="0" w:color="000000"/>
            </w:tcBorders>
            <w:vAlign w:val="center"/>
          </w:tcPr>
          <w:p w14:paraId="58749DC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训练机器学习模型，提高违法行为识别准确率</w:t>
            </w:r>
          </w:p>
        </w:tc>
      </w:tr>
      <w:tr w:rsidR="00313A44" w:rsidRPr="00041236" w14:paraId="2C310AF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73DC36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3.3.1.4.4.8</w:t>
            </w:r>
          </w:p>
        </w:tc>
        <w:tc>
          <w:tcPr>
            <w:tcW w:w="1339" w:type="pct"/>
            <w:tcBorders>
              <w:top w:val="single" w:sz="4" w:space="0" w:color="000000"/>
              <w:left w:val="single" w:sz="4" w:space="0" w:color="000000"/>
              <w:bottom w:val="single" w:sz="4" w:space="0" w:color="000000"/>
              <w:right w:val="single" w:sz="4" w:space="0" w:color="000000"/>
            </w:tcBorders>
            <w:vAlign w:val="center"/>
          </w:tcPr>
          <w:p w14:paraId="377D70A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智能监测-特征工程处理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625684C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处理特征工程，提取有效特征用于模型训练</w:t>
            </w:r>
          </w:p>
        </w:tc>
      </w:tr>
      <w:tr w:rsidR="00313A44" w:rsidRPr="00041236" w14:paraId="75A7448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07F119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3.3.1.4.4.9</w:t>
            </w:r>
          </w:p>
        </w:tc>
        <w:tc>
          <w:tcPr>
            <w:tcW w:w="1339" w:type="pct"/>
            <w:tcBorders>
              <w:top w:val="single" w:sz="4" w:space="0" w:color="000000"/>
              <w:left w:val="single" w:sz="4" w:space="0" w:color="000000"/>
              <w:bottom w:val="single" w:sz="4" w:space="0" w:color="000000"/>
              <w:right w:val="single" w:sz="4" w:space="0" w:color="000000"/>
            </w:tcBorders>
            <w:vAlign w:val="center"/>
          </w:tcPr>
          <w:p w14:paraId="55D339A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智能监测-模型效果评估</w:t>
            </w:r>
          </w:p>
        </w:tc>
        <w:tc>
          <w:tcPr>
            <w:tcW w:w="2800" w:type="pct"/>
            <w:tcBorders>
              <w:top w:val="single" w:sz="4" w:space="0" w:color="000000"/>
              <w:left w:val="single" w:sz="4" w:space="0" w:color="000000"/>
              <w:bottom w:val="single" w:sz="4" w:space="0" w:color="000000"/>
              <w:right w:val="single" w:sz="4" w:space="0" w:color="000000"/>
            </w:tcBorders>
            <w:vAlign w:val="center"/>
          </w:tcPr>
          <w:p w14:paraId="2357AD7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模型的性能进行全面、系统的评价，通过对模型效果的量化分析，找出模型存在的不足之处，进而有针对性地对模型的参数和结构进行调整优化，以提升模型的准确性、可靠性和泛化能力，使其更好地适应不同的应用场景和数据特点。</w:t>
            </w:r>
          </w:p>
        </w:tc>
      </w:tr>
      <w:tr w:rsidR="00313A44" w:rsidRPr="00041236" w14:paraId="75B2E24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CFC46F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3.3.1.4.4.10</w:t>
            </w:r>
          </w:p>
        </w:tc>
        <w:tc>
          <w:tcPr>
            <w:tcW w:w="1339" w:type="pct"/>
            <w:tcBorders>
              <w:top w:val="single" w:sz="4" w:space="0" w:color="000000"/>
              <w:left w:val="single" w:sz="4" w:space="0" w:color="000000"/>
              <w:bottom w:val="single" w:sz="4" w:space="0" w:color="000000"/>
              <w:right w:val="single" w:sz="4" w:space="0" w:color="000000"/>
            </w:tcBorders>
            <w:vAlign w:val="center"/>
          </w:tcPr>
          <w:p w14:paraId="653AF81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智能监测-模型在线更新</w:t>
            </w:r>
          </w:p>
        </w:tc>
        <w:tc>
          <w:tcPr>
            <w:tcW w:w="2800" w:type="pct"/>
            <w:tcBorders>
              <w:top w:val="single" w:sz="4" w:space="0" w:color="000000"/>
              <w:left w:val="single" w:sz="4" w:space="0" w:color="000000"/>
              <w:bottom w:val="single" w:sz="4" w:space="0" w:color="000000"/>
              <w:right w:val="single" w:sz="4" w:space="0" w:color="000000"/>
            </w:tcBorders>
            <w:vAlign w:val="center"/>
          </w:tcPr>
          <w:p w14:paraId="224CC1C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实现模型在线更新机制，持续改进模型性能</w:t>
            </w:r>
          </w:p>
        </w:tc>
      </w:tr>
      <w:tr w:rsidR="00313A44" w:rsidRPr="00041236" w14:paraId="1B1EB13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AA0C39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3.3.1.4.4.11</w:t>
            </w:r>
          </w:p>
        </w:tc>
        <w:tc>
          <w:tcPr>
            <w:tcW w:w="1339" w:type="pct"/>
            <w:tcBorders>
              <w:top w:val="single" w:sz="4" w:space="0" w:color="000000"/>
              <w:left w:val="single" w:sz="4" w:space="0" w:color="000000"/>
              <w:bottom w:val="single" w:sz="4" w:space="0" w:color="000000"/>
              <w:right w:val="single" w:sz="4" w:space="0" w:color="000000"/>
            </w:tcBorders>
            <w:vAlign w:val="center"/>
          </w:tcPr>
          <w:p w14:paraId="347B8DF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智能监测-风险评估算法</w:t>
            </w:r>
          </w:p>
        </w:tc>
        <w:tc>
          <w:tcPr>
            <w:tcW w:w="2800" w:type="pct"/>
            <w:tcBorders>
              <w:top w:val="single" w:sz="4" w:space="0" w:color="000000"/>
              <w:left w:val="single" w:sz="4" w:space="0" w:color="000000"/>
              <w:bottom w:val="single" w:sz="4" w:space="0" w:color="000000"/>
              <w:right w:val="single" w:sz="4" w:space="0" w:color="000000"/>
            </w:tcBorders>
            <w:vAlign w:val="center"/>
          </w:tcPr>
          <w:p w14:paraId="0302BD2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开发网络交易风险评估算法，对经营主体和商品进行风险等级评定</w:t>
            </w:r>
          </w:p>
        </w:tc>
      </w:tr>
      <w:tr w:rsidR="00313A44" w:rsidRPr="00041236" w14:paraId="068A0BA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381927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3.3.1.4.4.12</w:t>
            </w:r>
          </w:p>
        </w:tc>
        <w:tc>
          <w:tcPr>
            <w:tcW w:w="1339" w:type="pct"/>
            <w:tcBorders>
              <w:top w:val="single" w:sz="4" w:space="0" w:color="000000"/>
              <w:left w:val="single" w:sz="4" w:space="0" w:color="000000"/>
              <w:bottom w:val="single" w:sz="4" w:space="0" w:color="000000"/>
              <w:right w:val="single" w:sz="4" w:space="0" w:color="000000"/>
            </w:tcBorders>
            <w:vAlign w:val="center"/>
          </w:tcPr>
          <w:p w14:paraId="1CDC463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智能监测-风险指标体系</w:t>
            </w:r>
          </w:p>
        </w:tc>
        <w:tc>
          <w:tcPr>
            <w:tcW w:w="2800" w:type="pct"/>
            <w:tcBorders>
              <w:top w:val="single" w:sz="4" w:space="0" w:color="000000"/>
              <w:left w:val="single" w:sz="4" w:space="0" w:color="000000"/>
              <w:bottom w:val="single" w:sz="4" w:space="0" w:color="000000"/>
              <w:right w:val="single" w:sz="4" w:space="0" w:color="000000"/>
            </w:tcBorders>
            <w:vAlign w:val="center"/>
          </w:tcPr>
          <w:p w14:paraId="497E1F7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建立风险指标体系，定义风险评估标准</w:t>
            </w:r>
          </w:p>
        </w:tc>
      </w:tr>
      <w:tr w:rsidR="00313A44" w:rsidRPr="00041236" w14:paraId="46DCCDF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8ECA21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3.3.1.4.4.13</w:t>
            </w:r>
          </w:p>
        </w:tc>
        <w:tc>
          <w:tcPr>
            <w:tcW w:w="1339" w:type="pct"/>
            <w:tcBorders>
              <w:top w:val="single" w:sz="4" w:space="0" w:color="000000"/>
              <w:left w:val="single" w:sz="4" w:space="0" w:color="000000"/>
              <w:bottom w:val="single" w:sz="4" w:space="0" w:color="000000"/>
              <w:right w:val="single" w:sz="4" w:space="0" w:color="000000"/>
            </w:tcBorders>
            <w:vAlign w:val="center"/>
          </w:tcPr>
          <w:p w14:paraId="2913F3B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智能监测-风险评分计算</w:t>
            </w:r>
          </w:p>
        </w:tc>
        <w:tc>
          <w:tcPr>
            <w:tcW w:w="2800" w:type="pct"/>
            <w:tcBorders>
              <w:top w:val="single" w:sz="4" w:space="0" w:color="000000"/>
              <w:left w:val="single" w:sz="4" w:space="0" w:color="000000"/>
              <w:bottom w:val="single" w:sz="4" w:space="0" w:color="000000"/>
              <w:right w:val="single" w:sz="4" w:space="0" w:color="000000"/>
            </w:tcBorders>
            <w:vAlign w:val="center"/>
          </w:tcPr>
          <w:p w14:paraId="7D79DB3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计算风险评分，量化风险等级</w:t>
            </w:r>
          </w:p>
        </w:tc>
      </w:tr>
      <w:tr w:rsidR="00313A44" w:rsidRPr="00041236" w14:paraId="5070711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FD63AB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3.3.1.4.4.14</w:t>
            </w:r>
          </w:p>
        </w:tc>
        <w:tc>
          <w:tcPr>
            <w:tcW w:w="1339" w:type="pct"/>
            <w:tcBorders>
              <w:top w:val="single" w:sz="4" w:space="0" w:color="000000"/>
              <w:left w:val="single" w:sz="4" w:space="0" w:color="000000"/>
              <w:bottom w:val="single" w:sz="4" w:space="0" w:color="000000"/>
              <w:right w:val="single" w:sz="4" w:space="0" w:color="000000"/>
            </w:tcBorders>
            <w:vAlign w:val="center"/>
          </w:tcPr>
          <w:p w14:paraId="7896A0D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智能监测-风险等级划分</w:t>
            </w:r>
          </w:p>
        </w:tc>
        <w:tc>
          <w:tcPr>
            <w:tcW w:w="2800" w:type="pct"/>
            <w:tcBorders>
              <w:top w:val="single" w:sz="4" w:space="0" w:color="000000"/>
              <w:left w:val="single" w:sz="4" w:space="0" w:color="000000"/>
              <w:bottom w:val="single" w:sz="4" w:space="0" w:color="000000"/>
              <w:right w:val="single" w:sz="4" w:space="0" w:color="000000"/>
            </w:tcBorders>
            <w:vAlign w:val="center"/>
          </w:tcPr>
          <w:p w14:paraId="45A4702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划分风险等级，支持多级风险分类</w:t>
            </w:r>
          </w:p>
        </w:tc>
      </w:tr>
      <w:tr w:rsidR="00313A44" w:rsidRPr="00041236" w14:paraId="3A15E55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4AFA48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3.3.1.4.4.15</w:t>
            </w:r>
          </w:p>
        </w:tc>
        <w:tc>
          <w:tcPr>
            <w:tcW w:w="1339" w:type="pct"/>
            <w:tcBorders>
              <w:top w:val="single" w:sz="4" w:space="0" w:color="000000"/>
              <w:left w:val="single" w:sz="4" w:space="0" w:color="000000"/>
              <w:bottom w:val="single" w:sz="4" w:space="0" w:color="000000"/>
              <w:right w:val="single" w:sz="4" w:space="0" w:color="000000"/>
            </w:tcBorders>
            <w:vAlign w:val="center"/>
          </w:tcPr>
          <w:p w14:paraId="614682D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智能监测-风险预警机制</w:t>
            </w:r>
          </w:p>
        </w:tc>
        <w:tc>
          <w:tcPr>
            <w:tcW w:w="2800" w:type="pct"/>
            <w:tcBorders>
              <w:top w:val="single" w:sz="4" w:space="0" w:color="000000"/>
              <w:left w:val="single" w:sz="4" w:space="0" w:color="000000"/>
              <w:bottom w:val="single" w:sz="4" w:space="0" w:color="000000"/>
              <w:right w:val="single" w:sz="4" w:space="0" w:color="000000"/>
            </w:tcBorders>
            <w:vAlign w:val="center"/>
          </w:tcPr>
          <w:p w14:paraId="6917333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建立风险预警机制，及时发现高风险行为</w:t>
            </w:r>
          </w:p>
        </w:tc>
      </w:tr>
      <w:tr w:rsidR="00313A44" w:rsidRPr="00041236" w14:paraId="2065A81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50CBC5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3.3.1.4.4.16</w:t>
            </w:r>
          </w:p>
        </w:tc>
        <w:tc>
          <w:tcPr>
            <w:tcW w:w="1339" w:type="pct"/>
            <w:tcBorders>
              <w:top w:val="single" w:sz="4" w:space="0" w:color="000000"/>
              <w:left w:val="single" w:sz="4" w:space="0" w:color="000000"/>
              <w:bottom w:val="single" w:sz="4" w:space="0" w:color="000000"/>
              <w:right w:val="single" w:sz="4" w:space="0" w:color="000000"/>
            </w:tcBorders>
            <w:vAlign w:val="center"/>
          </w:tcPr>
          <w:p w14:paraId="04A2E94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智能监测-实时监控面板</w:t>
            </w:r>
          </w:p>
        </w:tc>
        <w:tc>
          <w:tcPr>
            <w:tcW w:w="2800" w:type="pct"/>
            <w:tcBorders>
              <w:top w:val="single" w:sz="4" w:space="0" w:color="000000"/>
              <w:left w:val="single" w:sz="4" w:space="0" w:color="000000"/>
              <w:bottom w:val="single" w:sz="4" w:space="0" w:color="000000"/>
              <w:right w:val="single" w:sz="4" w:space="0" w:color="000000"/>
            </w:tcBorders>
            <w:vAlign w:val="center"/>
          </w:tcPr>
          <w:p w14:paraId="78DBB96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构建实时监控面板，展示网络市场监测数据和违法线索统计</w:t>
            </w:r>
          </w:p>
        </w:tc>
      </w:tr>
      <w:tr w:rsidR="00313A44" w:rsidRPr="00041236" w14:paraId="0C7A6C7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6EE99B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3.3.1.4.4.17</w:t>
            </w:r>
          </w:p>
        </w:tc>
        <w:tc>
          <w:tcPr>
            <w:tcW w:w="1339" w:type="pct"/>
            <w:tcBorders>
              <w:top w:val="single" w:sz="4" w:space="0" w:color="000000"/>
              <w:left w:val="single" w:sz="4" w:space="0" w:color="000000"/>
              <w:bottom w:val="single" w:sz="4" w:space="0" w:color="000000"/>
              <w:right w:val="single" w:sz="4" w:space="0" w:color="000000"/>
            </w:tcBorders>
            <w:vAlign w:val="center"/>
          </w:tcPr>
          <w:p w14:paraId="3A8C5BD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智能监测-数据可视化展示</w:t>
            </w:r>
          </w:p>
        </w:tc>
        <w:tc>
          <w:tcPr>
            <w:tcW w:w="2800" w:type="pct"/>
            <w:tcBorders>
              <w:top w:val="single" w:sz="4" w:space="0" w:color="000000"/>
              <w:left w:val="single" w:sz="4" w:space="0" w:color="000000"/>
              <w:bottom w:val="single" w:sz="4" w:space="0" w:color="000000"/>
              <w:right w:val="single" w:sz="4" w:space="0" w:color="000000"/>
            </w:tcBorders>
            <w:vAlign w:val="center"/>
          </w:tcPr>
          <w:p w14:paraId="35AB6CD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实现数据可视化展示，支持图表和仪表盘</w:t>
            </w:r>
          </w:p>
        </w:tc>
      </w:tr>
      <w:tr w:rsidR="00313A44" w:rsidRPr="00041236" w14:paraId="6C17E1F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FA0B3B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3.3.1.4.4.18</w:t>
            </w:r>
          </w:p>
        </w:tc>
        <w:tc>
          <w:tcPr>
            <w:tcW w:w="1339" w:type="pct"/>
            <w:tcBorders>
              <w:top w:val="single" w:sz="4" w:space="0" w:color="000000"/>
              <w:left w:val="single" w:sz="4" w:space="0" w:color="000000"/>
              <w:bottom w:val="single" w:sz="4" w:space="0" w:color="000000"/>
              <w:right w:val="single" w:sz="4" w:space="0" w:color="000000"/>
            </w:tcBorders>
            <w:vAlign w:val="center"/>
          </w:tcPr>
          <w:p w14:paraId="631BC8E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智能监测-监控指标配置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3BF61F3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配置监控指标，支持自定义监控项</w:t>
            </w:r>
          </w:p>
        </w:tc>
      </w:tr>
      <w:tr w:rsidR="00313A44" w:rsidRPr="00041236" w14:paraId="4ADD3DB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B446C9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3.3.1.4.4.19</w:t>
            </w:r>
          </w:p>
        </w:tc>
        <w:tc>
          <w:tcPr>
            <w:tcW w:w="1339" w:type="pct"/>
            <w:tcBorders>
              <w:top w:val="single" w:sz="4" w:space="0" w:color="000000"/>
              <w:left w:val="single" w:sz="4" w:space="0" w:color="000000"/>
              <w:bottom w:val="single" w:sz="4" w:space="0" w:color="000000"/>
              <w:right w:val="single" w:sz="4" w:space="0" w:color="000000"/>
            </w:tcBorders>
            <w:vAlign w:val="center"/>
          </w:tcPr>
          <w:p w14:paraId="3B05B43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智能监测-告警规则设置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64DE9A9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设置告警规则，支持多种告警条件</w:t>
            </w:r>
          </w:p>
        </w:tc>
      </w:tr>
      <w:tr w:rsidR="00313A44" w:rsidRPr="00041236" w14:paraId="39262DA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4956B6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3.3.1.4.4.20</w:t>
            </w:r>
          </w:p>
        </w:tc>
        <w:tc>
          <w:tcPr>
            <w:tcW w:w="1339" w:type="pct"/>
            <w:tcBorders>
              <w:top w:val="single" w:sz="4" w:space="0" w:color="000000"/>
              <w:left w:val="single" w:sz="4" w:space="0" w:color="000000"/>
              <w:bottom w:val="single" w:sz="4" w:space="0" w:color="000000"/>
              <w:right w:val="single" w:sz="4" w:space="0" w:color="000000"/>
            </w:tcBorders>
            <w:vAlign w:val="center"/>
          </w:tcPr>
          <w:p w14:paraId="1346F53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智能监测-监控报告生成</w:t>
            </w:r>
          </w:p>
        </w:tc>
        <w:tc>
          <w:tcPr>
            <w:tcW w:w="2800" w:type="pct"/>
            <w:tcBorders>
              <w:top w:val="single" w:sz="4" w:space="0" w:color="000000"/>
              <w:left w:val="single" w:sz="4" w:space="0" w:color="000000"/>
              <w:bottom w:val="single" w:sz="4" w:space="0" w:color="000000"/>
              <w:right w:val="single" w:sz="4" w:space="0" w:color="000000"/>
            </w:tcBorders>
            <w:vAlign w:val="center"/>
          </w:tcPr>
          <w:p w14:paraId="2438FBF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生成监控报告，支持定期和按需生成</w:t>
            </w:r>
          </w:p>
        </w:tc>
      </w:tr>
      <w:tr w:rsidR="00313A44" w:rsidRPr="00041236" w14:paraId="035D7D2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8B26F7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3.3.1.4.4.21</w:t>
            </w:r>
          </w:p>
        </w:tc>
        <w:tc>
          <w:tcPr>
            <w:tcW w:w="1339" w:type="pct"/>
            <w:tcBorders>
              <w:top w:val="single" w:sz="4" w:space="0" w:color="000000"/>
              <w:left w:val="single" w:sz="4" w:space="0" w:color="000000"/>
              <w:bottom w:val="single" w:sz="4" w:space="0" w:color="000000"/>
              <w:right w:val="single" w:sz="4" w:space="0" w:color="000000"/>
            </w:tcBorders>
            <w:vAlign w:val="center"/>
          </w:tcPr>
          <w:p w14:paraId="406AA4C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智能监测-数据采集调度</w:t>
            </w:r>
          </w:p>
        </w:tc>
        <w:tc>
          <w:tcPr>
            <w:tcW w:w="2800" w:type="pct"/>
            <w:tcBorders>
              <w:top w:val="single" w:sz="4" w:space="0" w:color="000000"/>
              <w:left w:val="single" w:sz="4" w:space="0" w:color="000000"/>
              <w:bottom w:val="single" w:sz="4" w:space="0" w:color="000000"/>
              <w:right w:val="single" w:sz="4" w:space="0" w:color="000000"/>
            </w:tcBorders>
            <w:vAlign w:val="center"/>
          </w:tcPr>
          <w:p w14:paraId="56407F3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建立数据采集任务调度系统，管理采集频率、优先级和资源分配</w:t>
            </w:r>
          </w:p>
        </w:tc>
      </w:tr>
      <w:tr w:rsidR="00313A44" w:rsidRPr="00041236" w14:paraId="3F645BB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496498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3.3.1.4.4.22</w:t>
            </w:r>
          </w:p>
        </w:tc>
        <w:tc>
          <w:tcPr>
            <w:tcW w:w="1339" w:type="pct"/>
            <w:tcBorders>
              <w:top w:val="single" w:sz="4" w:space="0" w:color="000000"/>
              <w:left w:val="single" w:sz="4" w:space="0" w:color="000000"/>
              <w:bottom w:val="single" w:sz="4" w:space="0" w:color="000000"/>
              <w:right w:val="single" w:sz="4" w:space="0" w:color="000000"/>
            </w:tcBorders>
            <w:vAlign w:val="center"/>
          </w:tcPr>
          <w:p w14:paraId="048ED6F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智能监测-采集任务管理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76DAB52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管理数据采集任务，支持任务创建、修改和删除</w:t>
            </w:r>
          </w:p>
        </w:tc>
      </w:tr>
      <w:tr w:rsidR="00313A44" w:rsidRPr="00041236" w14:paraId="4F765D9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81EED9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3.3.1.4.4.23</w:t>
            </w:r>
          </w:p>
        </w:tc>
        <w:tc>
          <w:tcPr>
            <w:tcW w:w="1339" w:type="pct"/>
            <w:tcBorders>
              <w:top w:val="single" w:sz="4" w:space="0" w:color="000000"/>
              <w:left w:val="single" w:sz="4" w:space="0" w:color="000000"/>
              <w:bottom w:val="single" w:sz="4" w:space="0" w:color="000000"/>
              <w:right w:val="single" w:sz="4" w:space="0" w:color="000000"/>
            </w:tcBorders>
            <w:vAlign w:val="center"/>
          </w:tcPr>
          <w:p w14:paraId="258EAF7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智能监测-采集频率控制</w:t>
            </w:r>
          </w:p>
        </w:tc>
        <w:tc>
          <w:tcPr>
            <w:tcW w:w="2800" w:type="pct"/>
            <w:tcBorders>
              <w:top w:val="single" w:sz="4" w:space="0" w:color="000000"/>
              <w:left w:val="single" w:sz="4" w:space="0" w:color="000000"/>
              <w:bottom w:val="single" w:sz="4" w:space="0" w:color="000000"/>
              <w:right w:val="single" w:sz="4" w:space="0" w:color="000000"/>
            </w:tcBorders>
            <w:vAlign w:val="center"/>
          </w:tcPr>
          <w:p w14:paraId="6DED9B9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控制数据采集频率，避免对目标网站造成压力</w:t>
            </w:r>
          </w:p>
        </w:tc>
      </w:tr>
      <w:tr w:rsidR="00313A44" w:rsidRPr="00041236" w14:paraId="2E179D8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AF09DF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3.3.1.4.4.24</w:t>
            </w:r>
          </w:p>
        </w:tc>
        <w:tc>
          <w:tcPr>
            <w:tcW w:w="1339" w:type="pct"/>
            <w:tcBorders>
              <w:top w:val="single" w:sz="4" w:space="0" w:color="000000"/>
              <w:left w:val="single" w:sz="4" w:space="0" w:color="000000"/>
              <w:bottom w:val="single" w:sz="4" w:space="0" w:color="000000"/>
              <w:right w:val="single" w:sz="4" w:space="0" w:color="000000"/>
            </w:tcBorders>
            <w:vAlign w:val="center"/>
          </w:tcPr>
          <w:p w14:paraId="4BE8736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智能监测-采集资源分配</w:t>
            </w:r>
          </w:p>
        </w:tc>
        <w:tc>
          <w:tcPr>
            <w:tcW w:w="2800" w:type="pct"/>
            <w:tcBorders>
              <w:top w:val="single" w:sz="4" w:space="0" w:color="000000"/>
              <w:left w:val="single" w:sz="4" w:space="0" w:color="000000"/>
              <w:bottom w:val="single" w:sz="4" w:space="0" w:color="000000"/>
              <w:right w:val="single" w:sz="4" w:space="0" w:color="000000"/>
            </w:tcBorders>
            <w:vAlign w:val="center"/>
          </w:tcPr>
          <w:p w14:paraId="2FA0277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分配采集资源，避免资源利用的重复冗余</w:t>
            </w:r>
          </w:p>
        </w:tc>
      </w:tr>
      <w:tr w:rsidR="00313A44" w:rsidRPr="00041236" w14:paraId="7B2C7F1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B0444C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3.3.1.4.4.25</w:t>
            </w:r>
          </w:p>
        </w:tc>
        <w:tc>
          <w:tcPr>
            <w:tcW w:w="1339" w:type="pct"/>
            <w:tcBorders>
              <w:top w:val="single" w:sz="4" w:space="0" w:color="000000"/>
              <w:left w:val="single" w:sz="4" w:space="0" w:color="000000"/>
              <w:bottom w:val="single" w:sz="4" w:space="0" w:color="000000"/>
              <w:right w:val="single" w:sz="4" w:space="0" w:color="000000"/>
            </w:tcBorders>
            <w:vAlign w:val="center"/>
          </w:tcPr>
          <w:p w14:paraId="4DD03BB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智能监测-采集质量监控</w:t>
            </w:r>
          </w:p>
        </w:tc>
        <w:tc>
          <w:tcPr>
            <w:tcW w:w="2800" w:type="pct"/>
            <w:tcBorders>
              <w:top w:val="single" w:sz="4" w:space="0" w:color="000000"/>
              <w:left w:val="single" w:sz="4" w:space="0" w:color="000000"/>
              <w:bottom w:val="single" w:sz="4" w:space="0" w:color="000000"/>
              <w:right w:val="single" w:sz="4" w:space="0" w:color="000000"/>
            </w:tcBorders>
            <w:vAlign w:val="center"/>
          </w:tcPr>
          <w:p w14:paraId="4890EEF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监控数据采集质量，确保采集数据的准确性</w:t>
            </w:r>
          </w:p>
        </w:tc>
      </w:tr>
      <w:tr w:rsidR="00313A44" w:rsidRPr="00041236" w14:paraId="69B65A0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514EE9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3.3.1.4.4.26</w:t>
            </w:r>
          </w:p>
        </w:tc>
        <w:tc>
          <w:tcPr>
            <w:tcW w:w="1339" w:type="pct"/>
            <w:tcBorders>
              <w:top w:val="single" w:sz="4" w:space="0" w:color="000000"/>
              <w:left w:val="single" w:sz="4" w:space="0" w:color="000000"/>
              <w:bottom w:val="single" w:sz="4" w:space="0" w:color="000000"/>
              <w:right w:val="single" w:sz="4" w:space="0" w:color="000000"/>
            </w:tcBorders>
            <w:vAlign w:val="center"/>
          </w:tcPr>
          <w:p w14:paraId="3F11470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智能监测-网站监测配置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14DFD33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配置监测目标网站，设置监测规则和参数</w:t>
            </w:r>
          </w:p>
        </w:tc>
      </w:tr>
      <w:tr w:rsidR="00313A44" w:rsidRPr="00041236" w14:paraId="15810ED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3A91DE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3.3.1.4.4.27</w:t>
            </w:r>
          </w:p>
        </w:tc>
        <w:tc>
          <w:tcPr>
            <w:tcW w:w="1339" w:type="pct"/>
            <w:tcBorders>
              <w:top w:val="single" w:sz="4" w:space="0" w:color="000000"/>
              <w:left w:val="single" w:sz="4" w:space="0" w:color="000000"/>
              <w:bottom w:val="single" w:sz="4" w:space="0" w:color="000000"/>
              <w:right w:val="single" w:sz="4" w:space="0" w:color="000000"/>
            </w:tcBorders>
            <w:vAlign w:val="center"/>
          </w:tcPr>
          <w:p w14:paraId="59ED12D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智能监测-监测目标管理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76F7A4F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管理监测目标，支持目标的添加、删除和修改</w:t>
            </w:r>
          </w:p>
        </w:tc>
      </w:tr>
      <w:tr w:rsidR="00313A44" w:rsidRPr="00041236" w14:paraId="668140D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323506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3.3.1.4.4.28</w:t>
            </w:r>
          </w:p>
        </w:tc>
        <w:tc>
          <w:tcPr>
            <w:tcW w:w="1339" w:type="pct"/>
            <w:tcBorders>
              <w:top w:val="single" w:sz="4" w:space="0" w:color="000000"/>
              <w:left w:val="single" w:sz="4" w:space="0" w:color="000000"/>
              <w:bottom w:val="single" w:sz="4" w:space="0" w:color="000000"/>
              <w:right w:val="single" w:sz="4" w:space="0" w:color="000000"/>
            </w:tcBorders>
            <w:vAlign w:val="center"/>
          </w:tcPr>
          <w:p w14:paraId="4CD07AC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智能监测-监测规则配置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7501F0D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配置监测规则，定义监测条件和触发机制</w:t>
            </w:r>
          </w:p>
        </w:tc>
      </w:tr>
      <w:tr w:rsidR="00313A44" w:rsidRPr="00041236" w14:paraId="5536E4B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7A0948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3.3.1.4.4.29</w:t>
            </w:r>
          </w:p>
        </w:tc>
        <w:tc>
          <w:tcPr>
            <w:tcW w:w="1339" w:type="pct"/>
            <w:tcBorders>
              <w:top w:val="single" w:sz="4" w:space="0" w:color="000000"/>
              <w:left w:val="single" w:sz="4" w:space="0" w:color="000000"/>
              <w:bottom w:val="single" w:sz="4" w:space="0" w:color="000000"/>
              <w:right w:val="single" w:sz="4" w:space="0" w:color="000000"/>
            </w:tcBorders>
            <w:vAlign w:val="center"/>
          </w:tcPr>
          <w:p w14:paraId="366EC98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智能监测-监测参数设置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5335E24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设置监测参数，调整监测精度和范围</w:t>
            </w:r>
          </w:p>
        </w:tc>
      </w:tr>
      <w:tr w:rsidR="00313A44" w:rsidRPr="00041236" w14:paraId="42A9F6A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5F1CE7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3.3.1.4.4.30</w:t>
            </w:r>
          </w:p>
        </w:tc>
        <w:tc>
          <w:tcPr>
            <w:tcW w:w="1339" w:type="pct"/>
            <w:tcBorders>
              <w:top w:val="single" w:sz="4" w:space="0" w:color="000000"/>
              <w:left w:val="single" w:sz="4" w:space="0" w:color="000000"/>
              <w:bottom w:val="single" w:sz="4" w:space="0" w:color="000000"/>
              <w:right w:val="single" w:sz="4" w:space="0" w:color="000000"/>
            </w:tcBorders>
            <w:vAlign w:val="center"/>
          </w:tcPr>
          <w:p w14:paraId="1889D69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智能监测-监测结果分析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7AF9226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分析监测结果，提取有价值的信息</w:t>
            </w:r>
          </w:p>
        </w:tc>
      </w:tr>
      <w:tr w:rsidR="00313A44" w:rsidRPr="00041236" w14:paraId="580A7F5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D683CB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3.3.1.4.4.31</w:t>
            </w:r>
          </w:p>
        </w:tc>
        <w:tc>
          <w:tcPr>
            <w:tcW w:w="1339" w:type="pct"/>
            <w:tcBorders>
              <w:top w:val="single" w:sz="4" w:space="0" w:color="000000"/>
              <w:left w:val="single" w:sz="4" w:space="0" w:color="000000"/>
              <w:bottom w:val="single" w:sz="4" w:space="0" w:color="000000"/>
              <w:right w:val="single" w:sz="4" w:space="0" w:color="000000"/>
            </w:tcBorders>
            <w:vAlign w:val="center"/>
          </w:tcPr>
          <w:p w14:paraId="72EDD60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智能监测-商品信息抓取</w:t>
            </w:r>
          </w:p>
        </w:tc>
        <w:tc>
          <w:tcPr>
            <w:tcW w:w="2800" w:type="pct"/>
            <w:tcBorders>
              <w:top w:val="single" w:sz="4" w:space="0" w:color="000000"/>
              <w:left w:val="single" w:sz="4" w:space="0" w:color="000000"/>
              <w:bottom w:val="single" w:sz="4" w:space="0" w:color="000000"/>
              <w:right w:val="single" w:sz="4" w:space="0" w:color="000000"/>
            </w:tcBorders>
            <w:vAlign w:val="center"/>
          </w:tcPr>
          <w:p w14:paraId="2937AD9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抓取电商平台商品信息，包括标题、价格、描述、详情参数图片等文本信息</w:t>
            </w:r>
          </w:p>
        </w:tc>
      </w:tr>
      <w:tr w:rsidR="00313A44" w:rsidRPr="00041236" w14:paraId="2EF00D7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5C453D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3.3.1.4.4.32</w:t>
            </w:r>
          </w:p>
        </w:tc>
        <w:tc>
          <w:tcPr>
            <w:tcW w:w="1339" w:type="pct"/>
            <w:tcBorders>
              <w:top w:val="single" w:sz="4" w:space="0" w:color="000000"/>
              <w:left w:val="single" w:sz="4" w:space="0" w:color="000000"/>
              <w:bottom w:val="single" w:sz="4" w:space="0" w:color="000000"/>
              <w:right w:val="single" w:sz="4" w:space="0" w:color="000000"/>
            </w:tcBorders>
            <w:vAlign w:val="center"/>
          </w:tcPr>
          <w:p w14:paraId="77D16F7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智能监测-商品数据解析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38AF0F7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解析商品数据，提取结构化信息</w:t>
            </w:r>
          </w:p>
        </w:tc>
      </w:tr>
      <w:tr w:rsidR="00313A44" w:rsidRPr="00041236" w14:paraId="5B84570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A403BA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3.3.1.4.4.33</w:t>
            </w:r>
          </w:p>
        </w:tc>
        <w:tc>
          <w:tcPr>
            <w:tcW w:w="1339" w:type="pct"/>
            <w:tcBorders>
              <w:top w:val="single" w:sz="4" w:space="0" w:color="000000"/>
              <w:left w:val="single" w:sz="4" w:space="0" w:color="000000"/>
              <w:bottom w:val="single" w:sz="4" w:space="0" w:color="000000"/>
              <w:right w:val="single" w:sz="4" w:space="0" w:color="000000"/>
            </w:tcBorders>
            <w:vAlign w:val="center"/>
          </w:tcPr>
          <w:p w14:paraId="1D3E72A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智能监测-商品分类识别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7FC2495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识别商品分类，支持自动分类和手动分类</w:t>
            </w:r>
          </w:p>
        </w:tc>
      </w:tr>
      <w:tr w:rsidR="00313A44" w:rsidRPr="00041236" w14:paraId="1642541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F0CCD2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3.3.1.4.4.34</w:t>
            </w:r>
          </w:p>
        </w:tc>
        <w:tc>
          <w:tcPr>
            <w:tcW w:w="1339" w:type="pct"/>
            <w:tcBorders>
              <w:top w:val="single" w:sz="4" w:space="0" w:color="000000"/>
              <w:left w:val="single" w:sz="4" w:space="0" w:color="000000"/>
              <w:bottom w:val="single" w:sz="4" w:space="0" w:color="000000"/>
              <w:right w:val="single" w:sz="4" w:space="0" w:color="000000"/>
            </w:tcBorders>
            <w:vAlign w:val="center"/>
          </w:tcPr>
          <w:p w14:paraId="2927A19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智能监测-商品属性提取</w:t>
            </w:r>
          </w:p>
        </w:tc>
        <w:tc>
          <w:tcPr>
            <w:tcW w:w="2800" w:type="pct"/>
            <w:tcBorders>
              <w:top w:val="single" w:sz="4" w:space="0" w:color="000000"/>
              <w:left w:val="single" w:sz="4" w:space="0" w:color="000000"/>
              <w:bottom w:val="single" w:sz="4" w:space="0" w:color="000000"/>
              <w:right w:val="single" w:sz="4" w:space="0" w:color="000000"/>
            </w:tcBorders>
            <w:vAlign w:val="center"/>
          </w:tcPr>
          <w:p w14:paraId="707010D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提取商品属性信息，如品牌、规格、产地等</w:t>
            </w:r>
          </w:p>
        </w:tc>
      </w:tr>
      <w:tr w:rsidR="00313A44" w:rsidRPr="00041236" w14:paraId="2057362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9A1678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3.3.1.4.4.35</w:t>
            </w:r>
          </w:p>
        </w:tc>
        <w:tc>
          <w:tcPr>
            <w:tcW w:w="1339" w:type="pct"/>
            <w:tcBorders>
              <w:top w:val="single" w:sz="4" w:space="0" w:color="000000"/>
              <w:left w:val="single" w:sz="4" w:space="0" w:color="000000"/>
              <w:bottom w:val="single" w:sz="4" w:space="0" w:color="000000"/>
              <w:right w:val="single" w:sz="4" w:space="0" w:color="000000"/>
            </w:tcBorders>
            <w:vAlign w:val="center"/>
          </w:tcPr>
          <w:p w14:paraId="100E5A9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智能监测-商品图片处理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11B6794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处理商品图片，支持图片识别和分析</w:t>
            </w:r>
          </w:p>
        </w:tc>
      </w:tr>
      <w:tr w:rsidR="00313A44" w:rsidRPr="00041236" w14:paraId="2711282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CC5CAE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3.3.1.4.4.36</w:t>
            </w:r>
          </w:p>
        </w:tc>
        <w:tc>
          <w:tcPr>
            <w:tcW w:w="1339" w:type="pct"/>
            <w:tcBorders>
              <w:top w:val="single" w:sz="4" w:space="0" w:color="000000"/>
              <w:left w:val="single" w:sz="4" w:space="0" w:color="000000"/>
              <w:bottom w:val="single" w:sz="4" w:space="0" w:color="000000"/>
              <w:right w:val="single" w:sz="4" w:space="0" w:color="000000"/>
            </w:tcBorders>
            <w:vAlign w:val="center"/>
          </w:tcPr>
          <w:p w14:paraId="5B055A4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智能监测-价格监测分析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7766352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监测商品价格变化，识别价格异常和价格欺诈行为</w:t>
            </w:r>
          </w:p>
        </w:tc>
      </w:tr>
      <w:tr w:rsidR="00313A44" w:rsidRPr="00041236" w14:paraId="393C257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83F237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3.3.1.4.4.37</w:t>
            </w:r>
          </w:p>
        </w:tc>
        <w:tc>
          <w:tcPr>
            <w:tcW w:w="1339" w:type="pct"/>
            <w:tcBorders>
              <w:top w:val="single" w:sz="4" w:space="0" w:color="000000"/>
              <w:left w:val="single" w:sz="4" w:space="0" w:color="000000"/>
              <w:bottom w:val="single" w:sz="4" w:space="0" w:color="000000"/>
              <w:right w:val="single" w:sz="4" w:space="0" w:color="000000"/>
            </w:tcBorders>
            <w:vAlign w:val="center"/>
          </w:tcPr>
          <w:p w14:paraId="09411D6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智能监测-价格变化跟踪</w:t>
            </w:r>
          </w:p>
        </w:tc>
        <w:tc>
          <w:tcPr>
            <w:tcW w:w="2800" w:type="pct"/>
            <w:tcBorders>
              <w:top w:val="single" w:sz="4" w:space="0" w:color="000000"/>
              <w:left w:val="single" w:sz="4" w:space="0" w:color="000000"/>
              <w:bottom w:val="single" w:sz="4" w:space="0" w:color="000000"/>
              <w:right w:val="single" w:sz="4" w:space="0" w:color="000000"/>
            </w:tcBorders>
            <w:vAlign w:val="center"/>
          </w:tcPr>
          <w:p w14:paraId="221275C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跟踪商品价格变化趋势，建立价格历史数据</w:t>
            </w:r>
          </w:p>
        </w:tc>
      </w:tr>
      <w:tr w:rsidR="00313A44" w:rsidRPr="00041236" w14:paraId="40BE5A0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375EA1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3.3.1.4.4.38</w:t>
            </w:r>
          </w:p>
        </w:tc>
        <w:tc>
          <w:tcPr>
            <w:tcW w:w="1339" w:type="pct"/>
            <w:tcBorders>
              <w:top w:val="single" w:sz="4" w:space="0" w:color="000000"/>
              <w:left w:val="single" w:sz="4" w:space="0" w:color="000000"/>
              <w:bottom w:val="single" w:sz="4" w:space="0" w:color="000000"/>
              <w:right w:val="single" w:sz="4" w:space="0" w:color="000000"/>
            </w:tcBorders>
            <w:vAlign w:val="center"/>
          </w:tcPr>
          <w:p w14:paraId="6DA3815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智能监测-价格异常检测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34A533B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检测价格异常，识别价格操纵行为</w:t>
            </w:r>
          </w:p>
        </w:tc>
      </w:tr>
      <w:tr w:rsidR="00313A44" w:rsidRPr="00041236" w14:paraId="7C10DB9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190E19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3.3.1.4.4.39</w:t>
            </w:r>
          </w:p>
        </w:tc>
        <w:tc>
          <w:tcPr>
            <w:tcW w:w="1339" w:type="pct"/>
            <w:tcBorders>
              <w:top w:val="single" w:sz="4" w:space="0" w:color="000000"/>
              <w:left w:val="single" w:sz="4" w:space="0" w:color="000000"/>
              <w:bottom w:val="single" w:sz="4" w:space="0" w:color="000000"/>
              <w:right w:val="single" w:sz="4" w:space="0" w:color="000000"/>
            </w:tcBorders>
            <w:vAlign w:val="center"/>
          </w:tcPr>
          <w:p w14:paraId="0E2B1AE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智能监测-价格趋势分析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26B4AB0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分析价格趋势，预测价格走向</w:t>
            </w:r>
          </w:p>
        </w:tc>
      </w:tr>
      <w:tr w:rsidR="00313A44" w:rsidRPr="00041236" w14:paraId="53A5DD5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DC6143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3.3.1.4.4.40</w:t>
            </w:r>
          </w:p>
        </w:tc>
        <w:tc>
          <w:tcPr>
            <w:tcW w:w="1339" w:type="pct"/>
            <w:tcBorders>
              <w:top w:val="single" w:sz="4" w:space="0" w:color="000000"/>
              <w:left w:val="single" w:sz="4" w:space="0" w:color="000000"/>
              <w:bottom w:val="single" w:sz="4" w:space="0" w:color="000000"/>
              <w:right w:val="single" w:sz="4" w:space="0" w:color="000000"/>
            </w:tcBorders>
            <w:vAlign w:val="center"/>
          </w:tcPr>
          <w:p w14:paraId="2302575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智能监测-价格比较功能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2BDCE0B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比较同类商品价格，发现价格差异</w:t>
            </w:r>
          </w:p>
        </w:tc>
      </w:tr>
      <w:tr w:rsidR="00313A44" w:rsidRPr="00041236" w14:paraId="34E5967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D284A8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3.3.1.4.4.41</w:t>
            </w:r>
          </w:p>
        </w:tc>
        <w:tc>
          <w:tcPr>
            <w:tcW w:w="1339" w:type="pct"/>
            <w:tcBorders>
              <w:top w:val="single" w:sz="4" w:space="0" w:color="000000"/>
              <w:left w:val="single" w:sz="4" w:space="0" w:color="000000"/>
              <w:bottom w:val="single" w:sz="4" w:space="0" w:color="000000"/>
              <w:right w:val="single" w:sz="4" w:space="0" w:color="000000"/>
            </w:tcBorders>
            <w:vAlign w:val="center"/>
          </w:tcPr>
          <w:p w14:paraId="2DC0490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智能监测-广告内容检测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44BD800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检测网络广告内容，识别虚假广告和违法宣传</w:t>
            </w:r>
          </w:p>
        </w:tc>
      </w:tr>
      <w:tr w:rsidR="00313A44" w:rsidRPr="00041236" w14:paraId="686A6D9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6CAFC3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3.3.1.4.4.42</w:t>
            </w:r>
          </w:p>
        </w:tc>
        <w:tc>
          <w:tcPr>
            <w:tcW w:w="1339" w:type="pct"/>
            <w:tcBorders>
              <w:top w:val="single" w:sz="4" w:space="0" w:color="000000"/>
              <w:left w:val="single" w:sz="4" w:space="0" w:color="000000"/>
              <w:bottom w:val="single" w:sz="4" w:space="0" w:color="000000"/>
              <w:right w:val="single" w:sz="4" w:space="0" w:color="000000"/>
            </w:tcBorders>
            <w:vAlign w:val="center"/>
          </w:tcPr>
          <w:p w14:paraId="143BD7A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智能监测-广告文本分析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56CBEDB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分析广告文本内容，识别违法宣传词汇</w:t>
            </w:r>
          </w:p>
        </w:tc>
      </w:tr>
      <w:tr w:rsidR="00313A44" w:rsidRPr="00041236" w14:paraId="4FBD224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5FB7FA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3.3.1.4.4.43</w:t>
            </w:r>
          </w:p>
        </w:tc>
        <w:tc>
          <w:tcPr>
            <w:tcW w:w="1339" w:type="pct"/>
            <w:tcBorders>
              <w:top w:val="single" w:sz="4" w:space="0" w:color="000000"/>
              <w:left w:val="single" w:sz="4" w:space="0" w:color="000000"/>
              <w:bottom w:val="single" w:sz="4" w:space="0" w:color="000000"/>
              <w:right w:val="single" w:sz="4" w:space="0" w:color="000000"/>
            </w:tcBorders>
            <w:vAlign w:val="center"/>
          </w:tcPr>
          <w:p w14:paraId="2C5D8AF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智能监测-广告图片识别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1BA97A1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识别广告图片内容，检测违法图片</w:t>
            </w:r>
          </w:p>
        </w:tc>
      </w:tr>
      <w:tr w:rsidR="00313A44" w:rsidRPr="00041236" w14:paraId="40D9175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5D84BB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3.3.1.4.4.44</w:t>
            </w:r>
          </w:p>
        </w:tc>
        <w:tc>
          <w:tcPr>
            <w:tcW w:w="1339" w:type="pct"/>
            <w:tcBorders>
              <w:top w:val="single" w:sz="4" w:space="0" w:color="000000"/>
              <w:left w:val="single" w:sz="4" w:space="0" w:color="000000"/>
              <w:bottom w:val="single" w:sz="4" w:space="0" w:color="000000"/>
              <w:right w:val="single" w:sz="4" w:space="0" w:color="000000"/>
            </w:tcBorders>
            <w:vAlign w:val="center"/>
          </w:tcPr>
          <w:p w14:paraId="75DE84F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智能监测-广告视频检测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74A0333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检测广告视频内容，识别违法视频</w:t>
            </w:r>
          </w:p>
        </w:tc>
      </w:tr>
      <w:tr w:rsidR="00313A44" w:rsidRPr="00041236" w14:paraId="4780BB3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36199D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3.3.1.4.4.45</w:t>
            </w:r>
          </w:p>
        </w:tc>
        <w:tc>
          <w:tcPr>
            <w:tcW w:w="1339" w:type="pct"/>
            <w:tcBorders>
              <w:top w:val="single" w:sz="4" w:space="0" w:color="000000"/>
              <w:left w:val="single" w:sz="4" w:space="0" w:color="000000"/>
              <w:bottom w:val="single" w:sz="4" w:space="0" w:color="000000"/>
              <w:right w:val="single" w:sz="4" w:space="0" w:color="000000"/>
            </w:tcBorders>
            <w:vAlign w:val="center"/>
          </w:tcPr>
          <w:p w14:paraId="32584F4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智能监测-广告合规判断</w:t>
            </w:r>
          </w:p>
        </w:tc>
        <w:tc>
          <w:tcPr>
            <w:tcW w:w="2800" w:type="pct"/>
            <w:tcBorders>
              <w:top w:val="single" w:sz="4" w:space="0" w:color="000000"/>
              <w:left w:val="single" w:sz="4" w:space="0" w:color="000000"/>
              <w:bottom w:val="single" w:sz="4" w:space="0" w:color="000000"/>
              <w:right w:val="single" w:sz="4" w:space="0" w:color="000000"/>
            </w:tcBorders>
            <w:vAlign w:val="center"/>
          </w:tcPr>
          <w:p w14:paraId="00E760F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判断广告内容是否符合法律法规要求</w:t>
            </w:r>
          </w:p>
        </w:tc>
      </w:tr>
      <w:tr w:rsidR="00313A44" w:rsidRPr="00041236" w14:paraId="1CF8DA3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09A85F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3.3.1.4.4.46</w:t>
            </w:r>
          </w:p>
        </w:tc>
        <w:tc>
          <w:tcPr>
            <w:tcW w:w="1339" w:type="pct"/>
            <w:tcBorders>
              <w:top w:val="single" w:sz="4" w:space="0" w:color="000000"/>
              <w:left w:val="single" w:sz="4" w:space="0" w:color="000000"/>
              <w:bottom w:val="single" w:sz="4" w:space="0" w:color="000000"/>
              <w:right w:val="single" w:sz="4" w:space="0" w:color="000000"/>
            </w:tcBorders>
            <w:vAlign w:val="center"/>
          </w:tcPr>
          <w:p w14:paraId="331161D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智能监测-评论情感分析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3CE44A0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分析用户评论情感倾向，识别刷单和虚假评价</w:t>
            </w:r>
          </w:p>
        </w:tc>
      </w:tr>
      <w:tr w:rsidR="00313A44" w:rsidRPr="00041236" w14:paraId="76D78E8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1D84A7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3.3.1.4.4.47</w:t>
            </w:r>
          </w:p>
        </w:tc>
        <w:tc>
          <w:tcPr>
            <w:tcW w:w="1339" w:type="pct"/>
            <w:tcBorders>
              <w:top w:val="single" w:sz="4" w:space="0" w:color="000000"/>
              <w:left w:val="single" w:sz="4" w:space="0" w:color="000000"/>
              <w:bottom w:val="single" w:sz="4" w:space="0" w:color="000000"/>
              <w:right w:val="single" w:sz="4" w:space="0" w:color="000000"/>
            </w:tcBorders>
            <w:vAlign w:val="center"/>
          </w:tcPr>
          <w:p w14:paraId="31AEADC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智能监测-情感词典构建</w:t>
            </w:r>
          </w:p>
        </w:tc>
        <w:tc>
          <w:tcPr>
            <w:tcW w:w="2800" w:type="pct"/>
            <w:tcBorders>
              <w:top w:val="single" w:sz="4" w:space="0" w:color="000000"/>
              <w:left w:val="single" w:sz="4" w:space="0" w:color="000000"/>
              <w:bottom w:val="single" w:sz="4" w:space="0" w:color="000000"/>
              <w:right w:val="single" w:sz="4" w:space="0" w:color="000000"/>
            </w:tcBorders>
            <w:vAlign w:val="center"/>
          </w:tcPr>
          <w:p w14:paraId="154E45C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构建情感词典，支持情感分析</w:t>
            </w:r>
          </w:p>
        </w:tc>
      </w:tr>
      <w:tr w:rsidR="00313A44" w:rsidRPr="00041236" w14:paraId="3E031DF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683A37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3.3.1.4.4.48</w:t>
            </w:r>
          </w:p>
        </w:tc>
        <w:tc>
          <w:tcPr>
            <w:tcW w:w="1339" w:type="pct"/>
            <w:tcBorders>
              <w:top w:val="single" w:sz="4" w:space="0" w:color="000000"/>
              <w:left w:val="single" w:sz="4" w:space="0" w:color="000000"/>
              <w:bottom w:val="single" w:sz="4" w:space="0" w:color="000000"/>
              <w:right w:val="single" w:sz="4" w:space="0" w:color="000000"/>
            </w:tcBorders>
            <w:vAlign w:val="center"/>
          </w:tcPr>
          <w:p w14:paraId="4322DE9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智能监测-情感倾向计算</w:t>
            </w:r>
          </w:p>
        </w:tc>
        <w:tc>
          <w:tcPr>
            <w:tcW w:w="2800" w:type="pct"/>
            <w:tcBorders>
              <w:top w:val="single" w:sz="4" w:space="0" w:color="000000"/>
              <w:left w:val="single" w:sz="4" w:space="0" w:color="000000"/>
              <w:bottom w:val="single" w:sz="4" w:space="0" w:color="000000"/>
              <w:right w:val="single" w:sz="4" w:space="0" w:color="000000"/>
            </w:tcBorders>
            <w:vAlign w:val="center"/>
          </w:tcPr>
          <w:p w14:paraId="2BC19F2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计算评论情感倾向，量化情感强度</w:t>
            </w:r>
          </w:p>
        </w:tc>
      </w:tr>
      <w:tr w:rsidR="00313A44" w:rsidRPr="00041236" w14:paraId="6069108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8A075A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3.3.1.4.4.49</w:t>
            </w:r>
          </w:p>
        </w:tc>
        <w:tc>
          <w:tcPr>
            <w:tcW w:w="1339" w:type="pct"/>
            <w:tcBorders>
              <w:top w:val="single" w:sz="4" w:space="0" w:color="000000"/>
              <w:left w:val="single" w:sz="4" w:space="0" w:color="000000"/>
              <w:bottom w:val="single" w:sz="4" w:space="0" w:color="000000"/>
              <w:right w:val="single" w:sz="4" w:space="0" w:color="000000"/>
            </w:tcBorders>
            <w:vAlign w:val="center"/>
          </w:tcPr>
          <w:p w14:paraId="5ECF407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智能监测-虚假评论识别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4FEA090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识别虚假评论，检测刷单行为</w:t>
            </w:r>
          </w:p>
        </w:tc>
      </w:tr>
      <w:tr w:rsidR="00313A44" w:rsidRPr="00041236" w14:paraId="2EF7F99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9AD0E9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3.3.1.4.4.50</w:t>
            </w:r>
          </w:p>
        </w:tc>
        <w:tc>
          <w:tcPr>
            <w:tcW w:w="1339" w:type="pct"/>
            <w:tcBorders>
              <w:top w:val="single" w:sz="4" w:space="0" w:color="000000"/>
              <w:left w:val="single" w:sz="4" w:space="0" w:color="000000"/>
              <w:bottom w:val="single" w:sz="4" w:space="0" w:color="000000"/>
              <w:right w:val="single" w:sz="4" w:space="0" w:color="000000"/>
            </w:tcBorders>
            <w:vAlign w:val="center"/>
          </w:tcPr>
          <w:p w14:paraId="3F14E1F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智能监测-评论质量评估</w:t>
            </w:r>
          </w:p>
        </w:tc>
        <w:tc>
          <w:tcPr>
            <w:tcW w:w="2800" w:type="pct"/>
            <w:tcBorders>
              <w:top w:val="single" w:sz="4" w:space="0" w:color="000000"/>
              <w:left w:val="single" w:sz="4" w:space="0" w:color="000000"/>
              <w:bottom w:val="single" w:sz="4" w:space="0" w:color="000000"/>
              <w:right w:val="single" w:sz="4" w:space="0" w:color="000000"/>
            </w:tcBorders>
            <w:vAlign w:val="center"/>
          </w:tcPr>
          <w:p w14:paraId="1F2D7BE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评估评论质量，过滤低质量评论</w:t>
            </w:r>
          </w:p>
        </w:tc>
      </w:tr>
      <w:tr w:rsidR="00313A44" w:rsidRPr="00041236" w14:paraId="2DF5414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A2F863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3.3.1.4.4.51</w:t>
            </w:r>
          </w:p>
        </w:tc>
        <w:tc>
          <w:tcPr>
            <w:tcW w:w="1339" w:type="pct"/>
            <w:tcBorders>
              <w:top w:val="single" w:sz="4" w:space="0" w:color="000000"/>
              <w:left w:val="single" w:sz="4" w:space="0" w:color="000000"/>
              <w:bottom w:val="single" w:sz="4" w:space="0" w:color="000000"/>
              <w:right w:val="single" w:sz="4" w:space="0" w:color="000000"/>
            </w:tcBorders>
            <w:vAlign w:val="center"/>
          </w:tcPr>
          <w:p w14:paraId="0C3D2D8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智能监测-图像识别处理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2208280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处理商品图片，识别违禁品、假冒商品等</w:t>
            </w:r>
          </w:p>
        </w:tc>
      </w:tr>
      <w:tr w:rsidR="00313A44" w:rsidRPr="00041236" w14:paraId="0D2C126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4D72B3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3.3.1.4.4.52</w:t>
            </w:r>
          </w:p>
        </w:tc>
        <w:tc>
          <w:tcPr>
            <w:tcW w:w="1339" w:type="pct"/>
            <w:tcBorders>
              <w:top w:val="single" w:sz="4" w:space="0" w:color="000000"/>
              <w:left w:val="single" w:sz="4" w:space="0" w:color="000000"/>
              <w:bottom w:val="single" w:sz="4" w:space="0" w:color="000000"/>
              <w:right w:val="single" w:sz="4" w:space="0" w:color="000000"/>
            </w:tcBorders>
            <w:vAlign w:val="center"/>
          </w:tcPr>
          <w:p w14:paraId="3DA1F40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智能监测-图像预处理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091BDE4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预处理图像数据，提高识别准确率</w:t>
            </w:r>
          </w:p>
        </w:tc>
      </w:tr>
      <w:tr w:rsidR="00313A44" w:rsidRPr="00041236" w14:paraId="357BC0F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ECBD35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3.3.1.4.4.53</w:t>
            </w:r>
          </w:p>
        </w:tc>
        <w:tc>
          <w:tcPr>
            <w:tcW w:w="1339" w:type="pct"/>
            <w:tcBorders>
              <w:top w:val="single" w:sz="4" w:space="0" w:color="000000"/>
              <w:left w:val="single" w:sz="4" w:space="0" w:color="000000"/>
              <w:bottom w:val="single" w:sz="4" w:space="0" w:color="000000"/>
              <w:right w:val="single" w:sz="4" w:space="0" w:color="000000"/>
            </w:tcBorders>
            <w:vAlign w:val="center"/>
          </w:tcPr>
          <w:p w14:paraId="1C78629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智能监测-特征提取算法</w:t>
            </w:r>
          </w:p>
        </w:tc>
        <w:tc>
          <w:tcPr>
            <w:tcW w:w="2800" w:type="pct"/>
            <w:tcBorders>
              <w:top w:val="single" w:sz="4" w:space="0" w:color="000000"/>
              <w:left w:val="single" w:sz="4" w:space="0" w:color="000000"/>
              <w:bottom w:val="single" w:sz="4" w:space="0" w:color="000000"/>
              <w:right w:val="single" w:sz="4" w:space="0" w:color="000000"/>
            </w:tcBorders>
            <w:vAlign w:val="center"/>
          </w:tcPr>
          <w:p w14:paraId="516BF3F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提取图像特征，用于图像识别</w:t>
            </w:r>
          </w:p>
        </w:tc>
      </w:tr>
      <w:tr w:rsidR="00313A44" w:rsidRPr="00041236" w14:paraId="6A0FAAF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7A5D8C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3.3.1.4.4.54</w:t>
            </w:r>
          </w:p>
        </w:tc>
        <w:tc>
          <w:tcPr>
            <w:tcW w:w="1339" w:type="pct"/>
            <w:tcBorders>
              <w:top w:val="single" w:sz="4" w:space="0" w:color="000000"/>
              <w:left w:val="single" w:sz="4" w:space="0" w:color="000000"/>
              <w:bottom w:val="single" w:sz="4" w:space="0" w:color="000000"/>
              <w:right w:val="single" w:sz="4" w:space="0" w:color="000000"/>
            </w:tcBorders>
            <w:vAlign w:val="center"/>
          </w:tcPr>
          <w:p w14:paraId="607B4F5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智能监测-图像分类模型</w:t>
            </w:r>
          </w:p>
        </w:tc>
        <w:tc>
          <w:tcPr>
            <w:tcW w:w="2800" w:type="pct"/>
            <w:tcBorders>
              <w:top w:val="single" w:sz="4" w:space="0" w:color="000000"/>
              <w:left w:val="single" w:sz="4" w:space="0" w:color="000000"/>
              <w:bottom w:val="single" w:sz="4" w:space="0" w:color="000000"/>
              <w:right w:val="single" w:sz="4" w:space="0" w:color="000000"/>
            </w:tcBorders>
            <w:vAlign w:val="center"/>
          </w:tcPr>
          <w:p w14:paraId="759ED99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构建图像分类模型，自动分类图像内容</w:t>
            </w:r>
          </w:p>
        </w:tc>
      </w:tr>
      <w:tr w:rsidR="00313A44" w:rsidRPr="00041236" w14:paraId="000DB87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61F7A0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3.3.1.4.4.55</w:t>
            </w:r>
          </w:p>
        </w:tc>
        <w:tc>
          <w:tcPr>
            <w:tcW w:w="1339" w:type="pct"/>
            <w:tcBorders>
              <w:top w:val="single" w:sz="4" w:space="0" w:color="000000"/>
              <w:left w:val="single" w:sz="4" w:space="0" w:color="000000"/>
              <w:bottom w:val="single" w:sz="4" w:space="0" w:color="000000"/>
              <w:right w:val="single" w:sz="4" w:space="0" w:color="000000"/>
            </w:tcBorders>
            <w:vAlign w:val="center"/>
          </w:tcPr>
          <w:p w14:paraId="309A7C9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智能监测-图像相似度计算</w:t>
            </w:r>
          </w:p>
        </w:tc>
        <w:tc>
          <w:tcPr>
            <w:tcW w:w="2800" w:type="pct"/>
            <w:tcBorders>
              <w:top w:val="single" w:sz="4" w:space="0" w:color="000000"/>
              <w:left w:val="single" w:sz="4" w:space="0" w:color="000000"/>
              <w:bottom w:val="single" w:sz="4" w:space="0" w:color="000000"/>
              <w:right w:val="single" w:sz="4" w:space="0" w:color="000000"/>
            </w:tcBorders>
            <w:vAlign w:val="center"/>
          </w:tcPr>
          <w:p w14:paraId="31AAC9D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计算图像相似度，检测相似商品</w:t>
            </w:r>
          </w:p>
        </w:tc>
      </w:tr>
      <w:tr w:rsidR="00313A44" w:rsidRPr="00041236" w14:paraId="3A16B48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96A56A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3.3.1.4.4.56</w:t>
            </w:r>
          </w:p>
        </w:tc>
        <w:tc>
          <w:tcPr>
            <w:tcW w:w="1339" w:type="pct"/>
            <w:tcBorders>
              <w:top w:val="single" w:sz="4" w:space="0" w:color="000000"/>
              <w:left w:val="single" w:sz="4" w:space="0" w:color="000000"/>
              <w:bottom w:val="single" w:sz="4" w:space="0" w:color="000000"/>
              <w:right w:val="single" w:sz="4" w:space="0" w:color="000000"/>
            </w:tcBorders>
            <w:vAlign w:val="center"/>
          </w:tcPr>
          <w:p w14:paraId="6F8BA2C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智能监测-视频内容分析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5AEFBC4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分析视频内容，识别违法违规视频</w:t>
            </w:r>
          </w:p>
        </w:tc>
      </w:tr>
      <w:tr w:rsidR="00313A44" w:rsidRPr="00041236" w14:paraId="2021DBE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41781F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3.3.1.4.4.57</w:t>
            </w:r>
          </w:p>
        </w:tc>
        <w:tc>
          <w:tcPr>
            <w:tcW w:w="1339" w:type="pct"/>
            <w:tcBorders>
              <w:top w:val="single" w:sz="4" w:space="0" w:color="000000"/>
              <w:left w:val="single" w:sz="4" w:space="0" w:color="000000"/>
              <w:bottom w:val="single" w:sz="4" w:space="0" w:color="000000"/>
              <w:right w:val="single" w:sz="4" w:space="0" w:color="000000"/>
            </w:tcBorders>
            <w:vAlign w:val="center"/>
          </w:tcPr>
          <w:p w14:paraId="64E2D1E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智能监测-视频帧提取</w:t>
            </w:r>
          </w:p>
        </w:tc>
        <w:tc>
          <w:tcPr>
            <w:tcW w:w="2800" w:type="pct"/>
            <w:tcBorders>
              <w:top w:val="single" w:sz="4" w:space="0" w:color="000000"/>
              <w:left w:val="single" w:sz="4" w:space="0" w:color="000000"/>
              <w:bottom w:val="single" w:sz="4" w:space="0" w:color="000000"/>
              <w:right w:val="single" w:sz="4" w:space="0" w:color="000000"/>
            </w:tcBorders>
            <w:vAlign w:val="center"/>
          </w:tcPr>
          <w:p w14:paraId="6C9B629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提取视频关键帧，用于内容分析</w:t>
            </w:r>
          </w:p>
        </w:tc>
      </w:tr>
      <w:tr w:rsidR="00313A44" w:rsidRPr="00041236" w14:paraId="14C9708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DFDE47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3.3.1.4.4.58</w:t>
            </w:r>
          </w:p>
        </w:tc>
        <w:tc>
          <w:tcPr>
            <w:tcW w:w="1339" w:type="pct"/>
            <w:tcBorders>
              <w:top w:val="single" w:sz="4" w:space="0" w:color="000000"/>
              <w:left w:val="single" w:sz="4" w:space="0" w:color="000000"/>
              <w:bottom w:val="single" w:sz="4" w:space="0" w:color="000000"/>
              <w:right w:val="single" w:sz="4" w:space="0" w:color="000000"/>
            </w:tcBorders>
            <w:vAlign w:val="center"/>
          </w:tcPr>
          <w:p w14:paraId="20318D6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智能监测-视频特征分析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2809A34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分析视频特征，识别视频内容</w:t>
            </w:r>
          </w:p>
        </w:tc>
      </w:tr>
      <w:tr w:rsidR="00313A44" w:rsidRPr="00041236" w14:paraId="4CD13A9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EEE921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3.3.1.4.4.59</w:t>
            </w:r>
          </w:p>
        </w:tc>
        <w:tc>
          <w:tcPr>
            <w:tcW w:w="1339" w:type="pct"/>
            <w:tcBorders>
              <w:top w:val="single" w:sz="4" w:space="0" w:color="000000"/>
              <w:left w:val="single" w:sz="4" w:space="0" w:color="000000"/>
              <w:bottom w:val="single" w:sz="4" w:space="0" w:color="000000"/>
              <w:right w:val="single" w:sz="4" w:space="0" w:color="000000"/>
            </w:tcBorders>
            <w:vAlign w:val="center"/>
          </w:tcPr>
          <w:p w14:paraId="7166FB7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智能监测-视频内容分类</w:t>
            </w:r>
          </w:p>
        </w:tc>
        <w:tc>
          <w:tcPr>
            <w:tcW w:w="2800" w:type="pct"/>
            <w:tcBorders>
              <w:top w:val="single" w:sz="4" w:space="0" w:color="000000"/>
              <w:left w:val="single" w:sz="4" w:space="0" w:color="000000"/>
              <w:bottom w:val="single" w:sz="4" w:space="0" w:color="000000"/>
              <w:right w:val="single" w:sz="4" w:space="0" w:color="000000"/>
            </w:tcBorders>
            <w:vAlign w:val="center"/>
          </w:tcPr>
          <w:p w14:paraId="16C98A7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分类视频内容，支持自动分类</w:t>
            </w:r>
          </w:p>
        </w:tc>
      </w:tr>
      <w:tr w:rsidR="00313A44" w:rsidRPr="00041236" w14:paraId="2064EF7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1C274E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3.3.1.4.4.60</w:t>
            </w:r>
          </w:p>
        </w:tc>
        <w:tc>
          <w:tcPr>
            <w:tcW w:w="1339" w:type="pct"/>
            <w:tcBorders>
              <w:top w:val="single" w:sz="4" w:space="0" w:color="000000"/>
              <w:left w:val="single" w:sz="4" w:space="0" w:color="000000"/>
              <w:bottom w:val="single" w:sz="4" w:space="0" w:color="000000"/>
              <w:right w:val="single" w:sz="4" w:space="0" w:color="000000"/>
            </w:tcBorders>
            <w:vAlign w:val="center"/>
          </w:tcPr>
          <w:p w14:paraId="6C0B698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智能监测-视频质量评估</w:t>
            </w:r>
          </w:p>
        </w:tc>
        <w:tc>
          <w:tcPr>
            <w:tcW w:w="2800" w:type="pct"/>
            <w:tcBorders>
              <w:top w:val="single" w:sz="4" w:space="0" w:color="000000"/>
              <w:left w:val="single" w:sz="4" w:space="0" w:color="000000"/>
              <w:bottom w:val="single" w:sz="4" w:space="0" w:color="000000"/>
              <w:right w:val="single" w:sz="4" w:space="0" w:color="000000"/>
            </w:tcBorders>
            <w:vAlign w:val="center"/>
          </w:tcPr>
          <w:p w14:paraId="0CDD49C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评估视频质量，过滤低质量视频</w:t>
            </w:r>
          </w:p>
        </w:tc>
      </w:tr>
      <w:tr w:rsidR="00313A44" w:rsidRPr="00041236" w14:paraId="0AFDF6B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B42EE8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3.3.1.4.4.61</w:t>
            </w:r>
          </w:p>
        </w:tc>
        <w:tc>
          <w:tcPr>
            <w:tcW w:w="1339" w:type="pct"/>
            <w:tcBorders>
              <w:top w:val="single" w:sz="4" w:space="0" w:color="000000"/>
              <w:left w:val="single" w:sz="4" w:space="0" w:color="000000"/>
              <w:bottom w:val="single" w:sz="4" w:space="0" w:color="000000"/>
              <w:right w:val="single" w:sz="4" w:space="0" w:color="000000"/>
            </w:tcBorders>
            <w:vAlign w:val="center"/>
          </w:tcPr>
          <w:p w14:paraId="31C5DCD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智能监测-文本挖掘算法</w:t>
            </w:r>
          </w:p>
        </w:tc>
        <w:tc>
          <w:tcPr>
            <w:tcW w:w="2800" w:type="pct"/>
            <w:tcBorders>
              <w:top w:val="single" w:sz="4" w:space="0" w:color="000000"/>
              <w:left w:val="single" w:sz="4" w:space="0" w:color="000000"/>
              <w:bottom w:val="single" w:sz="4" w:space="0" w:color="000000"/>
              <w:right w:val="single" w:sz="4" w:space="0" w:color="000000"/>
            </w:tcBorders>
            <w:vAlign w:val="center"/>
          </w:tcPr>
          <w:p w14:paraId="0EB6844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挖掘文本信息，提取关键信息和违法线索</w:t>
            </w:r>
          </w:p>
        </w:tc>
      </w:tr>
      <w:tr w:rsidR="00313A44" w:rsidRPr="00041236" w14:paraId="430C614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BEE3FD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3.3.1.4.4.62</w:t>
            </w:r>
          </w:p>
        </w:tc>
        <w:tc>
          <w:tcPr>
            <w:tcW w:w="1339" w:type="pct"/>
            <w:tcBorders>
              <w:top w:val="single" w:sz="4" w:space="0" w:color="000000"/>
              <w:left w:val="single" w:sz="4" w:space="0" w:color="000000"/>
              <w:bottom w:val="single" w:sz="4" w:space="0" w:color="000000"/>
              <w:right w:val="single" w:sz="4" w:space="0" w:color="000000"/>
            </w:tcBorders>
            <w:vAlign w:val="center"/>
          </w:tcPr>
          <w:p w14:paraId="0E13FCE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智能监测-文本预处理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2FD96BE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预处理文本数据，清洗和标准化文本</w:t>
            </w:r>
          </w:p>
        </w:tc>
      </w:tr>
      <w:tr w:rsidR="00313A44" w:rsidRPr="00041236" w14:paraId="531C244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CFD49D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3.3.1.4.4.63</w:t>
            </w:r>
          </w:p>
        </w:tc>
        <w:tc>
          <w:tcPr>
            <w:tcW w:w="1339" w:type="pct"/>
            <w:tcBorders>
              <w:top w:val="single" w:sz="4" w:space="0" w:color="000000"/>
              <w:left w:val="single" w:sz="4" w:space="0" w:color="000000"/>
              <w:bottom w:val="single" w:sz="4" w:space="0" w:color="000000"/>
              <w:right w:val="single" w:sz="4" w:space="0" w:color="000000"/>
            </w:tcBorders>
            <w:vAlign w:val="center"/>
          </w:tcPr>
          <w:p w14:paraId="2C05D36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智能监测-关键词提取</w:t>
            </w:r>
          </w:p>
        </w:tc>
        <w:tc>
          <w:tcPr>
            <w:tcW w:w="2800" w:type="pct"/>
            <w:tcBorders>
              <w:top w:val="single" w:sz="4" w:space="0" w:color="000000"/>
              <w:left w:val="single" w:sz="4" w:space="0" w:color="000000"/>
              <w:bottom w:val="single" w:sz="4" w:space="0" w:color="000000"/>
              <w:right w:val="single" w:sz="4" w:space="0" w:color="000000"/>
            </w:tcBorders>
            <w:vAlign w:val="center"/>
          </w:tcPr>
          <w:p w14:paraId="768B252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提取文本关键词，识别重要信息</w:t>
            </w:r>
          </w:p>
        </w:tc>
      </w:tr>
      <w:tr w:rsidR="00313A44" w:rsidRPr="00041236" w14:paraId="409962B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9A78D2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3.3.1.4.4.64</w:t>
            </w:r>
          </w:p>
        </w:tc>
        <w:tc>
          <w:tcPr>
            <w:tcW w:w="1339" w:type="pct"/>
            <w:tcBorders>
              <w:top w:val="single" w:sz="4" w:space="0" w:color="000000"/>
              <w:left w:val="single" w:sz="4" w:space="0" w:color="000000"/>
              <w:bottom w:val="single" w:sz="4" w:space="0" w:color="000000"/>
              <w:right w:val="single" w:sz="4" w:space="0" w:color="000000"/>
            </w:tcBorders>
            <w:vAlign w:val="center"/>
          </w:tcPr>
          <w:p w14:paraId="2BE0071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智能监测-主题模型构建</w:t>
            </w:r>
          </w:p>
        </w:tc>
        <w:tc>
          <w:tcPr>
            <w:tcW w:w="2800" w:type="pct"/>
            <w:tcBorders>
              <w:top w:val="single" w:sz="4" w:space="0" w:color="000000"/>
              <w:left w:val="single" w:sz="4" w:space="0" w:color="000000"/>
              <w:bottom w:val="single" w:sz="4" w:space="0" w:color="000000"/>
              <w:right w:val="single" w:sz="4" w:space="0" w:color="000000"/>
            </w:tcBorders>
            <w:vAlign w:val="center"/>
          </w:tcPr>
          <w:p w14:paraId="4C7BB34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构建主题模型，发现文本主题</w:t>
            </w:r>
          </w:p>
        </w:tc>
      </w:tr>
      <w:tr w:rsidR="00313A44" w:rsidRPr="00041236" w14:paraId="7CA9AAC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76BE71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3.3.1.4.4.65</w:t>
            </w:r>
          </w:p>
        </w:tc>
        <w:tc>
          <w:tcPr>
            <w:tcW w:w="1339" w:type="pct"/>
            <w:tcBorders>
              <w:top w:val="single" w:sz="4" w:space="0" w:color="000000"/>
              <w:left w:val="single" w:sz="4" w:space="0" w:color="000000"/>
              <w:bottom w:val="single" w:sz="4" w:space="0" w:color="000000"/>
              <w:right w:val="single" w:sz="4" w:space="0" w:color="000000"/>
            </w:tcBorders>
            <w:vAlign w:val="center"/>
          </w:tcPr>
          <w:p w14:paraId="618DE99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智能监测-文本聚类分析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1C4776E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聚类分析文本，发现相似内容</w:t>
            </w:r>
          </w:p>
        </w:tc>
      </w:tr>
      <w:tr w:rsidR="00313A44" w:rsidRPr="00041236" w14:paraId="22B5A5C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40A525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3.3.1.4.4.66</w:t>
            </w:r>
          </w:p>
        </w:tc>
        <w:tc>
          <w:tcPr>
            <w:tcW w:w="1339" w:type="pct"/>
            <w:tcBorders>
              <w:top w:val="single" w:sz="4" w:space="0" w:color="000000"/>
              <w:left w:val="single" w:sz="4" w:space="0" w:color="000000"/>
              <w:bottom w:val="single" w:sz="4" w:space="0" w:color="000000"/>
              <w:right w:val="single" w:sz="4" w:space="0" w:color="000000"/>
            </w:tcBorders>
            <w:vAlign w:val="center"/>
          </w:tcPr>
          <w:p w14:paraId="6B06962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智能监测-关键词过滤</w:t>
            </w:r>
          </w:p>
        </w:tc>
        <w:tc>
          <w:tcPr>
            <w:tcW w:w="2800" w:type="pct"/>
            <w:tcBorders>
              <w:top w:val="single" w:sz="4" w:space="0" w:color="000000"/>
              <w:left w:val="single" w:sz="4" w:space="0" w:color="000000"/>
              <w:bottom w:val="single" w:sz="4" w:space="0" w:color="000000"/>
              <w:right w:val="single" w:sz="4" w:space="0" w:color="000000"/>
            </w:tcBorders>
            <w:vAlign w:val="center"/>
          </w:tcPr>
          <w:p w14:paraId="76BBEE6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建立关键词过滤机制，快速识别敏感和违法内容</w:t>
            </w:r>
          </w:p>
        </w:tc>
      </w:tr>
      <w:tr w:rsidR="00313A44" w:rsidRPr="00041236" w14:paraId="0597485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DA5C4B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3.3.1.4.4.67</w:t>
            </w:r>
          </w:p>
        </w:tc>
        <w:tc>
          <w:tcPr>
            <w:tcW w:w="1339" w:type="pct"/>
            <w:tcBorders>
              <w:top w:val="single" w:sz="4" w:space="0" w:color="000000"/>
              <w:left w:val="single" w:sz="4" w:space="0" w:color="000000"/>
              <w:bottom w:val="single" w:sz="4" w:space="0" w:color="000000"/>
              <w:right w:val="single" w:sz="4" w:space="0" w:color="000000"/>
            </w:tcBorders>
            <w:vAlign w:val="center"/>
          </w:tcPr>
          <w:p w14:paraId="4B77AEB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智能监测-敏感词库维护</w:t>
            </w:r>
          </w:p>
        </w:tc>
        <w:tc>
          <w:tcPr>
            <w:tcW w:w="2800" w:type="pct"/>
            <w:tcBorders>
              <w:top w:val="single" w:sz="4" w:space="0" w:color="000000"/>
              <w:left w:val="single" w:sz="4" w:space="0" w:color="000000"/>
              <w:bottom w:val="single" w:sz="4" w:space="0" w:color="000000"/>
              <w:right w:val="single" w:sz="4" w:space="0" w:color="000000"/>
            </w:tcBorders>
            <w:vAlign w:val="center"/>
          </w:tcPr>
          <w:p w14:paraId="49776CD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维护敏感词库，定期更新敏感词汇</w:t>
            </w:r>
          </w:p>
        </w:tc>
      </w:tr>
      <w:tr w:rsidR="00313A44" w:rsidRPr="00041236" w14:paraId="0758369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7BE784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3.3.1.4.4.68</w:t>
            </w:r>
          </w:p>
        </w:tc>
        <w:tc>
          <w:tcPr>
            <w:tcW w:w="1339" w:type="pct"/>
            <w:tcBorders>
              <w:top w:val="single" w:sz="4" w:space="0" w:color="000000"/>
              <w:left w:val="single" w:sz="4" w:space="0" w:color="000000"/>
              <w:bottom w:val="single" w:sz="4" w:space="0" w:color="000000"/>
              <w:right w:val="single" w:sz="4" w:space="0" w:color="000000"/>
            </w:tcBorders>
            <w:vAlign w:val="center"/>
          </w:tcPr>
          <w:p w14:paraId="0119641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智能监测-关键词匹配算法</w:t>
            </w:r>
          </w:p>
        </w:tc>
        <w:tc>
          <w:tcPr>
            <w:tcW w:w="2800" w:type="pct"/>
            <w:tcBorders>
              <w:top w:val="single" w:sz="4" w:space="0" w:color="000000"/>
              <w:left w:val="single" w:sz="4" w:space="0" w:color="000000"/>
              <w:bottom w:val="single" w:sz="4" w:space="0" w:color="000000"/>
              <w:right w:val="single" w:sz="4" w:space="0" w:color="000000"/>
            </w:tcBorders>
            <w:vAlign w:val="center"/>
          </w:tcPr>
          <w:p w14:paraId="4621521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开发关键词匹配算法，提高匹配准确率</w:t>
            </w:r>
          </w:p>
        </w:tc>
      </w:tr>
      <w:tr w:rsidR="00313A44" w:rsidRPr="00041236" w14:paraId="587D95F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E33478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3.3.1.4.4.69</w:t>
            </w:r>
          </w:p>
        </w:tc>
        <w:tc>
          <w:tcPr>
            <w:tcW w:w="1339" w:type="pct"/>
            <w:tcBorders>
              <w:top w:val="single" w:sz="4" w:space="0" w:color="000000"/>
              <w:left w:val="single" w:sz="4" w:space="0" w:color="000000"/>
              <w:bottom w:val="single" w:sz="4" w:space="0" w:color="000000"/>
              <w:right w:val="single" w:sz="4" w:space="0" w:color="000000"/>
            </w:tcBorders>
            <w:vAlign w:val="center"/>
          </w:tcPr>
          <w:p w14:paraId="704BC58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智能监测-过滤规则配置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25E4E04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配置过滤规则，支持复杂过滤条件</w:t>
            </w:r>
          </w:p>
        </w:tc>
      </w:tr>
      <w:tr w:rsidR="00313A44" w:rsidRPr="00041236" w14:paraId="0246FDB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4EEA36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3.3.1.4.4.70</w:t>
            </w:r>
          </w:p>
        </w:tc>
        <w:tc>
          <w:tcPr>
            <w:tcW w:w="1339" w:type="pct"/>
            <w:tcBorders>
              <w:top w:val="single" w:sz="4" w:space="0" w:color="000000"/>
              <w:left w:val="single" w:sz="4" w:space="0" w:color="000000"/>
              <w:bottom w:val="single" w:sz="4" w:space="0" w:color="000000"/>
              <w:right w:val="single" w:sz="4" w:space="0" w:color="000000"/>
            </w:tcBorders>
            <w:vAlign w:val="center"/>
          </w:tcPr>
          <w:p w14:paraId="31FEB61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智能监测-过滤效果统计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139CD29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统计过滤效果，评估过滤质量</w:t>
            </w:r>
          </w:p>
        </w:tc>
      </w:tr>
      <w:tr w:rsidR="00313A44" w:rsidRPr="00041236" w14:paraId="3B07864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87F09D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3.3.1.4.4.71</w:t>
            </w:r>
          </w:p>
        </w:tc>
        <w:tc>
          <w:tcPr>
            <w:tcW w:w="1339" w:type="pct"/>
            <w:tcBorders>
              <w:top w:val="single" w:sz="4" w:space="0" w:color="000000"/>
              <w:left w:val="single" w:sz="4" w:space="0" w:color="000000"/>
              <w:bottom w:val="single" w:sz="4" w:space="0" w:color="000000"/>
              <w:right w:val="single" w:sz="4" w:space="0" w:color="000000"/>
            </w:tcBorders>
            <w:vAlign w:val="center"/>
          </w:tcPr>
          <w:p w14:paraId="3CA8C90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智能监测-敏感信息识别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32351F8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识别涉及国家安全、社会稳定的敏感信息</w:t>
            </w:r>
          </w:p>
        </w:tc>
      </w:tr>
      <w:tr w:rsidR="00313A44" w:rsidRPr="00041236" w14:paraId="69D7BD9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AB69AB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3.3.1.4.4.72</w:t>
            </w:r>
          </w:p>
        </w:tc>
        <w:tc>
          <w:tcPr>
            <w:tcW w:w="1339" w:type="pct"/>
            <w:tcBorders>
              <w:top w:val="single" w:sz="4" w:space="0" w:color="000000"/>
              <w:left w:val="single" w:sz="4" w:space="0" w:color="000000"/>
              <w:bottom w:val="single" w:sz="4" w:space="0" w:color="000000"/>
              <w:right w:val="single" w:sz="4" w:space="0" w:color="000000"/>
            </w:tcBorders>
            <w:vAlign w:val="center"/>
          </w:tcPr>
          <w:p w14:paraId="3A5A71A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智能监测-敏感信息分类</w:t>
            </w:r>
          </w:p>
        </w:tc>
        <w:tc>
          <w:tcPr>
            <w:tcW w:w="2800" w:type="pct"/>
            <w:tcBorders>
              <w:top w:val="single" w:sz="4" w:space="0" w:color="000000"/>
              <w:left w:val="single" w:sz="4" w:space="0" w:color="000000"/>
              <w:bottom w:val="single" w:sz="4" w:space="0" w:color="000000"/>
              <w:right w:val="single" w:sz="4" w:space="0" w:color="000000"/>
            </w:tcBorders>
            <w:vAlign w:val="center"/>
          </w:tcPr>
          <w:p w14:paraId="3AC6708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分类敏感信息，支持多级分类</w:t>
            </w:r>
          </w:p>
        </w:tc>
      </w:tr>
      <w:tr w:rsidR="00313A44" w:rsidRPr="00041236" w14:paraId="14015E6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492105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3.3.1.4.4.73</w:t>
            </w:r>
          </w:p>
        </w:tc>
        <w:tc>
          <w:tcPr>
            <w:tcW w:w="1339" w:type="pct"/>
            <w:tcBorders>
              <w:top w:val="single" w:sz="4" w:space="0" w:color="000000"/>
              <w:left w:val="single" w:sz="4" w:space="0" w:color="000000"/>
              <w:bottom w:val="single" w:sz="4" w:space="0" w:color="000000"/>
              <w:right w:val="single" w:sz="4" w:space="0" w:color="000000"/>
            </w:tcBorders>
            <w:vAlign w:val="center"/>
          </w:tcPr>
          <w:p w14:paraId="4288DCE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智能监测-识别规则配置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1790405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配置敏感信息识别规则</w:t>
            </w:r>
          </w:p>
        </w:tc>
      </w:tr>
      <w:tr w:rsidR="00313A44" w:rsidRPr="00041236" w14:paraId="223B342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38FD84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3.3.1.4.4.74</w:t>
            </w:r>
          </w:p>
        </w:tc>
        <w:tc>
          <w:tcPr>
            <w:tcW w:w="1339" w:type="pct"/>
            <w:tcBorders>
              <w:top w:val="single" w:sz="4" w:space="0" w:color="000000"/>
              <w:left w:val="single" w:sz="4" w:space="0" w:color="000000"/>
              <w:bottom w:val="single" w:sz="4" w:space="0" w:color="000000"/>
              <w:right w:val="single" w:sz="4" w:space="0" w:color="000000"/>
            </w:tcBorders>
            <w:vAlign w:val="center"/>
          </w:tcPr>
          <w:p w14:paraId="106A135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智能监测-识别准确率统计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50748C6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统计识别准确率</w:t>
            </w:r>
          </w:p>
        </w:tc>
      </w:tr>
      <w:tr w:rsidR="00313A44" w:rsidRPr="00041236" w14:paraId="7EE2B20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44D2CE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3.3.1.4.4.75</w:t>
            </w:r>
          </w:p>
        </w:tc>
        <w:tc>
          <w:tcPr>
            <w:tcW w:w="1339" w:type="pct"/>
            <w:tcBorders>
              <w:top w:val="single" w:sz="4" w:space="0" w:color="000000"/>
              <w:left w:val="single" w:sz="4" w:space="0" w:color="000000"/>
              <w:bottom w:val="single" w:sz="4" w:space="0" w:color="000000"/>
              <w:right w:val="single" w:sz="4" w:space="0" w:color="000000"/>
            </w:tcBorders>
            <w:vAlign w:val="center"/>
          </w:tcPr>
          <w:p w14:paraId="2FC0D7F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智能监测-误报处理机制</w:t>
            </w:r>
          </w:p>
        </w:tc>
        <w:tc>
          <w:tcPr>
            <w:tcW w:w="2800" w:type="pct"/>
            <w:tcBorders>
              <w:top w:val="single" w:sz="4" w:space="0" w:color="000000"/>
              <w:left w:val="single" w:sz="4" w:space="0" w:color="000000"/>
              <w:bottom w:val="single" w:sz="4" w:space="0" w:color="000000"/>
              <w:right w:val="single" w:sz="4" w:space="0" w:color="000000"/>
            </w:tcBorders>
            <w:vAlign w:val="center"/>
          </w:tcPr>
          <w:p w14:paraId="1428DE3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处理误报情况，减少误报率</w:t>
            </w:r>
          </w:p>
        </w:tc>
      </w:tr>
      <w:tr w:rsidR="00313A44" w:rsidRPr="00041236" w14:paraId="2D1BEE9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9D3ED7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3.3.1.4.4.76</w:t>
            </w:r>
          </w:p>
        </w:tc>
        <w:tc>
          <w:tcPr>
            <w:tcW w:w="1339" w:type="pct"/>
            <w:tcBorders>
              <w:top w:val="single" w:sz="4" w:space="0" w:color="000000"/>
              <w:left w:val="single" w:sz="4" w:space="0" w:color="000000"/>
              <w:bottom w:val="single" w:sz="4" w:space="0" w:color="000000"/>
              <w:right w:val="single" w:sz="4" w:space="0" w:color="000000"/>
            </w:tcBorders>
            <w:vAlign w:val="center"/>
          </w:tcPr>
          <w:p w14:paraId="324AAA8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智能监测-异常行为检测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757BE56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检测网络交易中的异常行为模式</w:t>
            </w:r>
          </w:p>
        </w:tc>
      </w:tr>
      <w:tr w:rsidR="00313A44" w:rsidRPr="00041236" w14:paraId="4330D4F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39CF8C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3.3.1.4.4.77</w:t>
            </w:r>
          </w:p>
        </w:tc>
        <w:tc>
          <w:tcPr>
            <w:tcW w:w="1339" w:type="pct"/>
            <w:tcBorders>
              <w:top w:val="single" w:sz="4" w:space="0" w:color="000000"/>
              <w:left w:val="single" w:sz="4" w:space="0" w:color="000000"/>
              <w:bottom w:val="single" w:sz="4" w:space="0" w:color="000000"/>
              <w:right w:val="single" w:sz="4" w:space="0" w:color="000000"/>
            </w:tcBorders>
            <w:vAlign w:val="center"/>
          </w:tcPr>
          <w:p w14:paraId="5801205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智能监测-行为模式分析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3E439ED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分析用户行为模式，建立行为基线</w:t>
            </w:r>
          </w:p>
        </w:tc>
      </w:tr>
      <w:tr w:rsidR="00313A44" w:rsidRPr="00041236" w14:paraId="39B3CDC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36749D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3.3.1.4.4.78</w:t>
            </w:r>
          </w:p>
        </w:tc>
        <w:tc>
          <w:tcPr>
            <w:tcW w:w="1339" w:type="pct"/>
            <w:tcBorders>
              <w:top w:val="single" w:sz="4" w:space="0" w:color="000000"/>
              <w:left w:val="single" w:sz="4" w:space="0" w:color="000000"/>
              <w:bottom w:val="single" w:sz="4" w:space="0" w:color="000000"/>
              <w:right w:val="single" w:sz="4" w:space="0" w:color="000000"/>
            </w:tcBorders>
            <w:vAlign w:val="center"/>
          </w:tcPr>
          <w:p w14:paraId="6C89BBB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智能监测-异常规则定义</w:t>
            </w:r>
          </w:p>
        </w:tc>
        <w:tc>
          <w:tcPr>
            <w:tcW w:w="2800" w:type="pct"/>
            <w:tcBorders>
              <w:top w:val="single" w:sz="4" w:space="0" w:color="000000"/>
              <w:left w:val="single" w:sz="4" w:space="0" w:color="000000"/>
              <w:bottom w:val="single" w:sz="4" w:space="0" w:color="000000"/>
              <w:right w:val="single" w:sz="4" w:space="0" w:color="000000"/>
            </w:tcBorders>
            <w:vAlign w:val="center"/>
          </w:tcPr>
          <w:p w14:paraId="7AF23A4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定义异常行为规则，设置异常阈值</w:t>
            </w:r>
          </w:p>
        </w:tc>
      </w:tr>
      <w:tr w:rsidR="00313A44" w:rsidRPr="00041236" w14:paraId="7B2628E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1EA267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3.3.1.4.4.79</w:t>
            </w:r>
          </w:p>
        </w:tc>
        <w:tc>
          <w:tcPr>
            <w:tcW w:w="1339" w:type="pct"/>
            <w:tcBorders>
              <w:top w:val="single" w:sz="4" w:space="0" w:color="000000"/>
              <w:left w:val="single" w:sz="4" w:space="0" w:color="000000"/>
              <w:bottom w:val="single" w:sz="4" w:space="0" w:color="000000"/>
              <w:right w:val="single" w:sz="4" w:space="0" w:color="000000"/>
            </w:tcBorders>
            <w:vAlign w:val="center"/>
          </w:tcPr>
          <w:p w14:paraId="4ED318B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智能监测-异常检测算法</w:t>
            </w:r>
          </w:p>
        </w:tc>
        <w:tc>
          <w:tcPr>
            <w:tcW w:w="2800" w:type="pct"/>
            <w:tcBorders>
              <w:top w:val="single" w:sz="4" w:space="0" w:color="000000"/>
              <w:left w:val="single" w:sz="4" w:space="0" w:color="000000"/>
              <w:bottom w:val="single" w:sz="4" w:space="0" w:color="000000"/>
              <w:right w:val="single" w:sz="4" w:space="0" w:color="000000"/>
            </w:tcBorders>
            <w:vAlign w:val="center"/>
          </w:tcPr>
          <w:p w14:paraId="1367409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开发异常检测算法，自动识别异常行为</w:t>
            </w:r>
          </w:p>
        </w:tc>
      </w:tr>
      <w:tr w:rsidR="00313A44" w:rsidRPr="00041236" w14:paraId="3BFB60B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1FC721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3.3.1.4.4.80</w:t>
            </w:r>
          </w:p>
        </w:tc>
        <w:tc>
          <w:tcPr>
            <w:tcW w:w="1339" w:type="pct"/>
            <w:tcBorders>
              <w:top w:val="single" w:sz="4" w:space="0" w:color="000000"/>
              <w:left w:val="single" w:sz="4" w:space="0" w:color="000000"/>
              <w:bottom w:val="single" w:sz="4" w:space="0" w:color="000000"/>
              <w:right w:val="single" w:sz="4" w:space="0" w:color="000000"/>
            </w:tcBorders>
            <w:vAlign w:val="center"/>
          </w:tcPr>
          <w:p w14:paraId="4CB201D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智能监测-异常处理流程</w:t>
            </w:r>
          </w:p>
        </w:tc>
        <w:tc>
          <w:tcPr>
            <w:tcW w:w="2800" w:type="pct"/>
            <w:tcBorders>
              <w:top w:val="single" w:sz="4" w:space="0" w:color="000000"/>
              <w:left w:val="single" w:sz="4" w:space="0" w:color="000000"/>
              <w:bottom w:val="single" w:sz="4" w:space="0" w:color="000000"/>
              <w:right w:val="single" w:sz="4" w:space="0" w:color="000000"/>
            </w:tcBorders>
            <w:vAlign w:val="center"/>
          </w:tcPr>
          <w:p w14:paraId="63FEAB3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建立异常处理流程，规范异常处理步骤</w:t>
            </w:r>
          </w:p>
        </w:tc>
      </w:tr>
      <w:tr w:rsidR="00313A44" w:rsidRPr="00041236" w14:paraId="17F0D56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5B9BFA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3.3.1.4.4.81</w:t>
            </w:r>
          </w:p>
        </w:tc>
        <w:tc>
          <w:tcPr>
            <w:tcW w:w="1339" w:type="pct"/>
            <w:tcBorders>
              <w:top w:val="single" w:sz="4" w:space="0" w:color="000000"/>
              <w:left w:val="single" w:sz="4" w:space="0" w:color="000000"/>
              <w:bottom w:val="single" w:sz="4" w:space="0" w:color="000000"/>
              <w:right w:val="single" w:sz="4" w:space="0" w:color="000000"/>
            </w:tcBorders>
            <w:vAlign w:val="center"/>
          </w:tcPr>
          <w:p w14:paraId="31FADAA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智能监测-欺诈模式识别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7FA27F0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识别各类网络欺诈模式和手段</w:t>
            </w:r>
          </w:p>
        </w:tc>
      </w:tr>
      <w:tr w:rsidR="00313A44" w:rsidRPr="00041236" w14:paraId="53BDD7E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D38064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3.3.1.4.4.82</w:t>
            </w:r>
          </w:p>
        </w:tc>
        <w:tc>
          <w:tcPr>
            <w:tcW w:w="1339" w:type="pct"/>
            <w:tcBorders>
              <w:top w:val="single" w:sz="4" w:space="0" w:color="000000"/>
              <w:left w:val="single" w:sz="4" w:space="0" w:color="000000"/>
              <w:bottom w:val="single" w:sz="4" w:space="0" w:color="000000"/>
              <w:right w:val="single" w:sz="4" w:space="0" w:color="000000"/>
            </w:tcBorders>
            <w:vAlign w:val="center"/>
          </w:tcPr>
          <w:p w14:paraId="395558D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智能监测-欺诈特征提取</w:t>
            </w:r>
          </w:p>
        </w:tc>
        <w:tc>
          <w:tcPr>
            <w:tcW w:w="2800" w:type="pct"/>
            <w:tcBorders>
              <w:top w:val="single" w:sz="4" w:space="0" w:color="000000"/>
              <w:left w:val="single" w:sz="4" w:space="0" w:color="000000"/>
              <w:bottom w:val="single" w:sz="4" w:space="0" w:color="000000"/>
              <w:right w:val="single" w:sz="4" w:space="0" w:color="000000"/>
            </w:tcBorders>
            <w:vAlign w:val="center"/>
          </w:tcPr>
          <w:p w14:paraId="1A3DE66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提取欺诈行为特征，用于模式识别</w:t>
            </w:r>
          </w:p>
        </w:tc>
      </w:tr>
      <w:tr w:rsidR="00313A44" w:rsidRPr="00041236" w14:paraId="5F3D006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50FF5B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3.3.1.4.4.83</w:t>
            </w:r>
          </w:p>
        </w:tc>
        <w:tc>
          <w:tcPr>
            <w:tcW w:w="1339" w:type="pct"/>
            <w:tcBorders>
              <w:top w:val="single" w:sz="4" w:space="0" w:color="000000"/>
              <w:left w:val="single" w:sz="4" w:space="0" w:color="000000"/>
              <w:bottom w:val="single" w:sz="4" w:space="0" w:color="000000"/>
              <w:right w:val="single" w:sz="4" w:space="0" w:color="000000"/>
            </w:tcBorders>
            <w:vAlign w:val="center"/>
          </w:tcPr>
          <w:p w14:paraId="4051FD3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智能监测-欺诈模式库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246C065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建立欺诈模式库，收集各类欺诈案例</w:t>
            </w:r>
          </w:p>
        </w:tc>
      </w:tr>
      <w:tr w:rsidR="00313A44" w:rsidRPr="00041236" w14:paraId="343E467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244D7A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3.3.1.4.4.84</w:t>
            </w:r>
          </w:p>
        </w:tc>
        <w:tc>
          <w:tcPr>
            <w:tcW w:w="1339" w:type="pct"/>
            <w:tcBorders>
              <w:top w:val="single" w:sz="4" w:space="0" w:color="000000"/>
              <w:left w:val="single" w:sz="4" w:space="0" w:color="000000"/>
              <w:bottom w:val="single" w:sz="4" w:space="0" w:color="000000"/>
              <w:right w:val="single" w:sz="4" w:space="0" w:color="000000"/>
            </w:tcBorders>
            <w:vAlign w:val="center"/>
          </w:tcPr>
          <w:p w14:paraId="66127EB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智能监测-欺诈检测模型</w:t>
            </w:r>
          </w:p>
        </w:tc>
        <w:tc>
          <w:tcPr>
            <w:tcW w:w="2800" w:type="pct"/>
            <w:tcBorders>
              <w:top w:val="single" w:sz="4" w:space="0" w:color="000000"/>
              <w:left w:val="single" w:sz="4" w:space="0" w:color="000000"/>
              <w:bottom w:val="single" w:sz="4" w:space="0" w:color="000000"/>
              <w:right w:val="single" w:sz="4" w:space="0" w:color="000000"/>
            </w:tcBorders>
            <w:vAlign w:val="center"/>
          </w:tcPr>
          <w:p w14:paraId="6E93B97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构建欺诈检测模型，自动识别欺诈行为</w:t>
            </w:r>
          </w:p>
        </w:tc>
      </w:tr>
      <w:tr w:rsidR="00313A44" w:rsidRPr="00041236" w14:paraId="5D66866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423482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3.3.1.4.4.85</w:t>
            </w:r>
          </w:p>
        </w:tc>
        <w:tc>
          <w:tcPr>
            <w:tcW w:w="1339" w:type="pct"/>
            <w:tcBorders>
              <w:top w:val="single" w:sz="4" w:space="0" w:color="000000"/>
              <w:left w:val="single" w:sz="4" w:space="0" w:color="000000"/>
              <w:bottom w:val="single" w:sz="4" w:space="0" w:color="000000"/>
              <w:right w:val="single" w:sz="4" w:space="0" w:color="000000"/>
            </w:tcBorders>
            <w:vAlign w:val="center"/>
          </w:tcPr>
          <w:p w14:paraId="689508F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智能监测-欺诈风险评估</w:t>
            </w:r>
          </w:p>
        </w:tc>
        <w:tc>
          <w:tcPr>
            <w:tcW w:w="2800" w:type="pct"/>
            <w:tcBorders>
              <w:top w:val="single" w:sz="4" w:space="0" w:color="000000"/>
              <w:left w:val="single" w:sz="4" w:space="0" w:color="000000"/>
              <w:bottom w:val="single" w:sz="4" w:space="0" w:color="000000"/>
              <w:right w:val="single" w:sz="4" w:space="0" w:color="000000"/>
            </w:tcBorders>
            <w:vAlign w:val="center"/>
          </w:tcPr>
          <w:p w14:paraId="3884E58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评估欺诈风险，量化风险等级</w:t>
            </w:r>
          </w:p>
        </w:tc>
      </w:tr>
      <w:tr w:rsidR="00313A44" w:rsidRPr="00041236" w14:paraId="2F25A2E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13EB16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3.3.1.4.4.86</w:t>
            </w:r>
          </w:p>
        </w:tc>
        <w:tc>
          <w:tcPr>
            <w:tcW w:w="1339" w:type="pct"/>
            <w:tcBorders>
              <w:top w:val="single" w:sz="4" w:space="0" w:color="000000"/>
              <w:left w:val="single" w:sz="4" w:space="0" w:color="000000"/>
              <w:bottom w:val="single" w:sz="4" w:space="0" w:color="000000"/>
              <w:right w:val="single" w:sz="4" w:space="0" w:color="000000"/>
            </w:tcBorders>
            <w:vAlign w:val="center"/>
          </w:tcPr>
          <w:p w14:paraId="1D29692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智能监测-虚假宣传判断</w:t>
            </w:r>
          </w:p>
        </w:tc>
        <w:tc>
          <w:tcPr>
            <w:tcW w:w="2800" w:type="pct"/>
            <w:tcBorders>
              <w:top w:val="single" w:sz="4" w:space="0" w:color="000000"/>
              <w:left w:val="single" w:sz="4" w:space="0" w:color="000000"/>
              <w:bottom w:val="single" w:sz="4" w:space="0" w:color="000000"/>
              <w:right w:val="single" w:sz="4" w:space="0" w:color="000000"/>
            </w:tcBorders>
            <w:vAlign w:val="center"/>
          </w:tcPr>
          <w:p w14:paraId="58B4E79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判断商品宣传内容的真实性</w:t>
            </w:r>
          </w:p>
        </w:tc>
      </w:tr>
      <w:tr w:rsidR="00313A44" w:rsidRPr="00041236" w14:paraId="1056477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1E7A5A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3.3.1.4.4.87</w:t>
            </w:r>
          </w:p>
        </w:tc>
        <w:tc>
          <w:tcPr>
            <w:tcW w:w="1339" w:type="pct"/>
            <w:tcBorders>
              <w:top w:val="single" w:sz="4" w:space="0" w:color="000000"/>
              <w:left w:val="single" w:sz="4" w:space="0" w:color="000000"/>
              <w:bottom w:val="single" w:sz="4" w:space="0" w:color="000000"/>
              <w:right w:val="single" w:sz="4" w:space="0" w:color="000000"/>
            </w:tcBorders>
            <w:vAlign w:val="center"/>
          </w:tcPr>
          <w:p w14:paraId="3ECBC04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智能监测-宣传内容分析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299D3DB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分析宣传内容，识别虚假信息</w:t>
            </w:r>
          </w:p>
        </w:tc>
      </w:tr>
      <w:tr w:rsidR="00313A44" w:rsidRPr="00041236" w14:paraId="4BB94A3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901595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3.3.1.4.4.88</w:t>
            </w:r>
          </w:p>
        </w:tc>
        <w:tc>
          <w:tcPr>
            <w:tcW w:w="1339" w:type="pct"/>
            <w:tcBorders>
              <w:top w:val="single" w:sz="4" w:space="0" w:color="000000"/>
              <w:left w:val="single" w:sz="4" w:space="0" w:color="000000"/>
              <w:bottom w:val="single" w:sz="4" w:space="0" w:color="000000"/>
              <w:right w:val="single" w:sz="4" w:space="0" w:color="000000"/>
            </w:tcBorders>
            <w:vAlign w:val="center"/>
          </w:tcPr>
          <w:p w14:paraId="23CDD4D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智能监测-真实性验证</w:t>
            </w:r>
          </w:p>
        </w:tc>
        <w:tc>
          <w:tcPr>
            <w:tcW w:w="2800" w:type="pct"/>
            <w:tcBorders>
              <w:top w:val="single" w:sz="4" w:space="0" w:color="000000"/>
              <w:left w:val="single" w:sz="4" w:space="0" w:color="000000"/>
              <w:bottom w:val="single" w:sz="4" w:space="0" w:color="000000"/>
              <w:right w:val="single" w:sz="4" w:space="0" w:color="000000"/>
            </w:tcBorders>
            <w:vAlign w:val="center"/>
          </w:tcPr>
          <w:p w14:paraId="2A6A512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验证宣传内容的真实性</w:t>
            </w:r>
          </w:p>
        </w:tc>
      </w:tr>
      <w:tr w:rsidR="00313A44" w:rsidRPr="00041236" w14:paraId="7A1EADC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E603D0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3.3.1.4.4.89</w:t>
            </w:r>
          </w:p>
        </w:tc>
        <w:tc>
          <w:tcPr>
            <w:tcW w:w="1339" w:type="pct"/>
            <w:tcBorders>
              <w:top w:val="single" w:sz="4" w:space="0" w:color="000000"/>
              <w:left w:val="single" w:sz="4" w:space="0" w:color="000000"/>
              <w:bottom w:val="single" w:sz="4" w:space="0" w:color="000000"/>
              <w:right w:val="single" w:sz="4" w:space="0" w:color="000000"/>
            </w:tcBorders>
            <w:vAlign w:val="center"/>
          </w:tcPr>
          <w:p w14:paraId="6D1104D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智能监测-虚假标识识别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40F4604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识别虚假标识和误导性信息</w:t>
            </w:r>
          </w:p>
        </w:tc>
      </w:tr>
      <w:tr w:rsidR="00313A44" w:rsidRPr="00041236" w14:paraId="744F1AC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5FE972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3.3.1.4.4.90</w:t>
            </w:r>
          </w:p>
        </w:tc>
        <w:tc>
          <w:tcPr>
            <w:tcW w:w="1339" w:type="pct"/>
            <w:tcBorders>
              <w:top w:val="single" w:sz="4" w:space="0" w:color="000000"/>
              <w:left w:val="single" w:sz="4" w:space="0" w:color="000000"/>
              <w:bottom w:val="single" w:sz="4" w:space="0" w:color="000000"/>
              <w:right w:val="single" w:sz="4" w:space="0" w:color="000000"/>
            </w:tcBorders>
            <w:vAlign w:val="center"/>
          </w:tcPr>
          <w:p w14:paraId="12F9421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智能监测-宣传合规检查</w:t>
            </w:r>
          </w:p>
        </w:tc>
        <w:tc>
          <w:tcPr>
            <w:tcW w:w="2800" w:type="pct"/>
            <w:tcBorders>
              <w:top w:val="single" w:sz="4" w:space="0" w:color="000000"/>
              <w:left w:val="single" w:sz="4" w:space="0" w:color="000000"/>
              <w:bottom w:val="single" w:sz="4" w:space="0" w:color="000000"/>
              <w:right w:val="single" w:sz="4" w:space="0" w:color="000000"/>
            </w:tcBorders>
            <w:vAlign w:val="center"/>
          </w:tcPr>
          <w:p w14:paraId="7F68D8B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检查宣传内容是否符合法律法规</w:t>
            </w:r>
          </w:p>
        </w:tc>
      </w:tr>
      <w:tr w:rsidR="00313A44" w:rsidRPr="00041236" w14:paraId="4B518D1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9C341F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3.3.1.4.4.91</w:t>
            </w:r>
          </w:p>
        </w:tc>
        <w:tc>
          <w:tcPr>
            <w:tcW w:w="1339" w:type="pct"/>
            <w:tcBorders>
              <w:top w:val="single" w:sz="4" w:space="0" w:color="000000"/>
              <w:left w:val="single" w:sz="4" w:space="0" w:color="000000"/>
              <w:bottom w:val="single" w:sz="4" w:space="0" w:color="000000"/>
              <w:right w:val="single" w:sz="4" w:space="0" w:color="000000"/>
            </w:tcBorders>
            <w:vAlign w:val="center"/>
          </w:tcPr>
          <w:p w14:paraId="72C5D24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智能监测-违禁品识别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2A20E72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识别违禁商品和管制物品</w:t>
            </w:r>
          </w:p>
        </w:tc>
      </w:tr>
      <w:tr w:rsidR="00313A44" w:rsidRPr="00041236" w14:paraId="5297C59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29E090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3.3.1.4.4.92</w:t>
            </w:r>
          </w:p>
        </w:tc>
        <w:tc>
          <w:tcPr>
            <w:tcW w:w="1339" w:type="pct"/>
            <w:tcBorders>
              <w:top w:val="single" w:sz="4" w:space="0" w:color="000000"/>
              <w:left w:val="single" w:sz="4" w:space="0" w:color="000000"/>
              <w:bottom w:val="single" w:sz="4" w:space="0" w:color="000000"/>
              <w:right w:val="single" w:sz="4" w:space="0" w:color="000000"/>
            </w:tcBorders>
            <w:vAlign w:val="center"/>
          </w:tcPr>
          <w:p w14:paraId="53CD972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智能监测-违禁品目录维护</w:t>
            </w:r>
          </w:p>
        </w:tc>
        <w:tc>
          <w:tcPr>
            <w:tcW w:w="2800" w:type="pct"/>
            <w:tcBorders>
              <w:top w:val="single" w:sz="4" w:space="0" w:color="000000"/>
              <w:left w:val="single" w:sz="4" w:space="0" w:color="000000"/>
              <w:bottom w:val="single" w:sz="4" w:space="0" w:color="000000"/>
              <w:right w:val="single" w:sz="4" w:space="0" w:color="000000"/>
            </w:tcBorders>
            <w:vAlign w:val="center"/>
          </w:tcPr>
          <w:p w14:paraId="112BA64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维护违禁品目录，定期更新违禁品清单</w:t>
            </w:r>
          </w:p>
        </w:tc>
      </w:tr>
      <w:tr w:rsidR="00313A44" w:rsidRPr="00041236" w14:paraId="0E9542E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384281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3.3.1.4.4.93</w:t>
            </w:r>
          </w:p>
        </w:tc>
        <w:tc>
          <w:tcPr>
            <w:tcW w:w="1339" w:type="pct"/>
            <w:tcBorders>
              <w:top w:val="single" w:sz="4" w:space="0" w:color="000000"/>
              <w:left w:val="single" w:sz="4" w:space="0" w:color="000000"/>
              <w:bottom w:val="single" w:sz="4" w:space="0" w:color="000000"/>
              <w:right w:val="single" w:sz="4" w:space="0" w:color="000000"/>
            </w:tcBorders>
            <w:vAlign w:val="center"/>
          </w:tcPr>
          <w:p w14:paraId="2002EC5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智能监测-识别算法</w:t>
            </w:r>
          </w:p>
        </w:tc>
        <w:tc>
          <w:tcPr>
            <w:tcW w:w="2800" w:type="pct"/>
            <w:tcBorders>
              <w:top w:val="single" w:sz="4" w:space="0" w:color="000000"/>
              <w:left w:val="single" w:sz="4" w:space="0" w:color="000000"/>
              <w:bottom w:val="single" w:sz="4" w:space="0" w:color="000000"/>
              <w:right w:val="single" w:sz="4" w:space="0" w:color="000000"/>
            </w:tcBorders>
            <w:vAlign w:val="center"/>
          </w:tcPr>
          <w:p w14:paraId="2B30EA3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开发一套专门用于违禁品识别的算法，通过不断优化和改进算法，显著提高对违禁品的识别准确率。这对于保障公</w:t>
            </w:r>
            <w:r w:rsidRPr="00041236">
              <w:rPr>
                <w:rFonts w:ascii="仿宋_GB2312" w:eastAsia="仿宋_GB2312" w:hAnsi="等线" w:cs="仿宋_GB2312" w:hint="eastAsia"/>
                <w:kern w:val="0"/>
                <w:sz w:val="20"/>
                <w:szCs w:val="20"/>
                <w:lang w:bidi="ar"/>
              </w:rPr>
              <w:lastRenderedPageBreak/>
              <w:t>共安全、加强监管等方面具有重要意义，能够快速且准确地检测出各类违禁物品，减少人工检测的工作量和误差。</w:t>
            </w:r>
          </w:p>
        </w:tc>
      </w:tr>
      <w:tr w:rsidR="00313A44" w:rsidRPr="00041236" w14:paraId="7E9612D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F3551D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3.3.1.4.4.94</w:t>
            </w:r>
          </w:p>
        </w:tc>
        <w:tc>
          <w:tcPr>
            <w:tcW w:w="1339" w:type="pct"/>
            <w:tcBorders>
              <w:top w:val="single" w:sz="4" w:space="0" w:color="000000"/>
              <w:left w:val="single" w:sz="4" w:space="0" w:color="000000"/>
              <w:bottom w:val="single" w:sz="4" w:space="0" w:color="000000"/>
              <w:right w:val="single" w:sz="4" w:space="0" w:color="000000"/>
            </w:tcBorders>
            <w:vAlign w:val="center"/>
          </w:tcPr>
          <w:p w14:paraId="0B928E5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智能监测-识别准确率提升</w:t>
            </w:r>
          </w:p>
        </w:tc>
        <w:tc>
          <w:tcPr>
            <w:tcW w:w="2800" w:type="pct"/>
            <w:tcBorders>
              <w:top w:val="single" w:sz="4" w:space="0" w:color="000000"/>
              <w:left w:val="single" w:sz="4" w:space="0" w:color="000000"/>
              <w:bottom w:val="single" w:sz="4" w:space="0" w:color="000000"/>
              <w:right w:val="single" w:sz="4" w:space="0" w:color="000000"/>
            </w:tcBorders>
            <w:vAlign w:val="center"/>
          </w:tcPr>
          <w:p w14:paraId="106B472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提升识别准确率，减少误判</w:t>
            </w:r>
          </w:p>
        </w:tc>
      </w:tr>
      <w:tr w:rsidR="00313A44" w:rsidRPr="00041236" w14:paraId="140A914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E5E84B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3.3.1.4.4.95</w:t>
            </w:r>
          </w:p>
        </w:tc>
        <w:tc>
          <w:tcPr>
            <w:tcW w:w="1339" w:type="pct"/>
            <w:tcBorders>
              <w:top w:val="single" w:sz="4" w:space="0" w:color="000000"/>
              <w:left w:val="single" w:sz="4" w:space="0" w:color="000000"/>
              <w:bottom w:val="single" w:sz="4" w:space="0" w:color="000000"/>
              <w:right w:val="single" w:sz="4" w:space="0" w:color="000000"/>
            </w:tcBorders>
            <w:vAlign w:val="center"/>
          </w:tcPr>
          <w:p w14:paraId="6B1772E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智能监测-违禁品报告</w:t>
            </w:r>
          </w:p>
        </w:tc>
        <w:tc>
          <w:tcPr>
            <w:tcW w:w="2800" w:type="pct"/>
            <w:tcBorders>
              <w:top w:val="single" w:sz="4" w:space="0" w:color="000000"/>
              <w:left w:val="single" w:sz="4" w:space="0" w:color="000000"/>
              <w:bottom w:val="single" w:sz="4" w:space="0" w:color="000000"/>
              <w:right w:val="single" w:sz="4" w:space="0" w:color="000000"/>
            </w:tcBorders>
            <w:vAlign w:val="center"/>
          </w:tcPr>
          <w:p w14:paraId="7DA091E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生成违禁品监测报告，支持统计分析</w:t>
            </w:r>
          </w:p>
        </w:tc>
      </w:tr>
      <w:tr w:rsidR="00313A44" w:rsidRPr="00041236" w14:paraId="3BBA9D5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4733CF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3.3.1.4.4.96</w:t>
            </w:r>
          </w:p>
        </w:tc>
        <w:tc>
          <w:tcPr>
            <w:tcW w:w="1339" w:type="pct"/>
            <w:tcBorders>
              <w:top w:val="single" w:sz="4" w:space="0" w:color="000000"/>
              <w:left w:val="single" w:sz="4" w:space="0" w:color="000000"/>
              <w:bottom w:val="single" w:sz="4" w:space="0" w:color="000000"/>
              <w:right w:val="single" w:sz="4" w:space="0" w:color="000000"/>
            </w:tcBorders>
            <w:vAlign w:val="center"/>
          </w:tcPr>
          <w:p w14:paraId="03F674C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智能监测-假冒商品检测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20E9930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检测假冒伪劣商品和侵权商品</w:t>
            </w:r>
          </w:p>
        </w:tc>
      </w:tr>
      <w:tr w:rsidR="00313A44" w:rsidRPr="00041236" w14:paraId="06319BE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132904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3.3.1.4.4.97</w:t>
            </w:r>
          </w:p>
        </w:tc>
        <w:tc>
          <w:tcPr>
            <w:tcW w:w="1339" w:type="pct"/>
            <w:tcBorders>
              <w:top w:val="single" w:sz="4" w:space="0" w:color="000000"/>
              <w:left w:val="single" w:sz="4" w:space="0" w:color="000000"/>
              <w:bottom w:val="single" w:sz="4" w:space="0" w:color="000000"/>
              <w:right w:val="single" w:sz="4" w:space="0" w:color="000000"/>
            </w:tcBorders>
            <w:vAlign w:val="center"/>
          </w:tcPr>
          <w:p w14:paraId="0BD6022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智能监测-品牌识别算法</w:t>
            </w:r>
          </w:p>
        </w:tc>
        <w:tc>
          <w:tcPr>
            <w:tcW w:w="2800" w:type="pct"/>
            <w:tcBorders>
              <w:top w:val="single" w:sz="4" w:space="0" w:color="000000"/>
              <w:left w:val="single" w:sz="4" w:space="0" w:color="000000"/>
              <w:bottom w:val="single" w:sz="4" w:space="0" w:color="000000"/>
              <w:right w:val="single" w:sz="4" w:space="0" w:color="000000"/>
            </w:tcBorders>
            <w:vAlign w:val="center"/>
          </w:tcPr>
          <w:p w14:paraId="2C1D96D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开发品牌识别算法，识别商品品牌</w:t>
            </w:r>
          </w:p>
        </w:tc>
      </w:tr>
      <w:tr w:rsidR="00313A44" w:rsidRPr="00041236" w14:paraId="79339C8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837AA0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3.3.1.4.4.98</w:t>
            </w:r>
          </w:p>
        </w:tc>
        <w:tc>
          <w:tcPr>
            <w:tcW w:w="1339" w:type="pct"/>
            <w:tcBorders>
              <w:top w:val="single" w:sz="4" w:space="0" w:color="000000"/>
              <w:left w:val="single" w:sz="4" w:space="0" w:color="000000"/>
              <w:bottom w:val="single" w:sz="4" w:space="0" w:color="000000"/>
              <w:right w:val="single" w:sz="4" w:space="0" w:color="000000"/>
            </w:tcBorders>
            <w:vAlign w:val="center"/>
          </w:tcPr>
          <w:p w14:paraId="4A8399D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智能监测-商标比对分析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35B1987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比对分析商标，识别侵权行为</w:t>
            </w:r>
          </w:p>
        </w:tc>
      </w:tr>
      <w:tr w:rsidR="00313A44" w:rsidRPr="00041236" w14:paraId="5ED0CA1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C0975F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3.3.1.4.4.99</w:t>
            </w:r>
          </w:p>
        </w:tc>
        <w:tc>
          <w:tcPr>
            <w:tcW w:w="1339" w:type="pct"/>
            <w:tcBorders>
              <w:top w:val="single" w:sz="4" w:space="0" w:color="000000"/>
              <w:left w:val="single" w:sz="4" w:space="0" w:color="000000"/>
              <w:bottom w:val="single" w:sz="4" w:space="0" w:color="000000"/>
              <w:right w:val="single" w:sz="4" w:space="0" w:color="000000"/>
            </w:tcBorders>
            <w:vAlign w:val="center"/>
          </w:tcPr>
          <w:p w14:paraId="2200173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智能监测-假冒特征提取</w:t>
            </w:r>
          </w:p>
        </w:tc>
        <w:tc>
          <w:tcPr>
            <w:tcW w:w="2800" w:type="pct"/>
            <w:tcBorders>
              <w:top w:val="single" w:sz="4" w:space="0" w:color="000000"/>
              <w:left w:val="single" w:sz="4" w:space="0" w:color="000000"/>
              <w:bottom w:val="single" w:sz="4" w:space="0" w:color="000000"/>
              <w:right w:val="single" w:sz="4" w:space="0" w:color="000000"/>
            </w:tcBorders>
            <w:vAlign w:val="center"/>
          </w:tcPr>
          <w:p w14:paraId="78869A0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提取假冒商品特征，用于检测</w:t>
            </w:r>
          </w:p>
        </w:tc>
      </w:tr>
      <w:tr w:rsidR="00313A44" w:rsidRPr="00041236" w14:paraId="1F79B14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AE6182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3.3.1.4.4.100</w:t>
            </w:r>
          </w:p>
        </w:tc>
        <w:tc>
          <w:tcPr>
            <w:tcW w:w="1339" w:type="pct"/>
            <w:tcBorders>
              <w:top w:val="single" w:sz="4" w:space="0" w:color="000000"/>
              <w:left w:val="single" w:sz="4" w:space="0" w:color="000000"/>
              <w:bottom w:val="single" w:sz="4" w:space="0" w:color="000000"/>
              <w:right w:val="single" w:sz="4" w:space="0" w:color="000000"/>
            </w:tcBorders>
            <w:vAlign w:val="center"/>
          </w:tcPr>
          <w:p w14:paraId="38390EF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智能监测-假冒风险评估</w:t>
            </w:r>
          </w:p>
        </w:tc>
        <w:tc>
          <w:tcPr>
            <w:tcW w:w="2800" w:type="pct"/>
            <w:tcBorders>
              <w:top w:val="single" w:sz="4" w:space="0" w:color="000000"/>
              <w:left w:val="single" w:sz="4" w:space="0" w:color="000000"/>
              <w:bottom w:val="single" w:sz="4" w:space="0" w:color="000000"/>
              <w:right w:val="single" w:sz="4" w:space="0" w:color="000000"/>
            </w:tcBorders>
            <w:vAlign w:val="center"/>
          </w:tcPr>
          <w:p w14:paraId="00001D8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评估假冒风险，量化风险等级</w:t>
            </w:r>
          </w:p>
        </w:tc>
      </w:tr>
      <w:tr w:rsidR="00313A44" w:rsidRPr="00041236" w14:paraId="15BA22A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A93374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3.3.1.4.4.101</w:t>
            </w:r>
          </w:p>
        </w:tc>
        <w:tc>
          <w:tcPr>
            <w:tcW w:w="1339" w:type="pct"/>
            <w:tcBorders>
              <w:top w:val="single" w:sz="4" w:space="0" w:color="000000"/>
              <w:left w:val="single" w:sz="4" w:space="0" w:color="000000"/>
              <w:bottom w:val="single" w:sz="4" w:space="0" w:color="000000"/>
              <w:right w:val="single" w:sz="4" w:space="0" w:color="000000"/>
            </w:tcBorders>
            <w:vAlign w:val="center"/>
          </w:tcPr>
          <w:p w14:paraId="1CBC8CC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智能监测-数据预处理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0871EDB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预处理监测数据，提高数据质量</w:t>
            </w:r>
          </w:p>
        </w:tc>
      </w:tr>
      <w:tr w:rsidR="00313A44" w:rsidRPr="00041236" w14:paraId="353659B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0D06D5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3.3.1.4.4.102</w:t>
            </w:r>
          </w:p>
        </w:tc>
        <w:tc>
          <w:tcPr>
            <w:tcW w:w="1339" w:type="pct"/>
            <w:tcBorders>
              <w:top w:val="single" w:sz="4" w:space="0" w:color="000000"/>
              <w:left w:val="single" w:sz="4" w:space="0" w:color="000000"/>
              <w:bottom w:val="single" w:sz="4" w:space="0" w:color="000000"/>
              <w:right w:val="single" w:sz="4" w:space="0" w:color="000000"/>
            </w:tcBorders>
            <w:vAlign w:val="center"/>
          </w:tcPr>
          <w:p w14:paraId="76FE473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智能监测-数据清洗规则</w:t>
            </w:r>
          </w:p>
        </w:tc>
        <w:tc>
          <w:tcPr>
            <w:tcW w:w="2800" w:type="pct"/>
            <w:tcBorders>
              <w:top w:val="single" w:sz="4" w:space="0" w:color="000000"/>
              <w:left w:val="single" w:sz="4" w:space="0" w:color="000000"/>
              <w:bottom w:val="single" w:sz="4" w:space="0" w:color="000000"/>
              <w:right w:val="single" w:sz="4" w:space="0" w:color="000000"/>
            </w:tcBorders>
            <w:vAlign w:val="center"/>
          </w:tcPr>
          <w:p w14:paraId="13FEE8D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制定数据清洗规则，标准化数据格式</w:t>
            </w:r>
          </w:p>
        </w:tc>
      </w:tr>
      <w:tr w:rsidR="00313A44" w:rsidRPr="00041236" w14:paraId="3237F4C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11BA4E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3.3.1.4.4.103</w:t>
            </w:r>
          </w:p>
        </w:tc>
        <w:tc>
          <w:tcPr>
            <w:tcW w:w="1339" w:type="pct"/>
            <w:tcBorders>
              <w:top w:val="single" w:sz="4" w:space="0" w:color="000000"/>
              <w:left w:val="single" w:sz="4" w:space="0" w:color="000000"/>
              <w:bottom w:val="single" w:sz="4" w:space="0" w:color="000000"/>
              <w:right w:val="single" w:sz="4" w:space="0" w:color="000000"/>
            </w:tcBorders>
            <w:vAlign w:val="center"/>
          </w:tcPr>
          <w:p w14:paraId="1C9133D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智能监测-数据格式转换</w:t>
            </w:r>
          </w:p>
        </w:tc>
        <w:tc>
          <w:tcPr>
            <w:tcW w:w="2800" w:type="pct"/>
            <w:tcBorders>
              <w:top w:val="single" w:sz="4" w:space="0" w:color="000000"/>
              <w:left w:val="single" w:sz="4" w:space="0" w:color="000000"/>
              <w:bottom w:val="single" w:sz="4" w:space="0" w:color="000000"/>
              <w:right w:val="single" w:sz="4" w:space="0" w:color="000000"/>
            </w:tcBorders>
            <w:vAlign w:val="center"/>
          </w:tcPr>
          <w:p w14:paraId="097D97D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转换数据格式，统一数据标准</w:t>
            </w:r>
          </w:p>
        </w:tc>
      </w:tr>
      <w:tr w:rsidR="00313A44" w:rsidRPr="00041236" w14:paraId="2D43B42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7B75A2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3.3.1.4.4.104</w:t>
            </w:r>
          </w:p>
        </w:tc>
        <w:tc>
          <w:tcPr>
            <w:tcW w:w="1339" w:type="pct"/>
            <w:tcBorders>
              <w:top w:val="single" w:sz="4" w:space="0" w:color="000000"/>
              <w:left w:val="single" w:sz="4" w:space="0" w:color="000000"/>
              <w:bottom w:val="single" w:sz="4" w:space="0" w:color="000000"/>
              <w:right w:val="single" w:sz="4" w:space="0" w:color="000000"/>
            </w:tcBorders>
            <w:vAlign w:val="center"/>
          </w:tcPr>
          <w:p w14:paraId="400ADED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智能监测-数据质量检查</w:t>
            </w:r>
          </w:p>
        </w:tc>
        <w:tc>
          <w:tcPr>
            <w:tcW w:w="2800" w:type="pct"/>
            <w:tcBorders>
              <w:top w:val="single" w:sz="4" w:space="0" w:color="000000"/>
              <w:left w:val="single" w:sz="4" w:space="0" w:color="000000"/>
              <w:bottom w:val="single" w:sz="4" w:space="0" w:color="000000"/>
              <w:right w:val="single" w:sz="4" w:space="0" w:color="000000"/>
            </w:tcBorders>
            <w:vAlign w:val="center"/>
          </w:tcPr>
          <w:p w14:paraId="7C142E5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检查数据质量，确保数据准确性</w:t>
            </w:r>
          </w:p>
        </w:tc>
      </w:tr>
      <w:tr w:rsidR="00313A44" w:rsidRPr="00041236" w14:paraId="27369DF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962F42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3.3.1.4.4.105</w:t>
            </w:r>
          </w:p>
        </w:tc>
        <w:tc>
          <w:tcPr>
            <w:tcW w:w="1339" w:type="pct"/>
            <w:tcBorders>
              <w:top w:val="single" w:sz="4" w:space="0" w:color="000000"/>
              <w:left w:val="single" w:sz="4" w:space="0" w:color="000000"/>
              <w:bottom w:val="single" w:sz="4" w:space="0" w:color="000000"/>
              <w:right w:val="single" w:sz="4" w:space="0" w:color="000000"/>
            </w:tcBorders>
            <w:vAlign w:val="center"/>
          </w:tcPr>
          <w:p w14:paraId="043CD6D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智能监测-数据标准化</w:t>
            </w:r>
          </w:p>
        </w:tc>
        <w:tc>
          <w:tcPr>
            <w:tcW w:w="2800" w:type="pct"/>
            <w:tcBorders>
              <w:top w:val="single" w:sz="4" w:space="0" w:color="000000"/>
              <w:left w:val="single" w:sz="4" w:space="0" w:color="000000"/>
              <w:bottom w:val="single" w:sz="4" w:space="0" w:color="000000"/>
              <w:right w:val="single" w:sz="4" w:space="0" w:color="000000"/>
            </w:tcBorders>
            <w:vAlign w:val="center"/>
          </w:tcPr>
          <w:p w14:paraId="2D0B57D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标准化数据格式，便于后续处理</w:t>
            </w:r>
          </w:p>
        </w:tc>
      </w:tr>
      <w:tr w:rsidR="00313A44" w:rsidRPr="00041236" w14:paraId="4E34081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557D18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3.3.1.4.4.106</w:t>
            </w:r>
          </w:p>
        </w:tc>
        <w:tc>
          <w:tcPr>
            <w:tcW w:w="1339" w:type="pct"/>
            <w:tcBorders>
              <w:top w:val="single" w:sz="4" w:space="0" w:color="000000"/>
              <w:left w:val="single" w:sz="4" w:space="0" w:color="000000"/>
              <w:bottom w:val="single" w:sz="4" w:space="0" w:color="000000"/>
              <w:right w:val="single" w:sz="4" w:space="0" w:color="000000"/>
            </w:tcBorders>
            <w:vAlign w:val="center"/>
          </w:tcPr>
          <w:p w14:paraId="450EAB2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智能监测-特征工程</w:t>
            </w:r>
          </w:p>
        </w:tc>
        <w:tc>
          <w:tcPr>
            <w:tcW w:w="2800" w:type="pct"/>
            <w:tcBorders>
              <w:top w:val="single" w:sz="4" w:space="0" w:color="000000"/>
              <w:left w:val="single" w:sz="4" w:space="0" w:color="000000"/>
              <w:bottom w:val="single" w:sz="4" w:space="0" w:color="000000"/>
              <w:right w:val="single" w:sz="4" w:space="0" w:color="000000"/>
            </w:tcBorders>
            <w:vAlign w:val="center"/>
          </w:tcPr>
          <w:p w14:paraId="5EC888C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进行特征工程处理，提取有效特征</w:t>
            </w:r>
          </w:p>
        </w:tc>
      </w:tr>
      <w:tr w:rsidR="00313A44" w:rsidRPr="00041236" w14:paraId="070AFA0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D2662D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3.3.1.4.4.107</w:t>
            </w:r>
          </w:p>
        </w:tc>
        <w:tc>
          <w:tcPr>
            <w:tcW w:w="1339" w:type="pct"/>
            <w:tcBorders>
              <w:top w:val="single" w:sz="4" w:space="0" w:color="000000"/>
              <w:left w:val="single" w:sz="4" w:space="0" w:color="000000"/>
              <w:bottom w:val="single" w:sz="4" w:space="0" w:color="000000"/>
              <w:right w:val="single" w:sz="4" w:space="0" w:color="000000"/>
            </w:tcBorders>
            <w:vAlign w:val="center"/>
          </w:tcPr>
          <w:p w14:paraId="04AADD2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智能监测-特征选择算法</w:t>
            </w:r>
          </w:p>
        </w:tc>
        <w:tc>
          <w:tcPr>
            <w:tcW w:w="2800" w:type="pct"/>
            <w:tcBorders>
              <w:top w:val="single" w:sz="4" w:space="0" w:color="000000"/>
              <w:left w:val="single" w:sz="4" w:space="0" w:color="000000"/>
              <w:bottom w:val="single" w:sz="4" w:space="0" w:color="000000"/>
              <w:right w:val="single" w:sz="4" w:space="0" w:color="000000"/>
            </w:tcBorders>
            <w:vAlign w:val="center"/>
          </w:tcPr>
          <w:p w14:paraId="29F3BF9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开发特征选择算法，选择最优特征</w:t>
            </w:r>
          </w:p>
        </w:tc>
      </w:tr>
      <w:tr w:rsidR="00313A44" w:rsidRPr="00041236" w14:paraId="592D985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B277C8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3.3.1.4.4.108</w:t>
            </w:r>
          </w:p>
        </w:tc>
        <w:tc>
          <w:tcPr>
            <w:tcW w:w="1339" w:type="pct"/>
            <w:tcBorders>
              <w:top w:val="single" w:sz="4" w:space="0" w:color="000000"/>
              <w:left w:val="single" w:sz="4" w:space="0" w:color="000000"/>
              <w:bottom w:val="single" w:sz="4" w:space="0" w:color="000000"/>
              <w:right w:val="single" w:sz="4" w:space="0" w:color="000000"/>
            </w:tcBorders>
            <w:vAlign w:val="center"/>
          </w:tcPr>
          <w:p w14:paraId="44E1C6B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智能监测-特征组合策略</w:t>
            </w:r>
          </w:p>
        </w:tc>
        <w:tc>
          <w:tcPr>
            <w:tcW w:w="2800" w:type="pct"/>
            <w:tcBorders>
              <w:top w:val="single" w:sz="4" w:space="0" w:color="000000"/>
              <w:left w:val="single" w:sz="4" w:space="0" w:color="000000"/>
              <w:bottom w:val="single" w:sz="4" w:space="0" w:color="000000"/>
              <w:right w:val="single" w:sz="4" w:space="0" w:color="000000"/>
            </w:tcBorders>
            <w:vAlign w:val="center"/>
          </w:tcPr>
          <w:p w14:paraId="2490919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通过合理地选取和组合不同特征，提升监测系统在数据处理和模式识别方面的性能。这有助于更精准地捕捉监测对象的关键信息，增强监测结果的准确性和可靠性，从而更好地实现对监测目标的有效监测和分析。</w:t>
            </w:r>
          </w:p>
        </w:tc>
      </w:tr>
      <w:tr w:rsidR="00313A44" w:rsidRPr="00041236" w14:paraId="7851F43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53AC0B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3.3.1.4.4.109</w:t>
            </w:r>
          </w:p>
        </w:tc>
        <w:tc>
          <w:tcPr>
            <w:tcW w:w="1339" w:type="pct"/>
            <w:tcBorders>
              <w:top w:val="single" w:sz="4" w:space="0" w:color="000000"/>
              <w:left w:val="single" w:sz="4" w:space="0" w:color="000000"/>
              <w:bottom w:val="single" w:sz="4" w:space="0" w:color="000000"/>
              <w:right w:val="single" w:sz="4" w:space="0" w:color="000000"/>
            </w:tcBorders>
            <w:vAlign w:val="center"/>
          </w:tcPr>
          <w:p w14:paraId="7A00D8C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智能监测-特征重要性分析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0D89BE3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分析特征重要性，筛选关键特征</w:t>
            </w:r>
          </w:p>
        </w:tc>
      </w:tr>
      <w:tr w:rsidR="00313A44" w:rsidRPr="00041236" w14:paraId="2571432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B1254A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3.3.1.4.4.110</w:t>
            </w:r>
          </w:p>
        </w:tc>
        <w:tc>
          <w:tcPr>
            <w:tcW w:w="1339" w:type="pct"/>
            <w:tcBorders>
              <w:top w:val="single" w:sz="4" w:space="0" w:color="000000"/>
              <w:left w:val="single" w:sz="4" w:space="0" w:color="000000"/>
              <w:bottom w:val="single" w:sz="4" w:space="0" w:color="000000"/>
              <w:right w:val="single" w:sz="4" w:space="0" w:color="000000"/>
            </w:tcBorders>
            <w:vAlign w:val="center"/>
          </w:tcPr>
          <w:p w14:paraId="09460B3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智能监测-特征降维处理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5F283B2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处理特征降维，减少计算复杂度</w:t>
            </w:r>
          </w:p>
        </w:tc>
      </w:tr>
      <w:tr w:rsidR="00313A44" w:rsidRPr="00041236" w14:paraId="44AE03B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529BA5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3.3.1.4.4.111</w:t>
            </w:r>
          </w:p>
        </w:tc>
        <w:tc>
          <w:tcPr>
            <w:tcW w:w="1339" w:type="pct"/>
            <w:tcBorders>
              <w:top w:val="single" w:sz="4" w:space="0" w:color="000000"/>
              <w:left w:val="single" w:sz="4" w:space="0" w:color="000000"/>
              <w:bottom w:val="single" w:sz="4" w:space="0" w:color="000000"/>
              <w:right w:val="single" w:sz="4" w:space="0" w:color="000000"/>
            </w:tcBorders>
            <w:vAlign w:val="center"/>
          </w:tcPr>
          <w:p w14:paraId="2CDE2B3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智能监测-模型训练</w:t>
            </w:r>
          </w:p>
        </w:tc>
        <w:tc>
          <w:tcPr>
            <w:tcW w:w="2800" w:type="pct"/>
            <w:tcBorders>
              <w:top w:val="single" w:sz="4" w:space="0" w:color="000000"/>
              <w:left w:val="single" w:sz="4" w:space="0" w:color="000000"/>
              <w:bottom w:val="single" w:sz="4" w:space="0" w:color="000000"/>
              <w:right w:val="single" w:sz="4" w:space="0" w:color="000000"/>
            </w:tcBorders>
            <w:vAlign w:val="center"/>
          </w:tcPr>
          <w:p w14:paraId="622BC83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训练机器学习模型，提高预测准确率</w:t>
            </w:r>
          </w:p>
        </w:tc>
      </w:tr>
      <w:tr w:rsidR="00313A44" w:rsidRPr="00041236" w14:paraId="33DF475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2D21DE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3.3.1.4.4.112</w:t>
            </w:r>
          </w:p>
        </w:tc>
        <w:tc>
          <w:tcPr>
            <w:tcW w:w="1339" w:type="pct"/>
            <w:tcBorders>
              <w:top w:val="single" w:sz="4" w:space="0" w:color="000000"/>
              <w:left w:val="single" w:sz="4" w:space="0" w:color="000000"/>
              <w:bottom w:val="single" w:sz="4" w:space="0" w:color="000000"/>
              <w:right w:val="single" w:sz="4" w:space="0" w:color="000000"/>
            </w:tcBorders>
            <w:vAlign w:val="center"/>
          </w:tcPr>
          <w:p w14:paraId="31D1581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智能监测-训练数据准备</w:t>
            </w:r>
          </w:p>
        </w:tc>
        <w:tc>
          <w:tcPr>
            <w:tcW w:w="2800" w:type="pct"/>
            <w:tcBorders>
              <w:top w:val="single" w:sz="4" w:space="0" w:color="000000"/>
              <w:left w:val="single" w:sz="4" w:space="0" w:color="000000"/>
              <w:bottom w:val="single" w:sz="4" w:space="0" w:color="000000"/>
              <w:right w:val="single" w:sz="4" w:space="0" w:color="000000"/>
            </w:tcBorders>
            <w:vAlign w:val="center"/>
          </w:tcPr>
          <w:p w14:paraId="472D674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准备模型训练数据，确保数据质量</w:t>
            </w:r>
          </w:p>
        </w:tc>
      </w:tr>
      <w:tr w:rsidR="00313A44" w:rsidRPr="00041236" w14:paraId="67471F8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7BF96F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3.3.1.4.4.113</w:t>
            </w:r>
          </w:p>
        </w:tc>
        <w:tc>
          <w:tcPr>
            <w:tcW w:w="1339" w:type="pct"/>
            <w:tcBorders>
              <w:top w:val="single" w:sz="4" w:space="0" w:color="000000"/>
              <w:left w:val="single" w:sz="4" w:space="0" w:color="000000"/>
              <w:bottom w:val="single" w:sz="4" w:space="0" w:color="000000"/>
              <w:right w:val="single" w:sz="4" w:space="0" w:color="000000"/>
            </w:tcBorders>
            <w:vAlign w:val="center"/>
          </w:tcPr>
          <w:p w14:paraId="2C0F3F7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智能监测-模型参数调优</w:t>
            </w:r>
          </w:p>
        </w:tc>
        <w:tc>
          <w:tcPr>
            <w:tcW w:w="2800" w:type="pct"/>
            <w:tcBorders>
              <w:top w:val="single" w:sz="4" w:space="0" w:color="000000"/>
              <w:left w:val="single" w:sz="4" w:space="0" w:color="000000"/>
              <w:bottom w:val="single" w:sz="4" w:space="0" w:color="000000"/>
              <w:right w:val="single" w:sz="4" w:space="0" w:color="000000"/>
            </w:tcBorders>
            <w:vAlign w:val="center"/>
          </w:tcPr>
          <w:p w14:paraId="6002D23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调优模型参数，提高模型性能</w:t>
            </w:r>
          </w:p>
        </w:tc>
      </w:tr>
      <w:tr w:rsidR="00313A44" w:rsidRPr="00041236" w14:paraId="132E1FA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E90996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3.3.1.4.4.114</w:t>
            </w:r>
          </w:p>
        </w:tc>
        <w:tc>
          <w:tcPr>
            <w:tcW w:w="1339" w:type="pct"/>
            <w:tcBorders>
              <w:top w:val="single" w:sz="4" w:space="0" w:color="000000"/>
              <w:left w:val="single" w:sz="4" w:space="0" w:color="000000"/>
              <w:bottom w:val="single" w:sz="4" w:space="0" w:color="000000"/>
              <w:right w:val="single" w:sz="4" w:space="0" w:color="000000"/>
            </w:tcBorders>
            <w:vAlign w:val="center"/>
          </w:tcPr>
          <w:p w14:paraId="7C5A538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智能监测-交叉验证</w:t>
            </w:r>
          </w:p>
        </w:tc>
        <w:tc>
          <w:tcPr>
            <w:tcW w:w="2800" w:type="pct"/>
            <w:tcBorders>
              <w:top w:val="single" w:sz="4" w:space="0" w:color="000000"/>
              <w:left w:val="single" w:sz="4" w:space="0" w:color="000000"/>
              <w:bottom w:val="single" w:sz="4" w:space="0" w:color="000000"/>
              <w:right w:val="single" w:sz="4" w:space="0" w:color="000000"/>
            </w:tcBorders>
            <w:vAlign w:val="center"/>
          </w:tcPr>
          <w:p w14:paraId="3042F14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进行交叉验证，评估模型泛化能力</w:t>
            </w:r>
          </w:p>
        </w:tc>
      </w:tr>
      <w:tr w:rsidR="00313A44" w:rsidRPr="00041236" w14:paraId="59F7C5A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B81501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3.3.1.4.4.115</w:t>
            </w:r>
          </w:p>
        </w:tc>
        <w:tc>
          <w:tcPr>
            <w:tcW w:w="1339" w:type="pct"/>
            <w:tcBorders>
              <w:top w:val="single" w:sz="4" w:space="0" w:color="000000"/>
              <w:left w:val="single" w:sz="4" w:space="0" w:color="000000"/>
              <w:bottom w:val="single" w:sz="4" w:space="0" w:color="000000"/>
              <w:right w:val="single" w:sz="4" w:space="0" w:color="000000"/>
            </w:tcBorders>
            <w:vAlign w:val="center"/>
          </w:tcPr>
          <w:p w14:paraId="5AEA56F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智能监测-模型性能评估</w:t>
            </w:r>
          </w:p>
        </w:tc>
        <w:tc>
          <w:tcPr>
            <w:tcW w:w="2800" w:type="pct"/>
            <w:tcBorders>
              <w:top w:val="single" w:sz="4" w:space="0" w:color="000000"/>
              <w:left w:val="single" w:sz="4" w:space="0" w:color="000000"/>
              <w:bottom w:val="single" w:sz="4" w:space="0" w:color="000000"/>
              <w:right w:val="single" w:sz="4" w:space="0" w:color="000000"/>
            </w:tcBorders>
            <w:vAlign w:val="center"/>
          </w:tcPr>
          <w:p w14:paraId="6B1684F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评估模型性能，选择最优模型</w:t>
            </w:r>
          </w:p>
        </w:tc>
      </w:tr>
      <w:tr w:rsidR="00313A44" w:rsidRPr="00041236" w14:paraId="5652613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166944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3.3.1.4.4.116</w:t>
            </w:r>
          </w:p>
        </w:tc>
        <w:tc>
          <w:tcPr>
            <w:tcW w:w="1339" w:type="pct"/>
            <w:tcBorders>
              <w:top w:val="single" w:sz="4" w:space="0" w:color="000000"/>
              <w:left w:val="single" w:sz="4" w:space="0" w:color="000000"/>
              <w:bottom w:val="single" w:sz="4" w:space="0" w:color="000000"/>
              <w:right w:val="single" w:sz="4" w:space="0" w:color="000000"/>
            </w:tcBorders>
            <w:vAlign w:val="center"/>
          </w:tcPr>
          <w:p w14:paraId="27531DE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智能监测-模型部署</w:t>
            </w:r>
          </w:p>
        </w:tc>
        <w:tc>
          <w:tcPr>
            <w:tcW w:w="2800" w:type="pct"/>
            <w:tcBorders>
              <w:top w:val="single" w:sz="4" w:space="0" w:color="000000"/>
              <w:left w:val="single" w:sz="4" w:space="0" w:color="000000"/>
              <w:bottom w:val="single" w:sz="4" w:space="0" w:color="000000"/>
              <w:right w:val="single" w:sz="4" w:space="0" w:color="000000"/>
            </w:tcBorders>
            <w:vAlign w:val="center"/>
          </w:tcPr>
          <w:p w14:paraId="3AAE933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部署机器学习模型，提供在线服务</w:t>
            </w:r>
          </w:p>
        </w:tc>
      </w:tr>
      <w:tr w:rsidR="00313A44" w:rsidRPr="00041236" w14:paraId="03C8076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168A30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3.3.1.4.4.117</w:t>
            </w:r>
          </w:p>
        </w:tc>
        <w:tc>
          <w:tcPr>
            <w:tcW w:w="1339" w:type="pct"/>
            <w:tcBorders>
              <w:top w:val="single" w:sz="4" w:space="0" w:color="000000"/>
              <w:left w:val="single" w:sz="4" w:space="0" w:color="000000"/>
              <w:bottom w:val="single" w:sz="4" w:space="0" w:color="000000"/>
              <w:right w:val="single" w:sz="4" w:space="0" w:color="000000"/>
            </w:tcBorders>
            <w:vAlign w:val="center"/>
          </w:tcPr>
          <w:p w14:paraId="1643C6F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智能监测-模型版本管理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4134059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管理模型版本，支持模型回滚</w:t>
            </w:r>
          </w:p>
        </w:tc>
      </w:tr>
      <w:tr w:rsidR="00313A44" w:rsidRPr="00041236" w14:paraId="4099246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BD0596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3.3.1.4.4.118</w:t>
            </w:r>
          </w:p>
        </w:tc>
        <w:tc>
          <w:tcPr>
            <w:tcW w:w="1339" w:type="pct"/>
            <w:tcBorders>
              <w:top w:val="single" w:sz="4" w:space="0" w:color="000000"/>
              <w:left w:val="single" w:sz="4" w:space="0" w:color="000000"/>
              <w:bottom w:val="single" w:sz="4" w:space="0" w:color="000000"/>
              <w:right w:val="single" w:sz="4" w:space="0" w:color="000000"/>
            </w:tcBorders>
            <w:vAlign w:val="center"/>
          </w:tcPr>
          <w:p w14:paraId="73018DB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智能监测-在线推理服务</w:t>
            </w:r>
          </w:p>
        </w:tc>
        <w:tc>
          <w:tcPr>
            <w:tcW w:w="2800" w:type="pct"/>
            <w:tcBorders>
              <w:top w:val="single" w:sz="4" w:space="0" w:color="000000"/>
              <w:left w:val="single" w:sz="4" w:space="0" w:color="000000"/>
              <w:bottom w:val="single" w:sz="4" w:space="0" w:color="000000"/>
              <w:right w:val="single" w:sz="4" w:space="0" w:color="000000"/>
            </w:tcBorders>
            <w:vAlign w:val="center"/>
          </w:tcPr>
          <w:p w14:paraId="1DA7920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提供在线推理服务，支持实时预测</w:t>
            </w:r>
          </w:p>
        </w:tc>
      </w:tr>
      <w:tr w:rsidR="00313A44" w:rsidRPr="00041236" w14:paraId="40C7027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E17514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3.3.1.4.4.119</w:t>
            </w:r>
          </w:p>
        </w:tc>
        <w:tc>
          <w:tcPr>
            <w:tcW w:w="1339" w:type="pct"/>
            <w:tcBorders>
              <w:top w:val="single" w:sz="4" w:space="0" w:color="000000"/>
              <w:left w:val="single" w:sz="4" w:space="0" w:color="000000"/>
              <w:bottom w:val="single" w:sz="4" w:space="0" w:color="000000"/>
              <w:right w:val="single" w:sz="4" w:space="0" w:color="000000"/>
            </w:tcBorders>
            <w:vAlign w:val="center"/>
          </w:tcPr>
          <w:p w14:paraId="6F96B96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智能监测-模型监控</w:t>
            </w:r>
          </w:p>
        </w:tc>
        <w:tc>
          <w:tcPr>
            <w:tcW w:w="2800" w:type="pct"/>
            <w:tcBorders>
              <w:top w:val="single" w:sz="4" w:space="0" w:color="000000"/>
              <w:left w:val="single" w:sz="4" w:space="0" w:color="000000"/>
              <w:bottom w:val="single" w:sz="4" w:space="0" w:color="000000"/>
              <w:right w:val="single" w:sz="4" w:space="0" w:color="000000"/>
            </w:tcBorders>
            <w:vAlign w:val="center"/>
          </w:tcPr>
          <w:p w14:paraId="0454B59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监控模型运行状态，及时发现问题</w:t>
            </w:r>
          </w:p>
        </w:tc>
      </w:tr>
      <w:tr w:rsidR="00313A44" w:rsidRPr="00041236" w14:paraId="633DEB1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DB5D02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3.3.1.4.4.120</w:t>
            </w:r>
          </w:p>
        </w:tc>
        <w:tc>
          <w:tcPr>
            <w:tcW w:w="1339" w:type="pct"/>
            <w:tcBorders>
              <w:top w:val="single" w:sz="4" w:space="0" w:color="000000"/>
              <w:left w:val="single" w:sz="4" w:space="0" w:color="000000"/>
              <w:bottom w:val="single" w:sz="4" w:space="0" w:color="000000"/>
              <w:right w:val="single" w:sz="4" w:space="0" w:color="000000"/>
            </w:tcBorders>
            <w:vAlign w:val="center"/>
          </w:tcPr>
          <w:p w14:paraId="32FED12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智能监测-模型回滚机制</w:t>
            </w:r>
          </w:p>
        </w:tc>
        <w:tc>
          <w:tcPr>
            <w:tcW w:w="2800" w:type="pct"/>
            <w:tcBorders>
              <w:top w:val="single" w:sz="4" w:space="0" w:color="000000"/>
              <w:left w:val="single" w:sz="4" w:space="0" w:color="000000"/>
              <w:bottom w:val="single" w:sz="4" w:space="0" w:color="000000"/>
              <w:right w:val="single" w:sz="4" w:space="0" w:color="000000"/>
            </w:tcBorders>
            <w:vAlign w:val="center"/>
          </w:tcPr>
          <w:p w14:paraId="74AB1B2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建立模型回滚机制，应对模型故障</w:t>
            </w:r>
          </w:p>
        </w:tc>
      </w:tr>
      <w:tr w:rsidR="00313A44" w:rsidRPr="00041236" w14:paraId="62A6020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971445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3.3.1.4.4.121</w:t>
            </w:r>
          </w:p>
        </w:tc>
        <w:tc>
          <w:tcPr>
            <w:tcW w:w="1339" w:type="pct"/>
            <w:tcBorders>
              <w:top w:val="single" w:sz="4" w:space="0" w:color="000000"/>
              <w:left w:val="single" w:sz="4" w:space="0" w:color="000000"/>
              <w:bottom w:val="single" w:sz="4" w:space="0" w:color="000000"/>
              <w:right w:val="single" w:sz="4" w:space="0" w:color="000000"/>
            </w:tcBorders>
            <w:vAlign w:val="center"/>
          </w:tcPr>
          <w:p w14:paraId="6957E67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智能监测-算法规整</w:t>
            </w:r>
          </w:p>
        </w:tc>
        <w:tc>
          <w:tcPr>
            <w:tcW w:w="2800" w:type="pct"/>
            <w:tcBorders>
              <w:top w:val="single" w:sz="4" w:space="0" w:color="000000"/>
              <w:left w:val="single" w:sz="4" w:space="0" w:color="000000"/>
              <w:bottom w:val="single" w:sz="4" w:space="0" w:color="000000"/>
              <w:right w:val="single" w:sz="4" w:space="0" w:color="000000"/>
            </w:tcBorders>
            <w:vAlign w:val="center"/>
          </w:tcPr>
          <w:p w14:paraId="6C3259A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对现有的算法进行梳理、优化和规范化，以消除算法中可能存在的冗余、低效部分，从而显著提高算法的处理效率。通过算法规整，能够使智能监测系统在更短的时间内完成数据处理和分析任务，更快速地提供监测结果，增强</w:t>
            </w:r>
            <w:r w:rsidRPr="00041236">
              <w:rPr>
                <w:rFonts w:ascii="仿宋_GB2312" w:eastAsia="仿宋_GB2312" w:hAnsi="等线" w:cs="仿宋_GB2312" w:hint="eastAsia"/>
                <w:kern w:val="0"/>
                <w:sz w:val="20"/>
                <w:szCs w:val="20"/>
                <w:lang w:bidi="ar"/>
              </w:rPr>
              <w:lastRenderedPageBreak/>
              <w:t>系统的实时性和响应能力，更好地满足实际应用中的各种需求。</w:t>
            </w:r>
          </w:p>
        </w:tc>
      </w:tr>
      <w:tr w:rsidR="00313A44" w:rsidRPr="00041236" w14:paraId="612B555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5A8C6C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3.3.1.4.4.122</w:t>
            </w:r>
          </w:p>
        </w:tc>
        <w:tc>
          <w:tcPr>
            <w:tcW w:w="1339" w:type="pct"/>
            <w:tcBorders>
              <w:top w:val="single" w:sz="4" w:space="0" w:color="000000"/>
              <w:left w:val="single" w:sz="4" w:space="0" w:color="000000"/>
              <w:bottom w:val="single" w:sz="4" w:space="0" w:color="000000"/>
              <w:right w:val="single" w:sz="4" w:space="0" w:color="000000"/>
            </w:tcBorders>
            <w:vAlign w:val="center"/>
          </w:tcPr>
          <w:p w14:paraId="06DD5F1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智能监测-算法性能调优</w:t>
            </w:r>
          </w:p>
        </w:tc>
        <w:tc>
          <w:tcPr>
            <w:tcW w:w="2800" w:type="pct"/>
            <w:tcBorders>
              <w:top w:val="single" w:sz="4" w:space="0" w:color="000000"/>
              <w:left w:val="single" w:sz="4" w:space="0" w:color="000000"/>
              <w:bottom w:val="single" w:sz="4" w:space="0" w:color="000000"/>
              <w:right w:val="single" w:sz="4" w:space="0" w:color="000000"/>
            </w:tcBorders>
            <w:vAlign w:val="center"/>
          </w:tcPr>
          <w:p w14:paraId="75949BD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调优算法性能，减少计算时间</w:t>
            </w:r>
          </w:p>
        </w:tc>
      </w:tr>
      <w:tr w:rsidR="00313A44" w:rsidRPr="00041236" w14:paraId="2C9D6C2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67569A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3.3.1.4.4.123</w:t>
            </w:r>
          </w:p>
        </w:tc>
        <w:tc>
          <w:tcPr>
            <w:tcW w:w="1339" w:type="pct"/>
            <w:tcBorders>
              <w:top w:val="single" w:sz="4" w:space="0" w:color="000000"/>
              <w:left w:val="single" w:sz="4" w:space="0" w:color="000000"/>
              <w:bottom w:val="single" w:sz="4" w:space="0" w:color="000000"/>
              <w:right w:val="single" w:sz="4" w:space="0" w:color="000000"/>
            </w:tcBorders>
            <w:vAlign w:val="center"/>
          </w:tcPr>
          <w:p w14:paraId="716237D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智能监测-计算资源调优</w:t>
            </w:r>
          </w:p>
        </w:tc>
        <w:tc>
          <w:tcPr>
            <w:tcW w:w="2800" w:type="pct"/>
            <w:tcBorders>
              <w:top w:val="single" w:sz="4" w:space="0" w:color="000000"/>
              <w:left w:val="single" w:sz="4" w:space="0" w:color="000000"/>
              <w:bottom w:val="single" w:sz="4" w:space="0" w:color="000000"/>
              <w:right w:val="single" w:sz="4" w:space="0" w:color="000000"/>
            </w:tcBorders>
            <w:vAlign w:val="center"/>
          </w:tcPr>
          <w:p w14:paraId="6004A0E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计算资源的使用进行全面规整，通过合理分配和管理计算资源，消除资源浪费和不合理占用的情况，从而显著提高计算资源的利用率。这有助于在有限的计算资源条件下，提升智能监测系统的整体性能和处理效率，确保系统能够稳定、高效地运行，满足不同监测任务的需求。</w:t>
            </w:r>
          </w:p>
        </w:tc>
      </w:tr>
      <w:tr w:rsidR="00313A44" w:rsidRPr="00041236" w14:paraId="6CA2A15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E4ACA6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3.3.1.4.4.124</w:t>
            </w:r>
          </w:p>
        </w:tc>
        <w:tc>
          <w:tcPr>
            <w:tcW w:w="1339" w:type="pct"/>
            <w:tcBorders>
              <w:top w:val="single" w:sz="4" w:space="0" w:color="000000"/>
              <w:left w:val="single" w:sz="4" w:space="0" w:color="000000"/>
              <w:bottom w:val="single" w:sz="4" w:space="0" w:color="000000"/>
              <w:right w:val="single" w:sz="4" w:space="0" w:color="000000"/>
            </w:tcBorders>
            <w:vAlign w:val="center"/>
          </w:tcPr>
          <w:p w14:paraId="064431D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智能监测-并行计算支持</w:t>
            </w:r>
          </w:p>
        </w:tc>
        <w:tc>
          <w:tcPr>
            <w:tcW w:w="2800" w:type="pct"/>
            <w:tcBorders>
              <w:top w:val="single" w:sz="4" w:space="0" w:color="000000"/>
              <w:left w:val="single" w:sz="4" w:space="0" w:color="000000"/>
              <w:bottom w:val="single" w:sz="4" w:space="0" w:color="000000"/>
              <w:right w:val="single" w:sz="4" w:space="0" w:color="000000"/>
            </w:tcBorders>
            <w:vAlign w:val="center"/>
          </w:tcPr>
          <w:p w14:paraId="01386C6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支持并行计算，加速数据处理</w:t>
            </w:r>
          </w:p>
        </w:tc>
      </w:tr>
      <w:tr w:rsidR="00313A44" w:rsidRPr="00041236" w14:paraId="28CE2A4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613D00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3.3.1.4.4.125</w:t>
            </w:r>
          </w:p>
        </w:tc>
        <w:tc>
          <w:tcPr>
            <w:tcW w:w="1339" w:type="pct"/>
            <w:tcBorders>
              <w:top w:val="single" w:sz="4" w:space="0" w:color="000000"/>
              <w:left w:val="single" w:sz="4" w:space="0" w:color="000000"/>
              <w:bottom w:val="single" w:sz="4" w:space="0" w:color="000000"/>
              <w:right w:val="single" w:sz="4" w:space="0" w:color="000000"/>
            </w:tcBorders>
            <w:vAlign w:val="center"/>
          </w:tcPr>
          <w:p w14:paraId="3121ABD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智能监测-算法效果调优</w:t>
            </w:r>
          </w:p>
        </w:tc>
        <w:tc>
          <w:tcPr>
            <w:tcW w:w="2800" w:type="pct"/>
            <w:tcBorders>
              <w:top w:val="single" w:sz="4" w:space="0" w:color="000000"/>
              <w:left w:val="single" w:sz="4" w:space="0" w:color="000000"/>
              <w:bottom w:val="single" w:sz="4" w:space="0" w:color="000000"/>
              <w:right w:val="single" w:sz="4" w:space="0" w:color="000000"/>
            </w:tcBorders>
            <w:vAlign w:val="center"/>
          </w:tcPr>
          <w:p w14:paraId="73CA092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对算法效果进行全面规整，通过一系列针对性的措施来改进算法的准确率。其目的是让智能监测算法在面对各种复杂的监测场景和数据时，能够更精准地识别、分析和预测，从而提升整个智能监测系统的可靠性和有效性，更好地满足实际应用中的监测需求。</w:t>
            </w:r>
          </w:p>
        </w:tc>
      </w:tr>
      <w:tr w:rsidR="00313A44" w:rsidRPr="00041236" w14:paraId="192885E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838010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3.3.1.4.4.126</w:t>
            </w:r>
          </w:p>
        </w:tc>
        <w:tc>
          <w:tcPr>
            <w:tcW w:w="1339" w:type="pct"/>
            <w:tcBorders>
              <w:top w:val="single" w:sz="4" w:space="0" w:color="000000"/>
              <w:left w:val="single" w:sz="4" w:space="0" w:color="000000"/>
              <w:bottom w:val="single" w:sz="4" w:space="0" w:color="000000"/>
              <w:right w:val="single" w:sz="4" w:space="0" w:color="000000"/>
            </w:tcBorders>
            <w:vAlign w:val="center"/>
          </w:tcPr>
          <w:p w14:paraId="678BC48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智能监测-监测报告</w:t>
            </w:r>
          </w:p>
        </w:tc>
        <w:tc>
          <w:tcPr>
            <w:tcW w:w="2800" w:type="pct"/>
            <w:tcBorders>
              <w:top w:val="single" w:sz="4" w:space="0" w:color="000000"/>
              <w:left w:val="single" w:sz="4" w:space="0" w:color="000000"/>
              <w:bottom w:val="single" w:sz="4" w:space="0" w:color="000000"/>
              <w:right w:val="single" w:sz="4" w:space="0" w:color="000000"/>
            </w:tcBorders>
            <w:vAlign w:val="center"/>
          </w:tcPr>
          <w:p w14:paraId="77FF533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生成监测报告，提供监测结果分析</w:t>
            </w:r>
          </w:p>
        </w:tc>
      </w:tr>
      <w:tr w:rsidR="00313A44" w:rsidRPr="00041236" w14:paraId="60F4775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2A6B53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3.3.1.4.4.127</w:t>
            </w:r>
          </w:p>
        </w:tc>
        <w:tc>
          <w:tcPr>
            <w:tcW w:w="1339" w:type="pct"/>
            <w:tcBorders>
              <w:top w:val="single" w:sz="4" w:space="0" w:color="000000"/>
              <w:left w:val="single" w:sz="4" w:space="0" w:color="000000"/>
              <w:bottom w:val="single" w:sz="4" w:space="0" w:color="000000"/>
              <w:right w:val="single" w:sz="4" w:space="0" w:color="000000"/>
            </w:tcBorders>
            <w:vAlign w:val="center"/>
          </w:tcPr>
          <w:p w14:paraId="1083740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智能监测-监测结果统计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1E05D62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统计监测结果，生成统计报表</w:t>
            </w:r>
          </w:p>
        </w:tc>
      </w:tr>
      <w:tr w:rsidR="00313A44" w:rsidRPr="00041236" w14:paraId="4ABD54A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D925BA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3.3.1.4.4.128</w:t>
            </w:r>
          </w:p>
        </w:tc>
        <w:tc>
          <w:tcPr>
            <w:tcW w:w="1339" w:type="pct"/>
            <w:tcBorders>
              <w:top w:val="single" w:sz="4" w:space="0" w:color="000000"/>
              <w:left w:val="single" w:sz="4" w:space="0" w:color="000000"/>
              <w:bottom w:val="single" w:sz="4" w:space="0" w:color="000000"/>
              <w:right w:val="single" w:sz="4" w:space="0" w:color="000000"/>
            </w:tcBorders>
            <w:vAlign w:val="center"/>
          </w:tcPr>
          <w:p w14:paraId="12D21D5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智能监测-趋势分析报告</w:t>
            </w:r>
          </w:p>
        </w:tc>
        <w:tc>
          <w:tcPr>
            <w:tcW w:w="2800" w:type="pct"/>
            <w:tcBorders>
              <w:top w:val="single" w:sz="4" w:space="0" w:color="000000"/>
              <w:left w:val="single" w:sz="4" w:space="0" w:color="000000"/>
              <w:bottom w:val="single" w:sz="4" w:space="0" w:color="000000"/>
              <w:right w:val="single" w:sz="4" w:space="0" w:color="000000"/>
            </w:tcBorders>
            <w:vAlign w:val="center"/>
          </w:tcPr>
          <w:p w14:paraId="21BC2AA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生成趋势分析报告，预测发展趋势</w:t>
            </w:r>
          </w:p>
        </w:tc>
      </w:tr>
      <w:tr w:rsidR="00313A44" w:rsidRPr="00041236" w14:paraId="51329AB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C64B06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3.3.1.4.4.129</w:t>
            </w:r>
          </w:p>
        </w:tc>
        <w:tc>
          <w:tcPr>
            <w:tcW w:w="1339" w:type="pct"/>
            <w:tcBorders>
              <w:top w:val="single" w:sz="4" w:space="0" w:color="000000"/>
              <w:left w:val="single" w:sz="4" w:space="0" w:color="000000"/>
              <w:bottom w:val="single" w:sz="4" w:space="0" w:color="000000"/>
              <w:right w:val="single" w:sz="4" w:space="0" w:color="000000"/>
            </w:tcBorders>
            <w:vAlign w:val="center"/>
          </w:tcPr>
          <w:p w14:paraId="1DCF57C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智能监测-异常情况汇总</w:t>
            </w:r>
          </w:p>
        </w:tc>
        <w:tc>
          <w:tcPr>
            <w:tcW w:w="2800" w:type="pct"/>
            <w:tcBorders>
              <w:top w:val="single" w:sz="4" w:space="0" w:color="000000"/>
              <w:left w:val="single" w:sz="4" w:space="0" w:color="000000"/>
              <w:bottom w:val="single" w:sz="4" w:space="0" w:color="000000"/>
              <w:right w:val="single" w:sz="4" w:space="0" w:color="000000"/>
            </w:tcBorders>
            <w:vAlign w:val="center"/>
          </w:tcPr>
          <w:p w14:paraId="36680FC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汇总异常情况，提供异常分析</w:t>
            </w:r>
          </w:p>
        </w:tc>
      </w:tr>
      <w:tr w:rsidR="00313A44" w:rsidRPr="00041236" w14:paraId="6C11AEE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D6537C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3.3.1.4.4.130</w:t>
            </w:r>
          </w:p>
        </w:tc>
        <w:tc>
          <w:tcPr>
            <w:tcW w:w="1339" w:type="pct"/>
            <w:tcBorders>
              <w:top w:val="single" w:sz="4" w:space="0" w:color="000000"/>
              <w:left w:val="single" w:sz="4" w:space="0" w:color="000000"/>
              <w:bottom w:val="single" w:sz="4" w:space="0" w:color="000000"/>
              <w:right w:val="single" w:sz="4" w:space="0" w:color="000000"/>
            </w:tcBorders>
            <w:vAlign w:val="center"/>
          </w:tcPr>
          <w:p w14:paraId="4F192E4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智能监测-监测效果评估</w:t>
            </w:r>
          </w:p>
        </w:tc>
        <w:tc>
          <w:tcPr>
            <w:tcW w:w="2800" w:type="pct"/>
            <w:tcBorders>
              <w:top w:val="single" w:sz="4" w:space="0" w:color="000000"/>
              <w:left w:val="single" w:sz="4" w:space="0" w:color="000000"/>
              <w:bottom w:val="single" w:sz="4" w:space="0" w:color="000000"/>
              <w:right w:val="single" w:sz="4" w:space="0" w:color="000000"/>
            </w:tcBorders>
            <w:vAlign w:val="center"/>
          </w:tcPr>
          <w:p w14:paraId="141105A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评估监测效果，优化监测策略</w:t>
            </w:r>
          </w:p>
        </w:tc>
      </w:tr>
      <w:tr w:rsidR="00313A44" w:rsidRPr="00041236" w14:paraId="16548B3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D70B83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3.3.1.4.4.131</w:t>
            </w:r>
          </w:p>
        </w:tc>
        <w:tc>
          <w:tcPr>
            <w:tcW w:w="1339" w:type="pct"/>
            <w:tcBorders>
              <w:top w:val="single" w:sz="4" w:space="0" w:color="000000"/>
              <w:left w:val="single" w:sz="4" w:space="0" w:color="000000"/>
              <w:bottom w:val="single" w:sz="4" w:space="0" w:color="000000"/>
              <w:right w:val="single" w:sz="4" w:space="0" w:color="000000"/>
            </w:tcBorders>
            <w:vAlign w:val="center"/>
          </w:tcPr>
          <w:p w14:paraId="6857715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智能监测-数据存储</w:t>
            </w:r>
          </w:p>
        </w:tc>
        <w:tc>
          <w:tcPr>
            <w:tcW w:w="2800" w:type="pct"/>
            <w:tcBorders>
              <w:top w:val="single" w:sz="4" w:space="0" w:color="000000"/>
              <w:left w:val="single" w:sz="4" w:space="0" w:color="000000"/>
              <w:bottom w:val="single" w:sz="4" w:space="0" w:color="000000"/>
              <w:right w:val="single" w:sz="4" w:space="0" w:color="000000"/>
            </w:tcBorders>
            <w:vAlign w:val="center"/>
          </w:tcPr>
          <w:p w14:paraId="7DA3F75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存储监测数据，建立数据仓库</w:t>
            </w:r>
          </w:p>
        </w:tc>
      </w:tr>
      <w:tr w:rsidR="00313A44" w:rsidRPr="00041236" w14:paraId="7D89F25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46C8E7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3.3.1.4.4.132</w:t>
            </w:r>
          </w:p>
        </w:tc>
        <w:tc>
          <w:tcPr>
            <w:tcW w:w="1339" w:type="pct"/>
            <w:tcBorders>
              <w:top w:val="single" w:sz="4" w:space="0" w:color="000000"/>
              <w:left w:val="single" w:sz="4" w:space="0" w:color="000000"/>
              <w:bottom w:val="single" w:sz="4" w:space="0" w:color="000000"/>
              <w:right w:val="single" w:sz="4" w:space="0" w:color="000000"/>
            </w:tcBorders>
            <w:vAlign w:val="center"/>
          </w:tcPr>
          <w:p w14:paraId="13A2903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智能监测-监测数据存储</w:t>
            </w:r>
          </w:p>
        </w:tc>
        <w:tc>
          <w:tcPr>
            <w:tcW w:w="2800" w:type="pct"/>
            <w:tcBorders>
              <w:top w:val="single" w:sz="4" w:space="0" w:color="000000"/>
              <w:left w:val="single" w:sz="4" w:space="0" w:color="000000"/>
              <w:bottom w:val="single" w:sz="4" w:space="0" w:color="000000"/>
              <w:right w:val="single" w:sz="4" w:space="0" w:color="000000"/>
            </w:tcBorders>
            <w:vAlign w:val="center"/>
          </w:tcPr>
          <w:p w14:paraId="5E83B37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存储监测数据，支持大数据存储</w:t>
            </w:r>
          </w:p>
        </w:tc>
      </w:tr>
      <w:tr w:rsidR="00313A44" w:rsidRPr="00041236" w14:paraId="51B7ABD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022E05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3.3.1.4.4.133</w:t>
            </w:r>
          </w:p>
        </w:tc>
        <w:tc>
          <w:tcPr>
            <w:tcW w:w="1339" w:type="pct"/>
            <w:tcBorders>
              <w:top w:val="single" w:sz="4" w:space="0" w:color="000000"/>
              <w:left w:val="single" w:sz="4" w:space="0" w:color="000000"/>
              <w:bottom w:val="single" w:sz="4" w:space="0" w:color="000000"/>
              <w:right w:val="single" w:sz="4" w:space="0" w:color="000000"/>
            </w:tcBorders>
            <w:vAlign w:val="center"/>
          </w:tcPr>
          <w:p w14:paraId="4504BF9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智能监测-数据索引</w:t>
            </w:r>
          </w:p>
        </w:tc>
        <w:tc>
          <w:tcPr>
            <w:tcW w:w="2800" w:type="pct"/>
            <w:tcBorders>
              <w:top w:val="single" w:sz="4" w:space="0" w:color="000000"/>
              <w:left w:val="single" w:sz="4" w:space="0" w:color="000000"/>
              <w:bottom w:val="single" w:sz="4" w:space="0" w:color="000000"/>
              <w:right w:val="single" w:sz="4" w:space="0" w:color="000000"/>
            </w:tcBorders>
            <w:vAlign w:val="center"/>
          </w:tcPr>
          <w:p w14:paraId="623621B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开发合适的数据索引机制，通过对智能监测过程中产生的大量数据进行有效组织和标记，从而显著提高数据查询的效率。这使得在面对海量监测数据时，能够快速定位和获取所需的数据，为后续的数据分析、问题排查等工作提供有力支持，提升整个智能监测系统的响应速度和实用性。</w:t>
            </w:r>
          </w:p>
        </w:tc>
      </w:tr>
      <w:tr w:rsidR="00313A44" w:rsidRPr="00041236" w14:paraId="63B42E8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E4737F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3.3.1.4.4.134</w:t>
            </w:r>
          </w:p>
        </w:tc>
        <w:tc>
          <w:tcPr>
            <w:tcW w:w="1339" w:type="pct"/>
            <w:tcBorders>
              <w:top w:val="single" w:sz="4" w:space="0" w:color="000000"/>
              <w:left w:val="single" w:sz="4" w:space="0" w:color="000000"/>
              <w:bottom w:val="single" w:sz="4" w:space="0" w:color="000000"/>
              <w:right w:val="single" w:sz="4" w:space="0" w:color="000000"/>
            </w:tcBorders>
            <w:vAlign w:val="center"/>
          </w:tcPr>
          <w:p w14:paraId="5D3A935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智能监测-数据备份机制</w:t>
            </w:r>
          </w:p>
        </w:tc>
        <w:tc>
          <w:tcPr>
            <w:tcW w:w="2800" w:type="pct"/>
            <w:tcBorders>
              <w:top w:val="single" w:sz="4" w:space="0" w:color="000000"/>
              <w:left w:val="single" w:sz="4" w:space="0" w:color="000000"/>
              <w:bottom w:val="single" w:sz="4" w:space="0" w:color="000000"/>
              <w:right w:val="single" w:sz="4" w:space="0" w:color="000000"/>
            </w:tcBorders>
            <w:vAlign w:val="center"/>
          </w:tcPr>
          <w:p w14:paraId="2B33223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建立数据备份机制，防止数据丢失</w:t>
            </w:r>
          </w:p>
        </w:tc>
      </w:tr>
      <w:tr w:rsidR="00313A44" w:rsidRPr="00041236" w14:paraId="337D3FC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26A0B1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3.3.1.4.4.135</w:t>
            </w:r>
          </w:p>
        </w:tc>
        <w:tc>
          <w:tcPr>
            <w:tcW w:w="1339" w:type="pct"/>
            <w:tcBorders>
              <w:top w:val="single" w:sz="4" w:space="0" w:color="000000"/>
              <w:left w:val="single" w:sz="4" w:space="0" w:color="000000"/>
              <w:bottom w:val="single" w:sz="4" w:space="0" w:color="000000"/>
              <w:right w:val="single" w:sz="4" w:space="0" w:color="000000"/>
            </w:tcBorders>
            <w:vAlign w:val="center"/>
          </w:tcPr>
          <w:p w14:paraId="093882F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智能监测-数据归档管理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58042E9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管理数据归档，优化存储空间</w:t>
            </w:r>
          </w:p>
        </w:tc>
      </w:tr>
      <w:tr w:rsidR="00313A44" w:rsidRPr="00041236" w14:paraId="6CB3730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704DA6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3.3.1.4.4.136</w:t>
            </w:r>
          </w:p>
        </w:tc>
        <w:tc>
          <w:tcPr>
            <w:tcW w:w="1339" w:type="pct"/>
            <w:tcBorders>
              <w:top w:val="single" w:sz="4" w:space="0" w:color="000000"/>
              <w:left w:val="single" w:sz="4" w:space="0" w:color="000000"/>
              <w:bottom w:val="single" w:sz="4" w:space="0" w:color="000000"/>
              <w:right w:val="single" w:sz="4" w:space="0" w:color="000000"/>
            </w:tcBorders>
            <w:vAlign w:val="center"/>
          </w:tcPr>
          <w:p w14:paraId="403CBB0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智能监测-接口服务</w:t>
            </w:r>
          </w:p>
        </w:tc>
        <w:tc>
          <w:tcPr>
            <w:tcW w:w="2800" w:type="pct"/>
            <w:tcBorders>
              <w:top w:val="single" w:sz="4" w:space="0" w:color="000000"/>
              <w:left w:val="single" w:sz="4" w:space="0" w:color="000000"/>
              <w:bottom w:val="single" w:sz="4" w:space="0" w:color="000000"/>
              <w:right w:val="single" w:sz="4" w:space="0" w:color="000000"/>
            </w:tcBorders>
            <w:vAlign w:val="center"/>
          </w:tcPr>
          <w:p w14:paraId="74E0BCA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提供监测接口服务，支持外部系统调用</w:t>
            </w:r>
          </w:p>
        </w:tc>
      </w:tr>
      <w:tr w:rsidR="00313A44" w:rsidRPr="00041236" w14:paraId="5697FF0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B51555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3.3.1.4.4.137</w:t>
            </w:r>
          </w:p>
        </w:tc>
        <w:tc>
          <w:tcPr>
            <w:tcW w:w="1339" w:type="pct"/>
            <w:tcBorders>
              <w:top w:val="single" w:sz="4" w:space="0" w:color="000000"/>
              <w:left w:val="single" w:sz="4" w:space="0" w:color="000000"/>
              <w:bottom w:val="single" w:sz="4" w:space="0" w:color="000000"/>
              <w:right w:val="single" w:sz="4" w:space="0" w:color="000000"/>
            </w:tcBorders>
            <w:vAlign w:val="center"/>
          </w:tcPr>
          <w:p w14:paraId="3A44F86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智能监测-监测接口开发</w:t>
            </w:r>
          </w:p>
        </w:tc>
        <w:tc>
          <w:tcPr>
            <w:tcW w:w="2800" w:type="pct"/>
            <w:tcBorders>
              <w:top w:val="single" w:sz="4" w:space="0" w:color="000000"/>
              <w:left w:val="single" w:sz="4" w:space="0" w:color="000000"/>
              <w:bottom w:val="single" w:sz="4" w:space="0" w:color="000000"/>
              <w:right w:val="single" w:sz="4" w:space="0" w:color="000000"/>
            </w:tcBorders>
            <w:vAlign w:val="center"/>
          </w:tcPr>
          <w:p w14:paraId="02FA479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开发监测接口，提供标准化服务</w:t>
            </w:r>
          </w:p>
        </w:tc>
      </w:tr>
      <w:tr w:rsidR="00313A44" w:rsidRPr="00041236" w14:paraId="18DDCEA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01EC33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3.3.1.4.4.138</w:t>
            </w:r>
          </w:p>
        </w:tc>
        <w:tc>
          <w:tcPr>
            <w:tcW w:w="1339" w:type="pct"/>
            <w:tcBorders>
              <w:top w:val="single" w:sz="4" w:space="0" w:color="000000"/>
              <w:left w:val="single" w:sz="4" w:space="0" w:color="000000"/>
              <w:bottom w:val="single" w:sz="4" w:space="0" w:color="000000"/>
              <w:right w:val="single" w:sz="4" w:space="0" w:color="000000"/>
            </w:tcBorders>
            <w:vAlign w:val="center"/>
          </w:tcPr>
          <w:p w14:paraId="5733535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智能监测-接口性能调优</w:t>
            </w:r>
          </w:p>
        </w:tc>
        <w:tc>
          <w:tcPr>
            <w:tcW w:w="2800" w:type="pct"/>
            <w:tcBorders>
              <w:top w:val="single" w:sz="4" w:space="0" w:color="000000"/>
              <w:left w:val="single" w:sz="4" w:space="0" w:color="000000"/>
              <w:bottom w:val="single" w:sz="4" w:space="0" w:color="000000"/>
              <w:right w:val="single" w:sz="4" w:space="0" w:color="000000"/>
            </w:tcBorders>
            <w:vAlign w:val="center"/>
          </w:tcPr>
          <w:p w14:paraId="67112C4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智能监测系统中的各类接口进行全面规整，通过分析接口的运行状况、优化接口的设计和实现方式等一系列措施，消除接口性能瓶颈，减少接口响应时间，显著提高接口的响应速度，确保接口能够高效、稳定地传输数据，进而提升整个智能监测系统的运行效率和用户体验。</w:t>
            </w:r>
          </w:p>
        </w:tc>
      </w:tr>
      <w:tr w:rsidR="00313A44" w:rsidRPr="00041236" w14:paraId="2BD87A5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04CE0F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3.3.1.4.4.139</w:t>
            </w:r>
          </w:p>
        </w:tc>
        <w:tc>
          <w:tcPr>
            <w:tcW w:w="1339" w:type="pct"/>
            <w:tcBorders>
              <w:top w:val="single" w:sz="4" w:space="0" w:color="000000"/>
              <w:left w:val="single" w:sz="4" w:space="0" w:color="000000"/>
              <w:bottom w:val="single" w:sz="4" w:space="0" w:color="000000"/>
              <w:right w:val="single" w:sz="4" w:space="0" w:color="000000"/>
            </w:tcBorders>
            <w:vAlign w:val="center"/>
          </w:tcPr>
          <w:p w14:paraId="705F1B7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智能监测-接口安全保护</w:t>
            </w:r>
          </w:p>
        </w:tc>
        <w:tc>
          <w:tcPr>
            <w:tcW w:w="2800" w:type="pct"/>
            <w:tcBorders>
              <w:top w:val="single" w:sz="4" w:space="0" w:color="000000"/>
              <w:left w:val="single" w:sz="4" w:space="0" w:color="000000"/>
              <w:bottom w:val="single" w:sz="4" w:space="0" w:color="000000"/>
              <w:right w:val="single" w:sz="4" w:space="0" w:color="000000"/>
            </w:tcBorders>
            <w:vAlign w:val="center"/>
          </w:tcPr>
          <w:p w14:paraId="0BADF68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保护接口安全，防止恶意调用</w:t>
            </w:r>
          </w:p>
        </w:tc>
      </w:tr>
      <w:tr w:rsidR="00313A44" w:rsidRPr="00041236" w14:paraId="20BFFC9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AD9D31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3.3.1.4.4.140</w:t>
            </w:r>
          </w:p>
        </w:tc>
        <w:tc>
          <w:tcPr>
            <w:tcW w:w="1339" w:type="pct"/>
            <w:tcBorders>
              <w:top w:val="single" w:sz="4" w:space="0" w:color="000000"/>
              <w:left w:val="single" w:sz="4" w:space="0" w:color="000000"/>
              <w:bottom w:val="single" w:sz="4" w:space="0" w:color="000000"/>
              <w:right w:val="single" w:sz="4" w:space="0" w:color="000000"/>
            </w:tcBorders>
            <w:vAlign w:val="center"/>
          </w:tcPr>
          <w:p w14:paraId="0182F1E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智能监测-接口文档维护</w:t>
            </w:r>
          </w:p>
        </w:tc>
        <w:tc>
          <w:tcPr>
            <w:tcW w:w="2800" w:type="pct"/>
            <w:tcBorders>
              <w:top w:val="single" w:sz="4" w:space="0" w:color="000000"/>
              <w:left w:val="single" w:sz="4" w:space="0" w:color="000000"/>
              <w:bottom w:val="single" w:sz="4" w:space="0" w:color="000000"/>
              <w:right w:val="single" w:sz="4" w:space="0" w:color="000000"/>
            </w:tcBorders>
            <w:vAlign w:val="center"/>
          </w:tcPr>
          <w:p w14:paraId="178692F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维护接口文档，提供使用说明</w:t>
            </w:r>
          </w:p>
        </w:tc>
      </w:tr>
      <w:tr w:rsidR="00313A44" w:rsidRPr="00041236" w14:paraId="6E30FB3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04A3EC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3.3.1.4.4.141</w:t>
            </w:r>
          </w:p>
        </w:tc>
        <w:tc>
          <w:tcPr>
            <w:tcW w:w="1339" w:type="pct"/>
            <w:tcBorders>
              <w:top w:val="single" w:sz="4" w:space="0" w:color="000000"/>
              <w:left w:val="single" w:sz="4" w:space="0" w:color="000000"/>
              <w:bottom w:val="single" w:sz="4" w:space="0" w:color="000000"/>
              <w:right w:val="single" w:sz="4" w:space="0" w:color="000000"/>
            </w:tcBorders>
            <w:vAlign w:val="center"/>
          </w:tcPr>
          <w:p w14:paraId="3B573B8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智能监测-系统集成</w:t>
            </w:r>
          </w:p>
        </w:tc>
        <w:tc>
          <w:tcPr>
            <w:tcW w:w="2800" w:type="pct"/>
            <w:tcBorders>
              <w:top w:val="single" w:sz="4" w:space="0" w:color="000000"/>
              <w:left w:val="single" w:sz="4" w:space="0" w:color="000000"/>
              <w:bottom w:val="single" w:sz="4" w:space="0" w:color="000000"/>
              <w:right w:val="single" w:sz="4" w:space="0" w:color="000000"/>
            </w:tcBorders>
            <w:vAlign w:val="center"/>
          </w:tcPr>
          <w:p w14:paraId="1C93D3C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集成监测系统，实现系统互联互通</w:t>
            </w:r>
          </w:p>
        </w:tc>
      </w:tr>
      <w:tr w:rsidR="00313A44" w:rsidRPr="00041236" w14:paraId="2E00460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8218EF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3.3.1.4.4.142</w:t>
            </w:r>
          </w:p>
        </w:tc>
        <w:tc>
          <w:tcPr>
            <w:tcW w:w="1339" w:type="pct"/>
            <w:tcBorders>
              <w:top w:val="single" w:sz="4" w:space="0" w:color="000000"/>
              <w:left w:val="single" w:sz="4" w:space="0" w:color="000000"/>
              <w:bottom w:val="single" w:sz="4" w:space="0" w:color="000000"/>
              <w:right w:val="single" w:sz="4" w:space="0" w:color="000000"/>
            </w:tcBorders>
            <w:vAlign w:val="center"/>
          </w:tcPr>
          <w:p w14:paraId="6A75B56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智能监测-第三方系统对接</w:t>
            </w:r>
          </w:p>
        </w:tc>
        <w:tc>
          <w:tcPr>
            <w:tcW w:w="2800" w:type="pct"/>
            <w:tcBorders>
              <w:top w:val="single" w:sz="4" w:space="0" w:color="000000"/>
              <w:left w:val="single" w:sz="4" w:space="0" w:color="000000"/>
              <w:bottom w:val="single" w:sz="4" w:space="0" w:color="000000"/>
              <w:right w:val="single" w:sz="4" w:space="0" w:color="000000"/>
            </w:tcBorders>
            <w:vAlign w:val="center"/>
          </w:tcPr>
          <w:p w14:paraId="40BD01F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对接第三方系统，扩展监测能力</w:t>
            </w:r>
          </w:p>
        </w:tc>
      </w:tr>
      <w:tr w:rsidR="00313A44" w:rsidRPr="00041236" w14:paraId="766BE97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B8A6AD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3.3.1.4.4.143</w:t>
            </w:r>
          </w:p>
        </w:tc>
        <w:tc>
          <w:tcPr>
            <w:tcW w:w="1339" w:type="pct"/>
            <w:tcBorders>
              <w:top w:val="single" w:sz="4" w:space="0" w:color="000000"/>
              <w:left w:val="single" w:sz="4" w:space="0" w:color="000000"/>
              <w:bottom w:val="single" w:sz="4" w:space="0" w:color="000000"/>
              <w:right w:val="single" w:sz="4" w:space="0" w:color="000000"/>
            </w:tcBorders>
            <w:vAlign w:val="center"/>
          </w:tcPr>
          <w:p w14:paraId="6831386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智能监测-数据交换接口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434CDA9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开发数据交换接口，支持数据共享</w:t>
            </w:r>
          </w:p>
        </w:tc>
      </w:tr>
      <w:tr w:rsidR="00313A44" w:rsidRPr="00041236" w14:paraId="2D18B1E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4E9578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3.3.1.4.4.144</w:t>
            </w:r>
          </w:p>
        </w:tc>
        <w:tc>
          <w:tcPr>
            <w:tcW w:w="1339" w:type="pct"/>
            <w:tcBorders>
              <w:top w:val="single" w:sz="4" w:space="0" w:color="000000"/>
              <w:left w:val="single" w:sz="4" w:space="0" w:color="000000"/>
              <w:bottom w:val="single" w:sz="4" w:space="0" w:color="000000"/>
              <w:right w:val="single" w:sz="4" w:space="0" w:color="000000"/>
            </w:tcBorders>
            <w:vAlign w:val="center"/>
          </w:tcPr>
          <w:p w14:paraId="26D0688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智能监测-系统兼容性测试</w:t>
            </w:r>
          </w:p>
        </w:tc>
        <w:tc>
          <w:tcPr>
            <w:tcW w:w="2800" w:type="pct"/>
            <w:tcBorders>
              <w:top w:val="single" w:sz="4" w:space="0" w:color="000000"/>
              <w:left w:val="single" w:sz="4" w:space="0" w:color="000000"/>
              <w:bottom w:val="single" w:sz="4" w:space="0" w:color="000000"/>
              <w:right w:val="single" w:sz="4" w:space="0" w:color="000000"/>
            </w:tcBorders>
            <w:vAlign w:val="center"/>
          </w:tcPr>
          <w:p w14:paraId="2446041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测试系统兼容性，确保系统稳定</w:t>
            </w:r>
          </w:p>
        </w:tc>
      </w:tr>
      <w:tr w:rsidR="00313A44" w:rsidRPr="00041236" w14:paraId="552651E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76E2EA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3.3.1.4.4.145</w:t>
            </w:r>
          </w:p>
        </w:tc>
        <w:tc>
          <w:tcPr>
            <w:tcW w:w="1339" w:type="pct"/>
            <w:tcBorders>
              <w:top w:val="single" w:sz="4" w:space="0" w:color="000000"/>
              <w:left w:val="single" w:sz="4" w:space="0" w:color="000000"/>
              <w:bottom w:val="single" w:sz="4" w:space="0" w:color="000000"/>
              <w:right w:val="single" w:sz="4" w:space="0" w:color="000000"/>
            </w:tcBorders>
            <w:vAlign w:val="center"/>
          </w:tcPr>
          <w:p w14:paraId="48FFC16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智能监测-集成效果验证</w:t>
            </w:r>
          </w:p>
        </w:tc>
        <w:tc>
          <w:tcPr>
            <w:tcW w:w="2800" w:type="pct"/>
            <w:tcBorders>
              <w:top w:val="single" w:sz="4" w:space="0" w:color="000000"/>
              <w:left w:val="single" w:sz="4" w:space="0" w:color="000000"/>
              <w:bottom w:val="single" w:sz="4" w:space="0" w:color="000000"/>
              <w:right w:val="single" w:sz="4" w:space="0" w:color="000000"/>
            </w:tcBorders>
            <w:vAlign w:val="center"/>
          </w:tcPr>
          <w:p w14:paraId="16ABBAB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验证集成效果，确保功能正常</w:t>
            </w:r>
          </w:p>
        </w:tc>
      </w:tr>
      <w:tr w:rsidR="00313A44" w:rsidRPr="00041236" w14:paraId="362EA3A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A20BB7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3.3.1.4.4.146</w:t>
            </w:r>
          </w:p>
        </w:tc>
        <w:tc>
          <w:tcPr>
            <w:tcW w:w="1339" w:type="pct"/>
            <w:tcBorders>
              <w:top w:val="single" w:sz="4" w:space="0" w:color="000000"/>
              <w:left w:val="single" w:sz="4" w:space="0" w:color="000000"/>
              <w:bottom w:val="single" w:sz="4" w:space="0" w:color="000000"/>
              <w:right w:val="single" w:sz="4" w:space="0" w:color="000000"/>
            </w:tcBorders>
            <w:vAlign w:val="center"/>
          </w:tcPr>
          <w:p w14:paraId="14C4DF6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智能监测-性能监控</w:t>
            </w:r>
          </w:p>
        </w:tc>
        <w:tc>
          <w:tcPr>
            <w:tcW w:w="2800" w:type="pct"/>
            <w:tcBorders>
              <w:top w:val="single" w:sz="4" w:space="0" w:color="000000"/>
              <w:left w:val="single" w:sz="4" w:space="0" w:color="000000"/>
              <w:bottom w:val="single" w:sz="4" w:space="0" w:color="000000"/>
              <w:right w:val="single" w:sz="4" w:space="0" w:color="000000"/>
            </w:tcBorders>
            <w:vAlign w:val="center"/>
          </w:tcPr>
          <w:p w14:paraId="5FBB797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监控系统性能，优化系统运行</w:t>
            </w:r>
          </w:p>
        </w:tc>
      </w:tr>
      <w:tr w:rsidR="00313A44" w:rsidRPr="00041236" w14:paraId="297D9EB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64992C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3.3.1.4.4.147</w:t>
            </w:r>
          </w:p>
        </w:tc>
        <w:tc>
          <w:tcPr>
            <w:tcW w:w="1339" w:type="pct"/>
            <w:tcBorders>
              <w:top w:val="single" w:sz="4" w:space="0" w:color="000000"/>
              <w:left w:val="single" w:sz="4" w:space="0" w:color="000000"/>
              <w:bottom w:val="single" w:sz="4" w:space="0" w:color="000000"/>
              <w:right w:val="single" w:sz="4" w:space="0" w:color="000000"/>
            </w:tcBorders>
            <w:vAlign w:val="center"/>
          </w:tcPr>
          <w:p w14:paraId="3F90332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智能监测-系统性能指标</w:t>
            </w:r>
          </w:p>
        </w:tc>
        <w:tc>
          <w:tcPr>
            <w:tcW w:w="2800" w:type="pct"/>
            <w:tcBorders>
              <w:top w:val="single" w:sz="4" w:space="0" w:color="000000"/>
              <w:left w:val="single" w:sz="4" w:space="0" w:color="000000"/>
              <w:bottom w:val="single" w:sz="4" w:space="0" w:color="000000"/>
              <w:right w:val="single" w:sz="4" w:space="0" w:color="000000"/>
            </w:tcBorders>
            <w:vAlign w:val="center"/>
          </w:tcPr>
          <w:p w14:paraId="1A076A1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定义系统性能指标，监控系统状态</w:t>
            </w:r>
          </w:p>
        </w:tc>
      </w:tr>
      <w:tr w:rsidR="00313A44" w:rsidRPr="00041236" w14:paraId="42EA639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33DB7D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3.3.1.4.4.148</w:t>
            </w:r>
          </w:p>
        </w:tc>
        <w:tc>
          <w:tcPr>
            <w:tcW w:w="1339" w:type="pct"/>
            <w:tcBorders>
              <w:top w:val="single" w:sz="4" w:space="0" w:color="000000"/>
              <w:left w:val="single" w:sz="4" w:space="0" w:color="000000"/>
              <w:bottom w:val="single" w:sz="4" w:space="0" w:color="000000"/>
              <w:right w:val="single" w:sz="4" w:space="0" w:color="000000"/>
            </w:tcBorders>
            <w:vAlign w:val="center"/>
          </w:tcPr>
          <w:p w14:paraId="01C21D7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智能监测-资源使用监控</w:t>
            </w:r>
          </w:p>
        </w:tc>
        <w:tc>
          <w:tcPr>
            <w:tcW w:w="2800" w:type="pct"/>
            <w:tcBorders>
              <w:top w:val="single" w:sz="4" w:space="0" w:color="000000"/>
              <w:left w:val="single" w:sz="4" w:space="0" w:color="000000"/>
              <w:bottom w:val="single" w:sz="4" w:space="0" w:color="000000"/>
              <w:right w:val="single" w:sz="4" w:space="0" w:color="000000"/>
            </w:tcBorders>
            <w:vAlign w:val="center"/>
          </w:tcPr>
          <w:p w14:paraId="0EF0B20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监控资源使用情况，实现资源有利配置</w:t>
            </w:r>
          </w:p>
        </w:tc>
      </w:tr>
      <w:tr w:rsidR="00313A44" w:rsidRPr="00041236" w14:paraId="07F8B44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4FAF59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3.3.1.4.4.149</w:t>
            </w:r>
          </w:p>
        </w:tc>
        <w:tc>
          <w:tcPr>
            <w:tcW w:w="1339" w:type="pct"/>
            <w:tcBorders>
              <w:top w:val="single" w:sz="4" w:space="0" w:color="000000"/>
              <w:left w:val="single" w:sz="4" w:space="0" w:color="000000"/>
              <w:bottom w:val="single" w:sz="4" w:space="0" w:color="000000"/>
              <w:right w:val="single" w:sz="4" w:space="0" w:color="000000"/>
            </w:tcBorders>
            <w:vAlign w:val="center"/>
          </w:tcPr>
          <w:p w14:paraId="1AAD618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智能监测-性能瓶颈分析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088240B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分析性能瓶颈，提供优化建议</w:t>
            </w:r>
          </w:p>
        </w:tc>
      </w:tr>
      <w:tr w:rsidR="00313A44" w:rsidRPr="00041236" w14:paraId="1845961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B2993F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3.3.1.4.4.150</w:t>
            </w:r>
          </w:p>
        </w:tc>
        <w:tc>
          <w:tcPr>
            <w:tcW w:w="1339" w:type="pct"/>
            <w:tcBorders>
              <w:top w:val="single" w:sz="4" w:space="0" w:color="000000"/>
              <w:left w:val="single" w:sz="4" w:space="0" w:color="000000"/>
              <w:bottom w:val="single" w:sz="4" w:space="0" w:color="000000"/>
              <w:right w:val="single" w:sz="4" w:space="0" w:color="000000"/>
            </w:tcBorders>
            <w:vAlign w:val="center"/>
          </w:tcPr>
          <w:p w14:paraId="351E21B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智能监测-性能调优建议</w:t>
            </w:r>
          </w:p>
        </w:tc>
        <w:tc>
          <w:tcPr>
            <w:tcW w:w="2800" w:type="pct"/>
            <w:tcBorders>
              <w:top w:val="single" w:sz="4" w:space="0" w:color="000000"/>
              <w:left w:val="single" w:sz="4" w:space="0" w:color="000000"/>
              <w:bottom w:val="single" w:sz="4" w:space="0" w:color="000000"/>
              <w:right w:val="single" w:sz="4" w:space="0" w:color="000000"/>
            </w:tcBorders>
            <w:vAlign w:val="center"/>
          </w:tcPr>
          <w:p w14:paraId="6000C2F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系统性能的全面监测与深入分析，精准识别影响系统性能的各类因素，进而针对性地提供一系列切实可行的性能调优建议。这些建议涵盖系统架构、算法、数据处理、资源分配等多个层面，助力用户对系统进行优化改进，有效提升系统的整体性能，使其在运行效率、响应速度、稳定性等方面达到更优状态，更好地满足实际业务需求。</w:t>
            </w:r>
          </w:p>
        </w:tc>
      </w:tr>
      <w:tr w:rsidR="00313A44" w:rsidRPr="00041236" w14:paraId="6B73D87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09BC7F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3.3.1.5</w:t>
            </w:r>
          </w:p>
        </w:tc>
        <w:tc>
          <w:tcPr>
            <w:tcW w:w="1339" w:type="pct"/>
            <w:tcBorders>
              <w:top w:val="single" w:sz="4" w:space="0" w:color="000000"/>
              <w:left w:val="single" w:sz="4" w:space="0" w:color="000000"/>
              <w:bottom w:val="single" w:sz="4" w:space="0" w:color="000000"/>
              <w:right w:val="single" w:sz="4" w:space="0" w:color="000000"/>
            </w:tcBorders>
            <w:vAlign w:val="center"/>
          </w:tcPr>
          <w:p w14:paraId="335275B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线索管理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7D7ACF69"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7E25F81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645429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3.3.1.5.1</w:t>
            </w:r>
          </w:p>
        </w:tc>
        <w:tc>
          <w:tcPr>
            <w:tcW w:w="1339" w:type="pct"/>
            <w:tcBorders>
              <w:top w:val="single" w:sz="4" w:space="0" w:color="000000"/>
              <w:left w:val="single" w:sz="4" w:space="0" w:color="000000"/>
              <w:bottom w:val="single" w:sz="4" w:space="0" w:color="000000"/>
              <w:right w:val="single" w:sz="4" w:space="0" w:color="000000"/>
            </w:tcBorders>
            <w:vAlign w:val="center"/>
          </w:tcPr>
          <w:p w14:paraId="3A18C5E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大数据线索管理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636D9625"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5B5EB50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1AC2EE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3.3.1.5.1.1</w:t>
            </w:r>
          </w:p>
        </w:tc>
        <w:tc>
          <w:tcPr>
            <w:tcW w:w="1339" w:type="pct"/>
            <w:tcBorders>
              <w:top w:val="single" w:sz="4" w:space="0" w:color="000000"/>
              <w:left w:val="single" w:sz="4" w:space="0" w:color="000000"/>
              <w:bottom w:val="single" w:sz="4" w:space="0" w:color="000000"/>
              <w:right w:val="single" w:sz="4" w:space="0" w:color="000000"/>
            </w:tcBorders>
            <w:vAlign w:val="center"/>
          </w:tcPr>
          <w:p w14:paraId="158F260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线索搜索</w:t>
            </w:r>
          </w:p>
        </w:tc>
        <w:tc>
          <w:tcPr>
            <w:tcW w:w="2800" w:type="pct"/>
            <w:tcBorders>
              <w:top w:val="single" w:sz="4" w:space="0" w:color="000000"/>
              <w:left w:val="single" w:sz="4" w:space="0" w:color="000000"/>
              <w:bottom w:val="single" w:sz="4" w:space="0" w:color="000000"/>
              <w:right w:val="single" w:sz="4" w:space="0" w:color="000000"/>
            </w:tcBorders>
            <w:vAlign w:val="center"/>
          </w:tcPr>
          <w:p w14:paraId="2FB2046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可通过关键词对线索内容进行搜索，或根据线索类型、内容、管辖单位、添加时间等进行筛选，以列表形式展示线索查询结果。</w:t>
            </w:r>
          </w:p>
        </w:tc>
      </w:tr>
      <w:tr w:rsidR="00313A44" w:rsidRPr="00041236" w14:paraId="6C8D008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B54E6A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3.3.1.5.1.2</w:t>
            </w:r>
          </w:p>
        </w:tc>
        <w:tc>
          <w:tcPr>
            <w:tcW w:w="1339" w:type="pct"/>
            <w:tcBorders>
              <w:top w:val="single" w:sz="4" w:space="0" w:color="000000"/>
              <w:left w:val="single" w:sz="4" w:space="0" w:color="000000"/>
              <w:bottom w:val="single" w:sz="4" w:space="0" w:color="000000"/>
              <w:right w:val="single" w:sz="4" w:space="0" w:color="000000"/>
            </w:tcBorders>
            <w:vAlign w:val="center"/>
          </w:tcPr>
          <w:p w14:paraId="6321653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线索指派</w:t>
            </w:r>
          </w:p>
        </w:tc>
        <w:tc>
          <w:tcPr>
            <w:tcW w:w="2800" w:type="pct"/>
            <w:tcBorders>
              <w:top w:val="single" w:sz="4" w:space="0" w:color="000000"/>
              <w:left w:val="single" w:sz="4" w:space="0" w:color="000000"/>
              <w:bottom w:val="single" w:sz="4" w:space="0" w:color="000000"/>
              <w:right w:val="single" w:sz="4" w:space="0" w:color="000000"/>
            </w:tcBorders>
            <w:vAlign w:val="center"/>
          </w:tcPr>
          <w:p w14:paraId="1334D2F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为业务人员提供高效的线索分发与任务部署能力，支持对线索数据的批量直接下发，或通过调用专项任务管理功能筛选特定线索、打包全部线索生成专项检查任务，精准下发至下级执法部门。这一功能通过规范化的线索流转机制，确保下级执法部门及时获取核查任务，提升线索核查效率与执法响应速度，助力监管工作的闭环管理。</w:t>
            </w:r>
            <w:r w:rsidRPr="00041236">
              <w:rPr>
                <w:rFonts w:ascii="仿宋_GB2312" w:eastAsia="仿宋_GB2312" w:hAnsi="等线" w:cs="仿宋_GB2312" w:hint="eastAsia"/>
                <w:kern w:val="0"/>
                <w:sz w:val="20"/>
                <w:szCs w:val="20"/>
                <w:lang w:bidi="ar"/>
              </w:rPr>
              <w:br/>
              <w:t>1、线索数据展示与基础筛选：在线索管理界面以列表形式展示所有待指派的线索数据，每条线索包含核心信息：线索编号、涉及主体、线索类型、线索来源、线索等级、发现时间等。同时，界面提供基础筛选功能，业务人员可通过条件快速定位目标线索，减少无效数据干扰。</w:t>
            </w:r>
            <w:r w:rsidRPr="00041236">
              <w:rPr>
                <w:rFonts w:ascii="仿宋_GB2312" w:eastAsia="仿宋_GB2312" w:hAnsi="等线" w:cs="仿宋_GB2312" w:hint="eastAsia"/>
                <w:kern w:val="0"/>
                <w:sz w:val="20"/>
                <w:szCs w:val="20"/>
                <w:lang w:bidi="ar"/>
              </w:rPr>
              <w:br/>
              <w:t>2、精准筛选与批量选择：支持 “多条件组合筛选”线索，满足专项核查需求；</w:t>
            </w:r>
            <w:r w:rsidRPr="00041236">
              <w:rPr>
                <w:rFonts w:ascii="仿宋_GB2312" w:eastAsia="仿宋_GB2312" w:hAnsi="等线" w:cs="仿宋_GB2312" w:hint="eastAsia"/>
                <w:kern w:val="0"/>
                <w:sz w:val="20"/>
                <w:szCs w:val="20"/>
                <w:lang w:bidi="ar"/>
              </w:rPr>
              <w:br/>
              <w:t>提供 “勾选选择”“全选 / 反选”“按筛选结果批量选择” 三种操作方式，业务人员可根据需求灵活选择单条、部分或全部线索，选择后界面实时显示已选线索数量，避免误操作。</w:t>
            </w:r>
            <w:r w:rsidRPr="00041236">
              <w:rPr>
                <w:rFonts w:ascii="仿宋_GB2312" w:eastAsia="仿宋_GB2312" w:hAnsi="等线" w:cs="仿宋_GB2312" w:hint="eastAsia"/>
                <w:kern w:val="0"/>
                <w:sz w:val="20"/>
                <w:szCs w:val="20"/>
                <w:lang w:bidi="ar"/>
              </w:rPr>
              <w:br/>
              <w:t>3、指派对象选择：完成线索选择后，支持按 “区域”</w:t>
            </w:r>
            <w:r w:rsidRPr="00041236">
              <w:rPr>
                <w:rFonts w:ascii="仿宋_GB2312" w:eastAsia="仿宋_GB2312" w:hAnsi="等线" w:cs="仿宋_GB2312" w:hint="eastAsia"/>
                <w:kern w:val="0"/>
                <w:sz w:val="20"/>
                <w:szCs w:val="20"/>
                <w:lang w:bidi="ar"/>
              </w:rPr>
              <w:lastRenderedPageBreak/>
              <w:t>“部门职能”筛选目标部门，也可手动勾选多个同级或跨级部门。</w:t>
            </w:r>
            <w:r w:rsidRPr="00041236">
              <w:rPr>
                <w:rFonts w:ascii="仿宋_GB2312" w:eastAsia="仿宋_GB2312" w:hAnsi="等线" w:cs="仿宋_GB2312" w:hint="eastAsia"/>
                <w:kern w:val="0"/>
                <w:sz w:val="20"/>
                <w:szCs w:val="20"/>
                <w:lang w:bidi="ar"/>
              </w:rPr>
              <w:br/>
              <w:t>4、指派结果反馈与状态更新：指派成功后，系统向业务人员返回 “指派完成” 提示，并生成唯一 “指派单号”；</w:t>
            </w:r>
          </w:p>
        </w:tc>
      </w:tr>
      <w:tr w:rsidR="00313A44" w:rsidRPr="00041236" w14:paraId="67603FA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8591AF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3.3.1.5.1.3</w:t>
            </w:r>
          </w:p>
        </w:tc>
        <w:tc>
          <w:tcPr>
            <w:tcW w:w="1339" w:type="pct"/>
            <w:tcBorders>
              <w:top w:val="single" w:sz="4" w:space="0" w:color="000000"/>
              <w:left w:val="single" w:sz="4" w:space="0" w:color="000000"/>
              <w:bottom w:val="single" w:sz="4" w:space="0" w:color="000000"/>
              <w:right w:val="single" w:sz="4" w:space="0" w:color="000000"/>
            </w:tcBorders>
            <w:vAlign w:val="center"/>
          </w:tcPr>
          <w:p w14:paraId="0D6D831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线索核查</w:t>
            </w:r>
          </w:p>
        </w:tc>
        <w:tc>
          <w:tcPr>
            <w:tcW w:w="2800" w:type="pct"/>
            <w:tcBorders>
              <w:top w:val="single" w:sz="4" w:space="0" w:color="000000"/>
              <w:left w:val="single" w:sz="4" w:space="0" w:color="000000"/>
              <w:bottom w:val="single" w:sz="4" w:space="0" w:color="000000"/>
              <w:right w:val="single" w:sz="4" w:space="0" w:color="000000"/>
            </w:tcBorders>
            <w:vAlign w:val="center"/>
          </w:tcPr>
          <w:p w14:paraId="3D4A530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为执法人员提供高效的线索接收、检索与核查操作能力。执法人员通过大数据线索管理功能，可集中查看上级指派或专项任务下发的所有线索，经精准检索定位目标线索后，能依据检查要求直接跳转至相关网站开展核查，确保线索核查工作的针对性与便捷性，提升执法效率与线索核查的准确性。</w:t>
            </w:r>
            <w:r w:rsidRPr="00041236">
              <w:rPr>
                <w:rFonts w:ascii="仿宋_GB2312" w:eastAsia="仿宋_GB2312" w:hAnsi="等线" w:cs="仿宋_GB2312" w:hint="eastAsia"/>
                <w:kern w:val="0"/>
                <w:sz w:val="20"/>
                <w:szCs w:val="20"/>
                <w:lang w:bidi="ar"/>
              </w:rPr>
              <w:br/>
              <w:t>1、线索来源与状态分类呈现：系统在大数据线索管理模块中，将执法人员可查看的线索按 “来源类型” 与 “核查状态” 进行分类展示，便于快速筛选。</w:t>
            </w:r>
            <w:r w:rsidRPr="00041236">
              <w:rPr>
                <w:rFonts w:ascii="仿宋_GB2312" w:eastAsia="仿宋_GB2312" w:hAnsi="等线" w:cs="仿宋_GB2312" w:hint="eastAsia"/>
                <w:kern w:val="0"/>
                <w:sz w:val="20"/>
                <w:szCs w:val="20"/>
                <w:lang w:bidi="ar"/>
              </w:rPr>
              <w:br/>
              <w:t>2、线索核心信息可视化：每条线索以卡片或列表形式展示核心信息，让执法人员无需点击详情即可初步掌握线索关键内容。</w:t>
            </w:r>
            <w:r w:rsidRPr="00041236">
              <w:rPr>
                <w:rFonts w:ascii="仿宋_GB2312" w:eastAsia="仿宋_GB2312" w:hAnsi="等线" w:cs="仿宋_GB2312" w:hint="eastAsia"/>
                <w:kern w:val="0"/>
                <w:sz w:val="20"/>
                <w:szCs w:val="20"/>
                <w:lang w:bidi="ar"/>
              </w:rPr>
              <w:br/>
              <w:t>3、线索详情与核查要求展示：执法人员点击目标线索进入详情页后，系统会清晰呈现 。</w:t>
            </w:r>
            <w:r w:rsidRPr="00041236">
              <w:rPr>
                <w:rFonts w:ascii="仿宋_GB2312" w:eastAsia="仿宋_GB2312" w:hAnsi="等线" w:cs="仿宋_GB2312" w:hint="eastAsia"/>
                <w:kern w:val="0"/>
                <w:sz w:val="20"/>
                <w:szCs w:val="20"/>
                <w:lang w:bidi="ar"/>
              </w:rPr>
              <w:br/>
              <w:t>4、一键跳转至相关网站核查：根据线索类型与核查要求，支持直接链接至与线索相关的官方平台或目标网站，无需执法人员手动输入网址，减少操作步骤。</w:t>
            </w:r>
          </w:p>
        </w:tc>
      </w:tr>
      <w:tr w:rsidR="00313A44" w:rsidRPr="00041236" w14:paraId="17F62A4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277037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3.3.1.5.2</w:t>
            </w:r>
          </w:p>
        </w:tc>
        <w:tc>
          <w:tcPr>
            <w:tcW w:w="1339" w:type="pct"/>
            <w:tcBorders>
              <w:top w:val="single" w:sz="4" w:space="0" w:color="000000"/>
              <w:left w:val="single" w:sz="4" w:space="0" w:color="000000"/>
              <w:bottom w:val="single" w:sz="4" w:space="0" w:color="000000"/>
              <w:right w:val="single" w:sz="4" w:space="0" w:color="000000"/>
            </w:tcBorders>
            <w:vAlign w:val="center"/>
          </w:tcPr>
          <w:p w14:paraId="5ACDF57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我的线索管理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2A4E4692"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5D4E317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9C1AEF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3.3.1.5.2.1</w:t>
            </w:r>
          </w:p>
        </w:tc>
        <w:tc>
          <w:tcPr>
            <w:tcW w:w="1339" w:type="pct"/>
            <w:tcBorders>
              <w:top w:val="single" w:sz="4" w:space="0" w:color="000000"/>
              <w:left w:val="single" w:sz="4" w:space="0" w:color="000000"/>
              <w:bottom w:val="single" w:sz="4" w:space="0" w:color="000000"/>
              <w:right w:val="single" w:sz="4" w:space="0" w:color="000000"/>
            </w:tcBorders>
            <w:vAlign w:val="center"/>
          </w:tcPr>
          <w:p w14:paraId="76619E7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线索查询</w:t>
            </w:r>
          </w:p>
        </w:tc>
        <w:tc>
          <w:tcPr>
            <w:tcW w:w="2800" w:type="pct"/>
            <w:tcBorders>
              <w:top w:val="single" w:sz="4" w:space="0" w:color="000000"/>
              <w:left w:val="single" w:sz="4" w:space="0" w:color="000000"/>
              <w:bottom w:val="single" w:sz="4" w:space="0" w:color="000000"/>
              <w:right w:val="single" w:sz="4" w:space="0" w:color="000000"/>
            </w:tcBorders>
            <w:vAlign w:val="center"/>
          </w:tcPr>
          <w:p w14:paraId="1A08C3D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可通过关键词查询，或根据线索类型、内容、管辖单位、添加时间等进行筛选，以列表形式展示线索查询结果。</w:t>
            </w:r>
          </w:p>
        </w:tc>
      </w:tr>
      <w:tr w:rsidR="00313A44" w:rsidRPr="00041236" w14:paraId="7D17377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BCCE06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3.3.1.5.2.2</w:t>
            </w:r>
          </w:p>
        </w:tc>
        <w:tc>
          <w:tcPr>
            <w:tcW w:w="1339" w:type="pct"/>
            <w:tcBorders>
              <w:top w:val="single" w:sz="4" w:space="0" w:color="000000"/>
              <w:left w:val="single" w:sz="4" w:space="0" w:color="000000"/>
              <w:bottom w:val="single" w:sz="4" w:space="0" w:color="000000"/>
              <w:right w:val="single" w:sz="4" w:space="0" w:color="000000"/>
            </w:tcBorders>
            <w:vAlign w:val="center"/>
          </w:tcPr>
          <w:p w14:paraId="1DC9830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线索详情</w:t>
            </w:r>
          </w:p>
        </w:tc>
        <w:tc>
          <w:tcPr>
            <w:tcW w:w="2800" w:type="pct"/>
            <w:tcBorders>
              <w:top w:val="single" w:sz="4" w:space="0" w:color="000000"/>
              <w:left w:val="single" w:sz="4" w:space="0" w:color="000000"/>
              <w:bottom w:val="single" w:sz="4" w:space="0" w:color="000000"/>
              <w:right w:val="single" w:sz="4" w:space="0" w:color="000000"/>
            </w:tcBorders>
            <w:vAlign w:val="center"/>
          </w:tcPr>
          <w:p w14:paraId="56B51C9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通过线索详情展示线索数据包含的详细内容，主要包括：主体信息；线索详细内容；电子证据内容</w:t>
            </w:r>
          </w:p>
        </w:tc>
      </w:tr>
      <w:tr w:rsidR="00313A44" w:rsidRPr="00041236" w14:paraId="1E8D149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EB7527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3.3.1.5.2.3</w:t>
            </w:r>
          </w:p>
        </w:tc>
        <w:tc>
          <w:tcPr>
            <w:tcW w:w="1339" w:type="pct"/>
            <w:tcBorders>
              <w:top w:val="single" w:sz="4" w:space="0" w:color="000000"/>
              <w:left w:val="single" w:sz="4" w:space="0" w:color="000000"/>
              <w:bottom w:val="single" w:sz="4" w:space="0" w:color="000000"/>
              <w:right w:val="single" w:sz="4" w:space="0" w:color="000000"/>
            </w:tcBorders>
            <w:vAlign w:val="center"/>
          </w:tcPr>
          <w:p w14:paraId="59E3FD8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线索处置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1A8294A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执法人可根据实际情况，对已核实取证的线索进行处置，处置方式主要包括：责令改正，行政指导和建议立案。</w:t>
            </w:r>
          </w:p>
        </w:tc>
      </w:tr>
      <w:tr w:rsidR="00313A44" w:rsidRPr="00041236" w14:paraId="5377CEF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55AF95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3.3.1.5.2.4</w:t>
            </w:r>
          </w:p>
        </w:tc>
        <w:tc>
          <w:tcPr>
            <w:tcW w:w="1339" w:type="pct"/>
            <w:tcBorders>
              <w:top w:val="single" w:sz="4" w:space="0" w:color="000000"/>
              <w:left w:val="single" w:sz="4" w:space="0" w:color="000000"/>
              <w:bottom w:val="single" w:sz="4" w:space="0" w:color="000000"/>
              <w:right w:val="single" w:sz="4" w:space="0" w:color="000000"/>
            </w:tcBorders>
            <w:vAlign w:val="center"/>
          </w:tcPr>
          <w:p w14:paraId="2E1C18F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处置记录</w:t>
            </w:r>
          </w:p>
        </w:tc>
        <w:tc>
          <w:tcPr>
            <w:tcW w:w="2800" w:type="pct"/>
            <w:tcBorders>
              <w:top w:val="single" w:sz="4" w:space="0" w:color="000000"/>
              <w:left w:val="single" w:sz="4" w:space="0" w:color="000000"/>
              <w:bottom w:val="single" w:sz="4" w:space="0" w:color="000000"/>
              <w:right w:val="single" w:sz="4" w:space="0" w:color="000000"/>
            </w:tcBorders>
            <w:vAlign w:val="center"/>
          </w:tcPr>
          <w:p w14:paraId="06F72CA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通过处置记录统计并展示一段之间内容所有线索处置工作的进展情况以及处置记录，支持通过关键词搜索以及线索来源、管辖区域两个维度进行筛选。</w:t>
            </w:r>
          </w:p>
        </w:tc>
      </w:tr>
      <w:tr w:rsidR="00313A44" w:rsidRPr="00041236" w14:paraId="4606888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64CAA1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3.3.1.6</w:t>
            </w:r>
          </w:p>
        </w:tc>
        <w:tc>
          <w:tcPr>
            <w:tcW w:w="1339" w:type="pct"/>
            <w:tcBorders>
              <w:top w:val="single" w:sz="4" w:space="0" w:color="000000"/>
              <w:left w:val="single" w:sz="4" w:space="0" w:color="000000"/>
              <w:bottom w:val="single" w:sz="4" w:space="0" w:color="000000"/>
              <w:right w:val="single" w:sz="4" w:space="0" w:color="000000"/>
            </w:tcBorders>
            <w:vAlign w:val="center"/>
          </w:tcPr>
          <w:p w14:paraId="3625D03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63B230C9"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7D044B6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3B17AE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2.3.1.6.1</w:t>
            </w:r>
          </w:p>
        </w:tc>
        <w:tc>
          <w:tcPr>
            <w:tcW w:w="1339" w:type="pct"/>
            <w:tcBorders>
              <w:top w:val="single" w:sz="4" w:space="0" w:color="000000"/>
              <w:left w:val="single" w:sz="4" w:space="0" w:color="000000"/>
              <w:bottom w:val="single" w:sz="4" w:space="0" w:color="000000"/>
              <w:right w:val="single" w:sz="4" w:space="0" w:color="000000"/>
            </w:tcBorders>
            <w:vAlign w:val="center"/>
          </w:tcPr>
          <w:p w14:paraId="4AC4455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日常检查任务</w:t>
            </w:r>
          </w:p>
        </w:tc>
        <w:tc>
          <w:tcPr>
            <w:tcW w:w="2800" w:type="pct"/>
            <w:tcBorders>
              <w:top w:val="single" w:sz="4" w:space="0" w:color="000000"/>
              <w:left w:val="single" w:sz="4" w:space="0" w:color="000000"/>
              <w:bottom w:val="single" w:sz="4" w:space="0" w:color="000000"/>
              <w:right w:val="single" w:sz="4" w:space="0" w:color="000000"/>
            </w:tcBorders>
            <w:vAlign w:val="center"/>
          </w:tcPr>
          <w:p w14:paraId="66A5ADAA"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28CE752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8CD261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3.3.1.6.1.1</w:t>
            </w:r>
          </w:p>
        </w:tc>
        <w:tc>
          <w:tcPr>
            <w:tcW w:w="1339" w:type="pct"/>
            <w:tcBorders>
              <w:top w:val="single" w:sz="4" w:space="0" w:color="000000"/>
              <w:left w:val="single" w:sz="4" w:space="0" w:color="000000"/>
              <w:bottom w:val="single" w:sz="4" w:space="0" w:color="000000"/>
              <w:right w:val="single" w:sz="4" w:space="0" w:color="000000"/>
            </w:tcBorders>
            <w:vAlign w:val="center"/>
          </w:tcPr>
          <w:p w14:paraId="613B872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任务发起</w:t>
            </w:r>
          </w:p>
        </w:tc>
        <w:tc>
          <w:tcPr>
            <w:tcW w:w="2800" w:type="pct"/>
            <w:tcBorders>
              <w:top w:val="single" w:sz="4" w:space="0" w:color="000000"/>
              <w:left w:val="single" w:sz="4" w:space="0" w:color="000000"/>
              <w:bottom w:val="single" w:sz="4" w:space="0" w:color="000000"/>
              <w:right w:val="single" w:sz="4" w:space="0" w:color="000000"/>
            </w:tcBorders>
            <w:vAlign w:val="center"/>
          </w:tcPr>
          <w:p w14:paraId="43BC45C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网监业务管理人员通过网络经营主体信用档案管理模块中的数据派发功能将网络经营主体数据指派给相应的管辖机关及实际执法人员，在数据指派的同时系统将依据派发数据内容自动建立日常检查任务。</w:t>
            </w:r>
          </w:p>
        </w:tc>
      </w:tr>
      <w:tr w:rsidR="00313A44" w:rsidRPr="00041236" w14:paraId="33B697B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371556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3.3.1.6.1.2</w:t>
            </w:r>
          </w:p>
        </w:tc>
        <w:tc>
          <w:tcPr>
            <w:tcW w:w="1339" w:type="pct"/>
            <w:tcBorders>
              <w:top w:val="single" w:sz="4" w:space="0" w:color="000000"/>
              <w:left w:val="single" w:sz="4" w:space="0" w:color="000000"/>
              <w:bottom w:val="single" w:sz="4" w:space="0" w:color="000000"/>
              <w:right w:val="single" w:sz="4" w:space="0" w:color="000000"/>
            </w:tcBorders>
            <w:vAlign w:val="center"/>
          </w:tcPr>
          <w:p w14:paraId="7DE60A0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任务执行</w:t>
            </w:r>
          </w:p>
        </w:tc>
        <w:tc>
          <w:tcPr>
            <w:tcW w:w="2800" w:type="pct"/>
            <w:tcBorders>
              <w:top w:val="single" w:sz="4" w:space="0" w:color="000000"/>
              <w:left w:val="single" w:sz="4" w:space="0" w:color="000000"/>
              <w:bottom w:val="single" w:sz="4" w:space="0" w:color="000000"/>
              <w:right w:val="single" w:sz="4" w:space="0" w:color="000000"/>
            </w:tcBorders>
            <w:vAlign w:val="center"/>
          </w:tcPr>
          <w:p w14:paraId="7D1BEF4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执法人员接受到来自于上级指派的主体数据后，可按照上级检查要求对管辖范围内网络经营主体进行日常检查。</w:t>
            </w:r>
          </w:p>
        </w:tc>
      </w:tr>
      <w:tr w:rsidR="00313A44" w:rsidRPr="00041236" w14:paraId="4C64164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EE6E7C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3.3.1.6.1.3</w:t>
            </w:r>
          </w:p>
        </w:tc>
        <w:tc>
          <w:tcPr>
            <w:tcW w:w="1339" w:type="pct"/>
            <w:tcBorders>
              <w:top w:val="single" w:sz="4" w:space="0" w:color="000000"/>
              <w:left w:val="single" w:sz="4" w:space="0" w:color="000000"/>
              <w:bottom w:val="single" w:sz="4" w:space="0" w:color="000000"/>
              <w:right w:val="single" w:sz="4" w:space="0" w:color="000000"/>
            </w:tcBorders>
            <w:vAlign w:val="center"/>
          </w:tcPr>
          <w:p w14:paraId="7B567BC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3FD7946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执法人员对于发现的非管辖范围内的网络经营主体，可通过数据回退功能返回至上级机构。</w:t>
            </w:r>
          </w:p>
        </w:tc>
      </w:tr>
      <w:tr w:rsidR="00313A44" w:rsidRPr="00041236" w14:paraId="4994CF5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6B818E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3.3.1.6.1.4</w:t>
            </w:r>
          </w:p>
        </w:tc>
        <w:tc>
          <w:tcPr>
            <w:tcW w:w="1339" w:type="pct"/>
            <w:tcBorders>
              <w:top w:val="single" w:sz="4" w:space="0" w:color="000000"/>
              <w:left w:val="single" w:sz="4" w:space="0" w:color="000000"/>
              <w:bottom w:val="single" w:sz="4" w:space="0" w:color="000000"/>
              <w:right w:val="single" w:sz="4" w:space="0" w:color="000000"/>
            </w:tcBorders>
            <w:vAlign w:val="center"/>
          </w:tcPr>
          <w:p w14:paraId="4FA0581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555F719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任务参与人员可通过任务统计功能查看检查过程中发现先违法违规记录，或日常检查工作记录。</w:t>
            </w:r>
          </w:p>
        </w:tc>
      </w:tr>
      <w:tr w:rsidR="00313A44" w:rsidRPr="00041236" w14:paraId="2AAE052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CE4477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3.3.1.6.1.5</w:t>
            </w:r>
          </w:p>
        </w:tc>
        <w:tc>
          <w:tcPr>
            <w:tcW w:w="1339" w:type="pct"/>
            <w:tcBorders>
              <w:top w:val="single" w:sz="4" w:space="0" w:color="000000"/>
              <w:left w:val="single" w:sz="4" w:space="0" w:color="000000"/>
              <w:bottom w:val="single" w:sz="4" w:space="0" w:color="000000"/>
              <w:right w:val="single" w:sz="4" w:space="0" w:color="000000"/>
            </w:tcBorders>
            <w:vAlign w:val="center"/>
          </w:tcPr>
          <w:p w14:paraId="0C96F69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日常检查详情</w:t>
            </w:r>
          </w:p>
        </w:tc>
        <w:tc>
          <w:tcPr>
            <w:tcW w:w="2800" w:type="pct"/>
            <w:tcBorders>
              <w:top w:val="single" w:sz="4" w:space="0" w:color="000000"/>
              <w:left w:val="single" w:sz="4" w:space="0" w:color="000000"/>
              <w:bottom w:val="single" w:sz="4" w:space="0" w:color="000000"/>
              <w:right w:val="single" w:sz="4" w:space="0" w:color="000000"/>
            </w:tcBorders>
            <w:vAlign w:val="center"/>
          </w:tcPr>
          <w:p w14:paraId="167F3F5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针对单个检查对象查看检查次数、每次检查时间及结果、违法线索详情、取证内容等。</w:t>
            </w:r>
          </w:p>
        </w:tc>
      </w:tr>
      <w:tr w:rsidR="00313A44" w:rsidRPr="00041236" w14:paraId="4631176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108C8D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3.3.1.6.1.6</w:t>
            </w:r>
          </w:p>
        </w:tc>
        <w:tc>
          <w:tcPr>
            <w:tcW w:w="1339" w:type="pct"/>
            <w:tcBorders>
              <w:top w:val="single" w:sz="4" w:space="0" w:color="000000"/>
              <w:left w:val="single" w:sz="4" w:space="0" w:color="000000"/>
              <w:bottom w:val="single" w:sz="4" w:space="0" w:color="000000"/>
              <w:right w:val="single" w:sz="4" w:space="0" w:color="000000"/>
            </w:tcBorders>
            <w:vAlign w:val="center"/>
          </w:tcPr>
          <w:p w14:paraId="790DBCD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日常检查统计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1F1365B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查看在一段时间内日常检查工作的总体执行进展。</w:t>
            </w:r>
          </w:p>
        </w:tc>
      </w:tr>
      <w:tr w:rsidR="00313A44" w:rsidRPr="00041236" w14:paraId="6F8F741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45CD8E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3.3.1.6.2</w:t>
            </w:r>
          </w:p>
        </w:tc>
        <w:tc>
          <w:tcPr>
            <w:tcW w:w="1339" w:type="pct"/>
            <w:tcBorders>
              <w:top w:val="single" w:sz="4" w:space="0" w:color="000000"/>
              <w:left w:val="single" w:sz="4" w:space="0" w:color="000000"/>
              <w:bottom w:val="single" w:sz="4" w:space="0" w:color="000000"/>
              <w:right w:val="single" w:sz="4" w:space="0" w:color="000000"/>
            </w:tcBorders>
            <w:vAlign w:val="center"/>
          </w:tcPr>
          <w:p w14:paraId="58F954F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专项检查任务</w:t>
            </w:r>
          </w:p>
        </w:tc>
        <w:tc>
          <w:tcPr>
            <w:tcW w:w="2800" w:type="pct"/>
            <w:tcBorders>
              <w:top w:val="single" w:sz="4" w:space="0" w:color="000000"/>
              <w:left w:val="single" w:sz="4" w:space="0" w:color="000000"/>
              <w:bottom w:val="single" w:sz="4" w:space="0" w:color="000000"/>
              <w:right w:val="single" w:sz="4" w:space="0" w:color="000000"/>
            </w:tcBorders>
            <w:vAlign w:val="center"/>
          </w:tcPr>
          <w:p w14:paraId="703D0255"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3AF1ED0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D65378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3.3.1.6.2.1</w:t>
            </w:r>
          </w:p>
        </w:tc>
        <w:tc>
          <w:tcPr>
            <w:tcW w:w="1339" w:type="pct"/>
            <w:tcBorders>
              <w:top w:val="single" w:sz="4" w:space="0" w:color="000000"/>
              <w:left w:val="single" w:sz="4" w:space="0" w:color="000000"/>
              <w:bottom w:val="single" w:sz="4" w:space="0" w:color="000000"/>
              <w:right w:val="single" w:sz="4" w:space="0" w:color="000000"/>
            </w:tcBorders>
            <w:vAlign w:val="center"/>
          </w:tcPr>
          <w:p w14:paraId="5F10E1A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任务发起</w:t>
            </w:r>
          </w:p>
        </w:tc>
        <w:tc>
          <w:tcPr>
            <w:tcW w:w="2800" w:type="pct"/>
            <w:tcBorders>
              <w:top w:val="single" w:sz="4" w:space="0" w:color="000000"/>
              <w:left w:val="single" w:sz="4" w:space="0" w:color="000000"/>
              <w:bottom w:val="single" w:sz="4" w:space="0" w:color="000000"/>
              <w:right w:val="single" w:sz="4" w:space="0" w:color="000000"/>
            </w:tcBorders>
            <w:vAlign w:val="center"/>
          </w:tcPr>
          <w:p w14:paraId="25AEB8B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可按照检查内容发起普通专项任务及线索专项任务。</w:t>
            </w:r>
          </w:p>
        </w:tc>
      </w:tr>
      <w:tr w:rsidR="00313A44" w:rsidRPr="00041236" w14:paraId="551228B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E1FBCA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3.3.1.6.2.2</w:t>
            </w:r>
          </w:p>
        </w:tc>
        <w:tc>
          <w:tcPr>
            <w:tcW w:w="1339" w:type="pct"/>
            <w:tcBorders>
              <w:top w:val="single" w:sz="4" w:space="0" w:color="000000"/>
              <w:left w:val="single" w:sz="4" w:space="0" w:color="000000"/>
              <w:bottom w:val="single" w:sz="4" w:space="0" w:color="000000"/>
              <w:right w:val="single" w:sz="4" w:space="0" w:color="000000"/>
            </w:tcBorders>
            <w:vAlign w:val="center"/>
          </w:tcPr>
          <w:p w14:paraId="52951D9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普通专项任务</w:t>
            </w:r>
          </w:p>
        </w:tc>
        <w:tc>
          <w:tcPr>
            <w:tcW w:w="2800" w:type="pct"/>
            <w:tcBorders>
              <w:top w:val="single" w:sz="4" w:space="0" w:color="000000"/>
              <w:left w:val="single" w:sz="4" w:space="0" w:color="000000"/>
              <w:bottom w:val="single" w:sz="4" w:space="0" w:color="000000"/>
              <w:right w:val="single" w:sz="4" w:space="0" w:color="000000"/>
            </w:tcBorders>
            <w:vAlign w:val="center"/>
          </w:tcPr>
          <w:p w14:paraId="3D9D42A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通过选择或筛选特定主体进行针对性检查的任务，主要填写内容包括：任务名称，任务检查内容,任务持续时间，检查主体范围，检查主体对象，任务执行对象，任务说明文件。</w:t>
            </w:r>
          </w:p>
        </w:tc>
      </w:tr>
      <w:tr w:rsidR="00313A44" w:rsidRPr="00041236" w14:paraId="7AF6A24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4B051C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3.3.1.6.2.3</w:t>
            </w:r>
          </w:p>
        </w:tc>
        <w:tc>
          <w:tcPr>
            <w:tcW w:w="1339" w:type="pct"/>
            <w:tcBorders>
              <w:top w:val="single" w:sz="4" w:space="0" w:color="000000"/>
              <w:left w:val="single" w:sz="4" w:space="0" w:color="000000"/>
              <w:bottom w:val="single" w:sz="4" w:space="0" w:color="000000"/>
              <w:right w:val="single" w:sz="4" w:space="0" w:color="000000"/>
            </w:tcBorders>
            <w:vAlign w:val="center"/>
          </w:tcPr>
          <w:p w14:paraId="6B3E886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线索专项任务</w:t>
            </w:r>
          </w:p>
        </w:tc>
        <w:tc>
          <w:tcPr>
            <w:tcW w:w="2800" w:type="pct"/>
            <w:tcBorders>
              <w:top w:val="single" w:sz="4" w:space="0" w:color="000000"/>
              <w:left w:val="single" w:sz="4" w:space="0" w:color="000000"/>
              <w:bottom w:val="single" w:sz="4" w:space="0" w:color="000000"/>
              <w:right w:val="single" w:sz="4" w:space="0" w:color="000000"/>
            </w:tcBorders>
            <w:vAlign w:val="center"/>
          </w:tcPr>
          <w:p w14:paraId="59039EF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通过选择由网络经营行为调查功能筛选监测得到的线索数据建立专项任务。可选择建立新的专项任务，或在已有专项任务内建立子任务。</w:t>
            </w:r>
          </w:p>
        </w:tc>
      </w:tr>
      <w:tr w:rsidR="00313A44" w:rsidRPr="00041236" w14:paraId="1A856D3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2BC663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3.3.1.6.2.4</w:t>
            </w:r>
          </w:p>
        </w:tc>
        <w:tc>
          <w:tcPr>
            <w:tcW w:w="1339" w:type="pct"/>
            <w:tcBorders>
              <w:top w:val="single" w:sz="4" w:space="0" w:color="000000"/>
              <w:left w:val="single" w:sz="4" w:space="0" w:color="000000"/>
              <w:bottom w:val="single" w:sz="4" w:space="0" w:color="000000"/>
              <w:right w:val="single" w:sz="4" w:space="0" w:color="000000"/>
            </w:tcBorders>
            <w:vAlign w:val="center"/>
          </w:tcPr>
          <w:p w14:paraId="70AB3A7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任务执行</w:t>
            </w:r>
          </w:p>
        </w:tc>
        <w:tc>
          <w:tcPr>
            <w:tcW w:w="2800" w:type="pct"/>
            <w:tcBorders>
              <w:top w:val="single" w:sz="4" w:space="0" w:color="000000"/>
              <w:left w:val="single" w:sz="4" w:space="0" w:color="000000"/>
              <w:bottom w:val="single" w:sz="4" w:space="0" w:color="000000"/>
              <w:right w:val="single" w:sz="4" w:space="0" w:color="000000"/>
            </w:tcBorders>
            <w:vAlign w:val="center"/>
          </w:tcPr>
          <w:p w14:paraId="73EE5D7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执法人接收到来自上级部署的专项任务后，可在专项任务管理模块中查看所有专项任务，可通过任务名称或任务状态进行筛选。</w:t>
            </w:r>
          </w:p>
        </w:tc>
      </w:tr>
      <w:tr w:rsidR="00313A44" w:rsidRPr="00041236" w14:paraId="091692F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BBC752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3.3.1.6.2.5</w:t>
            </w:r>
          </w:p>
        </w:tc>
        <w:tc>
          <w:tcPr>
            <w:tcW w:w="1339" w:type="pct"/>
            <w:tcBorders>
              <w:top w:val="single" w:sz="4" w:space="0" w:color="000000"/>
              <w:left w:val="single" w:sz="4" w:space="0" w:color="000000"/>
              <w:bottom w:val="single" w:sz="4" w:space="0" w:color="000000"/>
              <w:right w:val="single" w:sz="4" w:space="0" w:color="000000"/>
            </w:tcBorders>
            <w:vAlign w:val="center"/>
          </w:tcPr>
          <w:p w14:paraId="57E6672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3D0F254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业务人员可通过专项任务列表查看所有专项任务详情，可通过任务管理功能对任务进行撤销或修改操作。</w:t>
            </w:r>
          </w:p>
        </w:tc>
      </w:tr>
      <w:tr w:rsidR="00313A44" w:rsidRPr="00041236" w14:paraId="7B543F2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21052E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3.3.1.6.2.6</w:t>
            </w:r>
          </w:p>
        </w:tc>
        <w:tc>
          <w:tcPr>
            <w:tcW w:w="1339" w:type="pct"/>
            <w:tcBorders>
              <w:top w:val="single" w:sz="4" w:space="0" w:color="000000"/>
              <w:left w:val="single" w:sz="4" w:space="0" w:color="000000"/>
              <w:bottom w:val="single" w:sz="4" w:space="0" w:color="000000"/>
              <w:right w:val="single" w:sz="4" w:space="0" w:color="000000"/>
            </w:tcBorders>
            <w:vAlign w:val="center"/>
          </w:tcPr>
          <w:p w14:paraId="07499E4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2E4A816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任务结束后，系统将会自动生成工作情况报表。任务发起者与任务接收者可在任务管理界面查看历史任务详情与相应工作情况报表。</w:t>
            </w:r>
          </w:p>
        </w:tc>
      </w:tr>
      <w:tr w:rsidR="00313A44" w:rsidRPr="00041236" w14:paraId="5C937CD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A07FEC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3.3.1.7</w:t>
            </w:r>
          </w:p>
        </w:tc>
        <w:tc>
          <w:tcPr>
            <w:tcW w:w="1339" w:type="pct"/>
            <w:tcBorders>
              <w:top w:val="single" w:sz="4" w:space="0" w:color="000000"/>
              <w:left w:val="single" w:sz="4" w:space="0" w:color="000000"/>
              <w:bottom w:val="single" w:sz="4" w:space="0" w:color="000000"/>
              <w:right w:val="single" w:sz="4" w:space="0" w:color="000000"/>
            </w:tcBorders>
            <w:vAlign w:val="center"/>
          </w:tcPr>
          <w:p w14:paraId="4FC708D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21ABF2EF"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34158C2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128F88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3.3.1.7.1</w:t>
            </w:r>
          </w:p>
        </w:tc>
        <w:tc>
          <w:tcPr>
            <w:tcW w:w="1339" w:type="pct"/>
            <w:tcBorders>
              <w:top w:val="single" w:sz="4" w:space="0" w:color="000000"/>
              <w:left w:val="single" w:sz="4" w:space="0" w:color="000000"/>
              <w:bottom w:val="single" w:sz="4" w:space="0" w:color="000000"/>
              <w:right w:val="single" w:sz="4" w:space="0" w:color="000000"/>
            </w:tcBorders>
            <w:vAlign w:val="center"/>
          </w:tcPr>
          <w:p w14:paraId="3BD43F1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我的案件</w:t>
            </w:r>
          </w:p>
        </w:tc>
        <w:tc>
          <w:tcPr>
            <w:tcW w:w="2800" w:type="pct"/>
            <w:tcBorders>
              <w:top w:val="single" w:sz="4" w:space="0" w:color="000000"/>
              <w:left w:val="single" w:sz="4" w:space="0" w:color="000000"/>
              <w:bottom w:val="single" w:sz="4" w:space="0" w:color="000000"/>
              <w:right w:val="single" w:sz="4" w:space="0" w:color="000000"/>
            </w:tcBorders>
            <w:vAlign w:val="center"/>
          </w:tcPr>
          <w:p w14:paraId="5886527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通过我的案件模块展示在线索处置环节中处置方式为建立立案的所有违法线索。</w:t>
            </w:r>
            <w:r w:rsidRPr="00041236">
              <w:rPr>
                <w:rFonts w:ascii="仿宋_GB2312" w:eastAsia="仿宋_GB2312" w:hAnsi="等线" w:cs="仿宋_GB2312" w:hint="eastAsia"/>
                <w:kern w:val="0"/>
                <w:sz w:val="20"/>
                <w:szCs w:val="20"/>
                <w:lang w:bidi="ar"/>
              </w:rPr>
              <w:br/>
              <w:t>系统支持通过接口对接或手动录入方式跟进或记录网络经营违法案件处理的全流程信息记录。</w:t>
            </w:r>
          </w:p>
        </w:tc>
      </w:tr>
      <w:tr w:rsidR="00313A44" w:rsidRPr="00041236" w14:paraId="2DFF3FC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9AE522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3.3.1.7.2</w:t>
            </w:r>
          </w:p>
        </w:tc>
        <w:tc>
          <w:tcPr>
            <w:tcW w:w="1339" w:type="pct"/>
            <w:tcBorders>
              <w:top w:val="single" w:sz="4" w:space="0" w:color="000000"/>
              <w:left w:val="single" w:sz="4" w:space="0" w:color="000000"/>
              <w:bottom w:val="single" w:sz="4" w:space="0" w:color="000000"/>
              <w:right w:val="single" w:sz="4" w:space="0" w:color="000000"/>
            </w:tcBorders>
            <w:vAlign w:val="center"/>
          </w:tcPr>
          <w:p w14:paraId="6F91FBB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4E7307C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对于本地案件，系统中相关监管人员可进行管理，并调用电子证据管理系统进行证据的处理。本地案件管理模块提供的功能包括对案件进行查看、结案、销案、申请移送、申请协办等。</w:t>
            </w:r>
          </w:p>
        </w:tc>
      </w:tr>
      <w:tr w:rsidR="00313A44" w:rsidRPr="00041236" w14:paraId="0D696AC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43E9C3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3.3.1.7.3</w:t>
            </w:r>
          </w:p>
        </w:tc>
        <w:tc>
          <w:tcPr>
            <w:tcW w:w="1339" w:type="pct"/>
            <w:tcBorders>
              <w:top w:val="single" w:sz="4" w:space="0" w:color="000000"/>
              <w:left w:val="single" w:sz="4" w:space="0" w:color="000000"/>
              <w:bottom w:val="single" w:sz="4" w:space="0" w:color="000000"/>
              <w:right w:val="single" w:sz="4" w:space="0" w:color="000000"/>
            </w:tcBorders>
            <w:vAlign w:val="center"/>
          </w:tcPr>
          <w:p w14:paraId="60FCE66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案件反馈</w:t>
            </w:r>
          </w:p>
        </w:tc>
        <w:tc>
          <w:tcPr>
            <w:tcW w:w="2800" w:type="pct"/>
            <w:tcBorders>
              <w:top w:val="single" w:sz="4" w:space="0" w:color="000000"/>
              <w:left w:val="single" w:sz="4" w:space="0" w:color="000000"/>
              <w:bottom w:val="single" w:sz="4" w:space="0" w:color="000000"/>
              <w:right w:val="single" w:sz="4" w:space="0" w:color="000000"/>
            </w:tcBorders>
            <w:vAlign w:val="center"/>
          </w:tcPr>
          <w:p w14:paraId="611F6B6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提供案件处理反馈模块可对案件处理流程进行跟踪，案件处理反馈可显示案件处理流程状态的反馈，以及案件处理流程中涉及到的内部部门以及外部协同监管单位对于案件</w:t>
            </w:r>
            <w:r w:rsidRPr="00041236">
              <w:rPr>
                <w:rFonts w:ascii="仿宋_GB2312" w:eastAsia="仿宋_GB2312" w:hAnsi="等线" w:cs="仿宋_GB2312" w:hint="eastAsia"/>
                <w:kern w:val="0"/>
                <w:sz w:val="20"/>
                <w:szCs w:val="20"/>
                <w:lang w:bidi="ar"/>
              </w:rPr>
              <w:lastRenderedPageBreak/>
              <w:t>的处理结果可向上级或相关监管单位提出案件处理的反馈。</w:t>
            </w:r>
          </w:p>
        </w:tc>
      </w:tr>
      <w:tr w:rsidR="00313A44" w:rsidRPr="00041236" w14:paraId="43F49EB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031110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3.3.1.8</w:t>
            </w:r>
          </w:p>
        </w:tc>
        <w:tc>
          <w:tcPr>
            <w:tcW w:w="1339" w:type="pct"/>
            <w:tcBorders>
              <w:top w:val="single" w:sz="4" w:space="0" w:color="000000"/>
              <w:left w:val="single" w:sz="4" w:space="0" w:color="000000"/>
              <w:bottom w:val="single" w:sz="4" w:space="0" w:color="000000"/>
              <w:right w:val="single" w:sz="4" w:space="0" w:color="000000"/>
            </w:tcBorders>
            <w:vAlign w:val="center"/>
          </w:tcPr>
          <w:p w14:paraId="15672C1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3213FD99"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554D3FC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A7A8F6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3.3.1.8.1</w:t>
            </w:r>
          </w:p>
        </w:tc>
        <w:tc>
          <w:tcPr>
            <w:tcW w:w="1339" w:type="pct"/>
            <w:tcBorders>
              <w:top w:val="single" w:sz="4" w:space="0" w:color="000000"/>
              <w:left w:val="single" w:sz="4" w:space="0" w:color="000000"/>
              <w:bottom w:val="single" w:sz="4" w:space="0" w:color="000000"/>
              <w:right w:val="single" w:sz="4" w:space="0" w:color="000000"/>
            </w:tcBorders>
            <w:vAlign w:val="center"/>
          </w:tcPr>
          <w:p w14:paraId="6ADD2F7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网络执法检查</w:t>
            </w:r>
          </w:p>
        </w:tc>
        <w:tc>
          <w:tcPr>
            <w:tcW w:w="2800" w:type="pct"/>
            <w:tcBorders>
              <w:top w:val="single" w:sz="4" w:space="0" w:color="000000"/>
              <w:left w:val="single" w:sz="4" w:space="0" w:color="000000"/>
              <w:bottom w:val="single" w:sz="4" w:space="0" w:color="000000"/>
              <w:right w:val="single" w:sz="4" w:space="0" w:color="000000"/>
            </w:tcBorders>
            <w:vAlign w:val="center"/>
          </w:tcPr>
          <w:p w14:paraId="42731DDB"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13B1001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F94EB1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3.3.1.8.1.1</w:t>
            </w:r>
          </w:p>
        </w:tc>
        <w:tc>
          <w:tcPr>
            <w:tcW w:w="1339" w:type="pct"/>
            <w:tcBorders>
              <w:top w:val="single" w:sz="4" w:space="0" w:color="000000"/>
              <w:left w:val="single" w:sz="4" w:space="0" w:color="000000"/>
              <w:bottom w:val="single" w:sz="4" w:space="0" w:color="000000"/>
              <w:right w:val="single" w:sz="4" w:space="0" w:color="000000"/>
            </w:tcBorders>
            <w:vAlign w:val="center"/>
          </w:tcPr>
          <w:p w14:paraId="5F0ADE5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网络经营主体信息识别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3F00906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执法人员通过安装在线检查工具的浏览器进行日常网络巡查时，在线检查工具能够自动识别浏览器打开的各个网页信息，并将网页信息与网络市场数据中心进行实时关联匹配，从而识别出对应网页背后的实际经营主体，并将主体相关的网络市场信用档案信息通过悬浮窗口的形式，同步显示在页面上，实现线上线下一体化监管</w:t>
            </w:r>
          </w:p>
        </w:tc>
      </w:tr>
      <w:tr w:rsidR="00313A44" w:rsidRPr="00041236" w14:paraId="406D39D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85C193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3.3.1.8.1.2</w:t>
            </w:r>
          </w:p>
        </w:tc>
        <w:tc>
          <w:tcPr>
            <w:tcW w:w="1339" w:type="pct"/>
            <w:tcBorders>
              <w:top w:val="single" w:sz="4" w:space="0" w:color="000000"/>
              <w:left w:val="single" w:sz="4" w:space="0" w:color="000000"/>
              <w:bottom w:val="single" w:sz="4" w:space="0" w:color="000000"/>
              <w:right w:val="single" w:sz="4" w:space="0" w:color="000000"/>
            </w:tcBorders>
            <w:vAlign w:val="center"/>
          </w:tcPr>
          <w:p w14:paraId="50401DA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网络经营异常特征提示</w:t>
            </w:r>
          </w:p>
        </w:tc>
        <w:tc>
          <w:tcPr>
            <w:tcW w:w="2800" w:type="pct"/>
            <w:tcBorders>
              <w:top w:val="single" w:sz="4" w:space="0" w:color="000000"/>
              <w:left w:val="single" w:sz="4" w:space="0" w:color="000000"/>
              <w:bottom w:val="single" w:sz="4" w:space="0" w:color="000000"/>
              <w:right w:val="single" w:sz="4" w:space="0" w:color="000000"/>
            </w:tcBorders>
            <w:vAlign w:val="center"/>
          </w:tcPr>
          <w:p w14:paraId="46BFA01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线检查工具在运行时将与大数据与人工智能分析系统建立链接，执法人员访问网络页面时，通过一键扫面网页呈现的所有信息，能够直接调取大数据与人工智能分析系统中的涉嫌违法行为判断规则，从而对网页信息进行实时研判，研判结束后将自动显示当前网页中包含的涉嫌违法内容，并同步将相关信息进行高亮，提升网络检查效率。</w:t>
            </w:r>
          </w:p>
        </w:tc>
      </w:tr>
      <w:tr w:rsidR="00313A44" w:rsidRPr="00041236" w14:paraId="293C698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950E2B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3.3.1.8.2</w:t>
            </w:r>
          </w:p>
        </w:tc>
        <w:tc>
          <w:tcPr>
            <w:tcW w:w="1339" w:type="pct"/>
            <w:tcBorders>
              <w:top w:val="single" w:sz="4" w:space="0" w:color="000000"/>
              <w:left w:val="single" w:sz="4" w:space="0" w:color="000000"/>
              <w:bottom w:val="single" w:sz="4" w:space="0" w:color="000000"/>
              <w:right w:val="single" w:sz="4" w:space="0" w:color="000000"/>
            </w:tcBorders>
            <w:vAlign w:val="center"/>
          </w:tcPr>
          <w:p w14:paraId="6F17739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在线取证</w:t>
            </w:r>
          </w:p>
        </w:tc>
        <w:tc>
          <w:tcPr>
            <w:tcW w:w="2800" w:type="pct"/>
            <w:tcBorders>
              <w:top w:val="single" w:sz="4" w:space="0" w:color="000000"/>
              <w:left w:val="single" w:sz="4" w:space="0" w:color="000000"/>
              <w:bottom w:val="single" w:sz="4" w:space="0" w:color="000000"/>
              <w:right w:val="single" w:sz="4" w:space="0" w:color="000000"/>
            </w:tcBorders>
            <w:vAlign w:val="center"/>
          </w:tcPr>
          <w:p w14:paraId="71BAE05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针对检查中发现的涉嫌违法行为，执法员可通过网络执法助手内初步记录违法信息，然后调用电子证据系统对当前网店、网站的违法行为进行取证操作，取证操作提供为页面截图与视频录制两种形式。</w:t>
            </w:r>
            <w:r w:rsidRPr="00041236">
              <w:rPr>
                <w:rFonts w:ascii="仿宋_GB2312" w:eastAsia="仿宋_GB2312" w:hAnsi="等线" w:cs="仿宋_GB2312" w:hint="eastAsia"/>
                <w:kern w:val="0"/>
                <w:sz w:val="20"/>
                <w:szCs w:val="20"/>
                <w:lang w:bidi="ar"/>
              </w:rPr>
              <w:br/>
              <w:t>取证完成后，可对证据内容添加简要说明，主要包括：线索来源，涉嫌违法行为，线索处置方式，问题说明。</w:t>
            </w:r>
          </w:p>
        </w:tc>
      </w:tr>
      <w:tr w:rsidR="00313A44" w:rsidRPr="00041236" w14:paraId="00F917F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DAA363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3.3.1.8.3</w:t>
            </w:r>
          </w:p>
        </w:tc>
        <w:tc>
          <w:tcPr>
            <w:tcW w:w="1339" w:type="pct"/>
            <w:tcBorders>
              <w:top w:val="single" w:sz="4" w:space="0" w:color="000000"/>
              <w:left w:val="single" w:sz="4" w:space="0" w:color="000000"/>
              <w:bottom w:val="single" w:sz="4" w:space="0" w:color="000000"/>
              <w:right w:val="single" w:sz="4" w:space="0" w:color="000000"/>
            </w:tcBorders>
            <w:vAlign w:val="center"/>
          </w:tcPr>
          <w:p w14:paraId="55EFB13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取证模式</w:t>
            </w:r>
          </w:p>
        </w:tc>
        <w:tc>
          <w:tcPr>
            <w:tcW w:w="2800" w:type="pct"/>
            <w:tcBorders>
              <w:top w:val="single" w:sz="4" w:space="0" w:color="000000"/>
              <w:left w:val="single" w:sz="4" w:space="0" w:color="000000"/>
              <w:bottom w:val="single" w:sz="4" w:space="0" w:color="000000"/>
              <w:right w:val="single" w:sz="4" w:space="0" w:color="000000"/>
            </w:tcBorders>
            <w:vAlign w:val="center"/>
          </w:tcPr>
          <w:p w14:paraId="676DF912" w14:textId="77777777" w:rsidR="00786B5C" w:rsidRPr="00041236" w:rsidRDefault="00F93293">
            <w:pPr>
              <w:widowControl/>
              <w:jc w:val="left"/>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rPr>
              <w:t>明确取证过程须符合《市场监督管理行政执法电子数据取证暂行规定》的程序要求，系统应内置取证程序合规性校验功能</w:t>
            </w:r>
          </w:p>
        </w:tc>
      </w:tr>
      <w:tr w:rsidR="00313A44" w:rsidRPr="00041236" w14:paraId="5CA45C0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F17F0F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3.3.1.8.3.1</w:t>
            </w:r>
          </w:p>
        </w:tc>
        <w:tc>
          <w:tcPr>
            <w:tcW w:w="1339" w:type="pct"/>
            <w:tcBorders>
              <w:top w:val="single" w:sz="4" w:space="0" w:color="000000"/>
              <w:left w:val="single" w:sz="4" w:space="0" w:color="000000"/>
              <w:bottom w:val="single" w:sz="4" w:space="0" w:color="000000"/>
              <w:right w:val="single" w:sz="4" w:space="0" w:color="000000"/>
            </w:tcBorders>
            <w:vAlign w:val="center"/>
          </w:tcPr>
          <w:p w14:paraId="0484C02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电子证据系统本地取证</w:t>
            </w:r>
          </w:p>
        </w:tc>
        <w:tc>
          <w:tcPr>
            <w:tcW w:w="2800" w:type="pct"/>
            <w:tcBorders>
              <w:top w:val="single" w:sz="4" w:space="0" w:color="000000"/>
              <w:left w:val="single" w:sz="4" w:space="0" w:color="000000"/>
              <w:bottom w:val="single" w:sz="4" w:space="0" w:color="000000"/>
              <w:right w:val="single" w:sz="4" w:space="0" w:color="000000"/>
            </w:tcBorders>
            <w:vAlign w:val="center"/>
          </w:tcPr>
          <w:p w14:paraId="73CB631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于涉嫌违法的行为进行在线取证后，电子证据系统将对取证结果文件通过密码学手段进行加密，记录取证的时间、网络地点、人物等相关信息，然后自动上传至网络市场监管平台本地取证服务器进行保存，并同步生成电子证据文书。</w:t>
            </w:r>
          </w:p>
        </w:tc>
      </w:tr>
      <w:tr w:rsidR="00313A44" w:rsidRPr="00041236" w14:paraId="16DE8B9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86BD5F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3.3.1.8.3.2</w:t>
            </w:r>
          </w:p>
        </w:tc>
        <w:tc>
          <w:tcPr>
            <w:tcW w:w="1339" w:type="pct"/>
            <w:tcBorders>
              <w:top w:val="single" w:sz="4" w:space="0" w:color="000000"/>
              <w:left w:val="single" w:sz="4" w:space="0" w:color="000000"/>
              <w:bottom w:val="single" w:sz="4" w:space="0" w:color="000000"/>
              <w:right w:val="single" w:sz="4" w:space="0" w:color="000000"/>
            </w:tcBorders>
            <w:vAlign w:val="center"/>
          </w:tcPr>
          <w:p w14:paraId="4BFBE82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司法鉴定机构服务器双向同步取证</w:t>
            </w:r>
          </w:p>
        </w:tc>
        <w:tc>
          <w:tcPr>
            <w:tcW w:w="2800" w:type="pct"/>
            <w:tcBorders>
              <w:top w:val="single" w:sz="4" w:space="0" w:color="000000"/>
              <w:left w:val="single" w:sz="4" w:space="0" w:color="000000"/>
              <w:bottom w:val="single" w:sz="4" w:space="0" w:color="000000"/>
              <w:right w:val="single" w:sz="4" w:space="0" w:color="000000"/>
            </w:tcBorders>
            <w:vAlign w:val="center"/>
          </w:tcPr>
          <w:p w14:paraId="1A06EDD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按照实际执法需求，可通过系统对已取得的证据向司法鉴定机构服务器进行同步，通过同步存证操作将证据文件同步至第三方权威机构取证服务器进行保存，同步过程中两端服务器将自动验证证据可靠性，为后续司法鉴定提供支撑。</w:t>
            </w:r>
          </w:p>
        </w:tc>
      </w:tr>
      <w:tr w:rsidR="00313A44" w:rsidRPr="00041236" w14:paraId="0BB6122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29D4AA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3.3.1.8.3.3</w:t>
            </w:r>
          </w:p>
        </w:tc>
        <w:tc>
          <w:tcPr>
            <w:tcW w:w="1339" w:type="pct"/>
            <w:tcBorders>
              <w:top w:val="single" w:sz="4" w:space="0" w:color="000000"/>
              <w:left w:val="single" w:sz="4" w:space="0" w:color="000000"/>
              <w:bottom w:val="single" w:sz="4" w:space="0" w:color="000000"/>
              <w:right w:val="single" w:sz="4" w:space="0" w:color="000000"/>
            </w:tcBorders>
            <w:vAlign w:val="center"/>
          </w:tcPr>
          <w:p w14:paraId="1746217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司法出证</w:t>
            </w:r>
          </w:p>
        </w:tc>
        <w:tc>
          <w:tcPr>
            <w:tcW w:w="2800" w:type="pct"/>
            <w:tcBorders>
              <w:top w:val="single" w:sz="4" w:space="0" w:color="000000"/>
              <w:left w:val="single" w:sz="4" w:space="0" w:color="000000"/>
              <w:bottom w:val="single" w:sz="4" w:space="0" w:color="000000"/>
              <w:right w:val="single" w:sz="4" w:space="0" w:color="000000"/>
            </w:tcBorders>
            <w:vAlign w:val="center"/>
          </w:tcPr>
          <w:p w14:paraId="787DC33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违法证据进行第三方同步取证后，即可申请第三方鉴定机构出具司法鉴定意见书。通过电子证据系统进行相关材料的填写上传，并完成审核后，即可完成申请出证操作。对</w:t>
            </w:r>
            <w:r w:rsidRPr="00041236">
              <w:rPr>
                <w:rFonts w:ascii="仿宋_GB2312" w:eastAsia="仿宋_GB2312" w:hAnsi="等线" w:cs="仿宋_GB2312" w:hint="eastAsia"/>
                <w:kern w:val="0"/>
                <w:sz w:val="20"/>
                <w:szCs w:val="20"/>
                <w:lang w:bidi="ar"/>
              </w:rPr>
              <w:lastRenderedPageBreak/>
              <w:t>应的司法鉴定意见书将按照申请内容在规定周期内送达至申请人</w:t>
            </w:r>
          </w:p>
        </w:tc>
      </w:tr>
      <w:tr w:rsidR="00313A44" w:rsidRPr="00041236" w14:paraId="044ED0D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2E35CF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3.3.1.8.4</w:t>
            </w:r>
          </w:p>
        </w:tc>
        <w:tc>
          <w:tcPr>
            <w:tcW w:w="1339" w:type="pct"/>
            <w:tcBorders>
              <w:top w:val="single" w:sz="4" w:space="0" w:color="000000"/>
              <w:left w:val="single" w:sz="4" w:space="0" w:color="000000"/>
              <w:bottom w:val="single" w:sz="4" w:space="0" w:color="000000"/>
              <w:right w:val="single" w:sz="4" w:space="0" w:color="000000"/>
            </w:tcBorders>
            <w:vAlign w:val="center"/>
          </w:tcPr>
          <w:p w14:paraId="4772B17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1610245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通过证据管理模块对网络执法检查过程中固定的违法经营行为证据进行管理。</w:t>
            </w:r>
          </w:p>
        </w:tc>
      </w:tr>
      <w:tr w:rsidR="00313A44" w:rsidRPr="00041236" w14:paraId="6C09EDB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EAF44B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3.3.1.8.5</w:t>
            </w:r>
          </w:p>
        </w:tc>
        <w:tc>
          <w:tcPr>
            <w:tcW w:w="1339" w:type="pct"/>
            <w:tcBorders>
              <w:top w:val="single" w:sz="4" w:space="0" w:color="000000"/>
              <w:left w:val="single" w:sz="4" w:space="0" w:color="000000"/>
              <w:bottom w:val="single" w:sz="4" w:space="0" w:color="000000"/>
              <w:right w:val="single" w:sz="4" w:space="0" w:color="000000"/>
            </w:tcBorders>
            <w:vAlign w:val="center"/>
          </w:tcPr>
          <w:p w14:paraId="04EAF9B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证据检索</w:t>
            </w:r>
          </w:p>
        </w:tc>
        <w:tc>
          <w:tcPr>
            <w:tcW w:w="2800" w:type="pct"/>
            <w:tcBorders>
              <w:top w:val="single" w:sz="4" w:space="0" w:color="000000"/>
              <w:left w:val="single" w:sz="4" w:space="0" w:color="000000"/>
              <w:bottom w:val="single" w:sz="4" w:space="0" w:color="000000"/>
              <w:right w:val="single" w:sz="4" w:space="0" w:color="000000"/>
            </w:tcBorders>
            <w:vAlign w:val="center"/>
          </w:tcPr>
          <w:p w14:paraId="4579C86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通过关键词搜索方式，从多个维度对已固定的所有证据进行搜索，搜索维度包括：证据名称，主体名称，社会统一信用代码，网络载体名称，执法人员名称。</w:t>
            </w:r>
          </w:p>
        </w:tc>
      </w:tr>
      <w:tr w:rsidR="00313A44" w:rsidRPr="00041236" w14:paraId="0482B32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3F228B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3.3.1.8.6</w:t>
            </w:r>
          </w:p>
        </w:tc>
        <w:tc>
          <w:tcPr>
            <w:tcW w:w="1339" w:type="pct"/>
            <w:tcBorders>
              <w:top w:val="single" w:sz="4" w:space="0" w:color="000000"/>
              <w:left w:val="single" w:sz="4" w:space="0" w:color="000000"/>
              <w:bottom w:val="single" w:sz="4" w:space="0" w:color="000000"/>
              <w:right w:val="single" w:sz="4" w:space="0" w:color="000000"/>
            </w:tcBorders>
            <w:vAlign w:val="center"/>
          </w:tcPr>
          <w:p w14:paraId="0C1142E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证据详情</w:t>
            </w:r>
          </w:p>
        </w:tc>
        <w:tc>
          <w:tcPr>
            <w:tcW w:w="2800" w:type="pct"/>
            <w:tcBorders>
              <w:top w:val="single" w:sz="4" w:space="0" w:color="000000"/>
              <w:left w:val="single" w:sz="4" w:space="0" w:color="000000"/>
              <w:bottom w:val="single" w:sz="4" w:space="0" w:color="000000"/>
              <w:right w:val="single" w:sz="4" w:space="0" w:color="000000"/>
            </w:tcBorders>
            <w:vAlign w:val="center"/>
          </w:tcPr>
          <w:p w14:paraId="0D40A83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可在查询结果列表中查看已固定证据的电子证据文书具体内容，并提供电子证据文书打印功能。</w:t>
            </w:r>
          </w:p>
        </w:tc>
      </w:tr>
      <w:tr w:rsidR="00313A44" w:rsidRPr="00041236" w14:paraId="23D3BE9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51ECEB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3.3.1.8.7</w:t>
            </w:r>
          </w:p>
        </w:tc>
        <w:tc>
          <w:tcPr>
            <w:tcW w:w="1339" w:type="pct"/>
            <w:tcBorders>
              <w:top w:val="single" w:sz="4" w:space="0" w:color="000000"/>
              <w:left w:val="single" w:sz="4" w:space="0" w:color="000000"/>
              <w:bottom w:val="single" w:sz="4" w:space="0" w:color="000000"/>
              <w:right w:val="single" w:sz="4" w:space="0" w:color="000000"/>
            </w:tcBorders>
            <w:vAlign w:val="center"/>
          </w:tcPr>
          <w:p w14:paraId="29ECC7C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证据下载</w:t>
            </w:r>
          </w:p>
        </w:tc>
        <w:tc>
          <w:tcPr>
            <w:tcW w:w="2800" w:type="pct"/>
            <w:tcBorders>
              <w:top w:val="single" w:sz="4" w:space="0" w:color="000000"/>
              <w:left w:val="single" w:sz="4" w:space="0" w:color="000000"/>
              <w:bottom w:val="single" w:sz="4" w:space="0" w:color="000000"/>
              <w:right w:val="single" w:sz="4" w:space="0" w:color="000000"/>
            </w:tcBorders>
            <w:vAlign w:val="center"/>
          </w:tcPr>
          <w:p w14:paraId="7BB9D95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可在查询结果列表中选择相应电子证据生成文书并下载至本地。</w:t>
            </w:r>
          </w:p>
        </w:tc>
      </w:tr>
      <w:tr w:rsidR="00313A44" w:rsidRPr="00041236" w14:paraId="29750E4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D43748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3.3.1.8.8</w:t>
            </w:r>
          </w:p>
        </w:tc>
        <w:tc>
          <w:tcPr>
            <w:tcW w:w="1339" w:type="pct"/>
            <w:tcBorders>
              <w:top w:val="single" w:sz="4" w:space="0" w:color="000000"/>
              <w:left w:val="single" w:sz="4" w:space="0" w:color="000000"/>
              <w:bottom w:val="single" w:sz="4" w:space="0" w:color="000000"/>
              <w:right w:val="single" w:sz="4" w:space="0" w:color="000000"/>
            </w:tcBorders>
            <w:vAlign w:val="center"/>
          </w:tcPr>
          <w:p w14:paraId="6FDB534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证据同步</w:t>
            </w:r>
          </w:p>
        </w:tc>
        <w:tc>
          <w:tcPr>
            <w:tcW w:w="2800" w:type="pct"/>
            <w:tcBorders>
              <w:top w:val="single" w:sz="4" w:space="0" w:color="000000"/>
              <w:left w:val="single" w:sz="4" w:space="0" w:color="000000"/>
              <w:bottom w:val="single" w:sz="4" w:space="0" w:color="000000"/>
              <w:right w:val="single" w:sz="4" w:space="0" w:color="000000"/>
            </w:tcBorders>
            <w:vAlign w:val="center"/>
          </w:tcPr>
          <w:p w14:paraId="4C17005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可在查询结果列表中选择相应证据同步至第三方鉴定机构，同步完成后证据即具备法律效应，可进行司法出征。</w:t>
            </w:r>
          </w:p>
        </w:tc>
      </w:tr>
      <w:tr w:rsidR="00313A44" w:rsidRPr="00041236" w14:paraId="26E613D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AB2941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3.3.1.8.9</w:t>
            </w:r>
          </w:p>
        </w:tc>
        <w:tc>
          <w:tcPr>
            <w:tcW w:w="1339" w:type="pct"/>
            <w:tcBorders>
              <w:top w:val="single" w:sz="4" w:space="0" w:color="000000"/>
              <w:left w:val="single" w:sz="4" w:space="0" w:color="000000"/>
              <w:bottom w:val="single" w:sz="4" w:space="0" w:color="000000"/>
              <w:right w:val="single" w:sz="4" w:space="0" w:color="000000"/>
            </w:tcBorders>
            <w:vAlign w:val="center"/>
          </w:tcPr>
          <w:p w14:paraId="7FE8E4D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申请出证</w:t>
            </w:r>
          </w:p>
        </w:tc>
        <w:tc>
          <w:tcPr>
            <w:tcW w:w="2800" w:type="pct"/>
            <w:tcBorders>
              <w:top w:val="single" w:sz="4" w:space="0" w:color="000000"/>
              <w:left w:val="single" w:sz="4" w:space="0" w:color="000000"/>
              <w:bottom w:val="single" w:sz="4" w:space="0" w:color="000000"/>
              <w:right w:val="single" w:sz="4" w:space="0" w:color="000000"/>
            </w:tcBorders>
            <w:vAlign w:val="center"/>
          </w:tcPr>
          <w:p w14:paraId="249FF0D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对于已完成同步操作的证据，执法人可通过申请出证模块填写补充相关信息，经上级业务人员批准收即可提交至第三方鉴定中心进行司法鉴定。</w:t>
            </w:r>
            <w:r w:rsidRPr="00041236">
              <w:rPr>
                <w:rFonts w:ascii="仿宋_GB2312" w:eastAsia="仿宋_GB2312" w:hAnsi="等线" w:cs="仿宋_GB2312" w:hint="eastAsia"/>
                <w:kern w:val="0"/>
                <w:sz w:val="20"/>
                <w:szCs w:val="20"/>
                <w:lang w:bidi="ar"/>
              </w:rPr>
              <w:br/>
              <w:t>出证申请提交成功后，电子证据司法鉴定书将会在规定时间内寄送至执法人地址。</w:t>
            </w:r>
          </w:p>
        </w:tc>
      </w:tr>
      <w:tr w:rsidR="00313A44" w:rsidRPr="00041236" w14:paraId="70A9737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393BC0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3.3.1.9</w:t>
            </w:r>
          </w:p>
        </w:tc>
        <w:tc>
          <w:tcPr>
            <w:tcW w:w="1339" w:type="pct"/>
            <w:tcBorders>
              <w:top w:val="single" w:sz="4" w:space="0" w:color="000000"/>
              <w:left w:val="single" w:sz="4" w:space="0" w:color="000000"/>
              <w:bottom w:val="single" w:sz="4" w:space="0" w:color="000000"/>
              <w:right w:val="single" w:sz="4" w:space="0" w:color="000000"/>
            </w:tcBorders>
            <w:vAlign w:val="center"/>
          </w:tcPr>
          <w:p w14:paraId="35A136B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网络经营主体信用档案管理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04BD63C7"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65AAF0B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FBFF34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3.3.1.9.1</w:t>
            </w:r>
          </w:p>
        </w:tc>
        <w:tc>
          <w:tcPr>
            <w:tcW w:w="1339" w:type="pct"/>
            <w:tcBorders>
              <w:top w:val="single" w:sz="4" w:space="0" w:color="000000"/>
              <w:left w:val="single" w:sz="4" w:space="0" w:color="000000"/>
              <w:bottom w:val="single" w:sz="4" w:space="0" w:color="000000"/>
              <w:right w:val="single" w:sz="4" w:space="0" w:color="000000"/>
            </w:tcBorders>
            <w:vAlign w:val="center"/>
          </w:tcPr>
          <w:p w14:paraId="71E4AA4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网络经营业态信息</w:t>
            </w:r>
          </w:p>
        </w:tc>
        <w:tc>
          <w:tcPr>
            <w:tcW w:w="2800" w:type="pct"/>
            <w:tcBorders>
              <w:top w:val="single" w:sz="4" w:space="0" w:color="000000"/>
              <w:left w:val="single" w:sz="4" w:space="0" w:color="000000"/>
              <w:bottom w:val="single" w:sz="4" w:space="0" w:color="000000"/>
              <w:right w:val="single" w:sz="4" w:space="0" w:color="000000"/>
            </w:tcBorders>
            <w:vAlign w:val="center"/>
          </w:tcPr>
          <w:p w14:paraId="6C647A0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以经营主体为依据，关联在互联网上经营的各种网站、网店等业态信息。</w:t>
            </w:r>
          </w:p>
        </w:tc>
      </w:tr>
      <w:tr w:rsidR="00313A44" w:rsidRPr="00041236" w14:paraId="3F1DA4B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9E11B3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3.3.1.9.2</w:t>
            </w:r>
          </w:p>
        </w:tc>
        <w:tc>
          <w:tcPr>
            <w:tcW w:w="1339" w:type="pct"/>
            <w:tcBorders>
              <w:top w:val="single" w:sz="4" w:space="0" w:color="000000"/>
              <w:left w:val="single" w:sz="4" w:space="0" w:color="000000"/>
              <w:bottom w:val="single" w:sz="4" w:space="0" w:color="000000"/>
              <w:right w:val="single" w:sz="4" w:space="0" w:color="000000"/>
            </w:tcBorders>
            <w:vAlign w:val="center"/>
          </w:tcPr>
          <w:p w14:paraId="7BDD96B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网络经营行为信息</w:t>
            </w:r>
          </w:p>
        </w:tc>
        <w:tc>
          <w:tcPr>
            <w:tcW w:w="2800" w:type="pct"/>
            <w:tcBorders>
              <w:top w:val="single" w:sz="4" w:space="0" w:color="000000"/>
              <w:left w:val="single" w:sz="4" w:space="0" w:color="000000"/>
              <w:bottom w:val="single" w:sz="4" w:space="0" w:color="000000"/>
              <w:right w:val="single" w:sz="4" w:space="0" w:color="000000"/>
            </w:tcBorders>
            <w:vAlign w:val="center"/>
          </w:tcPr>
          <w:p w14:paraId="7EEC023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以经营主体关联的各类网络业态为依据，查询数据库中向对应的网络客体行为信息。</w:t>
            </w:r>
          </w:p>
        </w:tc>
      </w:tr>
      <w:tr w:rsidR="00313A44" w:rsidRPr="00041236" w14:paraId="6769F53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F44C4E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3.3.1.9.3</w:t>
            </w:r>
          </w:p>
        </w:tc>
        <w:tc>
          <w:tcPr>
            <w:tcW w:w="1339" w:type="pct"/>
            <w:tcBorders>
              <w:top w:val="single" w:sz="4" w:space="0" w:color="000000"/>
              <w:left w:val="single" w:sz="4" w:space="0" w:color="000000"/>
              <w:bottom w:val="single" w:sz="4" w:space="0" w:color="000000"/>
              <w:right w:val="single" w:sz="4" w:space="0" w:color="000000"/>
            </w:tcBorders>
            <w:vAlign w:val="center"/>
          </w:tcPr>
          <w:p w14:paraId="3C42327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主体资质信息</w:t>
            </w:r>
          </w:p>
        </w:tc>
        <w:tc>
          <w:tcPr>
            <w:tcW w:w="2800" w:type="pct"/>
            <w:tcBorders>
              <w:top w:val="single" w:sz="4" w:space="0" w:color="000000"/>
              <w:left w:val="single" w:sz="4" w:space="0" w:color="000000"/>
              <w:bottom w:val="single" w:sz="4" w:space="0" w:color="000000"/>
              <w:right w:val="single" w:sz="4" w:space="0" w:color="000000"/>
            </w:tcBorders>
            <w:vAlign w:val="center"/>
          </w:tcPr>
          <w:p w14:paraId="5296348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主要整合监管部门接入的各类资质信息，主要包括：主体商事登记信息、主体经营许可、备案信息。</w:t>
            </w:r>
          </w:p>
        </w:tc>
      </w:tr>
      <w:tr w:rsidR="00313A44" w:rsidRPr="00041236" w14:paraId="2972342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6F0EE1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3.3.1.9.4</w:t>
            </w:r>
          </w:p>
        </w:tc>
        <w:tc>
          <w:tcPr>
            <w:tcW w:w="1339" w:type="pct"/>
            <w:tcBorders>
              <w:top w:val="single" w:sz="4" w:space="0" w:color="000000"/>
              <w:left w:val="single" w:sz="4" w:space="0" w:color="000000"/>
              <w:bottom w:val="single" w:sz="4" w:space="0" w:color="000000"/>
              <w:right w:val="single" w:sz="4" w:space="0" w:color="000000"/>
            </w:tcBorders>
            <w:vAlign w:val="center"/>
          </w:tcPr>
          <w:p w14:paraId="43EB8BA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主体风险信息</w:t>
            </w:r>
          </w:p>
        </w:tc>
        <w:tc>
          <w:tcPr>
            <w:tcW w:w="2800" w:type="pct"/>
            <w:tcBorders>
              <w:top w:val="single" w:sz="4" w:space="0" w:color="000000"/>
              <w:left w:val="single" w:sz="4" w:space="0" w:color="000000"/>
              <w:bottom w:val="single" w:sz="4" w:space="0" w:color="000000"/>
              <w:right w:val="single" w:sz="4" w:space="0" w:color="000000"/>
            </w:tcBorders>
            <w:vAlign w:val="center"/>
          </w:tcPr>
          <w:p w14:paraId="3E5A4E1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主要整合监管部门接入的各类主体信用风险信息。</w:t>
            </w:r>
          </w:p>
        </w:tc>
      </w:tr>
      <w:tr w:rsidR="00313A44" w:rsidRPr="00041236" w14:paraId="1C78FE7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D4687D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3.3.1.9.5</w:t>
            </w:r>
          </w:p>
        </w:tc>
        <w:tc>
          <w:tcPr>
            <w:tcW w:w="1339" w:type="pct"/>
            <w:tcBorders>
              <w:top w:val="single" w:sz="4" w:space="0" w:color="000000"/>
              <w:left w:val="single" w:sz="4" w:space="0" w:color="000000"/>
              <w:bottom w:val="single" w:sz="4" w:space="0" w:color="000000"/>
              <w:right w:val="single" w:sz="4" w:space="0" w:color="000000"/>
            </w:tcBorders>
            <w:vAlign w:val="center"/>
          </w:tcPr>
          <w:p w14:paraId="35D52EC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主体标签信息</w:t>
            </w:r>
          </w:p>
        </w:tc>
        <w:tc>
          <w:tcPr>
            <w:tcW w:w="2800" w:type="pct"/>
            <w:tcBorders>
              <w:top w:val="single" w:sz="4" w:space="0" w:color="000000"/>
              <w:left w:val="single" w:sz="4" w:space="0" w:color="000000"/>
              <w:bottom w:val="single" w:sz="4" w:space="0" w:color="000000"/>
              <w:right w:val="single" w:sz="4" w:space="0" w:color="000000"/>
            </w:tcBorders>
            <w:vAlign w:val="center"/>
          </w:tcPr>
          <w:p w14:paraId="4E6F3CB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包括根据主体特征进行分析后得出的特定动态标签，以及通过检查、研判后得出的用户标记标签。</w:t>
            </w:r>
          </w:p>
        </w:tc>
      </w:tr>
      <w:tr w:rsidR="00313A44" w:rsidRPr="00041236" w14:paraId="5C4C50D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8C6E7B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3.3.1.10</w:t>
            </w:r>
          </w:p>
        </w:tc>
        <w:tc>
          <w:tcPr>
            <w:tcW w:w="1339" w:type="pct"/>
            <w:tcBorders>
              <w:top w:val="single" w:sz="4" w:space="0" w:color="000000"/>
              <w:left w:val="single" w:sz="4" w:space="0" w:color="000000"/>
              <w:bottom w:val="single" w:sz="4" w:space="0" w:color="000000"/>
              <w:right w:val="single" w:sz="4" w:space="0" w:color="000000"/>
            </w:tcBorders>
            <w:vAlign w:val="center"/>
          </w:tcPr>
          <w:p w14:paraId="31B4DC3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统计分析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0271A179"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507075E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6C6E0B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3.3.1.10.1</w:t>
            </w:r>
          </w:p>
        </w:tc>
        <w:tc>
          <w:tcPr>
            <w:tcW w:w="1339" w:type="pct"/>
            <w:tcBorders>
              <w:top w:val="single" w:sz="4" w:space="0" w:color="000000"/>
              <w:left w:val="single" w:sz="4" w:space="0" w:color="000000"/>
              <w:bottom w:val="single" w:sz="4" w:space="0" w:color="000000"/>
              <w:right w:val="single" w:sz="4" w:space="0" w:color="000000"/>
            </w:tcBorders>
            <w:vAlign w:val="center"/>
          </w:tcPr>
          <w:p w14:paraId="46A7A05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工作动态统计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27BE73E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下级单位执法工作的实时数据可视化与统计分析能力。管理员可通过该功能，集中查看下级单位每日执法员的检查主体统计、工作成果统计，直观掌握执法工作进展与效率，为监管决策、工作调度提供数据支撑。</w:t>
            </w:r>
            <w:r w:rsidRPr="00041236">
              <w:rPr>
                <w:rFonts w:ascii="仿宋_GB2312" w:eastAsia="仿宋_GB2312" w:hAnsi="等线" w:cs="仿宋_GB2312" w:hint="eastAsia"/>
                <w:kern w:val="0"/>
                <w:sz w:val="20"/>
                <w:szCs w:val="20"/>
                <w:lang w:bidi="ar"/>
              </w:rPr>
              <w:br/>
              <w:t>1、分级权限管控：系统基于 “管理员层级” 设置差异化数据查看权限，确保数据安全性与范围合理性；</w:t>
            </w:r>
            <w:r w:rsidRPr="00041236">
              <w:rPr>
                <w:rFonts w:ascii="仿宋_GB2312" w:eastAsia="仿宋_GB2312" w:hAnsi="等线" w:cs="仿宋_GB2312" w:hint="eastAsia"/>
                <w:kern w:val="0"/>
                <w:sz w:val="20"/>
                <w:szCs w:val="20"/>
                <w:lang w:bidi="ar"/>
              </w:rPr>
              <w:br/>
              <w:t>2、数据归属与实时同步：统计数据的来源为下级单位执法员通过系统提交的 “检查记录”“线索核查报告” 等</w:t>
            </w:r>
            <w:r w:rsidRPr="00041236">
              <w:rPr>
                <w:rFonts w:ascii="仿宋_GB2312" w:eastAsia="仿宋_GB2312" w:hAnsi="等线" w:cs="仿宋_GB2312" w:hint="eastAsia"/>
                <w:kern w:val="0"/>
                <w:sz w:val="20"/>
                <w:szCs w:val="20"/>
                <w:lang w:bidi="ar"/>
              </w:rPr>
              <w:lastRenderedPageBreak/>
              <w:t>操作数据，系统按 “归属单位” 自动归类，确保每个执法行为数据精准关联至对应下级单位。</w:t>
            </w:r>
          </w:p>
        </w:tc>
      </w:tr>
      <w:tr w:rsidR="00313A44" w:rsidRPr="00041236" w14:paraId="5BD91CC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566E4E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3.3.1.10.2</w:t>
            </w:r>
          </w:p>
        </w:tc>
        <w:tc>
          <w:tcPr>
            <w:tcW w:w="1339" w:type="pct"/>
            <w:tcBorders>
              <w:top w:val="single" w:sz="4" w:space="0" w:color="000000"/>
              <w:left w:val="single" w:sz="4" w:space="0" w:color="000000"/>
              <w:bottom w:val="single" w:sz="4" w:space="0" w:color="000000"/>
              <w:right w:val="single" w:sz="4" w:space="0" w:color="000000"/>
            </w:tcBorders>
            <w:vAlign w:val="center"/>
          </w:tcPr>
          <w:p w14:paraId="5767185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主体数据统计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291D15C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对网络监管场景下的核心经营主体数据进行综合汇总与可视化呈现，涵盖平台经营者管理、平台内经营者管理、自建经营性网站管理及其他网络主体四大类别。通过该功能，用户可直观获取各类主体的关键统计指标，并支持将统计结果导出存档，为监管决策、市场分析及工作汇报提供全面、准确的数据支撑。</w:t>
            </w:r>
            <w:r w:rsidRPr="00041236">
              <w:rPr>
                <w:rFonts w:ascii="仿宋_GB2312" w:eastAsia="仿宋_GB2312" w:hAnsi="等线" w:cs="仿宋_GB2312" w:hint="eastAsia"/>
                <w:kern w:val="0"/>
                <w:sz w:val="20"/>
                <w:szCs w:val="20"/>
                <w:lang w:bidi="ar"/>
              </w:rPr>
              <w:br/>
              <w:t>1、统计主体分类与指标定义</w:t>
            </w:r>
            <w:r w:rsidRPr="00041236">
              <w:rPr>
                <w:rFonts w:ascii="仿宋_GB2312" w:eastAsia="仿宋_GB2312" w:hAnsi="等线" w:cs="仿宋_GB2312" w:hint="eastAsia"/>
                <w:kern w:val="0"/>
                <w:sz w:val="20"/>
                <w:szCs w:val="20"/>
                <w:lang w:bidi="ar"/>
              </w:rPr>
              <w:br/>
              <w:t>为确保统计范围清晰、指标口径统一，首先明确四大类主体的界定标准及对应核心统计指标，覆盖 “数量规模”“状态分布”“动态变化” 三大维度。</w:t>
            </w:r>
            <w:r w:rsidRPr="00041236">
              <w:rPr>
                <w:rFonts w:ascii="仿宋_GB2312" w:eastAsia="仿宋_GB2312" w:hAnsi="等线" w:cs="仿宋_GB2312" w:hint="eastAsia"/>
                <w:kern w:val="0"/>
                <w:sz w:val="20"/>
                <w:szCs w:val="20"/>
                <w:lang w:bidi="ar"/>
              </w:rPr>
              <w:br/>
              <w:t>2、统计数据采集与整合</w:t>
            </w:r>
            <w:r w:rsidRPr="00041236">
              <w:rPr>
                <w:rFonts w:ascii="仿宋_GB2312" w:eastAsia="仿宋_GB2312" w:hAnsi="等线" w:cs="仿宋_GB2312" w:hint="eastAsia"/>
                <w:kern w:val="0"/>
                <w:sz w:val="20"/>
                <w:szCs w:val="20"/>
                <w:lang w:bidi="ar"/>
              </w:rPr>
              <w:br/>
              <w:t>多源数据对接：系统通过采集各类主体数据，确保数据全面性与实时性：</w:t>
            </w:r>
            <w:r w:rsidRPr="00041236">
              <w:rPr>
                <w:rFonts w:ascii="仿宋_GB2312" w:eastAsia="仿宋_GB2312" w:hAnsi="等线" w:cs="仿宋_GB2312" w:hint="eastAsia"/>
                <w:kern w:val="0"/>
                <w:sz w:val="20"/>
                <w:szCs w:val="20"/>
                <w:lang w:bidi="ar"/>
              </w:rPr>
              <w:br/>
              <w:t>监管系统对接：与市场监管部门的系统对接，获取平台经营者、平台内经营者的资质备案、状态变更数据；</w:t>
            </w:r>
            <w:r w:rsidRPr="00041236">
              <w:rPr>
                <w:rFonts w:ascii="仿宋_GB2312" w:eastAsia="仿宋_GB2312" w:hAnsi="等线" w:cs="仿宋_GB2312" w:hint="eastAsia"/>
                <w:kern w:val="0"/>
                <w:sz w:val="20"/>
                <w:szCs w:val="20"/>
                <w:lang w:bidi="ar"/>
              </w:rPr>
              <w:br/>
              <w:t>第三方平台对接：通过 API 接口与主流电商平台、外卖平台、域名备案机构合作，同步平台内经营者数据；</w:t>
            </w:r>
            <w:r w:rsidRPr="00041236">
              <w:rPr>
                <w:rFonts w:ascii="仿宋_GB2312" w:eastAsia="仿宋_GB2312" w:hAnsi="等线" w:cs="仿宋_GB2312" w:hint="eastAsia"/>
                <w:kern w:val="0"/>
                <w:sz w:val="20"/>
                <w:szCs w:val="20"/>
                <w:lang w:bidi="ar"/>
              </w:rPr>
              <w:br/>
              <w:t>内部数据整合：汇总系统内 “线索核查记录”“执法检查结果”“资质审核记录” 等数据，补充主体的违规状态、合规情况等指标。</w:t>
            </w:r>
            <w:r w:rsidRPr="00041236">
              <w:rPr>
                <w:rFonts w:ascii="仿宋_GB2312" w:eastAsia="仿宋_GB2312" w:hAnsi="等线" w:cs="仿宋_GB2312" w:hint="eastAsia"/>
                <w:kern w:val="0"/>
                <w:sz w:val="20"/>
                <w:szCs w:val="20"/>
                <w:lang w:bidi="ar"/>
              </w:rPr>
              <w:br/>
              <w:t>3、数据清洗与标准化：针对多源数据格式不一致、重复录入、数据缺失等问题，执行标准化处理；</w:t>
            </w:r>
            <w:r w:rsidRPr="00041236">
              <w:rPr>
                <w:rFonts w:ascii="仿宋_GB2312" w:eastAsia="仿宋_GB2312" w:hAnsi="等线" w:cs="仿宋_GB2312" w:hint="eastAsia"/>
                <w:kern w:val="0"/>
                <w:sz w:val="20"/>
                <w:szCs w:val="20"/>
                <w:lang w:bidi="ar"/>
              </w:rPr>
              <w:br/>
              <w:t>4、可视化展示界面：采用 “总览看板 + 分类详情页” 层级设计，兼顾整体把控与细节查看。</w:t>
            </w:r>
          </w:p>
        </w:tc>
      </w:tr>
      <w:tr w:rsidR="00313A44" w:rsidRPr="00041236" w14:paraId="3CC6547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332D67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3.3.1.10.3</w:t>
            </w:r>
          </w:p>
        </w:tc>
        <w:tc>
          <w:tcPr>
            <w:tcW w:w="1339" w:type="pct"/>
            <w:tcBorders>
              <w:top w:val="single" w:sz="4" w:space="0" w:color="000000"/>
              <w:left w:val="single" w:sz="4" w:space="0" w:color="000000"/>
              <w:bottom w:val="single" w:sz="4" w:space="0" w:color="000000"/>
              <w:right w:val="single" w:sz="4" w:space="0" w:color="000000"/>
            </w:tcBorders>
            <w:vAlign w:val="center"/>
          </w:tcPr>
          <w:p w14:paraId="40596B1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线索处置统计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416E3A7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对各类线索从接收、核查到最终办结的全流程处置情况进行系统化统计与可视化呈现。用户可通过该功能直观获取线索处置的关键数据指标，涵盖线索总量、处置进度、结果分布等核心信息，同时支持将统计数据以标准化格式导出，为监管工作成效评估、流程优化及决策制定提供精准的数据支撑，确保线索处置工作的规范性与高效性。</w:t>
            </w:r>
            <w:r w:rsidRPr="00041236">
              <w:rPr>
                <w:rFonts w:ascii="仿宋_GB2312" w:eastAsia="仿宋_GB2312" w:hAnsi="等线" w:cs="仿宋_GB2312" w:hint="eastAsia"/>
                <w:kern w:val="0"/>
                <w:sz w:val="20"/>
                <w:szCs w:val="20"/>
                <w:lang w:bidi="ar"/>
              </w:rPr>
              <w:br/>
              <w:t>1、多维度统计维度与指标设计</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为全面反映线索处置全貌，系统围绕 “处置全流程”“处置主体”“线索属性” 三大维度设计核心统计指标，确保统计数据的完整性与针对性。</w:t>
            </w:r>
            <w:r w:rsidRPr="00041236">
              <w:rPr>
                <w:rFonts w:ascii="仿宋_GB2312" w:eastAsia="仿宋_GB2312" w:hAnsi="等线" w:cs="仿宋_GB2312" w:hint="eastAsia"/>
                <w:kern w:val="0"/>
                <w:sz w:val="20"/>
                <w:szCs w:val="20"/>
                <w:lang w:bidi="ar"/>
              </w:rPr>
              <w:br/>
              <w:t>2、统计数据可视化展示与交互</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r>
            <w:r w:rsidRPr="00041236">
              <w:rPr>
                <w:rFonts w:ascii="仿宋_GB2312" w:eastAsia="仿宋_GB2312" w:hAnsi="等线" w:cs="仿宋_GB2312" w:hint="eastAsia"/>
                <w:kern w:val="0"/>
                <w:sz w:val="20"/>
                <w:szCs w:val="20"/>
                <w:lang w:bidi="ar"/>
              </w:rPr>
              <w:lastRenderedPageBreak/>
              <w:t>系统采用 “总览 + 详情” 的层级展示逻辑，结合多样化可视化形式，提升数据可读性与交互便捷性</w:t>
            </w:r>
          </w:p>
        </w:tc>
      </w:tr>
      <w:tr w:rsidR="00313A44" w:rsidRPr="00041236" w14:paraId="178BFB3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FA2C2D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3.3.1.10.4</w:t>
            </w:r>
          </w:p>
        </w:tc>
        <w:tc>
          <w:tcPr>
            <w:tcW w:w="1339" w:type="pct"/>
            <w:tcBorders>
              <w:top w:val="single" w:sz="4" w:space="0" w:color="000000"/>
              <w:left w:val="single" w:sz="4" w:space="0" w:color="000000"/>
              <w:bottom w:val="single" w:sz="4" w:space="0" w:color="000000"/>
              <w:right w:val="single" w:sz="4" w:space="0" w:color="000000"/>
            </w:tcBorders>
            <w:vAlign w:val="center"/>
          </w:tcPr>
          <w:p w14:paraId="42190CF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证据处置统计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56124FC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专注于对执法过程中各类证据从采集、审核、使用到最终归档 / 销毁的全生命周期处置情况进行量化统计与集中管理。用户可通过该功能实时查看证据处置的关键统计数据，包括证据总量、各环节处置进度、处置结果分布等核心信息，同时支持将统计结果以标准化格式导出存档。这一功能为执法规范化评估、证据管理效率优化及监管责任追溯提供数据依据，确保证据处置工作合法、合规、可追溯。</w:t>
            </w:r>
            <w:r w:rsidRPr="00041236">
              <w:rPr>
                <w:rFonts w:ascii="仿宋_GB2312" w:eastAsia="仿宋_GB2312" w:hAnsi="等线" w:cs="仿宋_GB2312" w:hint="eastAsia"/>
                <w:kern w:val="0"/>
                <w:sz w:val="20"/>
                <w:szCs w:val="20"/>
                <w:lang w:bidi="ar"/>
              </w:rPr>
              <w:br/>
              <w:t>1、多维度统计指标设计</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围绕证据处置的全流程与核心属性，设计三大类统计指标，全面覆盖证据处置各关键环节，满足不同场景下的统计需求。</w:t>
            </w:r>
            <w:r w:rsidRPr="00041236">
              <w:rPr>
                <w:rFonts w:ascii="仿宋_GB2312" w:eastAsia="仿宋_GB2312" w:hAnsi="等线" w:cs="仿宋_GB2312" w:hint="eastAsia"/>
                <w:kern w:val="0"/>
                <w:sz w:val="20"/>
                <w:szCs w:val="20"/>
                <w:lang w:bidi="ar"/>
              </w:rPr>
              <w:br/>
              <w:t>2、统计数据可视化展示与交互</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采用 “总览看板 + 详情钻取” 的层级展示模式，结合多样化可视化形式，提升数据查看的直观性与操作便捷性。</w:t>
            </w:r>
          </w:p>
        </w:tc>
      </w:tr>
      <w:tr w:rsidR="00313A44" w:rsidRPr="00041236" w14:paraId="005C0D1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030FFA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3.3.1.10.5</w:t>
            </w:r>
          </w:p>
        </w:tc>
        <w:tc>
          <w:tcPr>
            <w:tcW w:w="1339" w:type="pct"/>
            <w:tcBorders>
              <w:top w:val="single" w:sz="4" w:space="0" w:color="000000"/>
              <w:left w:val="single" w:sz="4" w:space="0" w:color="000000"/>
              <w:bottom w:val="single" w:sz="4" w:space="0" w:color="000000"/>
              <w:right w:val="single" w:sz="4" w:space="0" w:color="000000"/>
            </w:tcBorders>
            <w:vAlign w:val="center"/>
          </w:tcPr>
          <w:p w14:paraId="22CBF2D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案件处置统计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052F3DA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对执法案件从立案、调查、处罚到办结的全流程信息进行系统化统计与整合呈现。用户可通过该功能实时获取案件总量、各处置阶段进度、案件类型分布、处罚结果等关键统计数据，同时支持将统计结果以标准化格式导出，为执法工作成效评估、案件办理效率优化、监管政策调整提供精准的数据依据，确保案件处置工作的规范性、透明度与高效性。</w:t>
            </w:r>
            <w:r w:rsidRPr="00041236">
              <w:rPr>
                <w:rFonts w:ascii="仿宋_GB2312" w:eastAsia="仿宋_GB2312" w:hAnsi="等线" w:cs="仿宋_GB2312" w:hint="eastAsia"/>
                <w:kern w:val="0"/>
                <w:sz w:val="20"/>
                <w:szCs w:val="20"/>
                <w:lang w:bidi="ar"/>
              </w:rPr>
              <w:br/>
              <w:t>1、多维度统计指标设计</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围绕案件处置全生命周期与核心管理需求，设计三大类统计指标，全面覆盖案件管理的关键维度，满足不同场景下的统计分析需求。</w:t>
            </w:r>
            <w:r w:rsidRPr="00041236">
              <w:rPr>
                <w:rFonts w:ascii="仿宋_GB2312" w:eastAsia="仿宋_GB2312" w:hAnsi="等线" w:cs="仿宋_GB2312" w:hint="eastAsia"/>
                <w:kern w:val="0"/>
                <w:sz w:val="20"/>
                <w:szCs w:val="20"/>
                <w:lang w:bidi="ar"/>
              </w:rPr>
              <w:br/>
              <w:t>2、统计数据可视化展示与交互</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采用 “总览看板 + 详情钻取” 的层级展示逻辑，结合多样化可视化形式，提升数据查看的直观性与操作便捷性，满足不同用户的使用需求。</w:t>
            </w:r>
            <w:r w:rsidRPr="00041236">
              <w:rPr>
                <w:rFonts w:ascii="MS Mincho" w:eastAsia="MS Mincho" w:hAnsi="MS Mincho" w:cs="MS Mincho" w:hint="eastAsia"/>
                <w:kern w:val="0"/>
                <w:sz w:val="20"/>
                <w:szCs w:val="20"/>
                <w:lang w:bidi="ar"/>
              </w:rPr>
              <w:t>​</w:t>
            </w:r>
          </w:p>
        </w:tc>
      </w:tr>
      <w:tr w:rsidR="00313A44" w:rsidRPr="00041236" w14:paraId="43D1FCD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66E659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3.3.1.10.6</w:t>
            </w:r>
          </w:p>
        </w:tc>
        <w:tc>
          <w:tcPr>
            <w:tcW w:w="1339" w:type="pct"/>
            <w:tcBorders>
              <w:top w:val="single" w:sz="4" w:space="0" w:color="000000"/>
              <w:left w:val="single" w:sz="4" w:space="0" w:color="000000"/>
              <w:bottom w:val="single" w:sz="4" w:space="0" w:color="000000"/>
              <w:right w:val="single" w:sz="4" w:space="0" w:color="000000"/>
            </w:tcBorders>
            <w:vAlign w:val="center"/>
          </w:tcPr>
          <w:p w14:paraId="343C744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任务情况统计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0E468E6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致力于对各类任务（如线索核查任务、专项检查任务、日常监管任务等）从派发、接收、执行到办结的全流程情况进行量化统计与集中呈现。用户可通过该功能实时获取任务总量、各环节进度、任务类型分布、执行成效等关键统计数据，同时支持将统计结果以标准化格式导出。该功能为任务管理效率评估、资源调度优化及执行责任追溯提供</w:t>
            </w:r>
            <w:r w:rsidRPr="00041236">
              <w:rPr>
                <w:rFonts w:ascii="仿宋_GB2312" w:eastAsia="仿宋_GB2312" w:hAnsi="等线" w:cs="仿宋_GB2312" w:hint="eastAsia"/>
                <w:kern w:val="0"/>
                <w:sz w:val="20"/>
                <w:szCs w:val="20"/>
                <w:lang w:bidi="ar"/>
              </w:rPr>
              <w:lastRenderedPageBreak/>
              <w:t>精准数据支撑，确保任务执行的规范性、及时性与高效性。</w:t>
            </w:r>
            <w:r w:rsidRPr="00041236">
              <w:rPr>
                <w:rFonts w:ascii="仿宋_GB2312" w:eastAsia="仿宋_GB2312" w:hAnsi="等线" w:cs="仿宋_GB2312" w:hint="eastAsia"/>
                <w:kern w:val="0"/>
                <w:sz w:val="20"/>
                <w:szCs w:val="20"/>
                <w:lang w:bidi="ar"/>
              </w:rPr>
              <w:br/>
              <w:t>1、多维度统计指标设计</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围绕任务全生命周期与管理核心需求，设计三大类统计指标，全面覆盖任务管理关键维度，满足不同场景下的统计分析需求。</w:t>
            </w:r>
            <w:r w:rsidRPr="00041236">
              <w:rPr>
                <w:rFonts w:ascii="仿宋_GB2312" w:eastAsia="仿宋_GB2312" w:hAnsi="等线" w:cs="仿宋_GB2312" w:hint="eastAsia"/>
                <w:kern w:val="0"/>
                <w:sz w:val="20"/>
                <w:szCs w:val="20"/>
                <w:lang w:bidi="ar"/>
              </w:rPr>
              <w:br/>
              <w:t>2、统计数据可视化展示与交互</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采用 “总览看板 + 详情钻取” 的层级展示逻辑，结合多样化可视化形式，提升数据查看的直观性与操作便捷性，适配不同用户的使用场景。</w:t>
            </w:r>
          </w:p>
        </w:tc>
      </w:tr>
      <w:tr w:rsidR="00313A44" w:rsidRPr="00041236" w14:paraId="62EB705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9DE259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3.3.1.10.7</w:t>
            </w:r>
          </w:p>
        </w:tc>
        <w:tc>
          <w:tcPr>
            <w:tcW w:w="1339" w:type="pct"/>
            <w:tcBorders>
              <w:top w:val="single" w:sz="4" w:space="0" w:color="000000"/>
              <w:left w:val="single" w:sz="4" w:space="0" w:color="000000"/>
              <w:bottom w:val="single" w:sz="4" w:space="0" w:color="000000"/>
              <w:right w:val="single" w:sz="4" w:space="0" w:color="000000"/>
            </w:tcBorders>
            <w:vAlign w:val="center"/>
          </w:tcPr>
          <w:p w14:paraId="0A53F48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数据更新记录</w:t>
            </w:r>
          </w:p>
        </w:tc>
        <w:tc>
          <w:tcPr>
            <w:tcW w:w="2800" w:type="pct"/>
            <w:tcBorders>
              <w:top w:val="single" w:sz="4" w:space="0" w:color="000000"/>
              <w:left w:val="single" w:sz="4" w:space="0" w:color="000000"/>
              <w:bottom w:val="single" w:sz="4" w:space="0" w:color="000000"/>
              <w:right w:val="single" w:sz="4" w:space="0" w:color="000000"/>
            </w:tcBorders>
            <w:vAlign w:val="center"/>
          </w:tcPr>
          <w:p w14:paraId="51D7E7F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专注于对系统内各类数据（如主体信息、资质数据、线索数据、统计数据等）的更新操作进行全面记录与集中管理。用户可通过该功能查询数据更新的详细轨迹，包括更新时间、更新内容、更新主体、更新方式等关键信息，同时支持将更新记录以标准化格式导出。该功能为数据溯源、质量审计、问题排查提供可靠依据，确保数据更新的可追溯性、规范性与安全性，维护系统数据的准确性与完整性。</w:t>
            </w:r>
          </w:p>
        </w:tc>
      </w:tr>
      <w:tr w:rsidR="00313A44" w:rsidRPr="00041236" w14:paraId="5CB06F1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D41592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3.3.2</w:t>
            </w:r>
          </w:p>
        </w:tc>
        <w:tc>
          <w:tcPr>
            <w:tcW w:w="1339" w:type="pct"/>
            <w:tcBorders>
              <w:top w:val="single" w:sz="4" w:space="0" w:color="000000"/>
              <w:left w:val="single" w:sz="4" w:space="0" w:color="000000"/>
              <w:bottom w:val="single" w:sz="4" w:space="0" w:color="000000"/>
              <w:right w:val="single" w:sz="4" w:space="0" w:color="000000"/>
            </w:tcBorders>
            <w:vAlign w:val="center"/>
          </w:tcPr>
          <w:p w14:paraId="4F05F2B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网络市场智能巡查</w:t>
            </w:r>
          </w:p>
        </w:tc>
        <w:tc>
          <w:tcPr>
            <w:tcW w:w="2800" w:type="pct"/>
            <w:tcBorders>
              <w:top w:val="single" w:sz="4" w:space="0" w:color="000000"/>
              <w:left w:val="single" w:sz="4" w:space="0" w:color="000000"/>
              <w:bottom w:val="single" w:sz="4" w:space="0" w:color="000000"/>
              <w:right w:val="single" w:sz="4" w:space="0" w:color="000000"/>
            </w:tcBorders>
            <w:vAlign w:val="center"/>
          </w:tcPr>
          <w:p w14:paraId="323CAC7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于微服务架构构建分布式系统，旨在实现对网络市场（如电商平台、网络餐饮等）的自动化、智能化巡查监管。通过将巡查任务拆解为独立微服务模块，支持各服务的独立部署、按需扩展与灵活迭代，既能高效完成主体资质核验、商品信息合规性检测、广告内容筛查等核心巡查任务，又能适应网络市场规模扩大、监管需求升级带来的系统压力，为网络市场监管提供稳定、高效、可扩展的技术支撑。</w:t>
            </w:r>
          </w:p>
        </w:tc>
      </w:tr>
      <w:tr w:rsidR="00313A44" w:rsidRPr="00041236" w14:paraId="3A2DED9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7A207B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3.3.2.1</w:t>
            </w:r>
          </w:p>
        </w:tc>
        <w:tc>
          <w:tcPr>
            <w:tcW w:w="1339" w:type="pct"/>
            <w:tcBorders>
              <w:top w:val="single" w:sz="4" w:space="0" w:color="000000"/>
              <w:left w:val="single" w:sz="4" w:space="0" w:color="000000"/>
              <w:bottom w:val="single" w:sz="4" w:space="0" w:color="000000"/>
              <w:right w:val="single" w:sz="4" w:space="0" w:color="000000"/>
            </w:tcBorders>
            <w:vAlign w:val="center"/>
          </w:tcPr>
          <w:p w14:paraId="1E0DD85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通用智能模型框架建设</w:t>
            </w:r>
          </w:p>
        </w:tc>
        <w:tc>
          <w:tcPr>
            <w:tcW w:w="2800" w:type="pct"/>
            <w:tcBorders>
              <w:top w:val="single" w:sz="4" w:space="0" w:color="000000"/>
              <w:left w:val="single" w:sz="4" w:space="0" w:color="000000"/>
              <w:bottom w:val="single" w:sz="4" w:space="0" w:color="000000"/>
              <w:right w:val="single" w:sz="4" w:space="0" w:color="000000"/>
            </w:tcBorders>
            <w:vAlign w:val="center"/>
          </w:tcPr>
          <w:p w14:paraId="14311637"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1697D7F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F00506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3.3.2.1.1</w:t>
            </w:r>
          </w:p>
        </w:tc>
        <w:tc>
          <w:tcPr>
            <w:tcW w:w="1339" w:type="pct"/>
            <w:tcBorders>
              <w:top w:val="single" w:sz="4" w:space="0" w:color="000000"/>
              <w:left w:val="single" w:sz="4" w:space="0" w:color="000000"/>
              <w:bottom w:val="single" w:sz="4" w:space="0" w:color="000000"/>
              <w:right w:val="single" w:sz="4" w:space="0" w:color="000000"/>
            </w:tcBorders>
            <w:vAlign w:val="center"/>
          </w:tcPr>
          <w:p w14:paraId="1A19997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模型数据采集</w:t>
            </w:r>
          </w:p>
        </w:tc>
        <w:tc>
          <w:tcPr>
            <w:tcW w:w="2800" w:type="pct"/>
            <w:tcBorders>
              <w:top w:val="single" w:sz="4" w:space="0" w:color="000000"/>
              <w:left w:val="single" w:sz="4" w:space="0" w:color="000000"/>
              <w:bottom w:val="single" w:sz="4" w:space="0" w:color="000000"/>
              <w:right w:val="single" w:sz="4" w:space="0" w:color="000000"/>
            </w:tcBorders>
            <w:vAlign w:val="center"/>
          </w:tcPr>
          <w:p w14:paraId="63217BD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基于分布式系统架构，专注于高效采集互联网公开数据，通过数据清洗、标准化处理构建统一数据仓库，并存储于分布式文件系统中。采集的数据不仅为商品分类、网站分类、情感分类、违法广告识别等 AI 模型提供高质量训练与推理数据支撑，还能通过持续的数据更新迭代优化模型精度，最终实现从 “数据采集” 到 “模型应用” 的全链路闭环，为网络市场监管、内容合规检测等场景提供数据与模型双重保障。</w:t>
            </w:r>
            <w:r w:rsidRPr="00041236">
              <w:rPr>
                <w:rFonts w:ascii="仿宋_GB2312" w:eastAsia="仿宋_GB2312" w:hAnsi="等线" w:cs="仿宋_GB2312" w:hint="eastAsia"/>
                <w:kern w:val="0"/>
                <w:sz w:val="20"/>
                <w:szCs w:val="20"/>
                <w:lang w:bidi="ar"/>
              </w:rPr>
              <w:br/>
              <w:t>1、分布式采集体系搭建与数据获取</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构建高可用、高效率的分布式采集系统，覆盖多源互联网公开数据，确保数据采集的全面性与稳定性。</w:t>
            </w:r>
            <w:r w:rsidRPr="00041236">
              <w:rPr>
                <w:rFonts w:ascii="仿宋_GB2312" w:eastAsia="仿宋_GB2312" w:hAnsi="等线" w:cs="仿宋_GB2312" w:hint="eastAsia"/>
                <w:kern w:val="0"/>
                <w:sz w:val="20"/>
                <w:szCs w:val="20"/>
                <w:lang w:bidi="ar"/>
              </w:rPr>
              <w:br/>
              <w:t>2、数据仓库构建与分布式存储管理</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r>
            <w:r w:rsidRPr="00041236">
              <w:rPr>
                <w:rFonts w:ascii="仿宋_GB2312" w:eastAsia="仿宋_GB2312" w:hAnsi="等线" w:cs="仿宋_GB2312" w:hint="eastAsia"/>
                <w:kern w:val="0"/>
                <w:sz w:val="20"/>
                <w:szCs w:val="20"/>
                <w:lang w:bidi="ar"/>
              </w:rPr>
              <w:lastRenderedPageBreak/>
              <w:t>对采集数据进行系统化处理，构建标准化数据仓库，并基于分布式文件系统实现安全、可扩展的存储。</w:t>
            </w:r>
            <w:r w:rsidRPr="00041236">
              <w:rPr>
                <w:rFonts w:ascii="仿宋_GB2312" w:eastAsia="仿宋_GB2312" w:hAnsi="等线" w:cs="仿宋_GB2312" w:hint="eastAsia"/>
                <w:kern w:val="0"/>
                <w:sz w:val="20"/>
                <w:szCs w:val="20"/>
                <w:lang w:bidi="ar"/>
              </w:rPr>
              <w:br/>
              <w:t>3、AI 模型数据支撑与迭代优化</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建立数据与 AI 模型的联动机制，为四类核心模型提供数据服务，并通过数据更新推动模型迭代。</w:t>
            </w:r>
          </w:p>
        </w:tc>
      </w:tr>
      <w:tr w:rsidR="00313A44" w:rsidRPr="00041236" w14:paraId="5093A40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A4607A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3.3.2.1.2</w:t>
            </w:r>
          </w:p>
        </w:tc>
        <w:tc>
          <w:tcPr>
            <w:tcW w:w="1339" w:type="pct"/>
            <w:tcBorders>
              <w:top w:val="single" w:sz="4" w:space="0" w:color="000000"/>
              <w:left w:val="single" w:sz="4" w:space="0" w:color="000000"/>
              <w:bottom w:val="single" w:sz="4" w:space="0" w:color="000000"/>
              <w:right w:val="single" w:sz="4" w:space="0" w:color="000000"/>
            </w:tcBorders>
            <w:vAlign w:val="center"/>
          </w:tcPr>
          <w:p w14:paraId="4BA0B6C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模型数据清洗</w:t>
            </w:r>
          </w:p>
        </w:tc>
        <w:tc>
          <w:tcPr>
            <w:tcW w:w="2800" w:type="pct"/>
            <w:tcBorders>
              <w:top w:val="single" w:sz="4" w:space="0" w:color="000000"/>
              <w:left w:val="single" w:sz="4" w:space="0" w:color="000000"/>
              <w:bottom w:val="single" w:sz="4" w:space="0" w:color="000000"/>
              <w:right w:val="single" w:sz="4" w:space="0" w:color="000000"/>
            </w:tcBorders>
            <w:vAlign w:val="center"/>
          </w:tcPr>
          <w:p w14:paraId="6F9209E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以分布式并行计算框架为算力支撑，通过调用智能语义分析引擎，对数据仓库中存储的半结构化（如 JSON、XML、HTML 文档）和非结构化数据（如文本、图片、音频、视频附带文本）进行解析、提取、转换与规整，最终将其转化为标准化的结构化数据。该功能解决了原始数据格式杂乱、难以直接用于 AI 模型训练的问题，通过高效的分布式处理与智能解析能力，保障数据质量与结构化效率，为商品分类、违法广告识别等 AI 模型提供高质量的结构化输入数据，是连接数据采集与模型应用的关键中间环节。</w:t>
            </w:r>
            <w:r w:rsidRPr="00041236">
              <w:rPr>
                <w:rFonts w:ascii="仿宋_GB2312" w:eastAsia="仿宋_GB2312" w:hAnsi="等线" w:cs="仿宋_GB2312" w:hint="eastAsia"/>
                <w:kern w:val="0"/>
                <w:sz w:val="20"/>
                <w:szCs w:val="20"/>
                <w:lang w:bidi="ar"/>
              </w:rPr>
              <w:br/>
              <w:t>1、分布式并行计算框架搭建与任务调度</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基于分布式并行计算技术构建高效算力体系，实现大规模半结构化、非结构化数据的快速清洗处理。</w:t>
            </w:r>
            <w:r w:rsidRPr="00041236">
              <w:rPr>
                <w:rFonts w:ascii="仿宋_GB2312" w:eastAsia="仿宋_GB2312" w:hAnsi="等线" w:cs="仿宋_GB2312" w:hint="eastAsia"/>
                <w:kern w:val="0"/>
                <w:sz w:val="20"/>
                <w:szCs w:val="20"/>
                <w:lang w:bidi="ar"/>
              </w:rPr>
              <w:br/>
              <w:t>2、智能语义分析引擎驱动的半结构化与非结构化数据解析</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调用智能语义分析引擎，针对不同类型的非结构化、半结构化数据设计专项解析逻辑，实现关键信息的精准提取与结构化转换。</w:t>
            </w:r>
            <w:r w:rsidRPr="00041236">
              <w:rPr>
                <w:rFonts w:ascii="仿宋_GB2312" w:eastAsia="仿宋_GB2312" w:hAnsi="等线" w:cs="仿宋_GB2312" w:hint="eastAsia"/>
                <w:kern w:val="0"/>
                <w:sz w:val="20"/>
                <w:szCs w:val="20"/>
                <w:lang w:bidi="ar"/>
              </w:rPr>
              <w:br/>
              <w:t>3、数据质量校验与结构化数据优化</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对解析后的结构化数据进行多维度质量校验，剔除异常数据并优化数据格式，确保输出数据符合 AI 模型训练要求。</w:t>
            </w:r>
          </w:p>
        </w:tc>
      </w:tr>
      <w:tr w:rsidR="00313A44" w:rsidRPr="00041236" w14:paraId="0F70239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B09C11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3.3.2.1.3</w:t>
            </w:r>
          </w:p>
        </w:tc>
        <w:tc>
          <w:tcPr>
            <w:tcW w:w="1339" w:type="pct"/>
            <w:tcBorders>
              <w:top w:val="single" w:sz="4" w:space="0" w:color="000000"/>
              <w:left w:val="single" w:sz="4" w:space="0" w:color="000000"/>
              <w:bottom w:val="single" w:sz="4" w:space="0" w:color="000000"/>
              <w:right w:val="single" w:sz="4" w:space="0" w:color="000000"/>
            </w:tcBorders>
            <w:vAlign w:val="center"/>
          </w:tcPr>
          <w:p w14:paraId="50409F6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模型知识图谱</w:t>
            </w:r>
          </w:p>
        </w:tc>
        <w:tc>
          <w:tcPr>
            <w:tcW w:w="2800" w:type="pct"/>
            <w:tcBorders>
              <w:top w:val="single" w:sz="4" w:space="0" w:color="000000"/>
              <w:left w:val="single" w:sz="4" w:space="0" w:color="000000"/>
              <w:bottom w:val="single" w:sz="4" w:space="0" w:color="000000"/>
              <w:right w:val="single" w:sz="4" w:space="0" w:color="000000"/>
            </w:tcBorders>
            <w:vAlign w:val="center"/>
          </w:tcPr>
          <w:p w14:paraId="5A30711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以知识挖掘引擎为核心驱动力，通过从结构化数据、半结构化数据及非结构化数据中挖掘、提取、整合知识要素，构建包含实体、关系、属性及规则的结构化知识图谱。该图谱不仅能系统梳理网络市场监管领域的知识体系（如商品、主体、违规行为等关联关系），更能通过知识推理能力支撑 AI 模型的智能决策，为商品分类、违法广告识别、风险预警等场景提供深层知识支撑，实现从 “数据驱动” 到 “知识驱动” 的升级。</w:t>
            </w:r>
            <w:r w:rsidRPr="00041236">
              <w:rPr>
                <w:rFonts w:ascii="仿宋_GB2312" w:eastAsia="仿宋_GB2312" w:hAnsi="等线" w:cs="仿宋_GB2312" w:hint="eastAsia"/>
                <w:kern w:val="0"/>
                <w:sz w:val="20"/>
                <w:szCs w:val="20"/>
                <w:lang w:bidi="ar"/>
              </w:rPr>
              <w:br/>
              <w:t>1、知识挖掘引擎构建与知识要素提取</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打造多源数据适配的知识挖掘引擎，实现从各类数据中精准提取实体、关系、属性等核心知识要素，为知识图谱构建提供基础原料。</w:t>
            </w:r>
            <w:r w:rsidRPr="00041236">
              <w:rPr>
                <w:rFonts w:ascii="仿宋_GB2312" w:eastAsia="仿宋_GB2312" w:hAnsi="等线" w:cs="仿宋_GB2312" w:hint="eastAsia"/>
                <w:kern w:val="0"/>
                <w:sz w:val="20"/>
                <w:szCs w:val="20"/>
                <w:lang w:bidi="ar"/>
              </w:rPr>
              <w:br/>
            </w:r>
            <w:r w:rsidRPr="00041236">
              <w:rPr>
                <w:rFonts w:ascii="仿宋_GB2312" w:eastAsia="仿宋_GB2312" w:hAnsi="等线" w:cs="仿宋_GB2312" w:hint="eastAsia"/>
                <w:kern w:val="0"/>
                <w:sz w:val="20"/>
                <w:szCs w:val="20"/>
                <w:lang w:bidi="ar"/>
              </w:rPr>
              <w:lastRenderedPageBreak/>
              <w:t>2、知识图谱构建与存储管理</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将清洗后的知识要素按图谱结构进行整合，构建多层级知识图谱，并采用适配的存储方案实现高效管理与访问。</w:t>
            </w:r>
            <w:r w:rsidRPr="00041236">
              <w:rPr>
                <w:rFonts w:ascii="仿宋_GB2312" w:eastAsia="仿宋_GB2312" w:hAnsi="等线" w:cs="仿宋_GB2312" w:hint="eastAsia"/>
                <w:kern w:val="0"/>
                <w:sz w:val="20"/>
                <w:szCs w:val="20"/>
                <w:lang w:bidi="ar"/>
              </w:rPr>
              <w:br/>
              <w:t>3、知识推理与模型应用支撑</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基于构建的知识图谱，实现多样化知识推理功能，为 AI 模型及业务场景提供深层知识支撑。</w:t>
            </w:r>
          </w:p>
        </w:tc>
      </w:tr>
      <w:tr w:rsidR="00313A44" w:rsidRPr="00041236" w14:paraId="655F8E2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C11A78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3.3.2.1.4</w:t>
            </w:r>
          </w:p>
        </w:tc>
        <w:tc>
          <w:tcPr>
            <w:tcW w:w="1339" w:type="pct"/>
            <w:tcBorders>
              <w:top w:val="single" w:sz="4" w:space="0" w:color="000000"/>
              <w:left w:val="single" w:sz="4" w:space="0" w:color="000000"/>
              <w:bottom w:val="single" w:sz="4" w:space="0" w:color="000000"/>
              <w:right w:val="single" w:sz="4" w:space="0" w:color="000000"/>
            </w:tcBorders>
            <w:vAlign w:val="center"/>
          </w:tcPr>
          <w:p w14:paraId="2C54B9D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分类模型</w:t>
            </w:r>
          </w:p>
        </w:tc>
        <w:tc>
          <w:tcPr>
            <w:tcW w:w="2800" w:type="pct"/>
            <w:tcBorders>
              <w:top w:val="single" w:sz="4" w:space="0" w:color="000000"/>
              <w:left w:val="single" w:sz="4" w:space="0" w:color="000000"/>
              <w:bottom w:val="single" w:sz="4" w:space="0" w:color="000000"/>
              <w:right w:val="single" w:sz="4" w:space="0" w:color="000000"/>
            </w:tcBorders>
            <w:vAlign w:val="center"/>
          </w:tcPr>
          <w:p w14:paraId="49693D4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聚类引擎对目标数据进行聚类分组与冗余去重，优化数据质量；再依托分类引擎，基于预处理后的数据进行多轮迭代训练，不断调整模型参数与结构；最终生成精度、稳定性、泛化能力均符合工业应用标准的目标分类模型，可广泛应用于商品分类、网站分类、内容标签分类等场景，为自动化监管、智能分析等业务提供可靠的分类决策支撑。</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1、聚类引擎驱动的目标数据预处理</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聚类引擎作为数据预处理的核心工具，通过无监督聚类算法实现数据的分组与去重，为分类模型训练提供高质量输入数据。</w:t>
            </w:r>
            <w:r w:rsidRPr="00041236">
              <w:rPr>
                <w:rFonts w:ascii="仿宋_GB2312" w:eastAsia="仿宋_GB2312" w:hAnsi="等线" w:cs="仿宋_GB2312" w:hint="eastAsia"/>
                <w:kern w:val="0"/>
                <w:sz w:val="20"/>
                <w:szCs w:val="20"/>
                <w:lang w:bidi="ar"/>
              </w:rPr>
              <w:br/>
              <w:t>2、分类引擎迭代训练与模型优化</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分类引擎基于预处理后的高质量数据，通过多轮迭代训练与参数调优，逐步提升模型分类性能，向工业级标准逼近。</w:t>
            </w:r>
            <w:r w:rsidRPr="00041236">
              <w:rPr>
                <w:rFonts w:ascii="仿宋_GB2312" w:eastAsia="仿宋_GB2312" w:hAnsi="等线" w:cs="仿宋_GB2312" w:hint="eastAsia"/>
                <w:kern w:val="0"/>
                <w:sz w:val="20"/>
                <w:szCs w:val="20"/>
                <w:lang w:bidi="ar"/>
              </w:rPr>
              <w:br/>
              <w:t>3、模型评估与应用适配</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通过多维度评估验证模型性能，同时针对应用场景进行优化，确保模型满足实际业务需求。</w:t>
            </w:r>
          </w:p>
        </w:tc>
      </w:tr>
      <w:tr w:rsidR="00313A44" w:rsidRPr="00041236" w14:paraId="32DA98E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DDE2A9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3.3.2.1.5</w:t>
            </w:r>
          </w:p>
        </w:tc>
        <w:tc>
          <w:tcPr>
            <w:tcW w:w="1339" w:type="pct"/>
            <w:tcBorders>
              <w:top w:val="single" w:sz="4" w:space="0" w:color="000000"/>
              <w:left w:val="single" w:sz="4" w:space="0" w:color="000000"/>
              <w:bottom w:val="single" w:sz="4" w:space="0" w:color="000000"/>
              <w:right w:val="single" w:sz="4" w:space="0" w:color="000000"/>
            </w:tcBorders>
            <w:vAlign w:val="center"/>
          </w:tcPr>
          <w:p w14:paraId="6F14BF5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行为模型</w:t>
            </w:r>
          </w:p>
        </w:tc>
        <w:tc>
          <w:tcPr>
            <w:tcW w:w="2800" w:type="pct"/>
            <w:tcBorders>
              <w:top w:val="single" w:sz="4" w:space="0" w:color="000000"/>
              <w:left w:val="single" w:sz="4" w:space="0" w:color="000000"/>
              <w:bottom w:val="single" w:sz="4" w:space="0" w:color="000000"/>
              <w:right w:val="single" w:sz="4" w:space="0" w:color="000000"/>
            </w:tcBorders>
            <w:vAlign w:val="center"/>
          </w:tcPr>
          <w:p w14:paraId="09FC65D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深度关联知识图谱，从多维度挖掘并整合广告相关的实体、关系及属性信息，构建维度更丰富、语义更完整的广告特征向量；再依托回归引擎，基于增强后的特征向量进行模型训练与优化，最终生成精度、泛化能力及稳定性均符合工业应用标准的目标行为识别模型。该模型可广泛应用于广告违规行为识别（如虚假宣传、诱导消费）、用户行为意图判断等场景，为网络广告监管、精准营销合规等业务提供可靠的行为决策支撑。</w:t>
            </w:r>
            <w:r w:rsidRPr="00041236">
              <w:rPr>
                <w:rFonts w:ascii="仿宋_GB2312" w:eastAsia="仿宋_GB2312" w:hAnsi="等线" w:cs="仿宋_GB2312" w:hint="eastAsia"/>
                <w:kern w:val="0"/>
                <w:sz w:val="20"/>
                <w:szCs w:val="20"/>
                <w:lang w:bidi="ar"/>
              </w:rPr>
              <w:br/>
              <w:t>1、知识图谱关联的广告特征向量增强</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通过与知识图谱的深度联动，打破传统特征维度局限，构建兼具结构化与语义化的高价值广告特征向量。</w:t>
            </w:r>
            <w:r w:rsidRPr="00041236">
              <w:rPr>
                <w:rFonts w:ascii="仿宋_GB2312" w:eastAsia="仿宋_GB2312" w:hAnsi="等线" w:cs="仿宋_GB2312" w:hint="eastAsia"/>
                <w:kern w:val="0"/>
                <w:sz w:val="20"/>
                <w:szCs w:val="20"/>
                <w:lang w:bidi="ar"/>
              </w:rPr>
              <w:br/>
              <w:t>2、回归引擎驱动的模型训练与优化</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回归引擎作为行为模型训练的核心载体，通过适配的回归算法及多轮优化，实现对目标行为的精准识别与量化评估。</w:t>
            </w:r>
            <w:r w:rsidRPr="00041236">
              <w:rPr>
                <w:rFonts w:ascii="仿宋_GB2312" w:eastAsia="仿宋_GB2312" w:hAnsi="等线" w:cs="仿宋_GB2312" w:hint="eastAsia"/>
                <w:kern w:val="0"/>
                <w:sz w:val="20"/>
                <w:szCs w:val="20"/>
                <w:lang w:bidi="ar"/>
              </w:rPr>
              <w:br/>
            </w:r>
            <w:r w:rsidRPr="00041236">
              <w:rPr>
                <w:rFonts w:ascii="仿宋_GB2312" w:eastAsia="仿宋_GB2312" w:hAnsi="等线" w:cs="仿宋_GB2312" w:hint="eastAsia"/>
                <w:kern w:val="0"/>
                <w:sz w:val="20"/>
                <w:szCs w:val="20"/>
                <w:lang w:bidi="ar"/>
              </w:rPr>
              <w:lastRenderedPageBreak/>
              <w:t>3、模型适配与落地应用</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通过多维度评估与场景化优化，确保模型满足应用的稳定性、效率及易用性要求。</w:t>
            </w:r>
          </w:p>
        </w:tc>
      </w:tr>
      <w:tr w:rsidR="00313A44" w:rsidRPr="00041236" w14:paraId="191B326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727D20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3.3.2.1.6</w:t>
            </w:r>
          </w:p>
        </w:tc>
        <w:tc>
          <w:tcPr>
            <w:tcW w:w="1339" w:type="pct"/>
            <w:tcBorders>
              <w:top w:val="single" w:sz="4" w:space="0" w:color="000000"/>
              <w:left w:val="single" w:sz="4" w:space="0" w:color="000000"/>
              <w:bottom w:val="single" w:sz="4" w:space="0" w:color="000000"/>
              <w:right w:val="single" w:sz="4" w:space="0" w:color="000000"/>
            </w:tcBorders>
            <w:vAlign w:val="center"/>
          </w:tcPr>
          <w:p w14:paraId="1DB1D5D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模型进化</w:t>
            </w:r>
          </w:p>
        </w:tc>
        <w:tc>
          <w:tcPr>
            <w:tcW w:w="2800" w:type="pct"/>
            <w:tcBorders>
              <w:top w:val="single" w:sz="4" w:space="0" w:color="000000"/>
              <w:left w:val="single" w:sz="4" w:space="0" w:color="000000"/>
              <w:bottom w:val="single" w:sz="4" w:space="0" w:color="000000"/>
              <w:right w:val="single" w:sz="4" w:space="0" w:color="000000"/>
            </w:tcBorders>
            <w:vAlign w:val="center"/>
          </w:tcPr>
          <w:p w14:paraId="4A64D3B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自动收集、清洗与标注反馈数据，结合增量学习、迁移学习等技术驱动模型进行自主学习与参数优化，无需人工全量重训即可实现识别精度的持续提升，确保模型能动态适配新场景、新规律，始终保持工业级应用的先进性与可靠性。</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1、反馈数据采集与标准化处理</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建立多渠道反馈数据采集机制，通过系统化处理将原始反馈转化为可直接用于模型进化的高质量训练数据。</w:t>
            </w:r>
            <w:r w:rsidRPr="00041236">
              <w:rPr>
                <w:rFonts w:ascii="仿宋_GB2312" w:eastAsia="仿宋_GB2312" w:hAnsi="等线" w:cs="仿宋_GB2312" w:hint="eastAsia"/>
                <w:kern w:val="0"/>
                <w:sz w:val="20"/>
                <w:szCs w:val="20"/>
                <w:lang w:bidi="ar"/>
              </w:rPr>
              <w:br/>
              <w:t>2、自动学习进化机制实现</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基于反馈数据，通过增量学习、迁移学习等技术构建自动进化引擎，驱动模型自主迭代优化，提升识别精度。</w:t>
            </w:r>
            <w:r w:rsidRPr="00041236">
              <w:rPr>
                <w:rFonts w:ascii="仿宋_GB2312" w:eastAsia="仿宋_GB2312" w:hAnsi="等线" w:cs="仿宋_GB2312" w:hint="eastAsia"/>
                <w:kern w:val="0"/>
                <w:sz w:val="20"/>
                <w:szCs w:val="20"/>
                <w:lang w:bidi="ar"/>
              </w:rPr>
              <w:br/>
              <w:t>3、进化效果评估与进化控制</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建立完善的评估与控制机制，确保模型进化方向正确、效果可控，避免进化过程中的风险。</w:t>
            </w:r>
            <w:r w:rsidRPr="00041236">
              <w:rPr>
                <w:rFonts w:ascii="MS Mincho" w:eastAsia="MS Mincho" w:hAnsi="MS Mincho" w:cs="MS Mincho" w:hint="eastAsia"/>
                <w:kern w:val="0"/>
                <w:sz w:val="20"/>
                <w:szCs w:val="20"/>
                <w:lang w:bidi="ar"/>
              </w:rPr>
              <w:t>​</w:t>
            </w:r>
          </w:p>
        </w:tc>
      </w:tr>
      <w:tr w:rsidR="00313A44" w:rsidRPr="00041236" w14:paraId="5753B6D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3697D3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3.3.2.2</w:t>
            </w:r>
          </w:p>
        </w:tc>
        <w:tc>
          <w:tcPr>
            <w:tcW w:w="1339" w:type="pct"/>
            <w:tcBorders>
              <w:top w:val="single" w:sz="4" w:space="0" w:color="000000"/>
              <w:left w:val="single" w:sz="4" w:space="0" w:color="000000"/>
              <w:bottom w:val="single" w:sz="4" w:space="0" w:color="000000"/>
              <w:right w:val="single" w:sz="4" w:space="0" w:color="000000"/>
            </w:tcBorders>
            <w:vAlign w:val="center"/>
          </w:tcPr>
          <w:p w14:paraId="40F5CB7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功能架构设计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308AC927"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1E4CD6B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19AD9A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3.3.2.2.1</w:t>
            </w:r>
          </w:p>
        </w:tc>
        <w:tc>
          <w:tcPr>
            <w:tcW w:w="1339" w:type="pct"/>
            <w:tcBorders>
              <w:top w:val="single" w:sz="4" w:space="0" w:color="000000"/>
              <w:left w:val="single" w:sz="4" w:space="0" w:color="000000"/>
              <w:bottom w:val="single" w:sz="4" w:space="0" w:color="000000"/>
              <w:right w:val="single" w:sz="4" w:space="0" w:color="000000"/>
            </w:tcBorders>
            <w:vAlign w:val="center"/>
          </w:tcPr>
          <w:p w14:paraId="6C9CE3A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巡查任务</w:t>
            </w:r>
          </w:p>
        </w:tc>
        <w:tc>
          <w:tcPr>
            <w:tcW w:w="2800" w:type="pct"/>
            <w:tcBorders>
              <w:top w:val="single" w:sz="4" w:space="0" w:color="000000"/>
              <w:left w:val="single" w:sz="4" w:space="0" w:color="000000"/>
              <w:bottom w:val="single" w:sz="4" w:space="0" w:color="000000"/>
              <w:right w:val="single" w:sz="4" w:space="0" w:color="000000"/>
            </w:tcBorders>
            <w:vAlign w:val="center"/>
          </w:tcPr>
          <w:p w14:paraId="59D6BE3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标准化的任务创建、灵活的执行配置、智能化的监测检查及闭环的结果处理，确保巡查工作有序开展，及时发现主客体存在的合规风险与违规问题，为后续线索核查、案件处置提供依据，全面保障网络市场监管的常态化与有效性。</w:t>
            </w:r>
            <w:r w:rsidRPr="00041236">
              <w:rPr>
                <w:rFonts w:ascii="仿宋_GB2312" w:eastAsia="仿宋_GB2312" w:hAnsi="等线" w:cs="仿宋_GB2312" w:hint="eastAsia"/>
                <w:kern w:val="0"/>
                <w:sz w:val="20"/>
                <w:szCs w:val="20"/>
                <w:lang w:bidi="ar"/>
              </w:rPr>
              <w:br/>
              <w:t>1、巡查任务创建与配置</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构建灵活可配置的任务创建体系，满足不同场景下对主客体日常监测检查的需求，确保任务精准匹配监管目标。</w:t>
            </w:r>
            <w:r w:rsidRPr="00041236">
              <w:rPr>
                <w:rFonts w:ascii="仿宋_GB2312" w:eastAsia="仿宋_GB2312" w:hAnsi="等线" w:cs="仿宋_GB2312" w:hint="eastAsia"/>
                <w:kern w:val="0"/>
                <w:sz w:val="20"/>
                <w:szCs w:val="20"/>
                <w:lang w:bidi="ar"/>
              </w:rPr>
              <w:br/>
              <w:t>2、巡查任务执行与监测检查</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依托智能化工具与标准化流程，支撑巡查任务高效执行，实现对主客体的全面监测检查。</w:t>
            </w:r>
            <w:r w:rsidRPr="00041236">
              <w:rPr>
                <w:rFonts w:ascii="仿宋_GB2312" w:eastAsia="仿宋_GB2312" w:hAnsi="等线" w:cs="仿宋_GB2312" w:hint="eastAsia"/>
                <w:kern w:val="0"/>
                <w:sz w:val="20"/>
                <w:szCs w:val="20"/>
                <w:lang w:bidi="ar"/>
              </w:rPr>
              <w:br/>
              <w:t>3、巡查任务结果处理与闭环</w:t>
            </w:r>
            <w:r w:rsidRPr="00041236">
              <w:rPr>
                <w:rFonts w:ascii="MS Mincho" w:eastAsia="MS Mincho" w:hAnsi="MS Mincho" w:cs="MS Mincho" w:hint="eastAsia"/>
                <w:kern w:val="0"/>
                <w:sz w:val="20"/>
                <w:szCs w:val="20"/>
                <w:lang w:bidi="ar"/>
              </w:rPr>
              <w:t>​</w:t>
            </w:r>
            <w:r w:rsidRPr="00041236">
              <w:rPr>
                <w:rFonts w:ascii="仿宋_GB2312" w:eastAsia="仿宋_GB2312" w:hAnsi="等线" w:cs="仿宋_GB2312" w:hint="eastAsia"/>
                <w:kern w:val="0"/>
                <w:sz w:val="20"/>
                <w:szCs w:val="20"/>
                <w:lang w:bidi="ar"/>
              </w:rPr>
              <w:br/>
              <w:t>对巡查发现的问题进行分类处置，形成 “发现 - 反馈 - 整改 - 复查” 的闭环管理，确保问题有效解决。</w:t>
            </w:r>
          </w:p>
        </w:tc>
      </w:tr>
      <w:tr w:rsidR="00313A44" w:rsidRPr="00041236" w14:paraId="36546FD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4D713C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3.3.2.2.2</w:t>
            </w:r>
          </w:p>
        </w:tc>
        <w:tc>
          <w:tcPr>
            <w:tcW w:w="1339" w:type="pct"/>
            <w:tcBorders>
              <w:top w:val="single" w:sz="4" w:space="0" w:color="000000"/>
              <w:left w:val="single" w:sz="4" w:space="0" w:color="000000"/>
              <w:bottom w:val="single" w:sz="4" w:space="0" w:color="000000"/>
              <w:right w:val="single" w:sz="4" w:space="0" w:color="000000"/>
            </w:tcBorders>
            <w:vAlign w:val="center"/>
          </w:tcPr>
          <w:p w14:paraId="4A1EDAE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检查项</w:t>
            </w:r>
          </w:p>
        </w:tc>
        <w:tc>
          <w:tcPr>
            <w:tcW w:w="2800" w:type="pct"/>
            <w:tcBorders>
              <w:top w:val="single" w:sz="4" w:space="0" w:color="000000"/>
              <w:left w:val="single" w:sz="4" w:space="0" w:color="000000"/>
              <w:bottom w:val="single" w:sz="4" w:space="0" w:color="000000"/>
              <w:right w:val="single" w:sz="4" w:space="0" w:color="000000"/>
            </w:tcBorders>
            <w:vAlign w:val="center"/>
          </w:tcPr>
          <w:p w14:paraId="1CC1152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构建覆盖网络市场监管全场景的检查项体系，支持对检查项的新增、编辑、分类、审核等全生命周期维护管理，确保检查项与法律法规同步更新、与监管需求精准匹配。执法人员在开展巡查、核查等工作时，可直接调用适配的检查项作为操作依据，有效避免检查内容遗漏、标准不统一等问题，保障执法检查工作的规范性与专业性。</w:t>
            </w:r>
          </w:p>
        </w:tc>
      </w:tr>
      <w:tr w:rsidR="00313A44" w:rsidRPr="00041236" w14:paraId="60AC1A8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052CD8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3.3.2.2.3</w:t>
            </w:r>
          </w:p>
        </w:tc>
        <w:tc>
          <w:tcPr>
            <w:tcW w:w="1339" w:type="pct"/>
            <w:tcBorders>
              <w:top w:val="single" w:sz="4" w:space="0" w:color="000000"/>
              <w:left w:val="single" w:sz="4" w:space="0" w:color="000000"/>
              <w:bottom w:val="single" w:sz="4" w:space="0" w:color="000000"/>
              <w:right w:val="single" w:sz="4" w:space="0" w:color="000000"/>
            </w:tcBorders>
            <w:vAlign w:val="center"/>
          </w:tcPr>
          <w:p w14:paraId="63A30EF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参与人</w:t>
            </w:r>
          </w:p>
        </w:tc>
        <w:tc>
          <w:tcPr>
            <w:tcW w:w="2800" w:type="pct"/>
            <w:tcBorders>
              <w:top w:val="single" w:sz="4" w:space="0" w:color="000000"/>
              <w:left w:val="single" w:sz="4" w:space="0" w:color="000000"/>
              <w:bottom w:val="single" w:sz="4" w:space="0" w:color="000000"/>
              <w:right w:val="single" w:sz="4" w:space="0" w:color="000000"/>
            </w:tcBorders>
            <w:vAlign w:val="center"/>
          </w:tcPr>
          <w:p w14:paraId="018183D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对巡查任务中参与人员的系统化维护，构建清晰的协作分工体系，实现多人协同完成巡查任务。该功能支持参与人的添加、移除、角色分配与权限管控，明确各参与人的职责范围，同时提供任务分配、进度同步、信息共享等协作工具，确保多人协作过程高效、有序，提升巡查任务的执行效率与质量。</w:t>
            </w:r>
          </w:p>
        </w:tc>
      </w:tr>
      <w:tr w:rsidR="00313A44" w:rsidRPr="00041236" w14:paraId="0D4346F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582D98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3.3.2.2.4</w:t>
            </w:r>
          </w:p>
        </w:tc>
        <w:tc>
          <w:tcPr>
            <w:tcW w:w="1339" w:type="pct"/>
            <w:tcBorders>
              <w:top w:val="single" w:sz="4" w:space="0" w:color="000000"/>
              <w:left w:val="single" w:sz="4" w:space="0" w:color="000000"/>
              <w:bottom w:val="single" w:sz="4" w:space="0" w:color="000000"/>
              <w:right w:val="single" w:sz="4" w:space="0" w:color="000000"/>
            </w:tcBorders>
            <w:vAlign w:val="center"/>
          </w:tcPr>
          <w:p w14:paraId="47DFFA9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数据集</w:t>
            </w:r>
          </w:p>
        </w:tc>
        <w:tc>
          <w:tcPr>
            <w:tcW w:w="2800" w:type="pct"/>
            <w:tcBorders>
              <w:top w:val="single" w:sz="4" w:space="0" w:color="000000"/>
              <w:left w:val="single" w:sz="4" w:space="0" w:color="000000"/>
              <w:bottom w:val="single" w:sz="4" w:space="0" w:color="000000"/>
              <w:right w:val="single" w:sz="4" w:space="0" w:color="000000"/>
            </w:tcBorders>
            <w:vAlign w:val="center"/>
          </w:tcPr>
          <w:p w14:paraId="769D57E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对监测所需数据进行系统化的采集、清洗、分类与维护，构建符合业务场景需求的标准化数据集。用户可基于维护好的数据集，通过灵活的筛选规则提取目标数据，为网络市场智能巡查、模型训练、线索核查等监测工作提供精准、高效的数据输入，确保监测工作的针对性与准确性，同时实现数据资源的规范化管理与复用。</w:t>
            </w:r>
            <w:r w:rsidRPr="00041236">
              <w:rPr>
                <w:rFonts w:ascii="MS Mincho" w:eastAsia="MS Mincho" w:hAnsi="MS Mincho" w:cs="MS Mincho" w:hint="eastAsia"/>
                <w:kern w:val="0"/>
                <w:sz w:val="20"/>
                <w:szCs w:val="20"/>
                <w:lang w:bidi="ar"/>
              </w:rPr>
              <w:t>​</w:t>
            </w:r>
          </w:p>
        </w:tc>
      </w:tr>
      <w:tr w:rsidR="00313A44" w:rsidRPr="00041236" w14:paraId="7035E1C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9053A3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3.3.2.2.5</w:t>
            </w:r>
          </w:p>
        </w:tc>
        <w:tc>
          <w:tcPr>
            <w:tcW w:w="1339" w:type="pct"/>
            <w:tcBorders>
              <w:top w:val="single" w:sz="4" w:space="0" w:color="000000"/>
              <w:left w:val="single" w:sz="4" w:space="0" w:color="000000"/>
              <w:bottom w:val="single" w:sz="4" w:space="0" w:color="000000"/>
              <w:right w:val="single" w:sz="4" w:space="0" w:color="000000"/>
            </w:tcBorders>
            <w:vAlign w:val="center"/>
          </w:tcPr>
          <w:p w14:paraId="0897C97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数据检查</w:t>
            </w:r>
          </w:p>
        </w:tc>
        <w:tc>
          <w:tcPr>
            <w:tcW w:w="2800" w:type="pct"/>
            <w:tcBorders>
              <w:top w:val="single" w:sz="4" w:space="0" w:color="000000"/>
              <w:left w:val="single" w:sz="4" w:space="0" w:color="000000"/>
              <w:bottom w:val="single" w:sz="4" w:space="0" w:color="000000"/>
              <w:right w:val="single" w:sz="4" w:space="0" w:color="000000"/>
            </w:tcBorders>
            <w:vAlign w:val="center"/>
          </w:tcPr>
          <w:p w14:paraId="4219BB5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通过自动化检查与人工辅助检查相结合的方式，精准识别数据中的错误、冗余、合规性问题，确保监测数据的准确性、完整性与有效性，为后续的线索分析、模型训练、执法决策等工作提供可靠的数据基础。</w:t>
            </w:r>
          </w:p>
        </w:tc>
      </w:tr>
      <w:tr w:rsidR="00313A44" w:rsidRPr="00041236" w14:paraId="62ACB0F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E22BCC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3.3.2.2.6</w:t>
            </w:r>
          </w:p>
        </w:tc>
        <w:tc>
          <w:tcPr>
            <w:tcW w:w="1339" w:type="pct"/>
            <w:tcBorders>
              <w:top w:val="single" w:sz="4" w:space="0" w:color="000000"/>
              <w:left w:val="single" w:sz="4" w:space="0" w:color="000000"/>
              <w:bottom w:val="single" w:sz="4" w:space="0" w:color="000000"/>
              <w:right w:val="single" w:sz="4" w:space="0" w:color="000000"/>
            </w:tcBorders>
            <w:vAlign w:val="center"/>
          </w:tcPr>
          <w:p w14:paraId="75B1B88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任务报告</w:t>
            </w:r>
          </w:p>
        </w:tc>
        <w:tc>
          <w:tcPr>
            <w:tcW w:w="2800" w:type="pct"/>
            <w:tcBorders>
              <w:top w:val="single" w:sz="4" w:space="0" w:color="000000"/>
              <w:left w:val="single" w:sz="4" w:space="0" w:color="000000"/>
              <w:bottom w:val="single" w:sz="4" w:space="0" w:color="000000"/>
              <w:right w:val="single" w:sz="4" w:space="0" w:color="000000"/>
            </w:tcBorders>
            <w:vAlign w:val="center"/>
          </w:tcPr>
          <w:p w14:paraId="3E01B5E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系统化整合巡查任务的基础信息、执行数据、问题结果及处置情况，自动生成标准化、可视化的巡查任务结果报告。该功能不仅能快速输出符合监管规范的报告文档，还支持定制化编辑与多维度分析，为任务复盘、监管决策、工作汇报提供清晰、完整的数据支撑，确保巡查任务成果可呈现、可追溯、可利用。</w:t>
            </w:r>
          </w:p>
        </w:tc>
      </w:tr>
      <w:tr w:rsidR="00313A44" w:rsidRPr="00041236" w14:paraId="2ACA1EF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60CECB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3.3.3</w:t>
            </w:r>
          </w:p>
        </w:tc>
        <w:tc>
          <w:tcPr>
            <w:tcW w:w="1339" w:type="pct"/>
            <w:tcBorders>
              <w:top w:val="single" w:sz="4" w:space="0" w:color="000000"/>
              <w:left w:val="single" w:sz="4" w:space="0" w:color="000000"/>
              <w:bottom w:val="single" w:sz="4" w:space="0" w:color="000000"/>
              <w:right w:val="single" w:sz="4" w:space="0" w:color="000000"/>
            </w:tcBorders>
            <w:vAlign w:val="center"/>
          </w:tcPr>
          <w:p w14:paraId="08E1CFD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网络市场信用监管</w:t>
            </w:r>
          </w:p>
        </w:tc>
        <w:tc>
          <w:tcPr>
            <w:tcW w:w="2800" w:type="pct"/>
            <w:tcBorders>
              <w:top w:val="single" w:sz="4" w:space="0" w:color="000000"/>
              <w:left w:val="single" w:sz="4" w:space="0" w:color="000000"/>
              <w:bottom w:val="single" w:sz="4" w:space="0" w:color="000000"/>
              <w:right w:val="single" w:sz="4" w:space="0" w:color="000000"/>
            </w:tcBorders>
            <w:vAlign w:val="center"/>
          </w:tcPr>
          <w:p w14:paraId="59EE6CA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构建分布式信用监管体系，通过配置服务网格作为底层技术架构，实现信用数据采集、信用评估、信用公示、失信惩戒等核心服务的解耦与协同。服务网格不仅承担起服务间通信的统一管控、流量的智能负载均衡，还提供完善的故障检测与自动恢复机制，确保分布式环境下各信用监管服务稳定运行、高效协同，为网络市场主体信用全生命周期管理提供可靠的技术支撑，提升信用监管的精准性与时效性。</w:t>
            </w:r>
          </w:p>
        </w:tc>
      </w:tr>
      <w:tr w:rsidR="00313A44" w:rsidRPr="00041236" w14:paraId="2BBFFA2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7122E8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3.3.3.1</w:t>
            </w:r>
          </w:p>
        </w:tc>
        <w:tc>
          <w:tcPr>
            <w:tcW w:w="1339" w:type="pct"/>
            <w:tcBorders>
              <w:top w:val="single" w:sz="4" w:space="0" w:color="000000"/>
              <w:left w:val="single" w:sz="4" w:space="0" w:color="000000"/>
              <w:bottom w:val="single" w:sz="4" w:space="0" w:color="000000"/>
              <w:right w:val="single" w:sz="4" w:space="0" w:color="000000"/>
            </w:tcBorders>
            <w:vAlign w:val="center"/>
          </w:tcPr>
          <w:p w14:paraId="7F902AF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重点领域网络主体清单管理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58CC2BF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对网络市场中高风险、高关注度的重点领域网络经营主体实施标准化清单管理。通过明确清单纳入标准、建立多维度分类体系、实现清单动态维护与更新，全面理清重点领域监管对象底数，为精准监管、风险预警、专项整治提供清晰的主体台账支撑，确保监管资源精准投放，提升重点领域网络市场监管的针对性与有效性。</w:t>
            </w:r>
            <w:r w:rsidRPr="00041236">
              <w:rPr>
                <w:rFonts w:ascii="MS Mincho" w:eastAsia="MS Mincho" w:hAnsi="MS Mincho" w:cs="MS Mincho" w:hint="eastAsia"/>
                <w:kern w:val="0"/>
                <w:sz w:val="20"/>
                <w:szCs w:val="20"/>
                <w:lang w:bidi="ar"/>
              </w:rPr>
              <w:t>​</w:t>
            </w:r>
          </w:p>
        </w:tc>
      </w:tr>
      <w:tr w:rsidR="00313A44" w:rsidRPr="00041236" w14:paraId="530C9E3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EEC65F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3.3.3.2</w:t>
            </w:r>
          </w:p>
        </w:tc>
        <w:tc>
          <w:tcPr>
            <w:tcW w:w="1339" w:type="pct"/>
            <w:tcBorders>
              <w:top w:val="single" w:sz="4" w:space="0" w:color="000000"/>
              <w:left w:val="single" w:sz="4" w:space="0" w:color="000000"/>
              <w:bottom w:val="single" w:sz="4" w:space="0" w:color="000000"/>
              <w:right w:val="single" w:sz="4" w:space="0" w:color="000000"/>
            </w:tcBorders>
            <w:vAlign w:val="center"/>
          </w:tcPr>
          <w:p w14:paraId="4E10664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分类标注</w:t>
            </w:r>
          </w:p>
        </w:tc>
        <w:tc>
          <w:tcPr>
            <w:tcW w:w="2800" w:type="pct"/>
            <w:tcBorders>
              <w:top w:val="single" w:sz="4" w:space="0" w:color="000000"/>
              <w:left w:val="single" w:sz="4" w:space="0" w:color="000000"/>
              <w:bottom w:val="single" w:sz="4" w:space="0" w:color="000000"/>
              <w:right w:val="single" w:sz="4" w:space="0" w:color="000000"/>
            </w:tcBorders>
            <w:vAlign w:val="center"/>
          </w:tcPr>
          <w:p w14:paraId="662FCE5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聚焦于通过标准化的分类体系与精准的标注规则，对网络市场监管对象进行多维度分类与属性标注，系统梳理监管对象的核心特征、风险等级、管辖归属等关键信息。该功</w:t>
            </w:r>
            <w:r w:rsidRPr="00041236">
              <w:rPr>
                <w:rFonts w:ascii="仿宋_GB2312" w:eastAsia="仿宋_GB2312" w:hAnsi="等线" w:cs="仿宋_GB2312" w:hint="eastAsia"/>
                <w:kern w:val="0"/>
                <w:sz w:val="20"/>
                <w:szCs w:val="20"/>
                <w:lang w:bidi="ar"/>
              </w:rPr>
              <w:lastRenderedPageBreak/>
              <w:t>能不仅能实现监管对象 “底数清、类别明、特征准”，还能为后续巡查任务派发、风险预警、精准监管提供结构化数据支撑，从源头夯实监管工作的数据基础。</w:t>
            </w:r>
          </w:p>
        </w:tc>
      </w:tr>
      <w:tr w:rsidR="00313A44" w:rsidRPr="00041236" w14:paraId="47EC045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61DF14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3.3.3.3</w:t>
            </w:r>
          </w:p>
        </w:tc>
        <w:tc>
          <w:tcPr>
            <w:tcW w:w="1339" w:type="pct"/>
            <w:tcBorders>
              <w:top w:val="single" w:sz="4" w:space="0" w:color="000000"/>
              <w:left w:val="single" w:sz="4" w:space="0" w:color="000000"/>
              <w:bottom w:val="single" w:sz="4" w:space="0" w:color="000000"/>
              <w:right w:val="single" w:sz="4" w:space="0" w:color="000000"/>
            </w:tcBorders>
            <w:vAlign w:val="center"/>
          </w:tcPr>
          <w:p w14:paraId="65BD259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事前事中监管</w:t>
            </w:r>
          </w:p>
        </w:tc>
        <w:tc>
          <w:tcPr>
            <w:tcW w:w="2800" w:type="pct"/>
            <w:tcBorders>
              <w:top w:val="single" w:sz="4" w:space="0" w:color="000000"/>
              <w:left w:val="single" w:sz="4" w:space="0" w:color="000000"/>
              <w:bottom w:val="single" w:sz="4" w:space="0" w:color="000000"/>
              <w:right w:val="single" w:sz="4" w:space="0" w:color="000000"/>
            </w:tcBorders>
            <w:vAlign w:val="center"/>
          </w:tcPr>
          <w:p w14:paraId="245765E0"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5F6519E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46E44E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3.3.3.3.1</w:t>
            </w:r>
          </w:p>
        </w:tc>
        <w:tc>
          <w:tcPr>
            <w:tcW w:w="1339" w:type="pct"/>
            <w:tcBorders>
              <w:top w:val="single" w:sz="4" w:space="0" w:color="000000"/>
              <w:left w:val="single" w:sz="4" w:space="0" w:color="000000"/>
              <w:bottom w:val="single" w:sz="4" w:space="0" w:color="000000"/>
              <w:right w:val="single" w:sz="4" w:space="0" w:color="000000"/>
            </w:tcBorders>
            <w:vAlign w:val="center"/>
          </w:tcPr>
          <w:p w14:paraId="55565BE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信用风险分类管理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6D11CFF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聚焦于整合辖区内网站、网店等主流网络业态经营数据、公共信用数据及重点领域主体信用风险数据，构建多维度信用评价体系与风险分类模型，对网络经营主体实施 “信用评价 - 风险分级 - 精准管控” 全流程管理。该功能通过量化信用水平、划分风险等级，实现对不同风险等级主体的差异化监管，既强化高风险主体的重点管控，又优化低风险主体的监管资源配置，从信用维度提升网络市场监管的精准性与有效性。</w:t>
            </w:r>
            <w:r w:rsidRPr="00041236">
              <w:rPr>
                <w:rFonts w:ascii="MS Mincho" w:eastAsia="MS Mincho" w:hAnsi="MS Mincho" w:cs="MS Mincho" w:hint="eastAsia"/>
                <w:kern w:val="0"/>
                <w:sz w:val="20"/>
                <w:szCs w:val="20"/>
                <w:lang w:bidi="ar"/>
              </w:rPr>
              <w:t>​</w:t>
            </w:r>
          </w:p>
        </w:tc>
      </w:tr>
      <w:tr w:rsidR="00313A44" w:rsidRPr="00041236" w14:paraId="7DB3918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49F18C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3.3.3.3.2</w:t>
            </w:r>
          </w:p>
        </w:tc>
        <w:tc>
          <w:tcPr>
            <w:tcW w:w="1339" w:type="pct"/>
            <w:tcBorders>
              <w:top w:val="single" w:sz="4" w:space="0" w:color="000000"/>
              <w:left w:val="single" w:sz="4" w:space="0" w:color="000000"/>
              <w:bottom w:val="single" w:sz="4" w:space="0" w:color="000000"/>
              <w:right w:val="single" w:sz="4" w:space="0" w:color="000000"/>
            </w:tcBorders>
            <w:vAlign w:val="center"/>
          </w:tcPr>
          <w:p w14:paraId="2686085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“双随机、一公开”监管</w:t>
            </w:r>
          </w:p>
        </w:tc>
        <w:tc>
          <w:tcPr>
            <w:tcW w:w="2800" w:type="pct"/>
            <w:tcBorders>
              <w:top w:val="single" w:sz="4" w:space="0" w:color="000000"/>
              <w:left w:val="single" w:sz="4" w:space="0" w:color="000000"/>
              <w:bottom w:val="single" w:sz="4" w:space="0" w:color="000000"/>
              <w:right w:val="single" w:sz="4" w:space="0" w:color="000000"/>
            </w:tcBorders>
            <w:vAlign w:val="center"/>
          </w:tcPr>
          <w:p w14:paraId="7EFAFC7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聚焦于在明确监管主体、监管对象、监管措施的基础上，构建标准化随机抽查体系，实现对网络经营主体的抽查全覆盖；同时深度融合网络经营主体信用风险分类结果，通过 “信用定概率、风险定频次” 的差异化抽查策略，提升问题发现精准度。</w:t>
            </w:r>
          </w:p>
        </w:tc>
      </w:tr>
      <w:tr w:rsidR="00313A44" w:rsidRPr="00041236" w14:paraId="35F63C1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CE1F7D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3.3.3.4</w:t>
            </w:r>
          </w:p>
        </w:tc>
        <w:tc>
          <w:tcPr>
            <w:tcW w:w="1339" w:type="pct"/>
            <w:tcBorders>
              <w:top w:val="single" w:sz="4" w:space="0" w:color="000000"/>
              <w:left w:val="single" w:sz="4" w:space="0" w:color="000000"/>
              <w:bottom w:val="single" w:sz="4" w:space="0" w:color="000000"/>
              <w:right w:val="single" w:sz="4" w:space="0" w:color="000000"/>
            </w:tcBorders>
            <w:vAlign w:val="center"/>
          </w:tcPr>
          <w:p w14:paraId="33EF298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事后联合惩戒</w:t>
            </w:r>
          </w:p>
        </w:tc>
        <w:tc>
          <w:tcPr>
            <w:tcW w:w="2800" w:type="pct"/>
            <w:tcBorders>
              <w:top w:val="single" w:sz="4" w:space="0" w:color="000000"/>
              <w:left w:val="single" w:sz="4" w:space="0" w:color="000000"/>
              <w:bottom w:val="single" w:sz="4" w:space="0" w:color="000000"/>
              <w:right w:val="single" w:sz="4" w:space="0" w:color="000000"/>
            </w:tcBorders>
            <w:vAlign w:val="center"/>
          </w:tcPr>
          <w:p w14:paraId="79185809"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325D5DC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26D25A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3.3.3.4.1</w:t>
            </w:r>
          </w:p>
        </w:tc>
        <w:tc>
          <w:tcPr>
            <w:tcW w:w="1339" w:type="pct"/>
            <w:tcBorders>
              <w:top w:val="single" w:sz="4" w:space="0" w:color="000000"/>
              <w:left w:val="single" w:sz="4" w:space="0" w:color="000000"/>
              <w:bottom w:val="single" w:sz="4" w:space="0" w:color="000000"/>
              <w:right w:val="single" w:sz="4" w:space="0" w:color="000000"/>
            </w:tcBorders>
            <w:vAlign w:val="center"/>
          </w:tcPr>
          <w:p w14:paraId="7049B6C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评估模型搭建</w:t>
            </w:r>
          </w:p>
        </w:tc>
        <w:tc>
          <w:tcPr>
            <w:tcW w:w="2800" w:type="pct"/>
            <w:tcBorders>
              <w:top w:val="single" w:sz="4" w:space="0" w:color="000000"/>
              <w:left w:val="single" w:sz="4" w:space="0" w:color="000000"/>
              <w:bottom w:val="single" w:sz="4" w:space="0" w:color="000000"/>
              <w:right w:val="single" w:sz="4" w:space="0" w:color="000000"/>
            </w:tcBorders>
            <w:vAlign w:val="center"/>
          </w:tcPr>
          <w:p w14:paraId="56F5E4F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通过整合目标对象（如网络经营主体、商品信息、监管线索、用户反馈等）的基础属性、行为表现、关联关系、外部反馈等多维度数据，运用统计学算法与机器学习技术构建可信度评估模型。该模型能够将抽象的 “可信度” 转化为可量化的评估分数与等级，为监管决策、风险防控、资源调配等场景提供客观、精准的可信度判断依据，解决传统评估中依赖单一维度、主观性强的问题。</w:t>
            </w:r>
          </w:p>
        </w:tc>
      </w:tr>
      <w:tr w:rsidR="00313A44" w:rsidRPr="00041236" w14:paraId="2A17765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2E4504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3.3.3.4.2</w:t>
            </w:r>
          </w:p>
        </w:tc>
        <w:tc>
          <w:tcPr>
            <w:tcW w:w="1339" w:type="pct"/>
            <w:tcBorders>
              <w:top w:val="single" w:sz="4" w:space="0" w:color="000000"/>
              <w:left w:val="single" w:sz="4" w:space="0" w:color="000000"/>
              <w:bottom w:val="single" w:sz="4" w:space="0" w:color="000000"/>
              <w:right w:val="single" w:sz="4" w:space="0" w:color="000000"/>
            </w:tcBorders>
            <w:vAlign w:val="center"/>
          </w:tcPr>
          <w:p w14:paraId="4BE950B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评估等级划分</w:t>
            </w:r>
          </w:p>
        </w:tc>
        <w:tc>
          <w:tcPr>
            <w:tcW w:w="2800" w:type="pct"/>
            <w:tcBorders>
              <w:top w:val="single" w:sz="4" w:space="0" w:color="000000"/>
              <w:left w:val="single" w:sz="4" w:space="0" w:color="000000"/>
              <w:bottom w:val="single" w:sz="4" w:space="0" w:color="000000"/>
              <w:right w:val="single" w:sz="4" w:space="0" w:color="000000"/>
            </w:tcBorders>
            <w:vAlign w:val="center"/>
          </w:tcPr>
          <w:p w14:paraId="50CB80C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业内专家结合监管需求与行业特性，对可信度评估的各维度及细分指标赋予差异化权重，再基于加权计算的综合得分映射为明确的评估等级。该功能通过专家经验与量化计算的结合，解决了单一指标评估的片面性问题，确保评估等级既能体现各维度的重要性差异，又能客观反映目标对象的真实可信度水平，为监管决策提供精准、权威的等级依据。</w:t>
            </w:r>
          </w:p>
        </w:tc>
      </w:tr>
      <w:tr w:rsidR="00313A44" w:rsidRPr="00041236" w14:paraId="2CD90F4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1245FC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3.3.3.4.3</w:t>
            </w:r>
          </w:p>
        </w:tc>
        <w:tc>
          <w:tcPr>
            <w:tcW w:w="1339" w:type="pct"/>
            <w:tcBorders>
              <w:top w:val="single" w:sz="4" w:space="0" w:color="000000"/>
              <w:left w:val="single" w:sz="4" w:space="0" w:color="000000"/>
              <w:bottom w:val="single" w:sz="4" w:space="0" w:color="000000"/>
              <w:right w:val="single" w:sz="4" w:space="0" w:color="000000"/>
            </w:tcBorders>
            <w:vAlign w:val="center"/>
          </w:tcPr>
          <w:p w14:paraId="4B7AD2D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主体信用评价维度</w:t>
            </w:r>
          </w:p>
        </w:tc>
        <w:tc>
          <w:tcPr>
            <w:tcW w:w="2800" w:type="pct"/>
            <w:tcBorders>
              <w:top w:val="single" w:sz="4" w:space="0" w:color="000000"/>
              <w:left w:val="single" w:sz="4" w:space="0" w:color="000000"/>
              <w:bottom w:val="single" w:sz="4" w:space="0" w:color="000000"/>
              <w:right w:val="single" w:sz="4" w:space="0" w:color="000000"/>
            </w:tcBorders>
            <w:vAlign w:val="center"/>
          </w:tcPr>
          <w:p w14:paraId="41F69C5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通过整合社会各界信息、构建多维度评估体系并以信用评价与成长值呈现结果的价值，主要是多源信息整合机制、多维评价体系设计、信用评价与成长值量化实现、应用与保障机制。</w:t>
            </w:r>
          </w:p>
        </w:tc>
      </w:tr>
      <w:tr w:rsidR="00313A44" w:rsidRPr="00041236" w14:paraId="61F3844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E2BBD7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3.3.4</w:t>
            </w:r>
          </w:p>
        </w:tc>
        <w:tc>
          <w:tcPr>
            <w:tcW w:w="1339" w:type="pct"/>
            <w:tcBorders>
              <w:top w:val="single" w:sz="4" w:space="0" w:color="000000"/>
              <w:left w:val="single" w:sz="4" w:space="0" w:color="000000"/>
              <w:bottom w:val="single" w:sz="4" w:space="0" w:color="000000"/>
              <w:right w:val="single" w:sz="4" w:space="0" w:color="000000"/>
            </w:tcBorders>
            <w:vAlign w:val="center"/>
          </w:tcPr>
          <w:p w14:paraId="0F1000D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互联网+惩戒</w:t>
            </w:r>
          </w:p>
        </w:tc>
        <w:tc>
          <w:tcPr>
            <w:tcW w:w="2800" w:type="pct"/>
            <w:tcBorders>
              <w:top w:val="single" w:sz="4" w:space="0" w:color="000000"/>
              <w:left w:val="single" w:sz="4" w:space="0" w:color="000000"/>
              <w:bottom w:val="single" w:sz="4" w:space="0" w:color="000000"/>
              <w:right w:val="single" w:sz="4" w:space="0" w:color="000000"/>
            </w:tcBorders>
            <w:vAlign w:val="center"/>
          </w:tcPr>
          <w:p w14:paraId="73FD92B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部署API网关，统一管理外部接口访问和安全认证</w:t>
            </w:r>
          </w:p>
        </w:tc>
      </w:tr>
      <w:tr w:rsidR="00313A44" w:rsidRPr="00041236" w14:paraId="6646DE6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626580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3.3.4.1</w:t>
            </w:r>
          </w:p>
        </w:tc>
        <w:tc>
          <w:tcPr>
            <w:tcW w:w="1339" w:type="pct"/>
            <w:tcBorders>
              <w:top w:val="single" w:sz="4" w:space="0" w:color="000000"/>
              <w:left w:val="single" w:sz="4" w:space="0" w:color="000000"/>
              <w:bottom w:val="single" w:sz="4" w:space="0" w:color="000000"/>
              <w:right w:val="single" w:sz="4" w:space="0" w:color="000000"/>
            </w:tcBorders>
            <w:vAlign w:val="center"/>
          </w:tcPr>
          <w:p w14:paraId="180B11C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提示定向推送</w:t>
            </w:r>
          </w:p>
        </w:tc>
        <w:tc>
          <w:tcPr>
            <w:tcW w:w="2800" w:type="pct"/>
            <w:tcBorders>
              <w:top w:val="single" w:sz="4" w:space="0" w:color="000000"/>
              <w:left w:val="single" w:sz="4" w:space="0" w:color="000000"/>
              <w:bottom w:val="single" w:sz="4" w:space="0" w:color="000000"/>
              <w:right w:val="single" w:sz="4" w:space="0" w:color="000000"/>
            </w:tcBorders>
            <w:vAlign w:val="center"/>
          </w:tcPr>
          <w:p w14:paraId="7BB4E87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在网络执法及各部门日常工作中，对已认定为假冒伪劣、品牌侵权、抽检不合格商品、或黑名单经营主体等监管场</w:t>
            </w:r>
            <w:r w:rsidRPr="00041236">
              <w:rPr>
                <w:rFonts w:ascii="仿宋_GB2312" w:eastAsia="仿宋_GB2312" w:hAnsi="等线" w:cs="仿宋_GB2312" w:hint="eastAsia"/>
                <w:kern w:val="0"/>
                <w:sz w:val="20"/>
                <w:szCs w:val="20"/>
                <w:lang w:bidi="ar"/>
              </w:rPr>
              <w:lastRenderedPageBreak/>
              <w:t>景，由市场监督管理局业务人员通过网络信用风险定向提示应用，进行提示配置、并将相关书面文件材料提交审核后，系统应用将会自动将相关材料推送至第三方，经确认后即可形成有效的预警或通知信息推送</w:t>
            </w:r>
          </w:p>
        </w:tc>
      </w:tr>
      <w:tr w:rsidR="00313A44" w:rsidRPr="00041236" w14:paraId="4AD01A7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7CF89E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3.3.4.2</w:t>
            </w:r>
          </w:p>
        </w:tc>
        <w:tc>
          <w:tcPr>
            <w:tcW w:w="1339" w:type="pct"/>
            <w:tcBorders>
              <w:top w:val="single" w:sz="4" w:space="0" w:color="000000"/>
              <w:left w:val="single" w:sz="4" w:space="0" w:color="000000"/>
              <w:bottom w:val="single" w:sz="4" w:space="0" w:color="000000"/>
              <w:right w:val="single" w:sz="4" w:space="0" w:color="000000"/>
            </w:tcBorders>
            <w:vAlign w:val="center"/>
          </w:tcPr>
          <w:p w14:paraId="7FEA7DB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提示申请</w:t>
            </w:r>
          </w:p>
        </w:tc>
        <w:tc>
          <w:tcPr>
            <w:tcW w:w="2800" w:type="pct"/>
            <w:tcBorders>
              <w:top w:val="single" w:sz="4" w:space="0" w:color="000000"/>
              <w:left w:val="single" w:sz="4" w:space="0" w:color="000000"/>
              <w:bottom w:val="single" w:sz="4" w:space="0" w:color="000000"/>
              <w:right w:val="single" w:sz="4" w:space="0" w:color="000000"/>
            </w:tcBorders>
            <w:vAlign w:val="center"/>
          </w:tcPr>
          <w:p w14:paraId="61E5E00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简化网络监管场景下的提示申请流程，通过系统内置的标准化模板自动生成提示文件，支持快速选定或上传待提示网络经营主体及网络链接等核心信息，实现申请材料的一键式提交。该功能不仅能大幅降低业务人员的操作成本，确保提示申请材料的规范性与完整性，还能为后续提示定向推送、审核审批等环节提供标准化的数据支撑，从源头提升监管提示工作的流转效率。</w:t>
            </w:r>
            <w:r w:rsidRPr="00041236">
              <w:rPr>
                <w:rFonts w:ascii="MS Mincho" w:eastAsia="MS Mincho" w:hAnsi="MS Mincho" w:cs="MS Mincho" w:hint="eastAsia"/>
                <w:kern w:val="0"/>
                <w:sz w:val="20"/>
                <w:szCs w:val="20"/>
                <w:lang w:bidi="ar"/>
              </w:rPr>
              <w:t>​</w:t>
            </w:r>
          </w:p>
        </w:tc>
      </w:tr>
      <w:tr w:rsidR="00313A44" w:rsidRPr="00041236" w14:paraId="01C2347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C947B0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3.3.4.3</w:t>
            </w:r>
          </w:p>
        </w:tc>
        <w:tc>
          <w:tcPr>
            <w:tcW w:w="1339" w:type="pct"/>
            <w:tcBorders>
              <w:top w:val="single" w:sz="4" w:space="0" w:color="000000"/>
              <w:left w:val="single" w:sz="4" w:space="0" w:color="000000"/>
              <w:bottom w:val="single" w:sz="4" w:space="0" w:color="000000"/>
              <w:right w:val="single" w:sz="4" w:space="0" w:color="000000"/>
            </w:tcBorders>
            <w:vAlign w:val="center"/>
          </w:tcPr>
          <w:p w14:paraId="5741C5E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提示推送</w:t>
            </w:r>
          </w:p>
        </w:tc>
        <w:tc>
          <w:tcPr>
            <w:tcW w:w="2800" w:type="pct"/>
            <w:tcBorders>
              <w:top w:val="single" w:sz="4" w:space="0" w:color="000000"/>
              <w:left w:val="single" w:sz="4" w:space="0" w:color="000000"/>
              <w:bottom w:val="single" w:sz="4" w:space="0" w:color="000000"/>
              <w:right w:val="single" w:sz="4" w:space="0" w:color="000000"/>
            </w:tcBorders>
            <w:vAlign w:val="center"/>
          </w:tcPr>
          <w:p w14:paraId="115194B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聚焦于消费端风险预警与失信信息公示，通过与浏览器厂商协同对接，基于市场监督管理部门认定的失信企业清单、风险商品信息，触发浏览器自动弹出提示内容。该功能以 “精准触达、清晰告知、引导规避” 为目标，将失信企业主体信息、违规事实、风险类型等关键内容主动推送。</w:t>
            </w:r>
          </w:p>
        </w:tc>
      </w:tr>
      <w:tr w:rsidR="00313A44" w:rsidRPr="00041236" w14:paraId="4B482AD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263EE8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3.3.4.4</w:t>
            </w:r>
          </w:p>
        </w:tc>
        <w:tc>
          <w:tcPr>
            <w:tcW w:w="1339" w:type="pct"/>
            <w:tcBorders>
              <w:top w:val="single" w:sz="4" w:space="0" w:color="000000"/>
              <w:left w:val="single" w:sz="4" w:space="0" w:color="000000"/>
              <w:bottom w:val="single" w:sz="4" w:space="0" w:color="000000"/>
              <w:right w:val="single" w:sz="4" w:space="0" w:color="000000"/>
            </w:tcBorders>
            <w:vAlign w:val="center"/>
          </w:tcPr>
          <w:p w14:paraId="1EC3AD4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预警提示管理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53DC738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对正在推送的各类监管预警提示进行全生命周期管控的核心模块。通过实时监控预警状态、灵活调整提示内容与范围、科学管控推送优先级、精准分析推送效果，确保预警提示 “推得准、控得住、效果好”，既有效传递监管风险、提醒消费者与相关方，又避免过度推送造成干扰，为网络市场监管的协同化、精细化提供可靠的管理支撑。</w:t>
            </w:r>
          </w:p>
        </w:tc>
      </w:tr>
      <w:tr w:rsidR="00313A44" w:rsidRPr="00041236" w14:paraId="55E3CB4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A9FD05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3.3.4.5</w:t>
            </w:r>
          </w:p>
        </w:tc>
        <w:tc>
          <w:tcPr>
            <w:tcW w:w="1339" w:type="pct"/>
            <w:tcBorders>
              <w:top w:val="single" w:sz="4" w:space="0" w:color="000000"/>
              <w:left w:val="single" w:sz="4" w:space="0" w:color="000000"/>
              <w:bottom w:val="single" w:sz="4" w:space="0" w:color="000000"/>
              <w:right w:val="single" w:sz="4" w:space="0" w:color="000000"/>
            </w:tcBorders>
            <w:vAlign w:val="center"/>
          </w:tcPr>
          <w:p w14:paraId="50099FA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预警提示查询</w:t>
            </w:r>
          </w:p>
        </w:tc>
        <w:tc>
          <w:tcPr>
            <w:tcW w:w="2800" w:type="pct"/>
            <w:tcBorders>
              <w:top w:val="single" w:sz="4" w:space="0" w:color="000000"/>
              <w:left w:val="single" w:sz="4" w:space="0" w:color="000000"/>
              <w:bottom w:val="single" w:sz="4" w:space="0" w:color="000000"/>
              <w:right w:val="single" w:sz="4" w:space="0" w:color="000000"/>
            </w:tcBorders>
            <w:vAlign w:val="center"/>
          </w:tcPr>
          <w:p w14:paraId="1C3FC7E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聚焦于为用户提供高效、精准的预警提示检索服务。通过支持 “关键词查询 + 多条件筛选” 的组合检索模式，覆盖预警提示名称、发布日期、提示状态等核心检索维度，实现对海量预警提示信息的快速定位与获取。该功能不仅能提升预警提示的利用效率，还能为监管追溯、风险分析、工作复盘提供便捷的数据检索支撑，确保预警提示信息 “可查、可找、可用”。</w:t>
            </w:r>
          </w:p>
        </w:tc>
      </w:tr>
      <w:tr w:rsidR="00313A44" w:rsidRPr="00041236" w14:paraId="2E78995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EF9E95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3.3.4.6</w:t>
            </w:r>
          </w:p>
        </w:tc>
        <w:tc>
          <w:tcPr>
            <w:tcW w:w="1339" w:type="pct"/>
            <w:tcBorders>
              <w:top w:val="single" w:sz="4" w:space="0" w:color="000000"/>
              <w:left w:val="single" w:sz="4" w:space="0" w:color="000000"/>
              <w:bottom w:val="single" w:sz="4" w:space="0" w:color="000000"/>
              <w:right w:val="single" w:sz="4" w:space="0" w:color="000000"/>
            </w:tcBorders>
            <w:vAlign w:val="center"/>
          </w:tcPr>
          <w:p w14:paraId="7478745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预警提示状态管理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4C13CBA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对预警提示的全生命周期状态进行精准管控，同时通过严格的操作权限、审批流程与日志追溯机制，确保状态变更的合规性与可追溯性。该功能不仅能及时终止失效、错误预警的推送，还能按需重新激活暂存的有效预警，实现预警提示 “动态调整、精准管控”，保障监管信息的有效性与严肃性。</w:t>
            </w:r>
          </w:p>
        </w:tc>
      </w:tr>
      <w:tr w:rsidR="00313A44" w:rsidRPr="00041236" w14:paraId="5AB6D99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3A05A8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3.3.5</w:t>
            </w:r>
          </w:p>
        </w:tc>
        <w:tc>
          <w:tcPr>
            <w:tcW w:w="1339" w:type="pct"/>
            <w:tcBorders>
              <w:top w:val="single" w:sz="4" w:space="0" w:color="000000"/>
              <w:left w:val="single" w:sz="4" w:space="0" w:color="000000"/>
              <w:bottom w:val="single" w:sz="4" w:space="0" w:color="000000"/>
              <w:right w:val="single" w:sz="4" w:space="0" w:color="000000"/>
            </w:tcBorders>
            <w:vAlign w:val="center"/>
          </w:tcPr>
          <w:p w14:paraId="19BCD8E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助企服务</w:t>
            </w:r>
          </w:p>
        </w:tc>
        <w:tc>
          <w:tcPr>
            <w:tcW w:w="2800" w:type="pct"/>
            <w:tcBorders>
              <w:top w:val="single" w:sz="4" w:space="0" w:color="000000"/>
              <w:left w:val="single" w:sz="4" w:space="0" w:color="000000"/>
              <w:bottom w:val="single" w:sz="4" w:space="0" w:color="000000"/>
              <w:right w:val="single" w:sz="4" w:space="0" w:color="000000"/>
            </w:tcBorders>
            <w:vAlign w:val="center"/>
          </w:tcPr>
          <w:p w14:paraId="7CDA388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聚焦于以数字化手段为核心支撑，通过系统对接第三方专业服务资源，为企业提供便捷、高效的经营辅助支持。同时，以服务数据为纽带，打通企业经营与监管协同的信息</w:t>
            </w:r>
            <w:r w:rsidRPr="00041236">
              <w:rPr>
                <w:rFonts w:ascii="仿宋_GB2312" w:eastAsia="仿宋_GB2312" w:hAnsi="等线" w:cs="仿宋_GB2312" w:hint="eastAsia"/>
                <w:kern w:val="0"/>
                <w:sz w:val="20"/>
                <w:szCs w:val="20"/>
                <w:lang w:bidi="ar"/>
              </w:rPr>
              <w:lastRenderedPageBreak/>
              <w:t>通道，推进企业间、企业与监管部门间的网络协同监管，实现 “服务赋能” 与 “监管提效” 的双向融合，助力企业合规经营与网络市场健康发展。</w:t>
            </w:r>
            <w:r w:rsidRPr="00041236">
              <w:rPr>
                <w:rFonts w:ascii="MS Mincho" w:eastAsia="MS Mincho" w:hAnsi="MS Mincho" w:cs="MS Mincho" w:hint="eastAsia"/>
                <w:kern w:val="0"/>
                <w:sz w:val="20"/>
                <w:szCs w:val="20"/>
                <w:lang w:bidi="ar"/>
              </w:rPr>
              <w:t>​</w:t>
            </w:r>
          </w:p>
        </w:tc>
      </w:tr>
      <w:tr w:rsidR="00313A44" w:rsidRPr="00041236" w14:paraId="563979F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3C5AA1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3.3.6</w:t>
            </w:r>
          </w:p>
        </w:tc>
        <w:tc>
          <w:tcPr>
            <w:tcW w:w="1339" w:type="pct"/>
            <w:tcBorders>
              <w:top w:val="single" w:sz="4" w:space="0" w:color="000000"/>
              <w:left w:val="single" w:sz="4" w:space="0" w:color="000000"/>
              <w:bottom w:val="single" w:sz="4" w:space="0" w:color="000000"/>
              <w:right w:val="single" w:sz="4" w:space="0" w:color="000000"/>
            </w:tcBorders>
            <w:vAlign w:val="center"/>
          </w:tcPr>
          <w:p w14:paraId="411B8F2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模型设计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594F674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聚焦于构建适配国家、省、市、县四级市场监管部门的多级用户权限管理体系，通过 “层级化角色定义 + 精细化权限划分 + 动态化权限分配” 的核心逻辑，明确各级监管部门的权限边界与操作范围。该体系既保障国家级部门对全量数据的统筹监管、省级部门的区域统筹权、市县部门的属地执行权，又实现权限的 “最小必要” 分配与数据安全隔离，同时支撑跨层级协同监管需求，为四级监管体系的高效运转提供安全、灵活的权限支撑。</w:t>
            </w:r>
          </w:p>
        </w:tc>
      </w:tr>
      <w:tr w:rsidR="00313A44" w:rsidRPr="00041236" w14:paraId="2979D4F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608BF8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3.3.6.1</w:t>
            </w:r>
          </w:p>
        </w:tc>
        <w:tc>
          <w:tcPr>
            <w:tcW w:w="1339" w:type="pct"/>
            <w:tcBorders>
              <w:top w:val="single" w:sz="4" w:space="0" w:color="000000"/>
              <w:left w:val="single" w:sz="4" w:space="0" w:color="000000"/>
              <w:bottom w:val="single" w:sz="4" w:space="0" w:color="000000"/>
              <w:right w:val="single" w:sz="4" w:space="0" w:color="000000"/>
            </w:tcBorders>
            <w:vAlign w:val="center"/>
          </w:tcPr>
          <w:p w14:paraId="48A8DD8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智能语义分析引擎</w:t>
            </w:r>
          </w:p>
        </w:tc>
        <w:tc>
          <w:tcPr>
            <w:tcW w:w="2800" w:type="pct"/>
            <w:tcBorders>
              <w:top w:val="single" w:sz="4" w:space="0" w:color="000000"/>
              <w:left w:val="single" w:sz="4" w:space="0" w:color="000000"/>
              <w:bottom w:val="single" w:sz="4" w:space="0" w:color="000000"/>
              <w:right w:val="single" w:sz="4" w:space="0" w:color="000000"/>
            </w:tcBorders>
            <w:vAlign w:val="center"/>
          </w:tcPr>
          <w:p w14:paraId="11489B48"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7316EEF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1EB462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3.3.6.1.1</w:t>
            </w:r>
          </w:p>
        </w:tc>
        <w:tc>
          <w:tcPr>
            <w:tcW w:w="1339" w:type="pct"/>
            <w:tcBorders>
              <w:top w:val="single" w:sz="4" w:space="0" w:color="000000"/>
              <w:left w:val="single" w:sz="4" w:space="0" w:color="000000"/>
              <w:bottom w:val="single" w:sz="4" w:space="0" w:color="000000"/>
              <w:right w:val="single" w:sz="4" w:space="0" w:color="000000"/>
            </w:tcBorders>
            <w:vAlign w:val="center"/>
          </w:tcPr>
          <w:p w14:paraId="79EFBBE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语料库归集</w:t>
            </w:r>
          </w:p>
        </w:tc>
        <w:tc>
          <w:tcPr>
            <w:tcW w:w="2800" w:type="pct"/>
            <w:tcBorders>
              <w:top w:val="single" w:sz="4" w:space="0" w:color="000000"/>
              <w:left w:val="single" w:sz="4" w:space="0" w:color="000000"/>
              <w:bottom w:val="single" w:sz="4" w:space="0" w:color="000000"/>
              <w:right w:val="single" w:sz="4" w:space="0" w:color="000000"/>
            </w:tcBorders>
            <w:vAlign w:val="center"/>
          </w:tcPr>
          <w:p w14:paraId="7D09914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旨在系统性整合法律语料、新闻语料、广告语料三大核心类型资源，构建覆盖多领域、高质量、可复用的语料基础库。通过标准化的归集流程、严格的质量管控及科学的存储架构，满足自然语言处理（NLP）模型训练、文本分析研究、行业应用开发等多元化需求，为后续语料标注、模型优化提供可靠的数据支撑。</w:t>
            </w:r>
          </w:p>
        </w:tc>
      </w:tr>
      <w:tr w:rsidR="00313A44" w:rsidRPr="00041236" w14:paraId="131A5B5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1DB418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3.3.6.1.2</w:t>
            </w:r>
          </w:p>
        </w:tc>
        <w:tc>
          <w:tcPr>
            <w:tcW w:w="1339" w:type="pct"/>
            <w:tcBorders>
              <w:top w:val="single" w:sz="4" w:space="0" w:color="000000"/>
              <w:left w:val="single" w:sz="4" w:space="0" w:color="000000"/>
              <w:bottom w:val="single" w:sz="4" w:space="0" w:color="000000"/>
              <w:right w:val="single" w:sz="4" w:space="0" w:color="000000"/>
            </w:tcBorders>
            <w:vAlign w:val="center"/>
          </w:tcPr>
          <w:p w14:paraId="636E3F0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知识库归集</w:t>
            </w:r>
          </w:p>
        </w:tc>
        <w:tc>
          <w:tcPr>
            <w:tcW w:w="2800" w:type="pct"/>
            <w:tcBorders>
              <w:top w:val="single" w:sz="4" w:space="0" w:color="000000"/>
              <w:left w:val="single" w:sz="4" w:space="0" w:color="000000"/>
              <w:bottom w:val="single" w:sz="4" w:space="0" w:color="000000"/>
              <w:right w:val="single" w:sz="4" w:space="0" w:color="000000"/>
            </w:tcBorders>
            <w:vAlign w:val="center"/>
          </w:tcPr>
          <w:p w14:paraId="1775892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整合积极词、消极词、否定词、虚拟词、近义词、行业词、敏感词等核心词汇。通过建立多源归集渠道、标准化处理流程与动态更新机制，形成结构清晰、释义准确、适用广泛的词汇知识库，为文本情感分析、语义理解、风险识别、内容审核等场景提供核心词汇支撑，解决自然语言处理中词汇定义模糊、分类混乱、覆盖不全的问题。</w:t>
            </w:r>
            <w:r w:rsidRPr="00041236">
              <w:rPr>
                <w:rFonts w:ascii="MS Mincho" w:eastAsia="MS Mincho" w:hAnsi="MS Mincho" w:cs="MS Mincho" w:hint="eastAsia"/>
                <w:kern w:val="0"/>
                <w:sz w:val="20"/>
                <w:szCs w:val="20"/>
                <w:lang w:bidi="ar"/>
              </w:rPr>
              <w:t>​</w:t>
            </w:r>
          </w:p>
        </w:tc>
      </w:tr>
      <w:tr w:rsidR="00313A44" w:rsidRPr="00041236" w14:paraId="51340A2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52E830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3.3.6.1.3</w:t>
            </w:r>
          </w:p>
        </w:tc>
        <w:tc>
          <w:tcPr>
            <w:tcW w:w="1339" w:type="pct"/>
            <w:tcBorders>
              <w:top w:val="single" w:sz="4" w:space="0" w:color="000000"/>
              <w:left w:val="single" w:sz="4" w:space="0" w:color="000000"/>
              <w:bottom w:val="single" w:sz="4" w:space="0" w:color="000000"/>
              <w:right w:val="single" w:sz="4" w:space="0" w:color="000000"/>
            </w:tcBorders>
            <w:vAlign w:val="center"/>
          </w:tcPr>
          <w:p w14:paraId="1465716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算法模型提取</w:t>
            </w:r>
          </w:p>
        </w:tc>
        <w:tc>
          <w:tcPr>
            <w:tcW w:w="2800" w:type="pct"/>
            <w:tcBorders>
              <w:top w:val="single" w:sz="4" w:space="0" w:color="000000"/>
              <w:left w:val="single" w:sz="4" w:space="0" w:color="000000"/>
              <w:bottom w:val="single" w:sz="4" w:space="0" w:color="000000"/>
              <w:right w:val="single" w:sz="4" w:space="0" w:color="000000"/>
            </w:tcBorders>
            <w:vAlign w:val="center"/>
          </w:tcPr>
          <w:p w14:paraId="12BBFF0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通过集成 “繁简转换、中文分词、词性标注、命名实体识别” 等系列子任务算法，构建从 “原始文本输入” 到 “结构化特征输出” 的全流程处理链路。该模块不仅能完成文本的基础格式规整与要素拆解，还能深度挖掘文本中的实体、关系、句法等核心特征，为上层应用提供标准化、高精度的特征输入，解决原始文本 “非结构化、信息分散” 的处理难题。</w:t>
            </w:r>
            <w:r w:rsidRPr="00041236">
              <w:rPr>
                <w:rFonts w:ascii="MS Mincho" w:eastAsia="MS Mincho" w:hAnsi="MS Mincho" w:cs="MS Mincho" w:hint="eastAsia"/>
                <w:kern w:val="0"/>
                <w:sz w:val="20"/>
                <w:szCs w:val="20"/>
                <w:lang w:bidi="ar"/>
              </w:rPr>
              <w:t>​</w:t>
            </w:r>
          </w:p>
        </w:tc>
      </w:tr>
      <w:tr w:rsidR="00313A44" w:rsidRPr="00041236" w14:paraId="36F4110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47787F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3.3.6.2</w:t>
            </w:r>
          </w:p>
        </w:tc>
        <w:tc>
          <w:tcPr>
            <w:tcW w:w="1339" w:type="pct"/>
            <w:tcBorders>
              <w:top w:val="single" w:sz="4" w:space="0" w:color="000000"/>
              <w:left w:val="single" w:sz="4" w:space="0" w:color="000000"/>
              <w:bottom w:val="single" w:sz="4" w:space="0" w:color="000000"/>
              <w:right w:val="single" w:sz="4" w:space="0" w:color="000000"/>
            </w:tcBorders>
            <w:vAlign w:val="center"/>
          </w:tcPr>
          <w:p w14:paraId="08A7CED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智能模式挖掘引擎</w:t>
            </w:r>
          </w:p>
        </w:tc>
        <w:tc>
          <w:tcPr>
            <w:tcW w:w="2800" w:type="pct"/>
            <w:tcBorders>
              <w:top w:val="single" w:sz="4" w:space="0" w:color="000000"/>
              <w:left w:val="single" w:sz="4" w:space="0" w:color="000000"/>
              <w:bottom w:val="single" w:sz="4" w:space="0" w:color="000000"/>
              <w:right w:val="single" w:sz="4" w:space="0" w:color="000000"/>
            </w:tcBorders>
            <w:vAlign w:val="center"/>
          </w:tcPr>
          <w:p w14:paraId="28B80712"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343BE98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C3D60E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3.3.6.2.1</w:t>
            </w:r>
          </w:p>
        </w:tc>
        <w:tc>
          <w:tcPr>
            <w:tcW w:w="1339" w:type="pct"/>
            <w:tcBorders>
              <w:top w:val="single" w:sz="4" w:space="0" w:color="000000"/>
              <w:left w:val="single" w:sz="4" w:space="0" w:color="000000"/>
              <w:bottom w:val="single" w:sz="4" w:space="0" w:color="000000"/>
              <w:right w:val="single" w:sz="4" w:space="0" w:color="000000"/>
            </w:tcBorders>
            <w:vAlign w:val="center"/>
          </w:tcPr>
          <w:p w14:paraId="69BB5C5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知识挖掘</w:t>
            </w:r>
          </w:p>
        </w:tc>
        <w:tc>
          <w:tcPr>
            <w:tcW w:w="2800" w:type="pct"/>
            <w:tcBorders>
              <w:top w:val="single" w:sz="4" w:space="0" w:color="000000"/>
              <w:left w:val="single" w:sz="4" w:space="0" w:color="000000"/>
              <w:bottom w:val="single" w:sz="4" w:space="0" w:color="000000"/>
              <w:right w:val="single" w:sz="4" w:space="0" w:color="000000"/>
            </w:tcBorders>
            <w:vAlign w:val="center"/>
          </w:tcPr>
          <w:p w14:paraId="53D1D74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包含实体抽取、关系抽取、属性抽取、实体消歧、知识合并、模式识别、知识图谱、知识推理等</w:t>
            </w:r>
          </w:p>
        </w:tc>
      </w:tr>
      <w:tr w:rsidR="00313A44" w:rsidRPr="00041236" w14:paraId="3A2803B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97A9EC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3.3.6.2.2</w:t>
            </w:r>
          </w:p>
        </w:tc>
        <w:tc>
          <w:tcPr>
            <w:tcW w:w="1339" w:type="pct"/>
            <w:tcBorders>
              <w:top w:val="single" w:sz="4" w:space="0" w:color="000000"/>
              <w:left w:val="single" w:sz="4" w:space="0" w:color="000000"/>
              <w:bottom w:val="single" w:sz="4" w:space="0" w:color="000000"/>
              <w:right w:val="single" w:sz="4" w:space="0" w:color="000000"/>
            </w:tcBorders>
            <w:vAlign w:val="center"/>
          </w:tcPr>
          <w:p w14:paraId="7029539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模型智能算法</w:t>
            </w:r>
          </w:p>
        </w:tc>
        <w:tc>
          <w:tcPr>
            <w:tcW w:w="2800" w:type="pct"/>
            <w:tcBorders>
              <w:top w:val="single" w:sz="4" w:space="0" w:color="000000"/>
              <w:left w:val="single" w:sz="4" w:space="0" w:color="000000"/>
              <w:bottom w:val="single" w:sz="4" w:space="0" w:color="000000"/>
              <w:right w:val="single" w:sz="4" w:space="0" w:color="000000"/>
            </w:tcBorders>
            <w:vAlign w:val="center"/>
          </w:tcPr>
          <w:p w14:paraId="7C789CE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包含聚类算法、分类算法、回归算法等</w:t>
            </w:r>
          </w:p>
        </w:tc>
      </w:tr>
      <w:tr w:rsidR="00313A44" w:rsidRPr="00041236" w14:paraId="3920CC5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C22529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3.3.6.2.3</w:t>
            </w:r>
          </w:p>
        </w:tc>
        <w:tc>
          <w:tcPr>
            <w:tcW w:w="1339" w:type="pct"/>
            <w:tcBorders>
              <w:top w:val="single" w:sz="4" w:space="0" w:color="000000"/>
              <w:left w:val="single" w:sz="4" w:space="0" w:color="000000"/>
              <w:bottom w:val="single" w:sz="4" w:space="0" w:color="000000"/>
              <w:right w:val="single" w:sz="4" w:space="0" w:color="000000"/>
            </w:tcBorders>
            <w:vAlign w:val="center"/>
          </w:tcPr>
          <w:p w14:paraId="3BC6B0D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规则系统</w:t>
            </w:r>
          </w:p>
        </w:tc>
        <w:tc>
          <w:tcPr>
            <w:tcW w:w="2800" w:type="pct"/>
            <w:tcBorders>
              <w:top w:val="single" w:sz="4" w:space="0" w:color="000000"/>
              <w:left w:val="single" w:sz="4" w:space="0" w:color="000000"/>
              <w:bottom w:val="single" w:sz="4" w:space="0" w:color="000000"/>
              <w:right w:val="single" w:sz="4" w:space="0" w:color="000000"/>
            </w:tcBorders>
            <w:vAlign w:val="center"/>
          </w:tcPr>
          <w:p w14:paraId="507BD17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包含基础概念、专家规则、审核规则等。</w:t>
            </w:r>
          </w:p>
        </w:tc>
      </w:tr>
      <w:tr w:rsidR="00313A44" w:rsidRPr="00041236" w14:paraId="5BA66CE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A4C830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3.3.7</w:t>
            </w:r>
          </w:p>
        </w:tc>
        <w:tc>
          <w:tcPr>
            <w:tcW w:w="1339" w:type="pct"/>
            <w:tcBorders>
              <w:top w:val="single" w:sz="4" w:space="0" w:color="000000"/>
              <w:left w:val="single" w:sz="4" w:space="0" w:color="000000"/>
              <w:bottom w:val="single" w:sz="4" w:space="0" w:color="000000"/>
              <w:right w:val="single" w:sz="4" w:space="0" w:color="000000"/>
            </w:tcBorders>
            <w:vAlign w:val="center"/>
          </w:tcPr>
          <w:p w14:paraId="244B26F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模型数据管理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72239F62"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708674B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AAC04B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3.3.7.1</w:t>
            </w:r>
          </w:p>
        </w:tc>
        <w:tc>
          <w:tcPr>
            <w:tcW w:w="1339" w:type="pct"/>
            <w:tcBorders>
              <w:top w:val="single" w:sz="4" w:space="0" w:color="000000"/>
              <w:left w:val="single" w:sz="4" w:space="0" w:color="000000"/>
              <w:bottom w:val="single" w:sz="4" w:space="0" w:color="000000"/>
              <w:right w:val="single" w:sz="4" w:space="0" w:color="000000"/>
            </w:tcBorders>
            <w:vAlign w:val="center"/>
          </w:tcPr>
          <w:p w14:paraId="543E194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语料数据管理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6D5BA99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通过标准化的管理流程与灵活的导入机制，实现对各类语料数据的全生命周期管控。该功能不仅支持离线上传、数</w:t>
            </w:r>
            <w:r w:rsidRPr="00041236">
              <w:rPr>
                <w:rFonts w:ascii="仿宋_GB2312" w:eastAsia="仿宋_GB2312" w:hAnsi="等线" w:cs="仿宋_GB2312" w:hint="eastAsia"/>
                <w:kern w:val="0"/>
                <w:sz w:val="20"/>
                <w:szCs w:val="20"/>
                <w:lang w:bidi="ar"/>
              </w:rPr>
              <w:lastRenderedPageBreak/>
              <w:t>据库加载、大数据平台导入等多渠道语料接入，还提供分类标引、版本管理、质量校验、权限管控等核心能力，解决语料数据分散存储、格式混乱、复用率低的问题，为后续语料标注、模型训练、知识挖掘等场景提供规范、可靠的数据支撑。</w:t>
            </w:r>
            <w:r w:rsidRPr="00041236">
              <w:rPr>
                <w:rFonts w:ascii="MS Mincho" w:eastAsia="MS Mincho" w:hAnsi="MS Mincho" w:cs="MS Mincho" w:hint="eastAsia"/>
                <w:kern w:val="0"/>
                <w:sz w:val="20"/>
                <w:szCs w:val="20"/>
                <w:lang w:bidi="ar"/>
              </w:rPr>
              <w:t>​</w:t>
            </w:r>
          </w:p>
        </w:tc>
      </w:tr>
      <w:tr w:rsidR="00313A44" w:rsidRPr="00041236" w14:paraId="47D327B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138E01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3.3.7.2</w:t>
            </w:r>
          </w:p>
        </w:tc>
        <w:tc>
          <w:tcPr>
            <w:tcW w:w="1339" w:type="pct"/>
            <w:tcBorders>
              <w:top w:val="single" w:sz="4" w:space="0" w:color="000000"/>
              <w:left w:val="single" w:sz="4" w:space="0" w:color="000000"/>
              <w:bottom w:val="single" w:sz="4" w:space="0" w:color="000000"/>
              <w:right w:val="single" w:sz="4" w:space="0" w:color="000000"/>
            </w:tcBorders>
            <w:vAlign w:val="center"/>
          </w:tcPr>
          <w:p w14:paraId="2DFA523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标准数据管理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7731AD5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聚焦于构建 “集中化、标准化、可追溯” 的标注数据全生命周期管理体系，通过统一的数据管理架构整合未标注与已标注数据资源，全面支持人工标注、启发式规则标注、生成模型标注三种核心标注方式，并提供灵活的标签修改与维护能力。该功能既解决了标注数据分散、标注方式单一的问题，又通过标准化流程确保标注质量，为自然语言处理、机器学习等下游任务提供高质量、高一致性的标注数据支撑，同时实现标注过程的全程可控与可追溯。</w:t>
            </w:r>
          </w:p>
        </w:tc>
      </w:tr>
      <w:tr w:rsidR="00313A44" w:rsidRPr="00041236" w14:paraId="0DB5B2B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AA753F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3.3.7.3</w:t>
            </w:r>
          </w:p>
        </w:tc>
        <w:tc>
          <w:tcPr>
            <w:tcW w:w="1339" w:type="pct"/>
            <w:tcBorders>
              <w:top w:val="single" w:sz="4" w:space="0" w:color="000000"/>
              <w:left w:val="single" w:sz="4" w:space="0" w:color="000000"/>
              <w:bottom w:val="single" w:sz="4" w:space="0" w:color="000000"/>
              <w:right w:val="single" w:sz="4" w:space="0" w:color="000000"/>
            </w:tcBorders>
            <w:vAlign w:val="center"/>
          </w:tcPr>
          <w:p w14:paraId="504C5B2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训练集、验证集及测试集的管理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1C51EB1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聚焦于为机器学习模型训练提供标准化、可配置的数据支撑，通过对标注语料集的灵活拆分、组合与管控，实现 “按需切分、自由组合、精准适配” 的数据集管理目标。该功能支持按任意比例拆分标注语料，允许选择单数据集或多数据集组合作为拆分源，同时保障拆分过程的随机性、稳定性与可追溯性，为模型训练（训练集）、参数调优（验证集）、性能评估（测试集）提供高质量的数据基础，解决传统数据集管理中拆分方式固化、适配性差的问题。</w:t>
            </w:r>
          </w:p>
        </w:tc>
      </w:tr>
      <w:tr w:rsidR="00313A44" w:rsidRPr="00041236" w14:paraId="40A3FD4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E96080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3.3.8</w:t>
            </w:r>
          </w:p>
        </w:tc>
        <w:tc>
          <w:tcPr>
            <w:tcW w:w="1339" w:type="pct"/>
            <w:tcBorders>
              <w:top w:val="single" w:sz="4" w:space="0" w:color="000000"/>
              <w:left w:val="single" w:sz="4" w:space="0" w:color="000000"/>
              <w:bottom w:val="single" w:sz="4" w:space="0" w:color="000000"/>
              <w:right w:val="single" w:sz="4" w:space="0" w:color="000000"/>
            </w:tcBorders>
            <w:vAlign w:val="center"/>
          </w:tcPr>
          <w:p w14:paraId="2CBDA29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模型分类</w:t>
            </w:r>
          </w:p>
        </w:tc>
        <w:tc>
          <w:tcPr>
            <w:tcW w:w="2800" w:type="pct"/>
            <w:tcBorders>
              <w:top w:val="single" w:sz="4" w:space="0" w:color="000000"/>
              <w:left w:val="single" w:sz="4" w:space="0" w:color="000000"/>
              <w:bottom w:val="single" w:sz="4" w:space="0" w:color="000000"/>
              <w:right w:val="single" w:sz="4" w:space="0" w:color="000000"/>
            </w:tcBorders>
            <w:vAlign w:val="center"/>
          </w:tcPr>
          <w:p w14:paraId="02137CB6"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0233822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E38583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3.3.8.1</w:t>
            </w:r>
          </w:p>
        </w:tc>
        <w:tc>
          <w:tcPr>
            <w:tcW w:w="1339" w:type="pct"/>
            <w:tcBorders>
              <w:top w:val="single" w:sz="4" w:space="0" w:color="000000"/>
              <w:left w:val="single" w:sz="4" w:space="0" w:color="000000"/>
              <w:bottom w:val="single" w:sz="4" w:space="0" w:color="000000"/>
              <w:right w:val="single" w:sz="4" w:space="0" w:color="000000"/>
            </w:tcBorders>
            <w:vAlign w:val="center"/>
          </w:tcPr>
          <w:p w14:paraId="029E565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分类模型</w:t>
            </w:r>
          </w:p>
        </w:tc>
        <w:tc>
          <w:tcPr>
            <w:tcW w:w="2800" w:type="pct"/>
            <w:tcBorders>
              <w:top w:val="single" w:sz="4" w:space="0" w:color="000000"/>
              <w:left w:val="single" w:sz="4" w:space="0" w:color="000000"/>
              <w:bottom w:val="single" w:sz="4" w:space="0" w:color="000000"/>
              <w:right w:val="single" w:sz="4" w:space="0" w:color="000000"/>
            </w:tcBorders>
            <w:vAlign w:val="center"/>
          </w:tcPr>
          <w:p w14:paraId="0F63C970"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1DB9E25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D146F4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3.3.8.1.1</w:t>
            </w:r>
          </w:p>
        </w:tc>
        <w:tc>
          <w:tcPr>
            <w:tcW w:w="1339" w:type="pct"/>
            <w:tcBorders>
              <w:top w:val="single" w:sz="4" w:space="0" w:color="000000"/>
              <w:left w:val="single" w:sz="4" w:space="0" w:color="000000"/>
              <w:bottom w:val="single" w:sz="4" w:space="0" w:color="000000"/>
              <w:right w:val="single" w:sz="4" w:space="0" w:color="000000"/>
            </w:tcBorders>
            <w:vAlign w:val="center"/>
          </w:tcPr>
          <w:p w14:paraId="63FCD1B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商品分类</w:t>
            </w:r>
          </w:p>
        </w:tc>
        <w:tc>
          <w:tcPr>
            <w:tcW w:w="2800" w:type="pct"/>
            <w:tcBorders>
              <w:top w:val="single" w:sz="4" w:space="0" w:color="000000"/>
              <w:left w:val="single" w:sz="4" w:space="0" w:color="000000"/>
              <w:bottom w:val="single" w:sz="4" w:space="0" w:color="000000"/>
              <w:right w:val="single" w:sz="4" w:space="0" w:color="000000"/>
            </w:tcBorders>
            <w:vAlign w:val="center"/>
          </w:tcPr>
          <w:p w14:paraId="7506B77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通过系统性整合淘宝、京东、天猫、苏宁、国美等多平台分类资源，构建 “多源兼容、标准统一、动态更新” 的商品分类管理体系。该功能不仅支持对各平台分类体系的同步接入与维护，还能实现跨平台分类的智能映射与标准化处理，为商品信息检索、品类监管、市场分析等场景提供统一的分类依据，解决传统商品分类中 “平台差异大、分类不统一、适配性差” 的问题。</w:t>
            </w:r>
            <w:r w:rsidRPr="00041236">
              <w:rPr>
                <w:rFonts w:ascii="MS Mincho" w:eastAsia="MS Mincho" w:hAnsi="MS Mincho" w:cs="MS Mincho" w:hint="eastAsia"/>
                <w:kern w:val="0"/>
                <w:sz w:val="20"/>
                <w:szCs w:val="20"/>
                <w:lang w:bidi="ar"/>
              </w:rPr>
              <w:t>​</w:t>
            </w:r>
          </w:p>
        </w:tc>
      </w:tr>
      <w:tr w:rsidR="00313A44" w:rsidRPr="00041236" w14:paraId="113FFDE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F2C285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2.3.8.1.2</w:t>
            </w:r>
          </w:p>
        </w:tc>
        <w:tc>
          <w:tcPr>
            <w:tcW w:w="1339" w:type="pct"/>
            <w:tcBorders>
              <w:top w:val="single" w:sz="4" w:space="0" w:color="000000"/>
              <w:left w:val="single" w:sz="4" w:space="0" w:color="000000"/>
              <w:bottom w:val="single" w:sz="4" w:space="0" w:color="000000"/>
              <w:right w:val="single" w:sz="4" w:space="0" w:color="000000"/>
            </w:tcBorders>
            <w:vAlign w:val="center"/>
          </w:tcPr>
          <w:p w14:paraId="5C14BFE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外卖分类</w:t>
            </w:r>
          </w:p>
        </w:tc>
        <w:tc>
          <w:tcPr>
            <w:tcW w:w="2800" w:type="pct"/>
            <w:tcBorders>
              <w:top w:val="single" w:sz="4" w:space="0" w:color="000000"/>
              <w:left w:val="single" w:sz="4" w:space="0" w:color="000000"/>
              <w:bottom w:val="single" w:sz="4" w:space="0" w:color="000000"/>
              <w:right w:val="single" w:sz="4" w:space="0" w:color="000000"/>
            </w:tcBorders>
            <w:vAlign w:val="center"/>
          </w:tcPr>
          <w:p w14:paraId="2312547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以《食品经营许可管理办法》规定的食品分类标准为核心依据，结合外卖行业的经营特性与监管需求，构建 “合规为基、精准适配、动态更新” 的外卖食品分类体系。该功能不仅实现对各类外卖食品的标准化分类界定，还能将分类结果与外卖平台经营资质审核、食品安全监管、消费风险提示等场景深度结合，解决外卖行业分类混乱、与监管标准脱节等问题，为外卖食品全链条管理提供合规、统一的分类支撑。</w:t>
            </w:r>
          </w:p>
        </w:tc>
      </w:tr>
      <w:tr w:rsidR="00313A44" w:rsidRPr="00041236" w14:paraId="547E9A4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EFC4D2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2.3.8.1.3</w:t>
            </w:r>
          </w:p>
        </w:tc>
        <w:tc>
          <w:tcPr>
            <w:tcW w:w="1339" w:type="pct"/>
            <w:tcBorders>
              <w:top w:val="single" w:sz="4" w:space="0" w:color="000000"/>
              <w:left w:val="single" w:sz="4" w:space="0" w:color="000000"/>
              <w:bottom w:val="single" w:sz="4" w:space="0" w:color="000000"/>
              <w:right w:val="single" w:sz="4" w:space="0" w:color="000000"/>
            </w:tcBorders>
            <w:vAlign w:val="center"/>
          </w:tcPr>
          <w:p w14:paraId="1027A60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网站分类</w:t>
            </w:r>
          </w:p>
        </w:tc>
        <w:tc>
          <w:tcPr>
            <w:tcW w:w="2800" w:type="pct"/>
            <w:tcBorders>
              <w:top w:val="single" w:sz="4" w:space="0" w:color="000000"/>
              <w:left w:val="single" w:sz="4" w:space="0" w:color="000000"/>
              <w:bottom w:val="single" w:sz="4" w:space="0" w:color="000000"/>
              <w:right w:val="single" w:sz="4" w:space="0" w:color="000000"/>
            </w:tcBorders>
            <w:vAlign w:val="center"/>
          </w:tcPr>
          <w:p w14:paraId="5C195FD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以监管需求为导向，依据不同监管领域的业务特性与管理重点，构建 “领域清晰、层级明确、适配监管” 的网站分类体系，核心划分为市场监管、通用行业两大主领域，同时延伸细分具体类别。该功能不仅实现对各类网站的精准领域归属与分类界定，还能为监管部门开展定向监管、风险排查、服务对接提供分类依据，解决网站监管中 “范围广、靶向弱、效率低” 的问题，支撑网站全生命周期的精细化监管与服务。</w:t>
            </w:r>
            <w:r w:rsidRPr="00041236">
              <w:rPr>
                <w:rFonts w:ascii="MS Mincho" w:eastAsia="MS Mincho" w:hAnsi="MS Mincho" w:cs="MS Mincho" w:hint="eastAsia"/>
                <w:kern w:val="0"/>
                <w:sz w:val="20"/>
                <w:szCs w:val="20"/>
                <w:lang w:bidi="ar"/>
              </w:rPr>
              <w:t>​</w:t>
            </w:r>
          </w:p>
        </w:tc>
      </w:tr>
      <w:tr w:rsidR="00313A44" w:rsidRPr="00041236" w14:paraId="2775017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7F0F06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2.3.8.1.4</w:t>
            </w:r>
          </w:p>
        </w:tc>
        <w:tc>
          <w:tcPr>
            <w:tcW w:w="1339" w:type="pct"/>
            <w:tcBorders>
              <w:top w:val="single" w:sz="4" w:space="0" w:color="000000"/>
              <w:left w:val="single" w:sz="4" w:space="0" w:color="000000"/>
              <w:bottom w:val="single" w:sz="4" w:space="0" w:color="000000"/>
              <w:right w:val="single" w:sz="4" w:space="0" w:color="000000"/>
            </w:tcBorders>
            <w:vAlign w:val="center"/>
          </w:tcPr>
          <w:p w14:paraId="1143871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APP分类</w:t>
            </w:r>
          </w:p>
        </w:tc>
        <w:tc>
          <w:tcPr>
            <w:tcW w:w="2800" w:type="pct"/>
            <w:tcBorders>
              <w:top w:val="single" w:sz="4" w:space="0" w:color="000000"/>
              <w:left w:val="single" w:sz="4" w:space="0" w:color="000000"/>
              <w:bottom w:val="single" w:sz="4" w:space="0" w:color="000000"/>
              <w:right w:val="single" w:sz="4" w:space="0" w:color="000000"/>
            </w:tcBorders>
            <w:vAlign w:val="center"/>
          </w:tcPr>
          <w:p w14:paraId="66A372B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以小米应用市场、华为应用市场、360 应用市场等主流应用市场为划分依据，结合各市场的运营特性、分类规则及用户群体差异，构建 “市场适配、分类清晰、动态同步” 的 APP 分类体系。该功能不仅实现对不同应用市场内 APP 的精准归类与统一管理，还能为 APP 上架审核、推广策略制定、合规监管等场景提供针对性支撑，解决跨应用市场 APP 分类标准不一、管理效率低的问题，助力实现 APP 全链路的精细化运营与监管。</w:t>
            </w:r>
            <w:r w:rsidRPr="00041236">
              <w:rPr>
                <w:rFonts w:ascii="MS Mincho" w:eastAsia="MS Mincho" w:hAnsi="MS Mincho" w:cs="MS Mincho" w:hint="eastAsia"/>
                <w:kern w:val="0"/>
                <w:sz w:val="20"/>
                <w:szCs w:val="20"/>
                <w:lang w:bidi="ar"/>
              </w:rPr>
              <w:t>​</w:t>
            </w:r>
          </w:p>
        </w:tc>
      </w:tr>
      <w:tr w:rsidR="00313A44" w:rsidRPr="00041236" w14:paraId="37385C4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EC61F6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2.3.8.1.5</w:t>
            </w:r>
          </w:p>
        </w:tc>
        <w:tc>
          <w:tcPr>
            <w:tcW w:w="1339" w:type="pct"/>
            <w:tcBorders>
              <w:top w:val="single" w:sz="4" w:space="0" w:color="000000"/>
              <w:left w:val="single" w:sz="4" w:space="0" w:color="000000"/>
              <w:bottom w:val="single" w:sz="4" w:space="0" w:color="000000"/>
              <w:right w:val="single" w:sz="4" w:space="0" w:color="000000"/>
            </w:tcBorders>
            <w:vAlign w:val="center"/>
          </w:tcPr>
          <w:p w14:paraId="21AF7ED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微信公众号分类</w:t>
            </w:r>
          </w:p>
        </w:tc>
        <w:tc>
          <w:tcPr>
            <w:tcW w:w="2800" w:type="pct"/>
            <w:tcBorders>
              <w:top w:val="single" w:sz="4" w:space="0" w:color="000000"/>
              <w:left w:val="single" w:sz="4" w:space="0" w:color="000000"/>
              <w:bottom w:val="single" w:sz="4" w:space="0" w:color="000000"/>
              <w:right w:val="single" w:sz="4" w:space="0" w:color="000000"/>
            </w:tcBorders>
            <w:vAlign w:val="center"/>
          </w:tcPr>
          <w:p w14:paraId="64A208C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微信公众号分类功能以覆盖广泛领域的通用分类标准为核心框架，包含财经、宠物、动漫、搞笑、国际、家居、健康养生、教育、军事、科技、历史、旅游、美食、母婴育儿、汽车、情感、社会、时尚、时事、体育、文化、星座运势、音乐、游戏、娱乐等 24 个细分品类，构建 “标准统一、覆盖全面、适配场景” 的公众号分类体系。该功能不仅实现对海量微信公众号的精准品类归属与标签化管理，还能为内容监管、用户检索、商业合作等场景提供分类依据，解决公众号生态中 “内容繁杂、定位模糊、匹配低效” 的问题，支撑微信公众号生态的规范化运营与精细化服务。</w:t>
            </w:r>
          </w:p>
        </w:tc>
      </w:tr>
      <w:tr w:rsidR="00313A44" w:rsidRPr="00041236" w14:paraId="7EB4FF1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838749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2.3.8.1.6</w:t>
            </w:r>
          </w:p>
        </w:tc>
        <w:tc>
          <w:tcPr>
            <w:tcW w:w="1339" w:type="pct"/>
            <w:tcBorders>
              <w:top w:val="single" w:sz="4" w:space="0" w:color="000000"/>
              <w:left w:val="single" w:sz="4" w:space="0" w:color="000000"/>
              <w:bottom w:val="single" w:sz="4" w:space="0" w:color="000000"/>
              <w:right w:val="single" w:sz="4" w:space="0" w:color="000000"/>
            </w:tcBorders>
            <w:vAlign w:val="center"/>
          </w:tcPr>
          <w:p w14:paraId="78DDC78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企业分类</w:t>
            </w:r>
          </w:p>
        </w:tc>
        <w:tc>
          <w:tcPr>
            <w:tcW w:w="2800" w:type="pct"/>
            <w:tcBorders>
              <w:top w:val="single" w:sz="4" w:space="0" w:color="000000"/>
              <w:left w:val="single" w:sz="4" w:space="0" w:color="000000"/>
              <w:bottom w:val="single" w:sz="4" w:space="0" w:color="000000"/>
              <w:right w:val="single" w:sz="4" w:space="0" w:color="000000"/>
            </w:tcBorders>
            <w:vAlign w:val="center"/>
          </w:tcPr>
          <w:p w14:paraId="6F3C7DD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严格遵循国家标准行业分类体系，构建 “层级清晰、标准统一、覆盖全面” 的四级分类架构，实现对各类企业的精准行业归属与标准化管理。该功能不仅为政务工作提供统一分类依据，还能为产业分析、政策制定、市场服务等场景提供数据支撑，解决企业分类中 “标准不统一、层级模糊、适配性差” 的问题，助力实现企业全生命周期的规范化管理与产业发展的精准赋能。</w:t>
            </w:r>
            <w:r w:rsidRPr="00041236">
              <w:rPr>
                <w:rFonts w:ascii="MS Mincho" w:eastAsia="MS Mincho" w:hAnsi="MS Mincho" w:cs="MS Mincho" w:hint="eastAsia"/>
                <w:kern w:val="0"/>
                <w:sz w:val="20"/>
                <w:szCs w:val="20"/>
                <w:lang w:bidi="ar"/>
              </w:rPr>
              <w:t>​</w:t>
            </w:r>
          </w:p>
        </w:tc>
      </w:tr>
      <w:tr w:rsidR="00313A44" w:rsidRPr="00041236" w14:paraId="5442D8B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0AC038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3.3.8.2</w:t>
            </w:r>
          </w:p>
        </w:tc>
        <w:tc>
          <w:tcPr>
            <w:tcW w:w="1339" w:type="pct"/>
            <w:tcBorders>
              <w:top w:val="single" w:sz="4" w:space="0" w:color="000000"/>
              <w:left w:val="single" w:sz="4" w:space="0" w:color="000000"/>
              <w:bottom w:val="single" w:sz="4" w:space="0" w:color="000000"/>
              <w:right w:val="single" w:sz="4" w:space="0" w:color="000000"/>
            </w:tcBorders>
            <w:vAlign w:val="center"/>
          </w:tcPr>
          <w:p w14:paraId="621045F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线索模型</w:t>
            </w:r>
          </w:p>
        </w:tc>
        <w:tc>
          <w:tcPr>
            <w:tcW w:w="2800" w:type="pct"/>
            <w:tcBorders>
              <w:top w:val="single" w:sz="4" w:space="0" w:color="000000"/>
              <w:left w:val="single" w:sz="4" w:space="0" w:color="000000"/>
              <w:bottom w:val="single" w:sz="4" w:space="0" w:color="000000"/>
              <w:right w:val="single" w:sz="4" w:space="0" w:color="000000"/>
            </w:tcBorders>
            <w:vAlign w:val="center"/>
          </w:tcPr>
          <w:p w14:paraId="2558A1C5"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0DCEDE8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38179C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3.3.8.2.1</w:t>
            </w:r>
          </w:p>
        </w:tc>
        <w:tc>
          <w:tcPr>
            <w:tcW w:w="1339" w:type="pct"/>
            <w:tcBorders>
              <w:top w:val="single" w:sz="4" w:space="0" w:color="000000"/>
              <w:left w:val="single" w:sz="4" w:space="0" w:color="000000"/>
              <w:bottom w:val="single" w:sz="4" w:space="0" w:color="000000"/>
              <w:right w:val="single" w:sz="4" w:space="0" w:color="000000"/>
            </w:tcBorders>
            <w:vAlign w:val="center"/>
          </w:tcPr>
          <w:p w14:paraId="392A1DE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主题类</w:t>
            </w:r>
          </w:p>
        </w:tc>
        <w:tc>
          <w:tcPr>
            <w:tcW w:w="2800" w:type="pct"/>
            <w:tcBorders>
              <w:top w:val="single" w:sz="4" w:space="0" w:color="000000"/>
              <w:left w:val="single" w:sz="4" w:space="0" w:color="000000"/>
              <w:bottom w:val="single" w:sz="4" w:space="0" w:color="000000"/>
              <w:right w:val="single" w:sz="4" w:space="0" w:color="000000"/>
            </w:tcBorders>
            <w:vAlign w:val="center"/>
          </w:tcPr>
          <w:p w14:paraId="1FC96FB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聚焦于经营主体的合规性监测，通过系统化采集、分析经营主体在生产经营、资质证照、市场行为等方面的数据，精准识别并生成违法违规线索，构建 “监测 - 识别 - 生成 - 推送” 的全链条线索管理体系。该功能不仅为监</w:t>
            </w:r>
            <w:r w:rsidRPr="00041236">
              <w:rPr>
                <w:rFonts w:ascii="仿宋_GB2312" w:eastAsia="仿宋_GB2312" w:hAnsi="等线" w:cs="仿宋_GB2312" w:hint="eastAsia"/>
                <w:kern w:val="0"/>
                <w:sz w:val="20"/>
                <w:szCs w:val="20"/>
                <w:lang w:bidi="ar"/>
              </w:rPr>
              <w:lastRenderedPageBreak/>
              <w:t>管部门提供靶向性执法依据，解决传统监管中 “被动响应多、主动发现少” 的问题，还能通过提前预警潜在违法风险，助力实现经营主体合规监管的从事后惩处向事前预防、事中干预转变，维护市场经营秩序。</w:t>
            </w:r>
          </w:p>
        </w:tc>
      </w:tr>
      <w:tr w:rsidR="00313A44" w:rsidRPr="00041236" w14:paraId="646F25B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43B92D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3.3.8.2.2</w:t>
            </w:r>
          </w:p>
        </w:tc>
        <w:tc>
          <w:tcPr>
            <w:tcW w:w="1339" w:type="pct"/>
            <w:tcBorders>
              <w:top w:val="single" w:sz="4" w:space="0" w:color="000000"/>
              <w:left w:val="single" w:sz="4" w:space="0" w:color="000000"/>
              <w:bottom w:val="single" w:sz="4" w:space="0" w:color="000000"/>
              <w:right w:val="single" w:sz="4" w:space="0" w:color="000000"/>
            </w:tcBorders>
            <w:vAlign w:val="center"/>
          </w:tcPr>
          <w:p w14:paraId="0C7E46D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产品类</w:t>
            </w:r>
          </w:p>
        </w:tc>
        <w:tc>
          <w:tcPr>
            <w:tcW w:w="2800" w:type="pct"/>
            <w:tcBorders>
              <w:top w:val="single" w:sz="4" w:space="0" w:color="000000"/>
              <w:left w:val="single" w:sz="4" w:space="0" w:color="000000"/>
              <w:bottom w:val="single" w:sz="4" w:space="0" w:color="000000"/>
              <w:right w:val="single" w:sz="4" w:space="0" w:color="000000"/>
            </w:tcBorders>
            <w:vAlign w:val="center"/>
          </w:tcPr>
          <w:p w14:paraId="637040B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通过系统化采集产品的质量、标识、资质、宣传等维度数据，智能识别并生成违法违规线索，构建 “全维度监测 - 精准识别 - 闭环管理” 的产品合规监管支撑体系。该功能不仅为监管部门提供针对产品的靶向性执法线索，解决传统产品监管中 “覆盖面窄、发现滞后、定位模糊” 的问题，还能从源头防范不合格、不合规产品流入市场，保障消费者权益与市场交易安全。</w:t>
            </w:r>
            <w:r w:rsidRPr="00041236">
              <w:rPr>
                <w:rFonts w:ascii="MS Mincho" w:eastAsia="MS Mincho" w:hAnsi="MS Mincho" w:cs="MS Mincho" w:hint="eastAsia"/>
                <w:kern w:val="0"/>
                <w:sz w:val="20"/>
                <w:szCs w:val="20"/>
                <w:lang w:bidi="ar"/>
              </w:rPr>
              <w:t>​</w:t>
            </w:r>
          </w:p>
        </w:tc>
      </w:tr>
      <w:tr w:rsidR="00313A44" w:rsidRPr="00041236" w14:paraId="41CF8B0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707902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3.3.8.2.3</w:t>
            </w:r>
          </w:p>
        </w:tc>
        <w:tc>
          <w:tcPr>
            <w:tcW w:w="1339" w:type="pct"/>
            <w:tcBorders>
              <w:top w:val="single" w:sz="4" w:space="0" w:color="000000"/>
              <w:left w:val="single" w:sz="4" w:space="0" w:color="000000"/>
              <w:bottom w:val="single" w:sz="4" w:space="0" w:color="000000"/>
              <w:right w:val="single" w:sz="4" w:space="0" w:color="000000"/>
            </w:tcBorders>
            <w:vAlign w:val="center"/>
          </w:tcPr>
          <w:p w14:paraId="1832603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行为类</w:t>
            </w:r>
          </w:p>
        </w:tc>
        <w:tc>
          <w:tcPr>
            <w:tcW w:w="2800" w:type="pct"/>
            <w:tcBorders>
              <w:top w:val="single" w:sz="4" w:space="0" w:color="000000"/>
              <w:left w:val="single" w:sz="4" w:space="0" w:color="000000"/>
              <w:bottom w:val="single" w:sz="4" w:space="0" w:color="000000"/>
              <w:right w:val="single" w:sz="4" w:space="0" w:color="000000"/>
            </w:tcBorders>
            <w:vAlign w:val="center"/>
          </w:tcPr>
          <w:p w14:paraId="5FA115D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通过系统化采集交易、竞争、合同、服务等环节的行为数据，智能识别并生成违法违规线索，构建 “全场景监测 - 精准识别 - 闭环管控” 的商务行为监管支撑体系。该功能不仅为监管部门提供靶向性执法依据，解决传统商务行为监管中 “行为隐蔽、发现困难、取证不易” 的问题，还能引导市场主体规范经营，维护公平竞争、诚信有序的市场交易秩序。</w:t>
            </w:r>
          </w:p>
        </w:tc>
      </w:tr>
      <w:tr w:rsidR="00313A44" w:rsidRPr="00041236" w14:paraId="26445CA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214A48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3.3.8.3</w:t>
            </w:r>
          </w:p>
        </w:tc>
        <w:tc>
          <w:tcPr>
            <w:tcW w:w="1339" w:type="pct"/>
            <w:tcBorders>
              <w:top w:val="single" w:sz="4" w:space="0" w:color="000000"/>
              <w:left w:val="single" w:sz="4" w:space="0" w:color="000000"/>
              <w:bottom w:val="single" w:sz="4" w:space="0" w:color="000000"/>
              <w:right w:val="single" w:sz="4" w:space="0" w:color="000000"/>
            </w:tcBorders>
            <w:vAlign w:val="center"/>
          </w:tcPr>
          <w:p w14:paraId="7CF83F2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综合分析模型</w:t>
            </w:r>
          </w:p>
        </w:tc>
        <w:tc>
          <w:tcPr>
            <w:tcW w:w="2800" w:type="pct"/>
            <w:tcBorders>
              <w:top w:val="single" w:sz="4" w:space="0" w:color="000000"/>
              <w:left w:val="single" w:sz="4" w:space="0" w:color="000000"/>
              <w:bottom w:val="single" w:sz="4" w:space="0" w:color="000000"/>
              <w:right w:val="single" w:sz="4" w:space="0" w:color="000000"/>
            </w:tcBorders>
            <w:vAlign w:val="center"/>
          </w:tcPr>
          <w:p w14:paraId="5A9BCE40"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61FEE3B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7A3E9C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3.3.8.3.1</w:t>
            </w:r>
          </w:p>
        </w:tc>
        <w:tc>
          <w:tcPr>
            <w:tcW w:w="1339" w:type="pct"/>
            <w:tcBorders>
              <w:top w:val="single" w:sz="4" w:space="0" w:color="000000"/>
              <w:left w:val="single" w:sz="4" w:space="0" w:color="000000"/>
              <w:bottom w:val="single" w:sz="4" w:space="0" w:color="000000"/>
              <w:right w:val="single" w:sz="4" w:space="0" w:color="000000"/>
            </w:tcBorders>
            <w:vAlign w:val="center"/>
          </w:tcPr>
          <w:p w14:paraId="564C797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4EDBD17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通过整合多维度交易数据，运用统计分析、机器学习等技术，系统梳理潜在违法行为的特征规律、分布态势及演变趋势，构建 “数据整合 - 深度分析 - 趋势预判 - 决策支撑” 的全链条分析体系。该功能不仅为监管部门提供 “先知先觉” 的风险预警依据，解决传统监管中 “事后应对多、事前预判少” 的问题，还能通过量化分析成果优化监管策略，推动监管模式从事后惩处向事前预防、精准管控转变，提升市场监管的科学性与前瞻性。</w:t>
            </w:r>
          </w:p>
        </w:tc>
      </w:tr>
      <w:tr w:rsidR="00313A44" w:rsidRPr="00041236" w14:paraId="037867A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A73EE5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3.3.8.3.2</w:t>
            </w:r>
          </w:p>
        </w:tc>
        <w:tc>
          <w:tcPr>
            <w:tcW w:w="1339" w:type="pct"/>
            <w:tcBorders>
              <w:top w:val="single" w:sz="4" w:space="0" w:color="000000"/>
              <w:left w:val="single" w:sz="4" w:space="0" w:color="000000"/>
              <w:bottom w:val="single" w:sz="4" w:space="0" w:color="000000"/>
              <w:right w:val="single" w:sz="4" w:space="0" w:color="000000"/>
            </w:tcBorders>
            <w:vAlign w:val="center"/>
          </w:tcPr>
          <w:p w14:paraId="1C8BD5F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数据可视化</w:t>
            </w:r>
          </w:p>
        </w:tc>
        <w:tc>
          <w:tcPr>
            <w:tcW w:w="2800" w:type="pct"/>
            <w:tcBorders>
              <w:top w:val="single" w:sz="4" w:space="0" w:color="000000"/>
              <w:left w:val="single" w:sz="4" w:space="0" w:color="000000"/>
              <w:bottom w:val="single" w:sz="4" w:space="0" w:color="000000"/>
              <w:right w:val="single" w:sz="4" w:space="0" w:color="000000"/>
            </w:tcBorders>
            <w:vAlign w:val="center"/>
          </w:tcPr>
          <w:p w14:paraId="3B9CA52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通过系统化的可视化设计、交互式展示及场景化适配，构建 “数据转化 - 直观呈现 - 交互分析 - 决策辅助” 的全流程支撑体系。该功能不仅解决传统交易数据 “解读难、传递慢、洞察浅” 的问题，还能帮助监管人员快速捕捉数据核心信息，为监管决策、经营调整、风险防范提供直观的数据依据，提升数据价值的转化效率。</w:t>
            </w:r>
          </w:p>
        </w:tc>
      </w:tr>
      <w:tr w:rsidR="00313A44" w:rsidRPr="00041236" w14:paraId="0F0CE51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D2DBBD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w:t>
            </w:r>
          </w:p>
        </w:tc>
        <w:tc>
          <w:tcPr>
            <w:tcW w:w="1339" w:type="pct"/>
            <w:tcBorders>
              <w:top w:val="single" w:sz="4" w:space="0" w:color="000000"/>
              <w:left w:val="single" w:sz="4" w:space="0" w:color="000000"/>
              <w:bottom w:val="single" w:sz="4" w:space="0" w:color="000000"/>
              <w:right w:val="single" w:sz="4" w:space="0" w:color="000000"/>
            </w:tcBorders>
            <w:vAlign w:val="center"/>
          </w:tcPr>
          <w:p w14:paraId="1E8B6A0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网络交易监管移动端</w:t>
            </w:r>
          </w:p>
        </w:tc>
        <w:tc>
          <w:tcPr>
            <w:tcW w:w="2800" w:type="pct"/>
            <w:tcBorders>
              <w:top w:val="single" w:sz="4" w:space="0" w:color="000000"/>
              <w:left w:val="single" w:sz="4" w:space="0" w:color="000000"/>
              <w:bottom w:val="single" w:sz="4" w:space="0" w:color="000000"/>
              <w:right w:val="single" w:sz="4" w:space="0" w:color="000000"/>
            </w:tcBorders>
            <w:vAlign w:val="center"/>
          </w:tcPr>
          <w:p w14:paraId="656FDA0C"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70C0E8A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CBD57F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w:t>
            </w:r>
          </w:p>
        </w:tc>
        <w:tc>
          <w:tcPr>
            <w:tcW w:w="1339" w:type="pct"/>
            <w:tcBorders>
              <w:top w:val="single" w:sz="4" w:space="0" w:color="000000"/>
              <w:left w:val="single" w:sz="4" w:space="0" w:color="000000"/>
              <w:bottom w:val="single" w:sz="4" w:space="0" w:color="000000"/>
              <w:right w:val="single" w:sz="4" w:space="0" w:color="000000"/>
            </w:tcBorders>
            <w:vAlign w:val="center"/>
          </w:tcPr>
          <w:p w14:paraId="06E4191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主体信息查询</w:t>
            </w:r>
          </w:p>
        </w:tc>
        <w:tc>
          <w:tcPr>
            <w:tcW w:w="2800" w:type="pct"/>
            <w:tcBorders>
              <w:top w:val="single" w:sz="4" w:space="0" w:color="000000"/>
              <w:left w:val="single" w:sz="4" w:space="0" w:color="000000"/>
              <w:bottom w:val="single" w:sz="4" w:space="0" w:color="000000"/>
              <w:right w:val="single" w:sz="4" w:space="0" w:color="000000"/>
            </w:tcBorders>
            <w:vAlign w:val="center"/>
          </w:tcPr>
          <w:p w14:paraId="77A42F8B"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275BD68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3AAEE0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3.4.1.1</w:t>
            </w:r>
          </w:p>
        </w:tc>
        <w:tc>
          <w:tcPr>
            <w:tcW w:w="1339" w:type="pct"/>
            <w:tcBorders>
              <w:top w:val="single" w:sz="4" w:space="0" w:color="000000"/>
              <w:left w:val="single" w:sz="4" w:space="0" w:color="000000"/>
              <w:bottom w:val="single" w:sz="4" w:space="0" w:color="000000"/>
              <w:right w:val="single" w:sz="4" w:space="0" w:color="000000"/>
            </w:tcBorders>
            <w:vAlign w:val="center"/>
          </w:tcPr>
          <w:p w14:paraId="3F7A001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主体基本信息查询界面设计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46618C9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 xml:space="preserve">聚焦于为用户提供 “精准检索、清晰展示、便捷交互” 的主体信息查询入口，通过科学的界面架构、分层的信息呈现及友好的交互设计，整合主体的基础资质、信用状态、关联信息等核心数据，构建 “查询 - 查看 - 联动 </w:t>
            </w:r>
            <w:r w:rsidRPr="00041236">
              <w:rPr>
                <w:rFonts w:ascii="仿宋_GB2312" w:eastAsia="仿宋_GB2312" w:hAnsi="等线" w:cs="仿宋_GB2312" w:hint="eastAsia"/>
                <w:kern w:val="0"/>
                <w:sz w:val="20"/>
                <w:szCs w:val="20"/>
                <w:lang w:bidi="ar"/>
              </w:rPr>
              <w:lastRenderedPageBreak/>
              <w:t>- 应用” 的一体化界面支撑体系。该设计不仅解决传统主体信息查询中 “入口分散、信息杂乱、操作繁琐” 的问题，还能适配不同用户的使用场景与权限需求，让用户快速获取目标主体的关键信息，为监管核查、商业合作、消费决策等提供直观的界面支撑。</w:t>
            </w:r>
          </w:p>
        </w:tc>
      </w:tr>
      <w:tr w:rsidR="00313A44" w:rsidRPr="00041236" w14:paraId="0CE2EF8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9419FB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3.4.1.2</w:t>
            </w:r>
          </w:p>
        </w:tc>
        <w:tc>
          <w:tcPr>
            <w:tcW w:w="1339" w:type="pct"/>
            <w:tcBorders>
              <w:top w:val="single" w:sz="4" w:space="0" w:color="000000"/>
              <w:left w:val="single" w:sz="4" w:space="0" w:color="000000"/>
              <w:bottom w:val="single" w:sz="4" w:space="0" w:color="000000"/>
              <w:right w:val="single" w:sz="4" w:space="0" w:color="000000"/>
            </w:tcBorders>
            <w:vAlign w:val="center"/>
          </w:tcPr>
          <w:p w14:paraId="3598B21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主体注册信息数据获取</w:t>
            </w:r>
          </w:p>
        </w:tc>
        <w:tc>
          <w:tcPr>
            <w:tcW w:w="2800" w:type="pct"/>
            <w:tcBorders>
              <w:top w:val="single" w:sz="4" w:space="0" w:color="000000"/>
              <w:left w:val="single" w:sz="4" w:space="0" w:color="000000"/>
              <w:bottom w:val="single" w:sz="4" w:space="0" w:color="000000"/>
              <w:right w:val="single" w:sz="4" w:space="0" w:color="000000"/>
            </w:tcBorders>
            <w:vAlign w:val="center"/>
          </w:tcPr>
          <w:p w14:paraId="3DF576F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注册信息数据获取功能是构建主体信息管理体系的核心基础，旨在通过多源化、标准化、自动化的采集机制，全面、精准、实时地获取各类经营主体的注册基础数据，为后续的信息查询、监管分析、风险预警等全流程应用提供可靠的数据支撑。</w:t>
            </w:r>
          </w:p>
        </w:tc>
      </w:tr>
      <w:tr w:rsidR="00313A44" w:rsidRPr="00041236" w14:paraId="4C9ABD5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90BCE2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3.4.1.3</w:t>
            </w:r>
          </w:p>
        </w:tc>
        <w:tc>
          <w:tcPr>
            <w:tcW w:w="1339" w:type="pct"/>
            <w:tcBorders>
              <w:top w:val="single" w:sz="4" w:space="0" w:color="000000"/>
              <w:left w:val="single" w:sz="4" w:space="0" w:color="000000"/>
              <w:bottom w:val="single" w:sz="4" w:space="0" w:color="000000"/>
              <w:right w:val="single" w:sz="4" w:space="0" w:color="000000"/>
            </w:tcBorders>
            <w:vAlign w:val="center"/>
          </w:tcPr>
          <w:p w14:paraId="54F1A72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主体经营状态实时查询</w:t>
            </w:r>
          </w:p>
        </w:tc>
        <w:tc>
          <w:tcPr>
            <w:tcW w:w="2800" w:type="pct"/>
            <w:tcBorders>
              <w:top w:val="single" w:sz="4" w:space="0" w:color="000000"/>
              <w:left w:val="single" w:sz="4" w:space="0" w:color="000000"/>
              <w:bottom w:val="single" w:sz="4" w:space="0" w:color="000000"/>
              <w:right w:val="single" w:sz="4" w:space="0" w:color="000000"/>
            </w:tcBorders>
            <w:vAlign w:val="center"/>
          </w:tcPr>
          <w:p w14:paraId="55A596E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通过实时数据对接、多维度状态聚合及便捷化查询入口，为用户提供各类经营主体当前真实、全面的经营状态信息，解决传统经营状态查询中 “信息滞后、维度单一、更新不及时” 的痛点，为监管执法场景提供 “即时性、权威性、多维度” 的动态数据支撑。该功能以主体注册信息为基础索引，整合多源动态数据，实现经营状态的 “实时感知、精准呈现、快速查询”，确保用户获取的状态信息与主体实际经营情况高度同步。</w:t>
            </w:r>
          </w:p>
        </w:tc>
      </w:tr>
      <w:tr w:rsidR="00313A44" w:rsidRPr="00041236" w14:paraId="4DDE833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75E668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3.4.1.4</w:t>
            </w:r>
          </w:p>
        </w:tc>
        <w:tc>
          <w:tcPr>
            <w:tcW w:w="1339" w:type="pct"/>
            <w:tcBorders>
              <w:top w:val="single" w:sz="4" w:space="0" w:color="000000"/>
              <w:left w:val="single" w:sz="4" w:space="0" w:color="000000"/>
              <w:bottom w:val="single" w:sz="4" w:space="0" w:color="000000"/>
              <w:right w:val="single" w:sz="4" w:space="0" w:color="000000"/>
            </w:tcBorders>
            <w:vAlign w:val="center"/>
          </w:tcPr>
          <w:p w14:paraId="2B90448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主体证照信息展示功能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58A1AFB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通过标准化、可视化的方式，集中呈现经营主体的各类法定证照信息，解决传统证照核验中 “查验繁琐、真伪难辨、信息分散” 的问题。该功能以主体统一社会信用代码为索引，整合市场监管、行业主管等部门的官方证照数据源，涵盖营业执照、经营许可证等核心证照。</w:t>
            </w:r>
          </w:p>
        </w:tc>
      </w:tr>
      <w:tr w:rsidR="00313A44" w:rsidRPr="00041236" w14:paraId="200D15A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C5D250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3.4.1.5</w:t>
            </w:r>
          </w:p>
        </w:tc>
        <w:tc>
          <w:tcPr>
            <w:tcW w:w="1339" w:type="pct"/>
            <w:tcBorders>
              <w:top w:val="single" w:sz="4" w:space="0" w:color="000000"/>
              <w:left w:val="single" w:sz="4" w:space="0" w:color="000000"/>
              <w:bottom w:val="single" w:sz="4" w:space="0" w:color="000000"/>
              <w:right w:val="single" w:sz="4" w:space="0" w:color="000000"/>
            </w:tcBorders>
            <w:vAlign w:val="center"/>
          </w:tcPr>
          <w:p w14:paraId="4C6373E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主体联系方式查询接口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1E61913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基于主体信息数据库，整合并维护主体的核心联络数据，支持通过唯一标识进行精准调用。接口采用 RESTful API 设计规范，提供 JSON 格式的数据返回，支持批量查询与单次查询两种调用模式，同时内置严格的权限管控机制。</w:t>
            </w:r>
          </w:p>
        </w:tc>
      </w:tr>
      <w:tr w:rsidR="00313A44" w:rsidRPr="00041236" w14:paraId="111D3B4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105126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3.4.1.6</w:t>
            </w:r>
          </w:p>
        </w:tc>
        <w:tc>
          <w:tcPr>
            <w:tcW w:w="1339" w:type="pct"/>
            <w:tcBorders>
              <w:top w:val="single" w:sz="4" w:space="0" w:color="000000"/>
              <w:left w:val="single" w:sz="4" w:space="0" w:color="000000"/>
              <w:bottom w:val="single" w:sz="4" w:space="0" w:color="000000"/>
              <w:right w:val="single" w:sz="4" w:space="0" w:color="000000"/>
            </w:tcBorders>
            <w:vAlign w:val="center"/>
          </w:tcPr>
          <w:p w14:paraId="2AA06FC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主体经营范围信息显示</w:t>
            </w:r>
          </w:p>
        </w:tc>
        <w:tc>
          <w:tcPr>
            <w:tcW w:w="2800" w:type="pct"/>
            <w:tcBorders>
              <w:top w:val="single" w:sz="4" w:space="0" w:color="000000"/>
              <w:left w:val="single" w:sz="4" w:space="0" w:color="000000"/>
              <w:bottom w:val="single" w:sz="4" w:space="0" w:color="000000"/>
              <w:right w:val="single" w:sz="4" w:space="0" w:color="000000"/>
            </w:tcBorders>
            <w:vAlign w:val="center"/>
          </w:tcPr>
          <w:p w14:paraId="67ED2E7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通过结构化、层级化的展示方式，清晰呈现经营主体的核准经营范围及相关合规提示，解决传统经营范围展示中 “表述模糊、层级不清、合规指引缺失” 的问题。</w:t>
            </w:r>
          </w:p>
        </w:tc>
      </w:tr>
      <w:tr w:rsidR="00313A44" w:rsidRPr="00041236" w14:paraId="66B24C5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978637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3.4.1.7</w:t>
            </w:r>
          </w:p>
        </w:tc>
        <w:tc>
          <w:tcPr>
            <w:tcW w:w="1339" w:type="pct"/>
            <w:tcBorders>
              <w:top w:val="single" w:sz="4" w:space="0" w:color="000000"/>
              <w:left w:val="single" w:sz="4" w:space="0" w:color="000000"/>
              <w:bottom w:val="single" w:sz="4" w:space="0" w:color="000000"/>
              <w:right w:val="single" w:sz="4" w:space="0" w:color="000000"/>
            </w:tcBorders>
            <w:vAlign w:val="center"/>
          </w:tcPr>
          <w:p w14:paraId="0A8CC76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主体信用等级查询功能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55CAF8A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通过标准化的信用评级模型与多源信用数据整合，为用户提供客观、动态的主体信用等级及信用状况分析，解决传统信用评估中 “指标单一、主观性强、更新滞后” 的问题。</w:t>
            </w:r>
          </w:p>
        </w:tc>
      </w:tr>
      <w:tr w:rsidR="00313A44" w:rsidRPr="00041236" w14:paraId="0CE9E4B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127F42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3.4.1.8</w:t>
            </w:r>
          </w:p>
        </w:tc>
        <w:tc>
          <w:tcPr>
            <w:tcW w:w="1339" w:type="pct"/>
            <w:tcBorders>
              <w:top w:val="single" w:sz="4" w:space="0" w:color="000000"/>
              <w:left w:val="single" w:sz="4" w:space="0" w:color="000000"/>
              <w:bottom w:val="single" w:sz="4" w:space="0" w:color="000000"/>
              <w:right w:val="single" w:sz="4" w:space="0" w:color="000000"/>
            </w:tcBorders>
            <w:vAlign w:val="center"/>
          </w:tcPr>
          <w:p w14:paraId="54CF809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主体历史变更记录查询</w:t>
            </w:r>
          </w:p>
        </w:tc>
        <w:tc>
          <w:tcPr>
            <w:tcW w:w="2800" w:type="pct"/>
            <w:tcBorders>
              <w:top w:val="single" w:sz="4" w:space="0" w:color="000000"/>
              <w:left w:val="single" w:sz="4" w:space="0" w:color="000000"/>
              <w:bottom w:val="single" w:sz="4" w:space="0" w:color="000000"/>
              <w:right w:val="single" w:sz="4" w:space="0" w:color="000000"/>
            </w:tcBorders>
            <w:vAlign w:val="center"/>
          </w:tcPr>
          <w:p w14:paraId="3785390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通过完整、可追溯的变更记录归档与展示，呈现经营主体从设立到当前的全部信息变更轨迹，解决传统变更记录查询中 “档案分散、查询繁琐、追溯困难” 的问题。</w:t>
            </w:r>
          </w:p>
        </w:tc>
      </w:tr>
      <w:tr w:rsidR="00313A44" w:rsidRPr="00041236" w14:paraId="4EE835F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3F8F1A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3.4.1.9</w:t>
            </w:r>
          </w:p>
        </w:tc>
        <w:tc>
          <w:tcPr>
            <w:tcW w:w="1339" w:type="pct"/>
            <w:tcBorders>
              <w:top w:val="single" w:sz="4" w:space="0" w:color="000000"/>
              <w:left w:val="single" w:sz="4" w:space="0" w:color="000000"/>
              <w:bottom w:val="single" w:sz="4" w:space="0" w:color="000000"/>
              <w:right w:val="single" w:sz="4" w:space="0" w:color="000000"/>
            </w:tcBorders>
            <w:vAlign w:val="center"/>
          </w:tcPr>
          <w:p w14:paraId="005BD9C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主体关联企业信息查询</w:t>
            </w:r>
          </w:p>
        </w:tc>
        <w:tc>
          <w:tcPr>
            <w:tcW w:w="2800" w:type="pct"/>
            <w:tcBorders>
              <w:top w:val="single" w:sz="4" w:space="0" w:color="000000"/>
              <w:left w:val="single" w:sz="4" w:space="0" w:color="000000"/>
              <w:bottom w:val="single" w:sz="4" w:space="0" w:color="000000"/>
              <w:right w:val="single" w:sz="4" w:space="0" w:color="000000"/>
            </w:tcBorders>
            <w:vAlign w:val="center"/>
          </w:tcPr>
          <w:p w14:paraId="5EBE8B0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通过多维度数据关联与图谱化展示，呈现经营主体的全部关联企业及关联关系网络，解决传统关联关系识别中 “关系隐蔽、梳理困难、维度单一” 的问题。</w:t>
            </w:r>
          </w:p>
        </w:tc>
      </w:tr>
      <w:tr w:rsidR="00313A44" w:rsidRPr="00041236" w14:paraId="2FA1201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D6AB28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3.4.1.10</w:t>
            </w:r>
          </w:p>
        </w:tc>
        <w:tc>
          <w:tcPr>
            <w:tcW w:w="1339" w:type="pct"/>
            <w:tcBorders>
              <w:top w:val="single" w:sz="4" w:space="0" w:color="000000"/>
              <w:left w:val="single" w:sz="4" w:space="0" w:color="000000"/>
              <w:bottom w:val="single" w:sz="4" w:space="0" w:color="000000"/>
              <w:right w:val="single" w:sz="4" w:space="0" w:color="000000"/>
            </w:tcBorders>
            <w:vAlign w:val="center"/>
          </w:tcPr>
          <w:p w14:paraId="414F933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主体法人代表信息查询</w:t>
            </w:r>
          </w:p>
        </w:tc>
        <w:tc>
          <w:tcPr>
            <w:tcW w:w="2800" w:type="pct"/>
            <w:tcBorders>
              <w:top w:val="single" w:sz="4" w:space="0" w:color="000000"/>
              <w:left w:val="single" w:sz="4" w:space="0" w:color="000000"/>
              <w:bottom w:val="single" w:sz="4" w:space="0" w:color="000000"/>
              <w:right w:val="single" w:sz="4" w:space="0" w:color="000000"/>
            </w:tcBorders>
            <w:vAlign w:val="center"/>
          </w:tcPr>
          <w:p w14:paraId="24CEE12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通过整合法人代表的个人信息与关联关系，为用户提供全面、准确的法人代表信息查询服务，解决传统查询中 “信息碎片化、关联关系不清、责任界定模糊” 的问题。</w:t>
            </w:r>
          </w:p>
        </w:tc>
      </w:tr>
      <w:tr w:rsidR="00313A44" w:rsidRPr="00041236" w14:paraId="4EDCB25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357DFC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3.4.1.11</w:t>
            </w:r>
          </w:p>
        </w:tc>
        <w:tc>
          <w:tcPr>
            <w:tcW w:w="1339" w:type="pct"/>
            <w:tcBorders>
              <w:top w:val="single" w:sz="4" w:space="0" w:color="000000"/>
              <w:left w:val="single" w:sz="4" w:space="0" w:color="000000"/>
              <w:bottom w:val="single" w:sz="4" w:space="0" w:color="000000"/>
              <w:right w:val="single" w:sz="4" w:space="0" w:color="000000"/>
            </w:tcBorders>
            <w:vAlign w:val="center"/>
          </w:tcPr>
          <w:p w14:paraId="6D319B1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多条件组合查询功能实现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231745C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通过灵活的条件配置与逻辑组合，满足用户多样化、精准化的查询需求，解决传统单一条件查询中 “结果冗余、定位困难、效率低下” 的问题。</w:t>
            </w:r>
          </w:p>
        </w:tc>
      </w:tr>
      <w:tr w:rsidR="00313A44" w:rsidRPr="00041236" w14:paraId="7D6A405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3B2A5A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3.4.1.12</w:t>
            </w:r>
          </w:p>
        </w:tc>
        <w:tc>
          <w:tcPr>
            <w:tcW w:w="1339" w:type="pct"/>
            <w:tcBorders>
              <w:top w:val="single" w:sz="4" w:space="0" w:color="000000"/>
              <w:left w:val="single" w:sz="4" w:space="0" w:color="000000"/>
              <w:bottom w:val="single" w:sz="4" w:space="0" w:color="000000"/>
              <w:right w:val="single" w:sz="4" w:space="0" w:color="000000"/>
            </w:tcBorders>
            <w:vAlign w:val="center"/>
          </w:tcPr>
          <w:p w14:paraId="7789965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模糊查询算法实现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7458601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数据集合中，根据用户输入的不精确或部分匹配的查询条件，快速、准确地找出与之相关的数据记录。它突破了传统精确查询的限制，允许用户在只记得部分信息的情况下进行查询操作，大大提高了数据查询的灵活性和便利性，适用于各种需要处理复杂查询需求的场景，如文本搜索、数据库查询等。</w:t>
            </w:r>
          </w:p>
        </w:tc>
      </w:tr>
      <w:tr w:rsidR="00313A44" w:rsidRPr="00041236" w14:paraId="6298BDE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032630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3.4.1.13</w:t>
            </w:r>
          </w:p>
        </w:tc>
        <w:tc>
          <w:tcPr>
            <w:tcW w:w="1339" w:type="pct"/>
            <w:tcBorders>
              <w:top w:val="single" w:sz="4" w:space="0" w:color="000000"/>
              <w:left w:val="single" w:sz="4" w:space="0" w:color="000000"/>
              <w:bottom w:val="single" w:sz="4" w:space="0" w:color="000000"/>
              <w:right w:val="single" w:sz="4" w:space="0" w:color="000000"/>
            </w:tcBorders>
            <w:vAlign w:val="center"/>
          </w:tcPr>
          <w:p w14:paraId="580DEA4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查询结果分页显示</w:t>
            </w:r>
          </w:p>
        </w:tc>
        <w:tc>
          <w:tcPr>
            <w:tcW w:w="2800" w:type="pct"/>
            <w:tcBorders>
              <w:top w:val="single" w:sz="4" w:space="0" w:color="000000"/>
              <w:left w:val="single" w:sz="4" w:space="0" w:color="000000"/>
              <w:bottom w:val="single" w:sz="4" w:space="0" w:color="000000"/>
              <w:right w:val="single" w:sz="4" w:space="0" w:color="000000"/>
            </w:tcBorders>
            <w:vAlign w:val="center"/>
          </w:tcPr>
          <w:p w14:paraId="28E1341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通过将大量查询结果按固定条数拆分，以页码导航或滚动加载方式呈现，避免数据过载导致的界面卡顿，同时支持用户快速跳转至目标页，平衡信息展示完整性与浏览流畅性。</w:t>
            </w:r>
          </w:p>
        </w:tc>
      </w:tr>
      <w:tr w:rsidR="00313A44" w:rsidRPr="00041236" w14:paraId="1F4EA44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8B96B4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3.4.1.14</w:t>
            </w:r>
          </w:p>
        </w:tc>
        <w:tc>
          <w:tcPr>
            <w:tcW w:w="1339" w:type="pct"/>
            <w:tcBorders>
              <w:top w:val="single" w:sz="4" w:space="0" w:color="000000"/>
              <w:left w:val="single" w:sz="4" w:space="0" w:color="000000"/>
              <w:bottom w:val="single" w:sz="4" w:space="0" w:color="000000"/>
              <w:right w:val="single" w:sz="4" w:space="0" w:color="000000"/>
            </w:tcBorders>
            <w:vAlign w:val="center"/>
          </w:tcPr>
          <w:p w14:paraId="1C557D6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查询历史记录保存</w:t>
            </w:r>
          </w:p>
        </w:tc>
        <w:tc>
          <w:tcPr>
            <w:tcW w:w="2800" w:type="pct"/>
            <w:tcBorders>
              <w:top w:val="single" w:sz="4" w:space="0" w:color="000000"/>
              <w:left w:val="single" w:sz="4" w:space="0" w:color="000000"/>
              <w:bottom w:val="single" w:sz="4" w:space="0" w:color="000000"/>
              <w:right w:val="single" w:sz="4" w:space="0" w:color="000000"/>
            </w:tcBorders>
            <w:vAlign w:val="center"/>
          </w:tcPr>
          <w:p w14:paraId="16B7AC0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自动记录用户的查询条件、时间及结果概要，形成可追溯的查询轨迹，支持按时间倒序查看、重新调用历史条件或一键清除，减少重复输入操作，提升查询效率。</w:t>
            </w:r>
          </w:p>
        </w:tc>
      </w:tr>
      <w:tr w:rsidR="00313A44" w:rsidRPr="00041236" w14:paraId="1E02B79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701836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3.4.1.15</w:t>
            </w:r>
          </w:p>
        </w:tc>
        <w:tc>
          <w:tcPr>
            <w:tcW w:w="1339" w:type="pct"/>
            <w:tcBorders>
              <w:top w:val="single" w:sz="4" w:space="0" w:color="000000"/>
              <w:left w:val="single" w:sz="4" w:space="0" w:color="000000"/>
              <w:bottom w:val="single" w:sz="4" w:space="0" w:color="000000"/>
              <w:right w:val="single" w:sz="4" w:space="0" w:color="000000"/>
            </w:tcBorders>
            <w:vAlign w:val="center"/>
          </w:tcPr>
          <w:p w14:paraId="0019C13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快速查询功能实现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7715E51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通过预设高频查询场景、简化查询条件，结合智能联想，让用户一键完成查询，满足即时检索需求。</w:t>
            </w:r>
          </w:p>
        </w:tc>
      </w:tr>
      <w:tr w:rsidR="00313A44" w:rsidRPr="00041236" w14:paraId="1A44A44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94901E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3.4.1.16</w:t>
            </w:r>
          </w:p>
        </w:tc>
        <w:tc>
          <w:tcPr>
            <w:tcW w:w="1339" w:type="pct"/>
            <w:tcBorders>
              <w:top w:val="single" w:sz="4" w:space="0" w:color="000000"/>
              <w:left w:val="single" w:sz="4" w:space="0" w:color="000000"/>
              <w:bottom w:val="single" w:sz="4" w:space="0" w:color="000000"/>
              <w:right w:val="single" w:sz="4" w:space="0" w:color="000000"/>
            </w:tcBorders>
            <w:vAlign w:val="center"/>
          </w:tcPr>
          <w:p w14:paraId="30D9E42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高级筛选条件设置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3212E76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在基础查询外，提供多维度细分条件，支持条件间逻辑组合与自定义阈值，精准缩小查询范围，满足专业化、精细化的检索需求。</w:t>
            </w:r>
          </w:p>
        </w:tc>
      </w:tr>
      <w:tr w:rsidR="00313A44" w:rsidRPr="00041236" w14:paraId="11933F3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65EF84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3.4.1.17</w:t>
            </w:r>
          </w:p>
        </w:tc>
        <w:tc>
          <w:tcPr>
            <w:tcW w:w="1339" w:type="pct"/>
            <w:tcBorders>
              <w:top w:val="single" w:sz="4" w:space="0" w:color="000000"/>
              <w:left w:val="single" w:sz="4" w:space="0" w:color="000000"/>
              <w:bottom w:val="single" w:sz="4" w:space="0" w:color="000000"/>
              <w:right w:val="single" w:sz="4" w:space="0" w:color="000000"/>
            </w:tcBorders>
            <w:vAlign w:val="center"/>
          </w:tcPr>
          <w:p w14:paraId="1468B13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查询结果导出功能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0F64300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将查询结果按 Excel格式导出，并保留数据结构化格式，方便用户离线分析、存档或二次加工使用。</w:t>
            </w:r>
          </w:p>
        </w:tc>
      </w:tr>
      <w:tr w:rsidR="00313A44" w:rsidRPr="00041236" w14:paraId="6E7B4DA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8ED873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3.4.1.18</w:t>
            </w:r>
          </w:p>
        </w:tc>
        <w:tc>
          <w:tcPr>
            <w:tcW w:w="1339" w:type="pct"/>
            <w:tcBorders>
              <w:top w:val="single" w:sz="4" w:space="0" w:color="000000"/>
              <w:left w:val="single" w:sz="4" w:space="0" w:color="000000"/>
              <w:bottom w:val="single" w:sz="4" w:space="0" w:color="000000"/>
              <w:right w:val="single" w:sz="4" w:space="0" w:color="000000"/>
            </w:tcBorders>
            <w:vAlign w:val="center"/>
          </w:tcPr>
          <w:p w14:paraId="2B69E99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查询缓存机制实现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1933ACD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对高频查询结果进行临时存储，用户再次查询时直接调用缓存数据，减少数据库重复计算，大幅提升查询响应速度。</w:t>
            </w:r>
          </w:p>
        </w:tc>
      </w:tr>
      <w:tr w:rsidR="00313A44" w:rsidRPr="00041236" w14:paraId="38CDD26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B6023A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3.4.1.19</w:t>
            </w:r>
          </w:p>
        </w:tc>
        <w:tc>
          <w:tcPr>
            <w:tcW w:w="1339" w:type="pct"/>
            <w:tcBorders>
              <w:top w:val="single" w:sz="4" w:space="0" w:color="000000"/>
              <w:left w:val="single" w:sz="4" w:space="0" w:color="000000"/>
              <w:bottom w:val="single" w:sz="4" w:space="0" w:color="000000"/>
              <w:right w:val="single" w:sz="4" w:space="0" w:color="000000"/>
            </w:tcBorders>
            <w:vAlign w:val="center"/>
          </w:tcPr>
          <w:p w14:paraId="0244282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查询性能优化处理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0BC5A81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通过索引优化、SQL 语句精简、服务器负载均衡等技术手段，降低大数据量下的查询延迟，确保单条查询响应时间≤3秒，批量查询流畅不卡顿，保障高并发场景下的稳定性。</w:t>
            </w:r>
          </w:p>
        </w:tc>
      </w:tr>
      <w:tr w:rsidR="00313A44" w:rsidRPr="00041236" w14:paraId="76764B0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B0E4AD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3.4.1.20</w:t>
            </w:r>
          </w:p>
        </w:tc>
        <w:tc>
          <w:tcPr>
            <w:tcW w:w="1339" w:type="pct"/>
            <w:tcBorders>
              <w:top w:val="single" w:sz="4" w:space="0" w:color="000000"/>
              <w:left w:val="single" w:sz="4" w:space="0" w:color="000000"/>
              <w:bottom w:val="single" w:sz="4" w:space="0" w:color="000000"/>
              <w:right w:val="single" w:sz="4" w:space="0" w:color="000000"/>
            </w:tcBorders>
            <w:vAlign w:val="center"/>
          </w:tcPr>
          <w:p w14:paraId="7E5943C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查询错误处理机制</w:t>
            </w:r>
          </w:p>
        </w:tc>
        <w:tc>
          <w:tcPr>
            <w:tcW w:w="2800" w:type="pct"/>
            <w:tcBorders>
              <w:top w:val="single" w:sz="4" w:space="0" w:color="000000"/>
              <w:left w:val="single" w:sz="4" w:space="0" w:color="000000"/>
              <w:bottom w:val="single" w:sz="4" w:space="0" w:color="000000"/>
              <w:right w:val="single" w:sz="4" w:space="0" w:color="000000"/>
            </w:tcBorders>
            <w:vAlign w:val="center"/>
          </w:tcPr>
          <w:p w14:paraId="418A6CA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针对无效条件（如格式错误的代码）、系统异常（如数据库连接失败）等情况，实时返回清晰的错误提示（含原因</w:t>
            </w:r>
            <w:r w:rsidRPr="00041236">
              <w:rPr>
                <w:rFonts w:ascii="仿宋_GB2312" w:eastAsia="仿宋_GB2312" w:hAnsi="等线" w:cs="仿宋_GB2312" w:hint="eastAsia"/>
                <w:kern w:val="0"/>
                <w:sz w:val="20"/>
                <w:szCs w:val="20"/>
                <w:lang w:bidi="ar"/>
              </w:rPr>
              <w:lastRenderedPageBreak/>
              <w:t>与解决建议），并提供重试、条件修正引导，降低用户操作障碍。</w:t>
            </w:r>
          </w:p>
        </w:tc>
      </w:tr>
      <w:tr w:rsidR="00313A44" w:rsidRPr="00041236" w14:paraId="3D277AE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328627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3.4.1.21</w:t>
            </w:r>
          </w:p>
        </w:tc>
        <w:tc>
          <w:tcPr>
            <w:tcW w:w="1339" w:type="pct"/>
            <w:tcBorders>
              <w:top w:val="single" w:sz="4" w:space="0" w:color="000000"/>
              <w:left w:val="single" w:sz="4" w:space="0" w:color="000000"/>
              <w:bottom w:val="single" w:sz="4" w:space="0" w:color="000000"/>
              <w:right w:val="single" w:sz="4" w:space="0" w:color="000000"/>
            </w:tcBorders>
            <w:vAlign w:val="center"/>
          </w:tcPr>
          <w:p w14:paraId="2F5762C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查询日志记录功能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467622F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全程记录用户的查询行为（包括查询人、时间、条件、结果量、操作 IP），形成不可篡改的审计日志，支持按用户、时间、主体等维度检索，为数据安全溯源与权限审计提供依据。</w:t>
            </w:r>
          </w:p>
        </w:tc>
      </w:tr>
      <w:tr w:rsidR="00313A44" w:rsidRPr="00041236" w14:paraId="75BF0FC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EA2B35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3.4.1.22</w:t>
            </w:r>
          </w:p>
        </w:tc>
        <w:tc>
          <w:tcPr>
            <w:tcW w:w="1339" w:type="pct"/>
            <w:tcBorders>
              <w:top w:val="single" w:sz="4" w:space="0" w:color="000000"/>
              <w:left w:val="single" w:sz="4" w:space="0" w:color="000000"/>
              <w:bottom w:val="single" w:sz="4" w:space="0" w:color="000000"/>
              <w:right w:val="single" w:sz="4" w:space="0" w:color="000000"/>
            </w:tcBorders>
            <w:vAlign w:val="center"/>
          </w:tcPr>
          <w:p w14:paraId="32C76FD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查询权限控制实现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281982E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基于用户角色设置差异化查询权限，限制敏感字段（如法人代表身份证号）的查看范围，确保数据访问 “按需分配、有据可依”，防范信息泄露风险。</w:t>
            </w:r>
          </w:p>
        </w:tc>
      </w:tr>
      <w:tr w:rsidR="00313A44" w:rsidRPr="00041236" w14:paraId="313EA05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DCC88C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3.4.1.23</w:t>
            </w:r>
          </w:p>
        </w:tc>
        <w:tc>
          <w:tcPr>
            <w:tcW w:w="1339" w:type="pct"/>
            <w:tcBorders>
              <w:top w:val="single" w:sz="4" w:space="0" w:color="000000"/>
              <w:left w:val="single" w:sz="4" w:space="0" w:color="000000"/>
              <w:bottom w:val="single" w:sz="4" w:space="0" w:color="000000"/>
              <w:right w:val="single" w:sz="4" w:space="0" w:color="000000"/>
            </w:tcBorders>
            <w:vAlign w:val="center"/>
          </w:tcPr>
          <w:p w14:paraId="6AA7109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查询结果排序功能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2633EE0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支持用户按预设维度对结果进行升序 / 降序排列，突出展示重点信息，帮助快速定位目标内容。</w:t>
            </w:r>
          </w:p>
        </w:tc>
      </w:tr>
      <w:tr w:rsidR="00313A44" w:rsidRPr="00041236" w14:paraId="437A888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A98F1E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3.4.1.24</w:t>
            </w:r>
          </w:p>
        </w:tc>
        <w:tc>
          <w:tcPr>
            <w:tcW w:w="1339" w:type="pct"/>
            <w:tcBorders>
              <w:top w:val="single" w:sz="4" w:space="0" w:color="000000"/>
              <w:left w:val="single" w:sz="4" w:space="0" w:color="000000"/>
              <w:bottom w:val="single" w:sz="4" w:space="0" w:color="000000"/>
              <w:right w:val="single" w:sz="4" w:space="0" w:color="000000"/>
            </w:tcBorders>
            <w:vAlign w:val="center"/>
          </w:tcPr>
          <w:p w14:paraId="6884364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查询统计分析功能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33223C9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对查询结果自动生成基础统计数据，以图表形式直观呈现，支持用户快速把握数据整体特征，为宏观分析提供辅助。</w:t>
            </w:r>
          </w:p>
        </w:tc>
      </w:tr>
      <w:tr w:rsidR="00313A44" w:rsidRPr="00041236" w14:paraId="7A13758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ED4749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3.4.1.25</w:t>
            </w:r>
          </w:p>
        </w:tc>
        <w:tc>
          <w:tcPr>
            <w:tcW w:w="1339" w:type="pct"/>
            <w:tcBorders>
              <w:top w:val="single" w:sz="4" w:space="0" w:color="000000"/>
              <w:left w:val="single" w:sz="4" w:space="0" w:color="000000"/>
              <w:bottom w:val="single" w:sz="4" w:space="0" w:color="000000"/>
              <w:right w:val="single" w:sz="4" w:space="0" w:color="000000"/>
            </w:tcBorders>
            <w:vAlign w:val="center"/>
          </w:tcPr>
          <w:p w14:paraId="4788AA2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查询接口安全验证</w:t>
            </w:r>
          </w:p>
        </w:tc>
        <w:tc>
          <w:tcPr>
            <w:tcW w:w="2800" w:type="pct"/>
            <w:tcBorders>
              <w:top w:val="single" w:sz="4" w:space="0" w:color="000000"/>
              <w:left w:val="single" w:sz="4" w:space="0" w:color="000000"/>
              <w:bottom w:val="single" w:sz="4" w:space="0" w:color="000000"/>
              <w:right w:val="single" w:sz="4" w:space="0" w:color="000000"/>
            </w:tcBorders>
            <w:vAlign w:val="center"/>
          </w:tcPr>
          <w:p w14:paraId="60F38A7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 API 密钥、令牌时效控制、IP 白名单等机制，对接口调用方进行身份核验与权限校验，拦截非法请求，加密传输数据，保障查询接口的访问安全与数据完整性。</w:t>
            </w:r>
          </w:p>
        </w:tc>
      </w:tr>
      <w:tr w:rsidR="00313A44" w:rsidRPr="00041236" w14:paraId="7B1C2F7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78FCF3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w:t>
            </w:r>
          </w:p>
        </w:tc>
        <w:tc>
          <w:tcPr>
            <w:tcW w:w="1339" w:type="pct"/>
            <w:tcBorders>
              <w:top w:val="single" w:sz="4" w:space="0" w:color="000000"/>
              <w:left w:val="single" w:sz="4" w:space="0" w:color="000000"/>
              <w:bottom w:val="single" w:sz="4" w:space="0" w:color="000000"/>
              <w:right w:val="single" w:sz="4" w:space="0" w:color="000000"/>
            </w:tcBorders>
            <w:vAlign w:val="center"/>
          </w:tcPr>
          <w:p w14:paraId="430E879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主体数据看板</w:t>
            </w:r>
          </w:p>
        </w:tc>
        <w:tc>
          <w:tcPr>
            <w:tcW w:w="2800" w:type="pct"/>
            <w:tcBorders>
              <w:top w:val="single" w:sz="4" w:space="0" w:color="000000"/>
              <w:left w:val="single" w:sz="4" w:space="0" w:color="000000"/>
              <w:bottom w:val="single" w:sz="4" w:space="0" w:color="000000"/>
              <w:right w:val="single" w:sz="4" w:space="0" w:color="000000"/>
            </w:tcBorders>
            <w:vAlign w:val="center"/>
          </w:tcPr>
          <w:p w14:paraId="1F75892C"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7EB983C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3565B0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3.4.2.1</w:t>
            </w:r>
          </w:p>
        </w:tc>
        <w:tc>
          <w:tcPr>
            <w:tcW w:w="1339" w:type="pct"/>
            <w:tcBorders>
              <w:top w:val="single" w:sz="4" w:space="0" w:color="000000"/>
              <w:left w:val="single" w:sz="4" w:space="0" w:color="000000"/>
              <w:bottom w:val="single" w:sz="4" w:space="0" w:color="000000"/>
              <w:right w:val="single" w:sz="4" w:space="0" w:color="000000"/>
            </w:tcBorders>
            <w:vAlign w:val="center"/>
          </w:tcPr>
          <w:p w14:paraId="22EDD64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主题类别排行</w:t>
            </w:r>
          </w:p>
        </w:tc>
        <w:tc>
          <w:tcPr>
            <w:tcW w:w="2800" w:type="pct"/>
            <w:tcBorders>
              <w:top w:val="single" w:sz="4" w:space="0" w:color="000000"/>
              <w:left w:val="single" w:sz="4" w:space="0" w:color="000000"/>
              <w:bottom w:val="single" w:sz="4" w:space="0" w:color="000000"/>
              <w:right w:val="single" w:sz="4" w:space="0" w:color="000000"/>
            </w:tcBorders>
            <w:vAlign w:val="center"/>
          </w:tcPr>
          <w:p w14:paraId="194171DA"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71D64EE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E020D8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3.4.2.1.1</w:t>
            </w:r>
          </w:p>
        </w:tc>
        <w:tc>
          <w:tcPr>
            <w:tcW w:w="1339" w:type="pct"/>
            <w:tcBorders>
              <w:top w:val="single" w:sz="4" w:space="0" w:color="000000"/>
              <w:left w:val="single" w:sz="4" w:space="0" w:color="000000"/>
              <w:bottom w:val="single" w:sz="4" w:space="0" w:color="000000"/>
              <w:right w:val="single" w:sz="4" w:space="0" w:color="000000"/>
            </w:tcBorders>
            <w:vAlign w:val="center"/>
          </w:tcPr>
          <w:p w14:paraId="1FCD43B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主体类别统计图表生成</w:t>
            </w:r>
          </w:p>
        </w:tc>
        <w:tc>
          <w:tcPr>
            <w:tcW w:w="2800" w:type="pct"/>
            <w:tcBorders>
              <w:top w:val="single" w:sz="4" w:space="0" w:color="000000"/>
              <w:left w:val="single" w:sz="4" w:space="0" w:color="000000"/>
              <w:bottom w:val="single" w:sz="4" w:space="0" w:color="000000"/>
              <w:right w:val="single" w:sz="4" w:space="0" w:color="000000"/>
            </w:tcBorders>
            <w:vAlign w:val="center"/>
          </w:tcPr>
          <w:p w14:paraId="20AB974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通过整合主体类型数据，自动生成饼图、柱状图等可视化图表，直观展示企业、个体工商户等不同类别主体的数量占比与分布情况，帮助快速掌握区域内主体结构特征，为分类监管提供数据支持。</w:t>
            </w:r>
          </w:p>
        </w:tc>
      </w:tr>
      <w:tr w:rsidR="00313A44" w:rsidRPr="00041236" w14:paraId="7B25A67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59F1B1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3.4.2.1.2</w:t>
            </w:r>
          </w:p>
        </w:tc>
        <w:tc>
          <w:tcPr>
            <w:tcW w:w="1339" w:type="pct"/>
            <w:tcBorders>
              <w:top w:val="single" w:sz="4" w:space="0" w:color="000000"/>
              <w:left w:val="single" w:sz="4" w:space="0" w:color="000000"/>
              <w:bottom w:val="single" w:sz="4" w:space="0" w:color="000000"/>
              <w:right w:val="single" w:sz="4" w:space="0" w:color="000000"/>
            </w:tcBorders>
            <w:vAlign w:val="center"/>
          </w:tcPr>
          <w:p w14:paraId="03DFFDC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主体地域分布可视化</w:t>
            </w:r>
          </w:p>
        </w:tc>
        <w:tc>
          <w:tcPr>
            <w:tcW w:w="2800" w:type="pct"/>
            <w:tcBorders>
              <w:top w:val="single" w:sz="4" w:space="0" w:color="000000"/>
              <w:left w:val="single" w:sz="4" w:space="0" w:color="000000"/>
              <w:bottom w:val="single" w:sz="4" w:space="0" w:color="000000"/>
              <w:right w:val="single" w:sz="4" w:space="0" w:color="000000"/>
            </w:tcBorders>
            <w:vAlign w:val="center"/>
          </w:tcPr>
          <w:p w14:paraId="431797C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以地图为载体，通过热力图或标记点形式呈现不同行政区域的主体数量密度，支持下钻查看区县级分布细节，结合颜色深浅直观反映地域间主体分布差异，为资源调配与区域经济分析提供空间视角。</w:t>
            </w:r>
          </w:p>
        </w:tc>
      </w:tr>
      <w:tr w:rsidR="00313A44" w:rsidRPr="00041236" w14:paraId="30D0031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E7138B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3.4.2.1.3</w:t>
            </w:r>
          </w:p>
        </w:tc>
        <w:tc>
          <w:tcPr>
            <w:tcW w:w="1339" w:type="pct"/>
            <w:tcBorders>
              <w:top w:val="single" w:sz="4" w:space="0" w:color="000000"/>
              <w:left w:val="single" w:sz="4" w:space="0" w:color="000000"/>
              <w:bottom w:val="single" w:sz="4" w:space="0" w:color="000000"/>
              <w:right w:val="single" w:sz="4" w:space="0" w:color="000000"/>
            </w:tcBorders>
            <w:vAlign w:val="center"/>
          </w:tcPr>
          <w:p w14:paraId="089AAC5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主体注册趋势分析图</w:t>
            </w:r>
          </w:p>
        </w:tc>
        <w:tc>
          <w:tcPr>
            <w:tcW w:w="2800" w:type="pct"/>
            <w:tcBorders>
              <w:top w:val="single" w:sz="4" w:space="0" w:color="000000"/>
              <w:left w:val="single" w:sz="4" w:space="0" w:color="000000"/>
              <w:bottom w:val="single" w:sz="4" w:space="0" w:color="000000"/>
              <w:right w:val="single" w:sz="4" w:space="0" w:color="000000"/>
            </w:tcBorders>
            <w:vAlign w:val="center"/>
          </w:tcPr>
          <w:p w14:paraId="30D32F7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按时间维度统计新增注册主体数量，生成折线图或面积图展示变化趋势，自动标注峰值节点与政策影响点，帮助识别注册量波动规律，预判市场活力与行业发展态势。</w:t>
            </w:r>
          </w:p>
        </w:tc>
      </w:tr>
      <w:tr w:rsidR="00313A44" w:rsidRPr="00041236" w14:paraId="74978DE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712E7D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3.4.2.1.4</w:t>
            </w:r>
          </w:p>
        </w:tc>
        <w:tc>
          <w:tcPr>
            <w:tcW w:w="1339" w:type="pct"/>
            <w:tcBorders>
              <w:top w:val="single" w:sz="4" w:space="0" w:color="000000"/>
              <w:left w:val="single" w:sz="4" w:space="0" w:color="000000"/>
              <w:bottom w:val="single" w:sz="4" w:space="0" w:color="000000"/>
              <w:right w:val="single" w:sz="4" w:space="0" w:color="000000"/>
            </w:tcBorders>
            <w:vAlign w:val="center"/>
          </w:tcPr>
          <w:p w14:paraId="6B55DBB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主体经营状态饼图展示</w:t>
            </w:r>
          </w:p>
        </w:tc>
        <w:tc>
          <w:tcPr>
            <w:tcW w:w="2800" w:type="pct"/>
            <w:tcBorders>
              <w:top w:val="single" w:sz="4" w:space="0" w:color="000000"/>
              <w:left w:val="single" w:sz="4" w:space="0" w:color="000000"/>
              <w:bottom w:val="single" w:sz="4" w:space="0" w:color="000000"/>
              <w:right w:val="single" w:sz="4" w:space="0" w:color="000000"/>
            </w:tcBorders>
            <w:vAlign w:val="center"/>
          </w:tcPr>
          <w:p w14:paraId="57DA811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将正常经营、异常等状态的主体数量按比例转化为饼图，搭配图例与具体数值标注，清晰呈现各类经营状态的占比结构，便于快速掌握整体合规情况与风险集中度。</w:t>
            </w:r>
          </w:p>
        </w:tc>
      </w:tr>
      <w:tr w:rsidR="00313A44" w:rsidRPr="00041236" w14:paraId="398A721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52B870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3.4.2.1.5</w:t>
            </w:r>
          </w:p>
        </w:tc>
        <w:tc>
          <w:tcPr>
            <w:tcW w:w="1339" w:type="pct"/>
            <w:tcBorders>
              <w:top w:val="single" w:sz="4" w:space="0" w:color="000000"/>
              <w:left w:val="single" w:sz="4" w:space="0" w:color="000000"/>
              <w:bottom w:val="single" w:sz="4" w:space="0" w:color="000000"/>
              <w:right w:val="single" w:sz="4" w:space="0" w:color="000000"/>
            </w:tcBorders>
            <w:vAlign w:val="center"/>
          </w:tcPr>
          <w:p w14:paraId="21E7BC5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主体规模分布柱状图</w:t>
            </w:r>
          </w:p>
        </w:tc>
        <w:tc>
          <w:tcPr>
            <w:tcW w:w="2800" w:type="pct"/>
            <w:tcBorders>
              <w:top w:val="single" w:sz="4" w:space="0" w:color="000000"/>
              <w:left w:val="single" w:sz="4" w:space="0" w:color="000000"/>
              <w:bottom w:val="single" w:sz="4" w:space="0" w:color="000000"/>
              <w:right w:val="single" w:sz="4" w:space="0" w:color="000000"/>
            </w:tcBorders>
            <w:vAlign w:val="center"/>
          </w:tcPr>
          <w:p w14:paraId="5230E9E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依据从业人员、营收等指标划分企业规模，以柱状图形式展示大、中、小、微型主体的数量分布，支持按行业筛选对比，直观反映不同规模主体的构成比例，为差异化服务与监管提供依据。</w:t>
            </w:r>
          </w:p>
        </w:tc>
      </w:tr>
      <w:tr w:rsidR="00313A44" w:rsidRPr="00041236" w14:paraId="5286105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F481CD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3.4.2.1.6</w:t>
            </w:r>
          </w:p>
        </w:tc>
        <w:tc>
          <w:tcPr>
            <w:tcW w:w="1339" w:type="pct"/>
            <w:tcBorders>
              <w:top w:val="single" w:sz="4" w:space="0" w:color="000000"/>
              <w:left w:val="single" w:sz="4" w:space="0" w:color="000000"/>
              <w:bottom w:val="single" w:sz="4" w:space="0" w:color="000000"/>
              <w:right w:val="single" w:sz="4" w:space="0" w:color="000000"/>
            </w:tcBorders>
            <w:vAlign w:val="center"/>
          </w:tcPr>
          <w:p w14:paraId="5C877CA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主体行业分类统计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54C6325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参照国家标准行业分类，对主体按门类、大类进行归类计数，生成树形图或堆叠柱状图，展示各行业主体数量及占</w:t>
            </w:r>
            <w:r w:rsidRPr="00041236">
              <w:rPr>
                <w:rFonts w:ascii="仿宋_GB2312" w:eastAsia="仿宋_GB2312" w:hAnsi="等线" w:cs="仿宋_GB2312" w:hint="eastAsia"/>
                <w:kern w:val="0"/>
                <w:sz w:val="20"/>
                <w:szCs w:val="20"/>
                <w:lang w:bidi="ar"/>
              </w:rPr>
              <w:lastRenderedPageBreak/>
              <w:t>比，支持跨年度对比，助力分析产业结构与行业发展动态。</w:t>
            </w:r>
          </w:p>
        </w:tc>
      </w:tr>
      <w:tr w:rsidR="00313A44" w:rsidRPr="00041236" w14:paraId="08EEF62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C2EBB0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3.4.2.1.7</w:t>
            </w:r>
          </w:p>
        </w:tc>
        <w:tc>
          <w:tcPr>
            <w:tcW w:w="1339" w:type="pct"/>
            <w:tcBorders>
              <w:top w:val="single" w:sz="4" w:space="0" w:color="000000"/>
              <w:left w:val="single" w:sz="4" w:space="0" w:color="000000"/>
              <w:bottom w:val="single" w:sz="4" w:space="0" w:color="000000"/>
              <w:right w:val="single" w:sz="4" w:space="0" w:color="000000"/>
            </w:tcBorders>
            <w:vAlign w:val="center"/>
          </w:tcPr>
          <w:p w14:paraId="27CA671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主体信用状况分析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1AE2C6B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整合信用等级数据，生成信用等级分布直方图与趋势线，展示 AAA 至 D 级主体的数量变化，关联违法记录等影响因素，帮助评估区域信用环境，为信用激励与惩戒提供方向。</w:t>
            </w:r>
          </w:p>
        </w:tc>
      </w:tr>
      <w:tr w:rsidR="00313A44" w:rsidRPr="00041236" w14:paraId="207A6B3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26650E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3.4.2.1.8</w:t>
            </w:r>
          </w:p>
        </w:tc>
        <w:tc>
          <w:tcPr>
            <w:tcW w:w="1339" w:type="pct"/>
            <w:tcBorders>
              <w:top w:val="single" w:sz="4" w:space="0" w:color="000000"/>
              <w:left w:val="single" w:sz="4" w:space="0" w:color="000000"/>
              <w:bottom w:val="single" w:sz="4" w:space="0" w:color="000000"/>
              <w:right w:val="single" w:sz="4" w:space="0" w:color="000000"/>
            </w:tcBorders>
            <w:vAlign w:val="center"/>
          </w:tcPr>
          <w:p w14:paraId="3A3A3E6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主体违法记录统计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6778CDC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按违法类型、时间、行业等维度对违法记录进行分类计数，生成统计图表，突出高频违法类型与高发领域，支持与往期数据对比，为专项整治与风险防控提供靶向依据。</w:t>
            </w:r>
          </w:p>
        </w:tc>
      </w:tr>
      <w:tr w:rsidR="00313A44" w:rsidRPr="00041236" w14:paraId="594712F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370BBE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3.4.2.1.9</w:t>
            </w:r>
          </w:p>
        </w:tc>
        <w:tc>
          <w:tcPr>
            <w:tcW w:w="1339" w:type="pct"/>
            <w:tcBorders>
              <w:top w:val="single" w:sz="4" w:space="0" w:color="000000"/>
              <w:left w:val="single" w:sz="4" w:space="0" w:color="000000"/>
              <w:bottom w:val="single" w:sz="4" w:space="0" w:color="000000"/>
              <w:right w:val="single" w:sz="4" w:space="0" w:color="000000"/>
            </w:tcBorders>
            <w:vAlign w:val="center"/>
          </w:tcPr>
          <w:p w14:paraId="66E493D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主体年检情况统计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6A083E3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汇总年度报告报送数据，生成完成率、逾期率等指标的柱状图或折线图，按行业、地域细分展示年检情况差异，自动标记未完成年检的主体占比，辅助督促主体履行年报义务。</w:t>
            </w:r>
          </w:p>
        </w:tc>
      </w:tr>
      <w:tr w:rsidR="00313A44" w:rsidRPr="00041236" w14:paraId="2D54BE7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6AFE29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3.4.2.1.10</w:t>
            </w:r>
          </w:p>
        </w:tc>
        <w:tc>
          <w:tcPr>
            <w:tcW w:w="1339" w:type="pct"/>
            <w:tcBorders>
              <w:top w:val="single" w:sz="4" w:space="0" w:color="000000"/>
              <w:left w:val="single" w:sz="4" w:space="0" w:color="000000"/>
              <w:bottom w:val="single" w:sz="4" w:space="0" w:color="000000"/>
              <w:right w:val="single" w:sz="4" w:space="0" w:color="000000"/>
            </w:tcBorders>
            <w:vAlign w:val="center"/>
          </w:tcPr>
          <w:p w14:paraId="7495095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主体投诉举报统计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1494D8F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对投诉举报数据按事由、处理结果等维度分类统计，生成 TOP 问题排行榜与趋势图，关联被投诉主体的行业与区域特征，帮助识别消费维权热点，推动问题源头治理。</w:t>
            </w:r>
          </w:p>
        </w:tc>
      </w:tr>
      <w:tr w:rsidR="00313A44" w:rsidRPr="00041236" w14:paraId="7B75B57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71BDEA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3.4.2.2</w:t>
            </w:r>
          </w:p>
        </w:tc>
        <w:tc>
          <w:tcPr>
            <w:tcW w:w="1339" w:type="pct"/>
            <w:tcBorders>
              <w:top w:val="single" w:sz="4" w:space="0" w:color="000000"/>
              <w:left w:val="single" w:sz="4" w:space="0" w:color="000000"/>
              <w:bottom w:val="single" w:sz="4" w:space="0" w:color="000000"/>
              <w:right w:val="single" w:sz="4" w:space="0" w:color="000000"/>
            </w:tcBorders>
            <w:vAlign w:val="center"/>
          </w:tcPr>
          <w:p w14:paraId="73399D6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任务完成情况</w:t>
            </w:r>
          </w:p>
        </w:tc>
        <w:tc>
          <w:tcPr>
            <w:tcW w:w="2800" w:type="pct"/>
            <w:tcBorders>
              <w:top w:val="single" w:sz="4" w:space="0" w:color="000000"/>
              <w:left w:val="single" w:sz="4" w:space="0" w:color="000000"/>
              <w:bottom w:val="single" w:sz="4" w:space="0" w:color="000000"/>
              <w:right w:val="single" w:sz="4" w:space="0" w:color="000000"/>
            </w:tcBorders>
            <w:vAlign w:val="center"/>
          </w:tcPr>
          <w:p w14:paraId="04599354"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1EA22DD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DC04A2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3.4.2.2.1</w:t>
            </w:r>
          </w:p>
        </w:tc>
        <w:tc>
          <w:tcPr>
            <w:tcW w:w="1339" w:type="pct"/>
            <w:tcBorders>
              <w:top w:val="single" w:sz="4" w:space="0" w:color="000000"/>
              <w:left w:val="single" w:sz="4" w:space="0" w:color="000000"/>
              <w:bottom w:val="single" w:sz="4" w:space="0" w:color="000000"/>
              <w:right w:val="single" w:sz="4" w:space="0" w:color="000000"/>
            </w:tcBorders>
            <w:vAlign w:val="center"/>
          </w:tcPr>
          <w:p w14:paraId="04EADBE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任务分配情况展示</w:t>
            </w:r>
          </w:p>
        </w:tc>
        <w:tc>
          <w:tcPr>
            <w:tcW w:w="2800" w:type="pct"/>
            <w:tcBorders>
              <w:top w:val="single" w:sz="4" w:space="0" w:color="000000"/>
              <w:left w:val="single" w:sz="4" w:space="0" w:color="000000"/>
              <w:bottom w:val="single" w:sz="4" w:space="0" w:color="000000"/>
              <w:right w:val="single" w:sz="4" w:space="0" w:color="000000"/>
            </w:tcBorders>
            <w:vAlign w:val="center"/>
          </w:tcPr>
          <w:p w14:paraId="4102AC8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通过图表化形式呈现执法任务在不同执法人员、部门或区域间的分配情况，清晰反映任务负载均衡度，帮助管理者直观掌握分配逻辑，及时调整资源配置以避免任务积压。</w:t>
            </w:r>
          </w:p>
        </w:tc>
      </w:tr>
      <w:tr w:rsidR="00313A44" w:rsidRPr="00041236" w14:paraId="1F09034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EC610D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3.4.2.2.2</w:t>
            </w:r>
          </w:p>
        </w:tc>
        <w:tc>
          <w:tcPr>
            <w:tcW w:w="1339" w:type="pct"/>
            <w:tcBorders>
              <w:top w:val="single" w:sz="4" w:space="0" w:color="000000"/>
              <w:left w:val="single" w:sz="4" w:space="0" w:color="000000"/>
              <w:bottom w:val="single" w:sz="4" w:space="0" w:color="000000"/>
              <w:right w:val="single" w:sz="4" w:space="0" w:color="000000"/>
            </w:tcBorders>
            <w:vAlign w:val="center"/>
          </w:tcPr>
          <w:p w14:paraId="1F80B94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任务完成进度跟踪</w:t>
            </w:r>
          </w:p>
        </w:tc>
        <w:tc>
          <w:tcPr>
            <w:tcW w:w="2800" w:type="pct"/>
            <w:tcBorders>
              <w:top w:val="single" w:sz="4" w:space="0" w:color="000000"/>
              <w:left w:val="single" w:sz="4" w:space="0" w:color="000000"/>
              <w:bottom w:val="single" w:sz="4" w:space="0" w:color="000000"/>
              <w:right w:val="single" w:sz="4" w:space="0" w:color="000000"/>
            </w:tcBorders>
            <w:vAlign w:val="center"/>
          </w:tcPr>
          <w:p w14:paraId="284FF8D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按 “已完成、进行中、未开始” 等状态统计任务数量，结合时间轴展示各任务推进节点，支持点击查看单个任务的具体进展详情，确保任务执行过程透明可控。</w:t>
            </w:r>
          </w:p>
        </w:tc>
      </w:tr>
      <w:tr w:rsidR="00313A44" w:rsidRPr="00041236" w14:paraId="20B4250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7CE973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3.4.2.2.3</w:t>
            </w:r>
          </w:p>
        </w:tc>
        <w:tc>
          <w:tcPr>
            <w:tcW w:w="1339" w:type="pct"/>
            <w:tcBorders>
              <w:top w:val="single" w:sz="4" w:space="0" w:color="000000"/>
              <w:left w:val="single" w:sz="4" w:space="0" w:color="000000"/>
              <w:bottom w:val="single" w:sz="4" w:space="0" w:color="000000"/>
              <w:right w:val="single" w:sz="4" w:space="0" w:color="000000"/>
            </w:tcBorders>
            <w:vAlign w:val="center"/>
          </w:tcPr>
          <w:p w14:paraId="0B8C51E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任务超时预警提醒</w:t>
            </w:r>
          </w:p>
        </w:tc>
        <w:tc>
          <w:tcPr>
            <w:tcW w:w="2800" w:type="pct"/>
            <w:tcBorders>
              <w:top w:val="single" w:sz="4" w:space="0" w:color="000000"/>
              <w:left w:val="single" w:sz="4" w:space="0" w:color="000000"/>
              <w:bottom w:val="single" w:sz="4" w:space="0" w:color="000000"/>
              <w:right w:val="single" w:sz="4" w:space="0" w:color="000000"/>
            </w:tcBorders>
            <w:vAlign w:val="center"/>
          </w:tcPr>
          <w:p w14:paraId="212EEFD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针对即将到期或已超时的任务，通过系统弹窗等方式向负责人发送预警，同时在任务列表中用醒目颜色标注，督促及时处理，降低超时风险。</w:t>
            </w:r>
          </w:p>
        </w:tc>
      </w:tr>
      <w:tr w:rsidR="00313A44" w:rsidRPr="00041236" w14:paraId="1EBEE2C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9FC9B0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3.4.2.2.4</w:t>
            </w:r>
          </w:p>
        </w:tc>
        <w:tc>
          <w:tcPr>
            <w:tcW w:w="1339" w:type="pct"/>
            <w:tcBorders>
              <w:top w:val="single" w:sz="4" w:space="0" w:color="000000"/>
              <w:left w:val="single" w:sz="4" w:space="0" w:color="000000"/>
              <w:bottom w:val="single" w:sz="4" w:space="0" w:color="000000"/>
              <w:right w:val="single" w:sz="4" w:space="0" w:color="000000"/>
            </w:tcBorders>
            <w:vAlign w:val="center"/>
          </w:tcPr>
          <w:p w14:paraId="2AD3A16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任务执行效率分析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13E3A1B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计算任务平均完成时长、不同类型任务的效率差异，生成效率趋势图并对比不同执法人员的执行表现，为优化任务流程、提升整体效率提供数据参考。</w:t>
            </w:r>
          </w:p>
        </w:tc>
      </w:tr>
      <w:tr w:rsidR="00313A44" w:rsidRPr="00041236" w14:paraId="0CBF6DC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C0E160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3.4.2.2.5</w:t>
            </w:r>
          </w:p>
        </w:tc>
        <w:tc>
          <w:tcPr>
            <w:tcW w:w="1339" w:type="pct"/>
            <w:tcBorders>
              <w:top w:val="single" w:sz="4" w:space="0" w:color="000000"/>
              <w:left w:val="single" w:sz="4" w:space="0" w:color="000000"/>
              <w:bottom w:val="single" w:sz="4" w:space="0" w:color="000000"/>
              <w:right w:val="single" w:sz="4" w:space="0" w:color="000000"/>
            </w:tcBorders>
            <w:vAlign w:val="center"/>
          </w:tcPr>
          <w:p w14:paraId="6370C7F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执法人员工作量统计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78B32C8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按周期统计每位执法人员的任务承接量、完成量及处理时长，生成个人工作量报表，为绩效考核、工作分配调整提供客观依据。</w:t>
            </w:r>
          </w:p>
        </w:tc>
      </w:tr>
      <w:tr w:rsidR="00313A44" w:rsidRPr="00041236" w14:paraId="35FE2B4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6E2B97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3.4.2.2.6</w:t>
            </w:r>
          </w:p>
        </w:tc>
        <w:tc>
          <w:tcPr>
            <w:tcW w:w="1339" w:type="pct"/>
            <w:tcBorders>
              <w:top w:val="single" w:sz="4" w:space="0" w:color="000000"/>
              <w:left w:val="single" w:sz="4" w:space="0" w:color="000000"/>
              <w:bottom w:val="single" w:sz="4" w:space="0" w:color="000000"/>
              <w:right w:val="single" w:sz="4" w:space="0" w:color="000000"/>
            </w:tcBorders>
            <w:vAlign w:val="center"/>
          </w:tcPr>
          <w:p w14:paraId="62F1EC1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执法区域覆盖分析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75FAEA5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以地图可视化形式展示执法任务的区域分布，标注覆盖盲区或高频执法区域，帮助管理者合理规划执法路线，确保监管区域无遗漏。</w:t>
            </w:r>
          </w:p>
        </w:tc>
      </w:tr>
      <w:tr w:rsidR="00313A44" w:rsidRPr="00041236" w14:paraId="25CCFE4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2D045A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3.4.2.2.7</w:t>
            </w:r>
          </w:p>
        </w:tc>
        <w:tc>
          <w:tcPr>
            <w:tcW w:w="1339" w:type="pct"/>
            <w:tcBorders>
              <w:top w:val="single" w:sz="4" w:space="0" w:color="000000"/>
              <w:left w:val="single" w:sz="4" w:space="0" w:color="000000"/>
              <w:bottom w:val="single" w:sz="4" w:space="0" w:color="000000"/>
              <w:right w:val="single" w:sz="4" w:space="0" w:color="000000"/>
            </w:tcBorders>
            <w:vAlign w:val="center"/>
          </w:tcPr>
          <w:p w14:paraId="3B0CC3E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执法时间分布统计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73C348C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按时段、日期或季节统计执法任务的发起与完成情况，生成时间分布直方图，识别执法高峰时段，为错峰安排任务、调配人力提供支撑。</w:t>
            </w:r>
          </w:p>
        </w:tc>
      </w:tr>
      <w:tr w:rsidR="00313A44" w:rsidRPr="00041236" w14:paraId="4FE2462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4438B9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3.4.2.2.8</w:t>
            </w:r>
          </w:p>
        </w:tc>
        <w:tc>
          <w:tcPr>
            <w:tcW w:w="1339" w:type="pct"/>
            <w:tcBorders>
              <w:top w:val="single" w:sz="4" w:space="0" w:color="000000"/>
              <w:left w:val="single" w:sz="4" w:space="0" w:color="000000"/>
              <w:bottom w:val="single" w:sz="4" w:space="0" w:color="000000"/>
              <w:right w:val="single" w:sz="4" w:space="0" w:color="000000"/>
            </w:tcBorders>
            <w:vAlign w:val="center"/>
          </w:tcPr>
          <w:p w14:paraId="6E4ED04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执法成果数据展示</w:t>
            </w:r>
          </w:p>
        </w:tc>
        <w:tc>
          <w:tcPr>
            <w:tcW w:w="2800" w:type="pct"/>
            <w:tcBorders>
              <w:top w:val="single" w:sz="4" w:space="0" w:color="000000"/>
              <w:left w:val="single" w:sz="4" w:space="0" w:color="000000"/>
              <w:bottom w:val="single" w:sz="4" w:space="0" w:color="000000"/>
              <w:right w:val="single" w:sz="4" w:space="0" w:color="000000"/>
            </w:tcBorders>
            <w:vAlign w:val="center"/>
          </w:tcPr>
          <w:p w14:paraId="60985AD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汇总执法过程中的违法线索查实率、处罚决定履行率等核心成果指标，通过仪表盘、柱状图等形式直观呈现，清晰反映执法工作成效。</w:t>
            </w:r>
          </w:p>
        </w:tc>
      </w:tr>
      <w:tr w:rsidR="00313A44" w:rsidRPr="00041236" w14:paraId="54B1CC9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6AACBD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3.4.2.3</w:t>
            </w:r>
          </w:p>
        </w:tc>
        <w:tc>
          <w:tcPr>
            <w:tcW w:w="1339" w:type="pct"/>
            <w:tcBorders>
              <w:top w:val="single" w:sz="4" w:space="0" w:color="000000"/>
              <w:left w:val="single" w:sz="4" w:space="0" w:color="000000"/>
              <w:bottom w:val="single" w:sz="4" w:space="0" w:color="000000"/>
              <w:right w:val="single" w:sz="4" w:space="0" w:color="000000"/>
            </w:tcBorders>
            <w:vAlign w:val="center"/>
          </w:tcPr>
          <w:p w14:paraId="5159F5D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网络主体数据</w:t>
            </w:r>
          </w:p>
        </w:tc>
        <w:tc>
          <w:tcPr>
            <w:tcW w:w="2800" w:type="pct"/>
            <w:tcBorders>
              <w:top w:val="single" w:sz="4" w:space="0" w:color="000000"/>
              <w:left w:val="single" w:sz="4" w:space="0" w:color="000000"/>
              <w:bottom w:val="single" w:sz="4" w:space="0" w:color="000000"/>
              <w:right w:val="single" w:sz="4" w:space="0" w:color="000000"/>
            </w:tcBorders>
            <w:vAlign w:val="center"/>
          </w:tcPr>
          <w:p w14:paraId="03399FBD"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3A9E48A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4024F7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3.4.2.3.1</w:t>
            </w:r>
          </w:p>
        </w:tc>
        <w:tc>
          <w:tcPr>
            <w:tcW w:w="1339" w:type="pct"/>
            <w:tcBorders>
              <w:top w:val="single" w:sz="4" w:space="0" w:color="000000"/>
              <w:left w:val="single" w:sz="4" w:space="0" w:color="000000"/>
              <w:bottom w:val="single" w:sz="4" w:space="0" w:color="000000"/>
              <w:right w:val="single" w:sz="4" w:space="0" w:color="000000"/>
            </w:tcBorders>
            <w:vAlign w:val="center"/>
          </w:tcPr>
          <w:p w14:paraId="27AE6E5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网络主体增长趋势</w:t>
            </w:r>
          </w:p>
        </w:tc>
        <w:tc>
          <w:tcPr>
            <w:tcW w:w="2800" w:type="pct"/>
            <w:tcBorders>
              <w:top w:val="single" w:sz="4" w:space="0" w:color="000000"/>
              <w:left w:val="single" w:sz="4" w:space="0" w:color="000000"/>
              <w:bottom w:val="single" w:sz="4" w:space="0" w:color="000000"/>
              <w:right w:val="single" w:sz="4" w:space="0" w:color="000000"/>
            </w:tcBorders>
            <w:vAlign w:val="center"/>
          </w:tcPr>
          <w:p w14:paraId="69CB62E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按时间维度统计辖区内网络主体的新增数量，通过折线图动态展示增长变化，标注政策调整、行业热点等关键影响节点，助力预判网络市场发展态势。</w:t>
            </w:r>
          </w:p>
        </w:tc>
      </w:tr>
      <w:tr w:rsidR="00313A44" w:rsidRPr="00041236" w14:paraId="584E858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557125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3.4.2.3.2</w:t>
            </w:r>
          </w:p>
        </w:tc>
        <w:tc>
          <w:tcPr>
            <w:tcW w:w="1339" w:type="pct"/>
            <w:tcBorders>
              <w:top w:val="single" w:sz="4" w:space="0" w:color="000000"/>
              <w:left w:val="single" w:sz="4" w:space="0" w:color="000000"/>
              <w:bottom w:val="single" w:sz="4" w:space="0" w:color="000000"/>
              <w:right w:val="single" w:sz="4" w:space="0" w:color="000000"/>
            </w:tcBorders>
            <w:vAlign w:val="center"/>
          </w:tcPr>
          <w:p w14:paraId="5867EA0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网络主体活跃度分析</w:t>
            </w:r>
          </w:p>
        </w:tc>
        <w:tc>
          <w:tcPr>
            <w:tcW w:w="2800" w:type="pct"/>
            <w:tcBorders>
              <w:top w:val="single" w:sz="4" w:space="0" w:color="000000"/>
              <w:left w:val="single" w:sz="4" w:space="0" w:color="000000"/>
              <w:bottom w:val="single" w:sz="4" w:space="0" w:color="000000"/>
              <w:right w:val="single" w:sz="4" w:space="0" w:color="000000"/>
            </w:tcBorders>
            <w:vAlign w:val="center"/>
          </w:tcPr>
          <w:p w14:paraId="258AC90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基于交易频次、更新频率、用户互动等数据，量化评估网络主体的活跃程度并分级，通过柱状图对比不同类型主体活跃度差异，为精准监管和资源倾斜提供依据。</w:t>
            </w:r>
          </w:p>
        </w:tc>
      </w:tr>
      <w:tr w:rsidR="00313A44" w:rsidRPr="00041236" w14:paraId="16DF993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766700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3.4.2.3.3</w:t>
            </w:r>
          </w:p>
        </w:tc>
        <w:tc>
          <w:tcPr>
            <w:tcW w:w="1339" w:type="pct"/>
            <w:tcBorders>
              <w:top w:val="single" w:sz="4" w:space="0" w:color="000000"/>
              <w:left w:val="single" w:sz="4" w:space="0" w:color="000000"/>
              <w:bottom w:val="single" w:sz="4" w:space="0" w:color="000000"/>
              <w:right w:val="single" w:sz="4" w:space="0" w:color="000000"/>
            </w:tcBorders>
            <w:vAlign w:val="center"/>
          </w:tcPr>
          <w:p w14:paraId="0FE4956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网络主体风险评估</w:t>
            </w:r>
          </w:p>
        </w:tc>
        <w:tc>
          <w:tcPr>
            <w:tcW w:w="2800" w:type="pct"/>
            <w:tcBorders>
              <w:top w:val="single" w:sz="4" w:space="0" w:color="000000"/>
              <w:left w:val="single" w:sz="4" w:space="0" w:color="000000"/>
              <w:bottom w:val="single" w:sz="4" w:space="0" w:color="000000"/>
              <w:right w:val="single" w:sz="4" w:space="0" w:color="000000"/>
            </w:tcBorders>
            <w:vAlign w:val="center"/>
          </w:tcPr>
          <w:p w14:paraId="4F44A0F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整合违法记录、投诉数据、合规检查结果等多维度指标，建立风险评级模型，生成风险热力图与主体风险清单，直观呈现高、中、低风险主体分布，辅助提前防控风险。</w:t>
            </w:r>
          </w:p>
        </w:tc>
      </w:tr>
      <w:tr w:rsidR="00313A44" w:rsidRPr="00041236" w14:paraId="6C3195C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B06A8E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3.4.2.3.4</w:t>
            </w:r>
          </w:p>
        </w:tc>
        <w:tc>
          <w:tcPr>
            <w:tcW w:w="1339" w:type="pct"/>
            <w:tcBorders>
              <w:top w:val="single" w:sz="4" w:space="0" w:color="000000"/>
              <w:left w:val="single" w:sz="4" w:space="0" w:color="000000"/>
              <w:bottom w:val="single" w:sz="4" w:space="0" w:color="000000"/>
              <w:right w:val="single" w:sz="4" w:space="0" w:color="000000"/>
            </w:tcBorders>
            <w:vAlign w:val="center"/>
          </w:tcPr>
          <w:p w14:paraId="698992E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网络主体合规率统计</w:t>
            </w:r>
          </w:p>
        </w:tc>
        <w:tc>
          <w:tcPr>
            <w:tcW w:w="2800" w:type="pct"/>
            <w:tcBorders>
              <w:top w:val="single" w:sz="4" w:space="0" w:color="000000"/>
              <w:left w:val="single" w:sz="4" w:space="0" w:color="000000"/>
              <w:bottom w:val="single" w:sz="4" w:space="0" w:color="000000"/>
              <w:right w:val="single" w:sz="4" w:space="0" w:color="000000"/>
            </w:tcBorders>
            <w:vAlign w:val="center"/>
          </w:tcPr>
          <w:p w14:paraId="5DD5BFF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按行业、平台类型等维度，计算网络主体在资质、经营行为、信息公示等方面的合规比例，通过饼图或柱状图展示合规与不合规主体占比，支持跨周期对比合规率变化。</w:t>
            </w:r>
          </w:p>
        </w:tc>
      </w:tr>
      <w:tr w:rsidR="00313A44" w:rsidRPr="00041236" w14:paraId="24FEE3D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54CF97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3.4.2.3.5</w:t>
            </w:r>
          </w:p>
        </w:tc>
        <w:tc>
          <w:tcPr>
            <w:tcW w:w="1339" w:type="pct"/>
            <w:tcBorders>
              <w:top w:val="single" w:sz="4" w:space="0" w:color="000000"/>
              <w:left w:val="single" w:sz="4" w:space="0" w:color="000000"/>
              <w:bottom w:val="single" w:sz="4" w:space="0" w:color="000000"/>
              <w:right w:val="single" w:sz="4" w:space="0" w:color="000000"/>
            </w:tcBorders>
            <w:vAlign w:val="center"/>
          </w:tcPr>
          <w:p w14:paraId="350A5CC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数据刷新机制实现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6995703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支持自动与手动两种刷新模式，自动刷新按预设频率（如每小时、每日）同步最新数据，手动刷新可实时获取即时信息，确保看板数据与实际情况保持一致，避免决策依据滞后。</w:t>
            </w:r>
          </w:p>
        </w:tc>
      </w:tr>
      <w:tr w:rsidR="00313A44" w:rsidRPr="00041236" w14:paraId="18F5932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177A49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3.4.2.3.6</w:t>
            </w:r>
          </w:p>
        </w:tc>
        <w:tc>
          <w:tcPr>
            <w:tcW w:w="1339" w:type="pct"/>
            <w:tcBorders>
              <w:top w:val="single" w:sz="4" w:space="0" w:color="000000"/>
              <w:left w:val="single" w:sz="4" w:space="0" w:color="000000"/>
              <w:bottom w:val="single" w:sz="4" w:space="0" w:color="000000"/>
              <w:right w:val="single" w:sz="4" w:space="0" w:color="000000"/>
            </w:tcBorders>
            <w:vAlign w:val="center"/>
          </w:tcPr>
          <w:p w14:paraId="45F22DD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看板个性化配置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76D65E8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根据需求自定义看板展示内容、图表类型及布局，支持添加常用数据模块、隐藏冗余信息，同时保存个人配置方案，满足不同角色的差异化查看需求。</w:t>
            </w:r>
          </w:p>
        </w:tc>
      </w:tr>
      <w:tr w:rsidR="00313A44" w:rsidRPr="00041236" w14:paraId="2BE5A81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01AE98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3.4.2.3.7</w:t>
            </w:r>
          </w:p>
        </w:tc>
        <w:tc>
          <w:tcPr>
            <w:tcW w:w="1339" w:type="pct"/>
            <w:tcBorders>
              <w:top w:val="single" w:sz="4" w:space="0" w:color="000000"/>
              <w:left w:val="single" w:sz="4" w:space="0" w:color="000000"/>
              <w:bottom w:val="single" w:sz="4" w:space="0" w:color="000000"/>
              <w:right w:val="single" w:sz="4" w:space="0" w:color="000000"/>
            </w:tcBorders>
            <w:vAlign w:val="center"/>
          </w:tcPr>
          <w:p w14:paraId="437CC56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看板数据导出功能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24AD6AC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支持将看板上的统计图表、明细数据按 Excel、PDF 等格式导出，可选择导出全部数据或指定模块数据，保留图表样式与数据结构，方便离线汇报、存档与二次分析。</w:t>
            </w:r>
          </w:p>
        </w:tc>
      </w:tr>
      <w:tr w:rsidR="00313A44" w:rsidRPr="00041236" w14:paraId="470E975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46E276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3.4.2.4</w:t>
            </w:r>
          </w:p>
        </w:tc>
        <w:tc>
          <w:tcPr>
            <w:tcW w:w="1339" w:type="pct"/>
            <w:tcBorders>
              <w:top w:val="single" w:sz="4" w:space="0" w:color="000000"/>
              <w:left w:val="single" w:sz="4" w:space="0" w:color="000000"/>
              <w:bottom w:val="single" w:sz="4" w:space="0" w:color="000000"/>
              <w:right w:val="single" w:sz="4" w:space="0" w:color="000000"/>
            </w:tcBorders>
            <w:vAlign w:val="center"/>
          </w:tcPr>
          <w:p w14:paraId="30E9E12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网店分布</w:t>
            </w:r>
          </w:p>
        </w:tc>
        <w:tc>
          <w:tcPr>
            <w:tcW w:w="2800" w:type="pct"/>
            <w:tcBorders>
              <w:top w:val="single" w:sz="4" w:space="0" w:color="000000"/>
              <w:left w:val="single" w:sz="4" w:space="0" w:color="000000"/>
              <w:bottom w:val="single" w:sz="4" w:space="0" w:color="000000"/>
              <w:right w:val="single" w:sz="4" w:space="0" w:color="000000"/>
            </w:tcBorders>
            <w:vAlign w:val="center"/>
          </w:tcPr>
          <w:p w14:paraId="1770378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按 “主流平台”（如淘宝、京东等全国性平台）与 “本地平台”（如本地生活服务平台）分类计数，通过柱状图直观对比两类平台的店铺数量差异，清晰呈现辖区网络店铺的平台分布格局。</w:t>
            </w:r>
          </w:p>
        </w:tc>
      </w:tr>
      <w:tr w:rsidR="00313A44" w:rsidRPr="00041236" w14:paraId="275A937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5D012D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3.4.2.5</w:t>
            </w:r>
          </w:p>
        </w:tc>
        <w:tc>
          <w:tcPr>
            <w:tcW w:w="1339" w:type="pct"/>
            <w:tcBorders>
              <w:top w:val="single" w:sz="4" w:space="0" w:color="000000"/>
              <w:left w:val="single" w:sz="4" w:space="0" w:color="000000"/>
              <w:bottom w:val="single" w:sz="4" w:space="0" w:color="000000"/>
              <w:right w:val="single" w:sz="4" w:space="0" w:color="000000"/>
            </w:tcBorders>
            <w:vAlign w:val="center"/>
          </w:tcPr>
          <w:p w14:paraId="6A70553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网站分布</w:t>
            </w:r>
          </w:p>
        </w:tc>
        <w:tc>
          <w:tcPr>
            <w:tcW w:w="2800" w:type="pct"/>
            <w:tcBorders>
              <w:top w:val="single" w:sz="4" w:space="0" w:color="000000"/>
              <w:left w:val="single" w:sz="4" w:space="0" w:color="000000"/>
              <w:bottom w:val="single" w:sz="4" w:space="0" w:color="000000"/>
              <w:right w:val="single" w:sz="4" w:space="0" w:color="000000"/>
            </w:tcBorders>
            <w:vAlign w:val="center"/>
          </w:tcPr>
          <w:p w14:paraId="728304C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将辖区内本地独立网站划分为 “非交易类型”（如资讯、政务网站）与 “交易类型”（如本地电商、团购网站），以圆环图形式展示两类网站的数量占比，快速掌握本地独立网站的功能属性结构。</w:t>
            </w:r>
          </w:p>
        </w:tc>
      </w:tr>
      <w:tr w:rsidR="00313A44" w:rsidRPr="00041236" w14:paraId="1E34C14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8D91CE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3.4.2.6</w:t>
            </w:r>
          </w:p>
        </w:tc>
        <w:tc>
          <w:tcPr>
            <w:tcW w:w="1339" w:type="pct"/>
            <w:tcBorders>
              <w:top w:val="single" w:sz="4" w:space="0" w:color="000000"/>
              <w:left w:val="single" w:sz="4" w:space="0" w:color="000000"/>
              <w:bottom w:val="single" w:sz="4" w:space="0" w:color="000000"/>
              <w:right w:val="single" w:sz="4" w:space="0" w:color="000000"/>
            </w:tcBorders>
            <w:vAlign w:val="center"/>
          </w:tcPr>
          <w:p w14:paraId="1C373C8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网餐平台分布</w:t>
            </w:r>
          </w:p>
        </w:tc>
        <w:tc>
          <w:tcPr>
            <w:tcW w:w="2800" w:type="pct"/>
            <w:tcBorders>
              <w:top w:val="single" w:sz="4" w:space="0" w:color="000000"/>
              <w:left w:val="single" w:sz="4" w:space="0" w:color="000000"/>
              <w:bottom w:val="single" w:sz="4" w:space="0" w:color="000000"/>
              <w:right w:val="single" w:sz="4" w:space="0" w:color="000000"/>
            </w:tcBorders>
            <w:vAlign w:val="center"/>
          </w:tcPr>
          <w:p w14:paraId="0E1A337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聚焦辖区内网络餐饮店铺，按入驻 “美团”“饿了么” 两大平台分类统计数量，通过圆环图及占比数值标注，直观呈现网餐店铺在主流外卖平台的分布情况，为网餐监管资源分配提供参考。</w:t>
            </w:r>
          </w:p>
        </w:tc>
      </w:tr>
      <w:tr w:rsidR="00313A44" w:rsidRPr="00041236" w14:paraId="5047213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8E6CBD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w:t>
            </w:r>
          </w:p>
        </w:tc>
        <w:tc>
          <w:tcPr>
            <w:tcW w:w="1339" w:type="pct"/>
            <w:tcBorders>
              <w:top w:val="single" w:sz="4" w:space="0" w:color="000000"/>
              <w:left w:val="single" w:sz="4" w:space="0" w:color="000000"/>
              <w:bottom w:val="single" w:sz="4" w:space="0" w:color="000000"/>
              <w:right w:val="single" w:sz="4" w:space="0" w:color="000000"/>
            </w:tcBorders>
            <w:vAlign w:val="center"/>
          </w:tcPr>
          <w:p w14:paraId="79266F7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移动执法取证</w:t>
            </w:r>
          </w:p>
        </w:tc>
        <w:tc>
          <w:tcPr>
            <w:tcW w:w="2800" w:type="pct"/>
            <w:tcBorders>
              <w:top w:val="single" w:sz="4" w:space="0" w:color="000000"/>
              <w:left w:val="single" w:sz="4" w:space="0" w:color="000000"/>
              <w:bottom w:val="single" w:sz="4" w:space="0" w:color="000000"/>
              <w:right w:val="single" w:sz="4" w:space="0" w:color="000000"/>
            </w:tcBorders>
            <w:vAlign w:val="center"/>
          </w:tcPr>
          <w:p w14:paraId="528EEDD7"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76485E4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3D1A86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3.4.3.1</w:t>
            </w:r>
          </w:p>
        </w:tc>
        <w:tc>
          <w:tcPr>
            <w:tcW w:w="1339" w:type="pct"/>
            <w:tcBorders>
              <w:top w:val="single" w:sz="4" w:space="0" w:color="000000"/>
              <w:left w:val="single" w:sz="4" w:space="0" w:color="000000"/>
              <w:bottom w:val="single" w:sz="4" w:space="0" w:color="000000"/>
              <w:right w:val="single" w:sz="4" w:space="0" w:color="000000"/>
            </w:tcBorders>
            <w:vAlign w:val="center"/>
          </w:tcPr>
          <w:p w14:paraId="2D36291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拍照取证功能实现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11D367F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支持直接拍摄违法场景、涉案物品等关键证据，照片自动关联案件信息，确保取证过程便捷高效，为后续执法提供直观影像支撑。</w:t>
            </w:r>
          </w:p>
        </w:tc>
      </w:tr>
      <w:tr w:rsidR="00313A44" w:rsidRPr="00041236" w14:paraId="53FE450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156753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3.4.3.2</w:t>
            </w:r>
          </w:p>
        </w:tc>
        <w:tc>
          <w:tcPr>
            <w:tcW w:w="1339" w:type="pct"/>
            <w:tcBorders>
              <w:top w:val="single" w:sz="4" w:space="0" w:color="000000"/>
              <w:left w:val="single" w:sz="4" w:space="0" w:color="000000"/>
              <w:bottom w:val="single" w:sz="4" w:space="0" w:color="000000"/>
              <w:right w:val="single" w:sz="4" w:space="0" w:color="000000"/>
            </w:tcBorders>
            <w:vAlign w:val="center"/>
          </w:tcPr>
          <w:p w14:paraId="7CDB45C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录像取证功能开发</w:t>
            </w:r>
          </w:p>
        </w:tc>
        <w:tc>
          <w:tcPr>
            <w:tcW w:w="2800" w:type="pct"/>
            <w:tcBorders>
              <w:top w:val="single" w:sz="4" w:space="0" w:color="000000"/>
              <w:left w:val="single" w:sz="4" w:space="0" w:color="000000"/>
              <w:bottom w:val="single" w:sz="4" w:space="0" w:color="000000"/>
              <w:right w:val="single" w:sz="4" w:space="0" w:color="000000"/>
            </w:tcBorders>
            <w:vAlign w:val="center"/>
          </w:tcPr>
          <w:p w14:paraId="0311914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支持执法现场长时间高清录像，具备防抖、录音同步、分段存储等特性，可完整记录违法行为发生过程或现场检查场景，保障影像证据的连续性与关联性。</w:t>
            </w:r>
          </w:p>
        </w:tc>
      </w:tr>
      <w:tr w:rsidR="00313A44" w:rsidRPr="00041236" w14:paraId="1C6C94C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CABE6C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3.4.3.3</w:t>
            </w:r>
          </w:p>
        </w:tc>
        <w:tc>
          <w:tcPr>
            <w:tcW w:w="1339" w:type="pct"/>
            <w:tcBorders>
              <w:top w:val="single" w:sz="4" w:space="0" w:color="000000"/>
              <w:left w:val="single" w:sz="4" w:space="0" w:color="000000"/>
              <w:bottom w:val="single" w:sz="4" w:space="0" w:color="000000"/>
              <w:right w:val="single" w:sz="4" w:space="0" w:color="000000"/>
            </w:tcBorders>
            <w:vAlign w:val="center"/>
          </w:tcPr>
          <w:p w14:paraId="49C1561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录音取证功能集成</w:t>
            </w:r>
          </w:p>
        </w:tc>
        <w:tc>
          <w:tcPr>
            <w:tcW w:w="2800" w:type="pct"/>
            <w:tcBorders>
              <w:top w:val="single" w:sz="4" w:space="0" w:color="000000"/>
              <w:left w:val="single" w:sz="4" w:space="0" w:color="000000"/>
              <w:bottom w:val="single" w:sz="4" w:space="0" w:color="000000"/>
              <w:right w:val="single" w:sz="4" w:space="0" w:color="000000"/>
            </w:tcBorders>
            <w:vAlign w:val="center"/>
          </w:tcPr>
          <w:p w14:paraId="19102BC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实时采集现场声音，录音文件与拍照、录像证据关联存储，形成 “声画同步” 的证据链，补充影像证据无法覆盖的音频信息。</w:t>
            </w:r>
          </w:p>
        </w:tc>
      </w:tr>
      <w:tr w:rsidR="00313A44" w:rsidRPr="00041236" w14:paraId="7FD34F2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C94C9E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3.4.3.4</w:t>
            </w:r>
          </w:p>
        </w:tc>
        <w:tc>
          <w:tcPr>
            <w:tcW w:w="1339" w:type="pct"/>
            <w:tcBorders>
              <w:top w:val="single" w:sz="4" w:space="0" w:color="000000"/>
              <w:left w:val="single" w:sz="4" w:space="0" w:color="000000"/>
              <w:bottom w:val="single" w:sz="4" w:space="0" w:color="000000"/>
              <w:right w:val="single" w:sz="4" w:space="0" w:color="000000"/>
            </w:tcBorders>
            <w:vAlign w:val="center"/>
          </w:tcPr>
          <w:p w14:paraId="43123F1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GPS定位信息记录</w:t>
            </w:r>
          </w:p>
        </w:tc>
        <w:tc>
          <w:tcPr>
            <w:tcW w:w="2800" w:type="pct"/>
            <w:tcBorders>
              <w:top w:val="single" w:sz="4" w:space="0" w:color="000000"/>
              <w:left w:val="single" w:sz="4" w:space="0" w:color="000000"/>
              <w:bottom w:val="single" w:sz="4" w:space="0" w:color="000000"/>
              <w:right w:val="single" w:sz="4" w:space="0" w:color="000000"/>
            </w:tcBorders>
            <w:vAlign w:val="center"/>
          </w:tcPr>
          <w:p w14:paraId="2E0B3A9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在取证时获取现场经纬度、地址等位置数据，与取证文件绑定存储，精准定位违法行为发生地点，避免位置争议，为案件管辖认定与现场还原提供地理信息依据。</w:t>
            </w:r>
          </w:p>
        </w:tc>
      </w:tr>
      <w:tr w:rsidR="00313A44" w:rsidRPr="00041236" w14:paraId="655981F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891648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3.4.3.5</w:t>
            </w:r>
          </w:p>
        </w:tc>
        <w:tc>
          <w:tcPr>
            <w:tcW w:w="1339" w:type="pct"/>
            <w:tcBorders>
              <w:top w:val="single" w:sz="4" w:space="0" w:color="000000"/>
              <w:left w:val="single" w:sz="4" w:space="0" w:color="000000"/>
              <w:bottom w:val="single" w:sz="4" w:space="0" w:color="000000"/>
              <w:right w:val="single" w:sz="4" w:space="0" w:color="000000"/>
            </w:tcBorders>
            <w:vAlign w:val="center"/>
          </w:tcPr>
          <w:p w14:paraId="2CC9D67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时间戳自动添加</w:t>
            </w:r>
          </w:p>
        </w:tc>
        <w:tc>
          <w:tcPr>
            <w:tcW w:w="2800" w:type="pct"/>
            <w:tcBorders>
              <w:top w:val="single" w:sz="4" w:space="0" w:color="000000"/>
              <w:left w:val="single" w:sz="4" w:space="0" w:color="000000"/>
              <w:bottom w:val="single" w:sz="4" w:space="0" w:color="000000"/>
              <w:right w:val="single" w:sz="4" w:space="0" w:color="000000"/>
            </w:tcBorders>
            <w:vAlign w:val="center"/>
          </w:tcPr>
          <w:p w14:paraId="5635B47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在拍照、录像、录音时，将取证的精确时间嵌入证据文件中，且不可篡改，确保证据的时间真实性，为还原事件时序、认定违法时间提供权威依据。</w:t>
            </w:r>
          </w:p>
        </w:tc>
      </w:tr>
      <w:tr w:rsidR="00313A44" w:rsidRPr="00041236" w14:paraId="21D6388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5DBABC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3.4.3.6</w:t>
            </w:r>
          </w:p>
        </w:tc>
        <w:tc>
          <w:tcPr>
            <w:tcW w:w="1339" w:type="pct"/>
            <w:tcBorders>
              <w:top w:val="single" w:sz="4" w:space="0" w:color="000000"/>
              <w:left w:val="single" w:sz="4" w:space="0" w:color="000000"/>
              <w:bottom w:val="single" w:sz="4" w:space="0" w:color="000000"/>
              <w:right w:val="single" w:sz="4" w:space="0" w:color="000000"/>
            </w:tcBorders>
            <w:vAlign w:val="center"/>
          </w:tcPr>
          <w:p w14:paraId="475AFE3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取证文件加密存储</w:t>
            </w:r>
          </w:p>
        </w:tc>
        <w:tc>
          <w:tcPr>
            <w:tcW w:w="2800" w:type="pct"/>
            <w:tcBorders>
              <w:top w:val="single" w:sz="4" w:space="0" w:color="000000"/>
              <w:left w:val="single" w:sz="4" w:space="0" w:color="000000"/>
              <w:bottom w:val="single" w:sz="4" w:space="0" w:color="000000"/>
              <w:right w:val="single" w:sz="4" w:space="0" w:color="000000"/>
            </w:tcBorders>
            <w:vAlign w:val="center"/>
          </w:tcPr>
          <w:p w14:paraId="08D6570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采用加密算法对取证文件进行加密处理，存储时生成唯一密钥，仅授权设备与用户可解密访问，防止证据被非法篡改、删除或泄露，保障证据安全性。</w:t>
            </w:r>
          </w:p>
        </w:tc>
      </w:tr>
      <w:tr w:rsidR="00313A44" w:rsidRPr="00041236" w14:paraId="7B79778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242A23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3.4.3.7</w:t>
            </w:r>
          </w:p>
        </w:tc>
        <w:tc>
          <w:tcPr>
            <w:tcW w:w="1339" w:type="pct"/>
            <w:tcBorders>
              <w:top w:val="single" w:sz="4" w:space="0" w:color="000000"/>
              <w:left w:val="single" w:sz="4" w:space="0" w:color="000000"/>
              <w:bottom w:val="single" w:sz="4" w:space="0" w:color="000000"/>
              <w:right w:val="single" w:sz="4" w:space="0" w:color="000000"/>
            </w:tcBorders>
            <w:vAlign w:val="center"/>
          </w:tcPr>
          <w:p w14:paraId="4155699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取证数据完整性校验</w:t>
            </w:r>
          </w:p>
        </w:tc>
        <w:tc>
          <w:tcPr>
            <w:tcW w:w="2800" w:type="pct"/>
            <w:tcBorders>
              <w:top w:val="single" w:sz="4" w:space="0" w:color="000000"/>
              <w:left w:val="single" w:sz="4" w:space="0" w:color="000000"/>
              <w:bottom w:val="single" w:sz="4" w:space="0" w:color="000000"/>
              <w:right w:val="single" w:sz="4" w:space="0" w:color="000000"/>
            </w:tcBorders>
            <w:vAlign w:val="center"/>
          </w:tcPr>
          <w:p w14:paraId="04C1021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通过计算取证文件的哈希值，在存储、传输前后比对哈希值是否一致，若出现数据损坏或篡改，系统即时预警，确保取证文件从生成到归档全程完整无缺失。</w:t>
            </w:r>
          </w:p>
        </w:tc>
      </w:tr>
      <w:tr w:rsidR="00313A44" w:rsidRPr="00041236" w14:paraId="26FF609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DEB741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3.4.3.8</w:t>
            </w:r>
          </w:p>
        </w:tc>
        <w:tc>
          <w:tcPr>
            <w:tcW w:w="1339" w:type="pct"/>
            <w:tcBorders>
              <w:top w:val="single" w:sz="4" w:space="0" w:color="000000"/>
              <w:left w:val="single" w:sz="4" w:space="0" w:color="000000"/>
              <w:bottom w:val="single" w:sz="4" w:space="0" w:color="000000"/>
              <w:right w:val="single" w:sz="4" w:space="0" w:color="000000"/>
            </w:tcBorders>
            <w:vAlign w:val="center"/>
          </w:tcPr>
          <w:p w14:paraId="4CD0C47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取证文件批量上传</w:t>
            </w:r>
          </w:p>
        </w:tc>
        <w:tc>
          <w:tcPr>
            <w:tcW w:w="2800" w:type="pct"/>
            <w:tcBorders>
              <w:top w:val="single" w:sz="4" w:space="0" w:color="000000"/>
              <w:left w:val="single" w:sz="4" w:space="0" w:color="000000"/>
              <w:bottom w:val="single" w:sz="4" w:space="0" w:color="000000"/>
              <w:right w:val="single" w:sz="4" w:space="0" w:color="000000"/>
            </w:tcBorders>
            <w:vAlign w:val="center"/>
          </w:tcPr>
          <w:p w14:paraId="000DA85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将现场采集的多张照片、多段音视频一次性上传至后端系统，支持断点续传（网络中断后恢复上传），减少重复操作，提高证据归集效率，尤其适用于多证据场景。</w:t>
            </w:r>
          </w:p>
        </w:tc>
      </w:tr>
      <w:tr w:rsidR="00313A44" w:rsidRPr="00041236" w14:paraId="3216C61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E29D5B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3.4.3.9</w:t>
            </w:r>
          </w:p>
        </w:tc>
        <w:tc>
          <w:tcPr>
            <w:tcW w:w="1339" w:type="pct"/>
            <w:tcBorders>
              <w:top w:val="single" w:sz="4" w:space="0" w:color="000000"/>
              <w:left w:val="single" w:sz="4" w:space="0" w:color="000000"/>
              <w:bottom w:val="single" w:sz="4" w:space="0" w:color="000000"/>
              <w:right w:val="single" w:sz="4" w:space="0" w:color="000000"/>
            </w:tcBorders>
            <w:vAlign w:val="center"/>
          </w:tcPr>
          <w:p w14:paraId="15F9299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取证文件分类管理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12BE859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按 案件编号、取证时间、违法行为类型 等维度对证据文件进行分类归档，采用文件夹层级结构管理，方便快速定位与调取特定案件证据。</w:t>
            </w:r>
          </w:p>
        </w:tc>
      </w:tr>
      <w:tr w:rsidR="00313A44" w:rsidRPr="00041236" w14:paraId="349D4BD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EBB60D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3.4.3.10</w:t>
            </w:r>
          </w:p>
        </w:tc>
        <w:tc>
          <w:tcPr>
            <w:tcW w:w="1339" w:type="pct"/>
            <w:tcBorders>
              <w:top w:val="single" w:sz="4" w:space="0" w:color="000000"/>
              <w:left w:val="single" w:sz="4" w:space="0" w:color="000000"/>
              <w:bottom w:val="single" w:sz="4" w:space="0" w:color="000000"/>
              <w:right w:val="single" w:sz="4" w:space="0" w:color="000000"/>
            </w:tcBorders>
            <w:vAlign w:val="center"/>
          </w:tcPr>
          <w:p w14:paraId="657DE55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取证文件检索功能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29D3923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支持通过案件编号、关键词、取证时间等多条件组合检索取证文件，支持模糊匹配与精准查询，检索结果实时展示，大幅提升证据查找效率。</w:t>
            </w:r>
          </w:p>
        </w:tc>
      </w:tr>
      <w:tr w:rsidR="00313A44" w:rsidRPr="00041236" w14:paraId="26F05F2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173DE6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3.4.3.11</w:t>
            </w:r>
          </w:p>
        </w:tc>
        <w:tc>
          <w:tcPr>
            <w:tcW w:w="1339" w:type="pct"/>
            <w:tcBorders>
              <w:top w:val="single" w:sz="4" w:space="0" w:color="000000"/>
              <w:left w:val="single" w:sz="4" w:space="0" w:color="000000"/>
              <w:bottom w:val="single" w:sz="4" w:space="0" w:color="000000"/>
              <w:right w:val="single" w:sz="4" w:space="0" w:color="000000"/>
            </w:tcBorders>
            <w:vAlign w:val="center"/>
          </w:tcPr>
          <w:p w14:paraId="2528316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现场笔录电子化制作</w:t>
            </w:r>
          </w:p>
        </w:tc>
        <w:tc>
          <w:tcPr>
            <w:tcW w:w="2800" w:type="pct"/>
            <w:tcBorders>
              <w:top w:val="single" w:sz="4" w:space="0" w:color="000000"/>
              <w:left w:val="single" w:sz="4" w:space="0" w:color="000000"/>
              <w:bottom w:val="single" w:sz="4" w:space="0" w:color="000000"/>
              <w:right w:val="single" w:sz="4" w:space="0" w:color="000000"/>
            </w:tcBorders>
            <w:vAlign w:val="center"/>
          </w:tcPr>
          <w:p w14:paraId="11FCB67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提供标准化笔录模板（如询问笔录、检查笔录），支持现场录入、手写签名（电子签名）、当事人确认等功能，笔录可直接关联取证文件，避免纸质笔录丢失、篡改风险，实现笔录与证据的联动管理。</w:t>
            </w:r>
          </w:p>
        </w:tc>
      </w:tr>
      <w:tr w:rsidR="00313A44" w:rsidRPr="00041236" w14:paraId="2D018DD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E7F1AE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3.4.3.12</w:t>
            </w:r>
          </w:p>
        </w:tc>
        <w:tc>
          <w:tcPr>
            <w:tcW w:w="1339" w:type="pct"/>
            <w:tcBorders>
              <w:top w:val="single" w:sz="4" w:space="0" w:color="000000"/>
              <w:left w:val="single" w:sz="4" w:space="0" w:color="000000"/>
              <w:bottom w:val="single" w:sz="4" w:space="0" w:color="000000"/>
              <w:right w:val="single" w:sz="4" w:space="0" w:color="000000"/>
            </w:tcBorders>
            <w:vAlign w:val="center"/>
          </w:tcPr>
          <w:p w14:paraId="1D390C6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执法检查表移动填写</w:t>
            </w:r>
          </w:p>
        </w:tc>
        <w:tc>
          <w:tcPr>
            <w:tcW w:w="2800" w:type="pct"/>
            <w:tcBorders>
              <w:top w:val="single" w:sz="4" w:space="0" w:color="000000"/>
              <w:left w:val="single" w:sz="4" w:space="0" w:color="000000"/>
              <w:bottom w:val="single" w:sz="4" w:space="0" w:color="000000"/>
              <w:right w:val="single" w:sz="4" w:space="0" w:color="000000"/>
            </w:tcBorders>
            <w:vAlign w:val="center"/>
          </w:tcPr>
          <w:p w14:paraId="309DB3A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集成标准化执法检查清单，执法人员可现场勾选检查项目、填写结果与问题描述，支持拍照上传检查现场佐证，提升检查流程规范化程度。</w:t>
            </w:r>
          </w:p>
        </w:tc>
      </w:tr>
      <w:tr w:rsidR="00313A44" w:rsidRPr="00041236" w14:paraId="0638992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FAA72B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3.4.3.13</w:t>
            </w:r>
          </w:p>
        </w:tc>
        <w:tc>
          <w:tcPr>
            <w:tcW w:w="1339" w:type="pct"/>
            <w:tcBorders>
              <w:top w:val="single" w:sz="4" w:space="0" w:color="000000"/>
              <w:left w:val="single" w:sz="4" w:space="0" w:color="000000"/>
              <w:bottom w:val="single" w:sz="4" w:space="0" w:color="000000"/>
              <w:right w:val="single" w:sz="4" w:space="0" w:color="000000"/>
            </w:tcBorders>
            <w:vAlign w:val="center"/>
          </w:tcPr>
          <w:p w14:paraId="38FF2CD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违法行为现场记录</w:t>
            </w:r>
          </w:p>
        </w:tc>
        <w:tc>
          <w:tcPr>
            <w:tcW w:w="2800" w:type="pct"/>
            <w:tcBorders>
              <w:top w:val="single" w:sz="4" w:space="0" w:color="000000"/>
              <w:left w:val="single" w:sz="4" w:space="0" w:color="000000"/>
              <w:bottom w:val="single" w:sz="4" w:space="0" w:color="000000"/>
              <w:right w:val="single" w:sz="4" w:space="0" w:color="000000"/>
            </w:tcBorders>
            <w:vAlign w:val="center"/>
          </w:tcPr>
          <w:p w14:paraId="30674E6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提供结构化表单，用于记录违法行为的类型、具体事实、违反条款、当事人信息等核心内容，支持关联取证文件与</w:t>
            </w:r>
            <w:r w:rsidRPr="00041236">
              <w:rPr>
                <w:rFonts w:ascii="仿宋_GB2312" w:eastAsia="仿宋_GB2312" w:hAnsi="等线" w:cs="仿宋_GB2312" w:hint="eastAsia"/>
                <w:kern w:val="0"/>
                <w:sz w:val="20"/>
                <w:szCs w:val="20"/>
                <w:lang w:bidi="ar"/>
              </w:rPr>
              <w:lastRenderedPageBreak/>
              <w:t>现场笔录，形成 “事实描述 + 证据支撑” 的完整记录，为案件定性提供基础。</w:t>
            </w:r>
          </w:p>
        </w:tc>
      </w:tr>
      <w:tr w:rsidR="00313A44" w:rsidRPr="00041236" w14:paraId="2766914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457E95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3.4.3.14</w:t>
            </w:r>
          </w:p>
        </w:tc>
        <w:tc>
          <w:tcPr>
            <w:tcW w:w="1339" w:type="pct"/>
            <w:tcBorders>
              <w:top w:val="single" w:sz="4" w:space="0" w:color="000000"/>
              <w:left w:val="single" w:sz="4" w:space="0" w:color="000000"/>
              <w:bottom w:val="single" w:sz="4" w:space="0" w:color="000000"/>
              <w:right w:val="single" w:sz="4" w:space="0" w:color="000000"/>
            </w:tcBorders>
            <w:vAlign w:val="center"/>
          </w:tcPr>
          <w:p w14:paraId="7B9FCB0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证据链条关联管理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3C3DBC1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将同一案件的拍照、录像、录音、笔录、检查表等证据按逻辑关系关联绑定，展示证据间的关联性，确保证据链闭环，提升案件说服力。</w:t>
            </w:r>
          </w:p>
        </w:tc>
      </w:tr>
      <w:tr w:rsidR="00313A44" w:rsidRPr="00041236" w14:paraId="0A2E1C1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4DF59F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3.4.3.15</w:t>
            </w:r>
          </w:p>
        </w:tc>
        <w:tc>
          <w:tcPr>
            <w:tcW w:w="1339" w:type="pct"/>
            <w:tcBorders>
              <w:top w:val="single" w:sz="4" w:space="0" w:color="000000"/>
              <w:left w:val="single" w:sz="4" w:space="0" w:color="000000"/>
              <w:bottom w:val="single" w:sz="4" w:space="0" w:color="000000"/>
              <w:right w:val="single" w:sz="4" w:space="0" w:color="000000"/>
            </w:tcBorders>
            <w:vAlign w:val="center"/>
          </w:tcPr>
          <w:p w14:paraId="278AE2B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证据真实性验证</w:t>
            </w:r>
          </w:p>
        </w:tc>
        <w:tc>
          <w:tcPr>
            <w:tcW w:w="2800" w:type="pct"/>
            <w:tcBorders>
              <w:top w:val="single" w:sz="4" w:space="0" w:color="000000"/>
              <w:left w:val="single" w:sz="4" w:space="0" w:color="000000"/>
              <w:bottom w:val="single" w:sz="4" w:space="0" w:color="000000"/>
              <w:right w:val="single" w:sz="4" w:space="0" w:color="000000"/>
            </w:tcBorders>
            <w:vAlign w:val="center"/>
          </w:tcPr>
          <w:p w14:paraId="1627A69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通过校验证据的时间戳、GPS 定位、哈希值、数字签名等信息，结合官方数据源比对，确认证据未被篡改、来源合法，为证据的法律效力提供技术支撑。</w:t>
            </w:r>
          </w:p>
        </w:tc>
      </w:tr>
      <w:tr w:rsidR="00313A44" w:rsidRPr="00041236" w14:paraId="3AF373D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5F7504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3.4.3.16</w:t>
            </w:r>
          </w:p>
        </w:tc>
        <w:tc>
          <w:tcPr>
            <w:tcW w:w="1339" w:type="pct"/>
            <w:tcBorders>
              <w:top w:val="single" w:sz="4" w:space="0" w:color="000000"/>
              <w:left w:val="single" w:sz="4" w:space="0" w:color="000000"/>
              <w:bottom w:val="single" w:sz="4" w:space="0" w:color="000000"/>
              <w:right w:val="single" w:sz="4" w:space="0" w:color="000000"/>
            </w:tcBorders>
            <w:vAlign w:val="center"/>
          </w:tcPr>
          <w:p w14:paraId="1BD0868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证据法律效力确认</w:t>
            </w:r>
          </w:p>
        </w:tc>
        <w:tc>
          <w:tcPr>
            <w:tcW w:w="2800" w:type="pct"/>
            <w:tcBorders>
              <w:top w:val="single" w:sz="4" w:space="0" w:color="000000"/>
              <w:left w:val="single" w:sz="4" w:space="0" w:color="000000"/>
              <w:bottom w:val="single" w:sz="4" w:space="0" w:color="000000"/>
              <w:right w:val="single" w:sz="4" w:space="0" w:color="000000"/>
            </w:tcBorders>
            <w:vAlign w:val="center"/>
          </w:tcPr>
          <w:p w14:paraId="29C663E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对接司法认定标准，提供证据合规性自检，标注可能影响效力的风险点，辅助执法人员规范取证流程，确保证据符合司法要求。</w:t>
            </w:r>
          </w:p>
        </w:tc>
      </w:tr>
      <w:tr w:rsidR="00313A44" w:rsidRPr="00041236" w14:paraId="5E9AFE2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8B0515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3.4.3.17</w:t>
            </w:r>
          </w:p>
        </w:tc>
        <w:tc>
          <w:tcPr>
            <w:tcW w:w="1339" w:type="pct"/>
            <w:tcBorders>
              <w:top w:val="single" w:sz="4" w:space="0" w:color="000000"/>
              <w:left w:val="single" w:sz="4" w:space="0" w:color="000000"/>
              <w:bottom w:val="single" w:sz="4" w:space="0" w:color="000000"/>
              <w:right w:val="single" w:sz="4" w:space="0" w:color="000000"/>
            </w:tcBorders>
            <w:vAlign w:val="center"/>
          </w:tcPr>
          <w:p w14:paraId="0F2DDDC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证据备份机制实现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6DA1432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采用备份策略，取证文件生成后自动同步至云端与异地备份服务器，定期进行备份完整性校验，防止因设备损坏、数据丢失导致证据灭失。</w:t>
            </w:r>
          </w:p>
        </w:tc>
      </w:tr>
      <w:tr w:rsidR="00313A44" w:rsidRPr="00041236" w14:paraId="620836A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B15BC5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3.4.3.18</w:t>
            </w:r>
          </w:p>
        </w:tc>
        <w:tc>
          <w:tcPr>
            <w:tcW w:w="1339" w:type="pct"/>
            <w:tcBorders>
              <w:top w:val="single" w:sz="4" w:space="0" w:color="000000"/>
              <w:left w:val="single" w:sz="4" w:space="0" w:color="000000"/>
              <w:bottom w:val="single" w:sz="4" w:space="0" w:color="000000"/>
              <w:right w:val="single" w:sz="4" w:space="0" w:color="000000"/>
            </w:tcBorders>
            <w:vAlign w:val="center"/>
          </w:tcPr>
          <w:p w14:paraId="0BE6639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证据传输安全保障</w:t>
            </w:r>
          </w:p>
        </w:tc>
        <w:tc>
          <w:tcPr>
            <w:tcW w:w="2800" w:type="pct"/>
            <w:tcBorders>
              <w:top w:val="single" w:sz="4" w:space="0" w:color="000000"/>
              <w:left w:val="single" w:sz="4" w:space="0" w:color="000000"/>
              <w:bottom w:val="single" w:sz="4" w:space="0" w:color="000000"/>
              <w:right w:val="single" w:sz="4" w:space="0" w:color="000000"/>
            </w:tcBorders>
            <w:vAlign w:val="center"/>
          </w:tcPr>
          <w:p w14:paraId="20867A2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 HTTPS 加密传输、VPN 专用通道等方式传输取证文件，对传输过程中的数据进行加密与校验，拦截非法截取与篡改，确保证据从现场设备传输至后端系统全程安全可控。</w:t>
            </w:r>
          </w:p>
        </w:tc>
      </w:tr>
      <w:tr w:rsidR="00313A44" w:rsidRPr="00041236" w14:paraId="036B6BE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02494E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3.4.3.19</w:t>
            </w:r>
          </w:p>
        </w:tc>
        <w:tc>
          <w:tcPr>
            <w:tcW w:w="1339" w:type="pct"/>
            <w:tcBorders>
              <w:top w:val="single" w:sz="4" w:space="0" w:color="000000"/>
              <w:left w:val="single" w:sz="4" w:space="0" w:color="000000"/>
              <w:bottom w:val="single" w:sz="4" w:space="0" w:color="000000"/>
              <w:right w:val="single" w:sz="4" w:space="0" w:color="000000"/>
            </w:tcBorders>
            <w:vAlign w:val="center"/>
          </w:tcPr>
          <w:p w14:paraId="4670662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证据访问权限控制</w:t>
            </w:r>
          </w:p>
        </w:tc>
        <w:tc>
          <w:tcPr>
            <w:tcW w:w="2800" w:type="pct"/>
            <w:tcBorders>
              <w:top w:val="single" w:sz="4" w:space="0" w:color="000000"/>
              <w:left w:val="single" w:sz="4" w:space="0" w:color="000000"/>
              <w:bottom w:val="single" w:sz="4" w:space="0" w:color="000000"/>
              <w:right w:val="single" w:sz="4" w:space="0" w:color="000000"/>
            </w:tcBorders>
            <w:vAlign w:val="center"/>
          </w:tcPr>
          <w:p w14:paraId="610B23D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基于角色设置不同的证据访问权限，敏感证据需二次授权方可访问，严格限制无关人员接触，防范证据泄露。</w:t>
            </w:r>
          </w:p>
        </w:tc>
      </w:tr>
      <w:tr w:rsidR="00313A44" w:rsidRPr="00041236" w14:paraId="792185D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B17C44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3.4.3.20</w:t>
            </w:r>
          </w:p>
        </w:tc>
        <w:tc>
          <w:tcPr>
            <w:tcW w:w="1339" w:type="pct"/>
            <w:tcBorders>
              <w:top w:val="single" w:sz="4" w:space="0" w:color="000000"/>
              <w:left w:val="single" w:sz="4" w:space="0" w:color="000000"/>
              <w:bottom w:val="single" w:sz="4" w:space="0" w:color="000000"/>
              <w:right w:val="single" w:sz="4" w:space="0" w:color="000000"/>
            </w:tcBorders>
            <w:vAlign w:val="center"/>
          </w:tcPr>
          <w:p w14:paraId="69D2A51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证据审核流程管理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5113A15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审核人员在线查看证据、填写审核意见（通过 / 退回整改），系统自动跟踪审核进度，确保证据经多级校验后合规使用。</w:t>
            </w:r>
          </w:p>
        </w:tc>
      </w:tr>
      <w:tr w:rsidR="00313A44" w:rsidRPr="00041236" w14:paraId="436C20C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618268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3.4.3.21</w:t>
            </w:r>
          </w:p>
        </w:tc>
        <w:tc>
          <w:tcPr>
            <w:tcW w:w="1339" w:type="pct"/>
            <w:tcBorders>
              <w:top w:val="single" w:sz="4" w:space="0" w:color="000000"/>
              <w:left w:val="single" w:sz="4" w:space="0" w:color="000000"/>
              <w:bottom w:val="single" w:sz="4" w:space="0" w:color="000000"/>
              <w:right w:val="single" w:sz="4" w:space="0" w:color="000000"/>
            </w:tcBorders>
            <w:vAlign w:val="center"/>
          </w:tcPr>
          <w:p w14:paraId="378BD7E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区块链存证技术集成</w:t>
            </w:r>
          </w:p>
        </w:tc>
        <w:tc>
          <w:tcPr>
            <w:tcW w:w="2800" w:type="pct"/>
            <w:tcBorders>
              <w:top w:val="single" w:sz="4" w:space="0" w:color="000000"/>
              <w:left w:val="single" w:sz="4" w:space="0" w:color="000000"/>
              <w:bottom w:val="single" w:sz="4" w:space="0" w:color="000000"/>
              <w:right w:val="single" w:sz="4" w:space="0" w:color="000000"/>
            </w:tcBorders>
            <w:vAlign w:val="center"/>
          </w:tcPr>
          <w:p w14:paraId="0AE662E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集成将证据的哈希值、时间戳、权属信息等核心数据上链存储，利用区块链 “去中心化、不可篡改” 特性，永久固化证据关键信息，实现证据溯源与防篡改，增强证据公信力。</w:t>
            </w:r>
          </w:p>
        </w:tc>
      </w:tr>
      <w:tr w:rsidR="00313A44" w:rsidRPr="00041236" w14:paraId="1333496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632B11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3.4.3.22</w:t>
            </w:r>
          </w:p>
        </w:tc>
        <w:tc>
          <w:tcPr>
            <w:tcW w:w="1339" w:type="pct"/>
            <w:tcBorders>
              <w:top w:val="single" w:sz="4" w:space="0" w:color="000000"/>
              <w:left w:val="single" w:sz="4" w:space="0" w:color="000000"/>
              <w:bottom w:val="single" w:sz="4" w:space="0" w:color="000000"/>
              <w:right w:val="single" w:sz="4" w:space="0" w:color="000000"/>
            </w:tcBorders>
            <w:vAlign w:val="center"/>
          </w:tcPr>
          <w:p w14:paraId="01BF77D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数字签名验证功能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2964984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支持执法人员与当事人在取证文件上添加数字签名，通过验证签名的真实性，确认证据的签署意愿与完整性，避免签名伪造争议。</w:t>
            </w:r>
          </w:p>
        </w:tc>
      </w:tr>
      <w:tr w:rsidR="00313A44" w:rsidRPr="00041236" w14:paraId="6C8DF7D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193717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3.4.3.23</w:t>
            </w:r>
          </w:p>
        </w:tc>
        <w:tc>
          <w:tcPr>
            <w:tcW w:w="1339" w:type="pct"/>
            <w:tcBorders>
              <w:top w:val="single" w:sz="4" w:space="0" w:color="000000"/>
              <w:left w:val="single" w:sz="4" w:space="0" w:color="000000"/>
              <w:bottom w:val="single" w:sz="4" w:space="0" w:color="000000"/>
              <w:right w:val="single" w:sz="4" w:space="0" w:color="000000"/>
            </w:tcBorders>
            <w:vAlign w:val="center"/>
          </w:tcPr>
          <w:p w14:paraId="0075EBC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证据哈希值计算</w:t>
            </w:r>
          </w:p>
        </w:tc>
        <w:tc>
          <w:tcPr>
            <w:tcW w:w="2800" w:type="pct"/>
            <w:tcBorders>
              <w:top w:val="single" w:sz="4" w:space="0" w:color="000000"/>
              <w:left w:val="single" w:sz="4" w:space="0" w:color="000000"/>
              <w:bottom w:val="single" w:sz="4" w:space="0" w:color="000000"/>
              <w:right w:val="single" w:sz="4" w:space="0" w:color="000000"/>
            </w:tcBorders>
            <w:vAlign w:val="center"/>
          </w:tcPr>
          <w:p w14:paraId="46E2240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在取证文件生成时自动计算唯一哈希值（如 SHA-256），并与文件绑定存储，后续任何对文件的修改都会导致哈希值变化，通过哈希值比对可快速判定证据是否被篡改。</w:t>
            </w:r>
          </w:p>
        </w:tc>
      </w:tr>
      <w:tr w:rsidR="00313A44" w:rsidRPr="00041236" w14:paraId="1210FAD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D6AC93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3.4.3.24</w:t>
            </w:r>
          </w:p>
        </w:tc>
        <w:tc>
          <w:tcPr>
            <w:tcW w:w="1339" w:type="pct"/>
            <w:tcBorders>
              <w:top w:val="single" w:sz="4" w:space="0" w:color="000000"/>
              <w:left w:val="single" w:sz="4" w:space="0" w:color="000000"/>
              <w:bottom w:val="single" w:sz="4" w:space="0" w:color="000000"/>
              <w:right w:val="single" w:sz="4" w:space="0" w:color="000000"/>
            </w:tcBorders>
            <w:vAlign w:val="center"/>
          </w:tcPr>
          <w:p w14:paraId="24B69E4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证据不可篡改保证</w:t>
            </w:r>
          </w:p>
        </w:tc>
        <w:tc>
          <w:tcPr>
            <w:tcW w:w="2800" w:type="pct"/>
            <w:tcBorders>
              <w:top w:val="single" w:sz="4" w:space="0" w:color="000000"/>
              <w:left w:val="single" w:sz="4" w:space="0" w:color="000000"/>
              <w:bottom w:val="single" w:sz="4" w:space="0" w:color="000000"/>
              <w:right w:val="single" w:sz="4" w:space="0" w:color="000000"/>
            </w:tcBorders>
            <w:vAlign w:val="center"/>
          </w:tcPr>
          <w:p w14:paraId="0CE3967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通过哈希校验、区块链存证、数字签名、加密存储等多重技术手段，从证据生成、传输、存储到使用全程锁定文件内容，任何非法修改都会被系统即时识别并记录，确保证据原始性。</w:t>
            </w:r>
          </w:p>
        </w:tc>
      </w:tr>
      <w:tr w:rsidR="00313A44" w:rsidRPr="00041236" w14:paraId="563183A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0733A1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3.4.3.25</w:t>
            </w:r>
          </w:p>
        </w:tc>
        <w:tc>
          <w:tcPr>
            <w:tcW w:w="1339" w:type="pct"/>
            <w:tcBorders>
              <w:top w:val="single" w:sz="4" w:space="0" w:color="000000"/>
              <w:left w:val="single" w:sz="4" w:space="0" w:color="000000"/>
              <w:bottom w:val="single" w:sz="4" w:space="0" w:color="000000"/>
              <w:right w:val="single" w:sz="4" w:space="0" w:color="000000"/>
            </w:tcBorders>
            <w:vAlign w:val="center"/>
          </w:tcPr>
          <w:p w14:paraId="4F8811C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证据溯源追踪功能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321E79C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记录证据的全生命周期操作轨迹，形成完整溯源日志，支持按证据编号反向追溯所有操作环节，明确责任主体。</w:t>
            </w:r>
          </w:p>
        </w:tc>
      </w:tr>
      <w:tr w:rsidR="00313A44" w:rsidRPr="00041236" w14:paraId="1DF93D9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49493C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3.4.3.26</w:t>
            </w:r>
          </w:p>
        </w:tc>
        <w:tc>
          <w:tcPr>
            <w:tcW w:w="1339" w:type="pct"/>
            <w:tcBorders>
              <w:top w:val="single" w:sz="4" w:space="0" w:color="000000"/>
              <w:left w:val="single" w:sz="4" w:space="0" w:color="000000"/>
              <w:bottom w:val="single" w:sz="4" w:space="0" w:color="000000"/>
              <w:right w:val="single" w:sz="4" w:space="0" w:color="000000"/>
            </w:tcBorders>
            <w:vAlign w:val="center"/>
          </w:tcPr>
          <w:p w14:paraId="12F5372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证据共享机制实现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64514CB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支持在授权范围内共享证据，通过生成临时访问链接或系统内定向推送，实现证据安全流转，避免重复取证，提升协作效率。</w:t>
            </w:r>
          </w:p>
        </w:tc>
      </w:tr>
      <w:tr w:rsidR="00313A44" w:rsidRPr="00041236" w14:paraId="6817A0F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DBC57F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3.4.3.27</w:t>
            </w:r>
          </w:p>
        </w:tc>
        <w:tc>
          <w:tcPr>
            <w:tcW w:w="1339" w:type="pct"/>
            <w:tcBorders>
              <w:top w:val="single" w:sz="4" w:space="0" w:color="000000"/>
              <w:left w:val="single" w:sz="4" w:space="0" w:color="000000"/>
              <w:bottom w:val="single" w:sz="4" w:space="0" w:color="000000"/>
              <w:right w:val="single" w:sz="4" w:space="0" w:color="000000"/>
            </w:tcBorders>
            <w:vAlign w:val="center"/>
          </w:tcPr>
          <w:p w14:paraId="3D86981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证据归档管理功能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6F854E3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在案件办结后，自动将所有证据按案件编号 进行标准化归档，生成归档目录与检索索引，支持长期存储与调阅，符合档案管理规范。</w:t>
            </w:r>
          </w:p>
        </w:tc>
      </w:tr>
      <w:tr w:rsidR="00313A44" w:rsidRPr="00041236" w14:paraId="1C0A42C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D86710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3.4.3.28</w:t>
            </w:r>
          </w:p>
        </w:tc>
        <w:tc>
          <w:tcPr>
            <w:tcW w:w="1339" w:type="pct"/>
            <w:tcBorders>
              <w:top w:val="single" w:sz="4" w:space="0" w:color="000000"/>
              <w:left w:val="single" w:sz="4" w:space="0" w:color="000000"/>
              <w:bottom w:val="single" w:sz="4" w:space="0" w:color="000000"/>
              <w:right w:val="single" w:sz="4" w:space="0" w:color="000000"/>
            </w:tcBorders>
            <w:vAlign w:val="center"/>
          </w:tcPr>
          <w:p w14:paraId="59AA0E5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证据统计分析报告</w:t>
            </w:r>
          </w:p>
        </w:tc>
        <w:tc>
          <w:tcPr>
            <w:tcW w:w="2800" w:type="pct"/>
            <w:tcBorders>
              <w:top w:val="single" w:sz="4" w:space="0" w:color="000000"/>
              <w:left w:val="single" w:sz="4" w:space="0" w:color="000000"/>
              <w:bottom w:val="single" w:sz="4" w:space="0" w:color="000000"/>
              <w:right w:val="single" w:sz="4" w:space="0" w:color="000000"/>
            </w:tcBorders>
            <w:vAlign w:val="center"/>
          </w:tcPr>
          <w:p w14:paraId="6BF473C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自动统计一定周期内的证据数量、类型分布、案件关联率等指标，生成可视化分析报告，帮助管理者掌握取证工作成效与问题，优化取证流程。</w:t>
            </w:r>
          </w:p>
        </w:tc>
      </w:tr>
      <w:tr w:rsidR="00313A44" w:rsidRPr="00041236" w14:paraId="31C8FAD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0B1A49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3.4.3.29</w:t>
            </w:r>
          </w:p>
        </w:tc>
        <w:tc>
          <w:tcPr>
            <w:tcW w:w="1339" w:type="pct"/>
            <w:tcBorders>
              <w:top w:val="single" w:sz="4" w:space="0" w:color="000000"/>
              <w:left w:val="single" w:sz="4" w:space="0" w:color="000000"/>
              <w:bottom w:val="single" w:sz="4" w:space="0" w:color="000000"/>
              <w:right w:val="single" w:sz="4" w:space="0" w:color="000000"/>
            </w:tcBorders>
            <w:vAlign w:val="center"/>
          </w:tcPr>
          <w:p w14:paraId="4A0400D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证据质量评估功能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16A0CC4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基于 “完整性、真实性、合法性、关联性” 四大维度构建评估模型，对单份或批量证据进行质量评分，标注质量缺陷，引导执法人员提升取证质量。</w:t>
            </w:r>
          </w:p>
        </w:tc>
      </w:tr>
      <w:tr w:rsidR="00313A44" w:rsidRPr="00041236" w14:paraId="3AA43B0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64C9F9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3.4.3.30</w:t>
            </w:r>
          </w:p>
        </w:tc>
        <w:tc>
          <w:tcPr>
            <w:tcW w:w="1339" w:type="pct"/>
            <w:tcBorders>
              <w:top w:val="single" w:sz="4" w:space="0" w:color="000000"/>
              <w:left w:val="single" w:sz="4" w:space="0" w:color="000000"/>
              <w:bottom w:val="single" w:sz="4" w:space="0" w:color="000000"/>
              <w:right w:val="single" w:sz="4" w:space="0" w:color="000000"/>
            </w:tcBorders>
            <w:vAlign w:val="center"/>
          </w:tcPr>
          <w:p w14:paraId="449248C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证据合规性检查</w:t>
            </w:r>
          </w:p>
        </w:tc>
        <w:tc>
          <w:tcPr>
            <w:tcW w:w="2800" w:type="pct"/>
            <w:tcBorders>
              <w:top w:val="single" w:sz="4" w:space="0" w:color="000000"/>
              <w:left w:val="single" w:sz="4" w:space="0" w:color="000000"/>
              <w:bottom w:val="single" w:sz="4" w:space="0" w:color="000000"/>
              <w:right w:val="single" w:sz="4" w:space="0" w:color="000000"/>
            </w:tcBorders>
            <w:vAlign w:val="center"/>
          </w:tcPr>
          <w:p w14:paraId="3AFDEE1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对照法律法规要求，自动检查证据的取证主体资质、程序合法性、形式合规性等，生成合规性检查清单，提示不合规项并给出整改建议。</w:t>
            </w:r>
          </w:p>
        </w:tc>
      </w:tr>
      <w:tr w:rsidR="00313A44" w:rsidRPr="00041236" w14:paraId="35D4F5C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97A593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w:t>
            </w:r>
          </w:p>
        </w:tc>
        <w:tc>
          <w:tcPr>
            <w:tcW w:w="1339" w:type="pct"/>
            <w:tcBorders>
              <w:top w:val="single" w:sz="4" w:space="0" w:color="000000"/>
              <w:left w:val="single" w:sz="4" w:space="0" w:color="000000"/>
              <w:bottom w:val="single" w:sz="4" w:space="0" w:color="000000"/>
              <w:right w:val="single" w:sz="4" w:space="0" w:color="000000"/>
            </w:tcBorders>
            <w:vAlign w:val="center"/>
          </w:tcPr>
          <w:p w14:paraId="75BE21C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违法行为监测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1A226DA4"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1438D52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5E5E54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3.4.4.1</w:t>
            </w:r>
          </w:p>
        </w:tc>
        <w:tc>
          <w:tcPr>
            <w:tcW w:w="1339" w:type="pct"/>
            <w:tcBorders>
              <w:top w:val="single" w:sz="4" w:space="0" w:color="000000"/>
              <w:left w:val="single" w:sz="4" w:space="0" w:color="000000"/>
              <w:bottom w:val="single" w:sz="4" w:space="0" w:color="000000"/>
              <w:right w:val="single" w:sz="4" w:space="0" w:color="000000"/>
            </w:tcBorders>
            <w:vAlign w:val="center"/>
          </w:tcPr>
          <w:p w14:paraId="1F98C22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违法关键词识别算法</w:t>
            </w:r>
          </w:p>
        </w:tc>
        <w:tc>
          <w:tcPr>
            <w:tcW w:w="2800" w:type="pct"/>
            <w:tcBorders>
              <w:top w:val="single" w:sz="4" w:space="0" w:color="000000"/>
              <w:left w:val="single" w:sz="4" w:space="0" w:color="000000"/>
              <w:bottom w:val="single" w:sz="4" w:space="0" w:color="000000"/>
              <w:right w:val="single" w:sz="4" w:space="0" w:color="000000"/>
            </w:tcBorders>
            <w:vAlign w:val="center"/>
          </w:tcPr>
          <w:p w14:paraId="425D66A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基于自然语言处理（NLP）技术，构建涵盖各类违法行为的敏感词库，从文本中自动抓取违法关键词（如 “包治百病”），结合上下文语义判断违法倾向，支持词库动态更新，为后续违法内容筛查提供快速初判依据。</w:t>
            </w:r>
          </w:p>
        </w:tc>
      </w:tr>
      <w:tr w:rsidR="00313A44" w:rsidRPr="00041236" w14:paraId="1611CE9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35574D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3.4.4.2</w:t>
            </w:r>
          </w:p>
        </w:tc>
        <w:tc>
          <w:tcPr>
            <w:tcW w:w="1339" w:type="pct"/>
            <w:tcBorders>
              <w:top w:val="single" w:sz="4" w:space="0" w:color="000000"/>
              <w:left w:val="single" w:sz="4" w:space="0" w:color="000000"/>
              <w:bottom w:val="single" w:sz="4" w:space="0" w:color="000000"/>
              <w:right w:val="single" w:sz="4" w:space="0" w:color="000000"/>
            </w:tcBorders>
            <w:vAlign w:val="center"/>
          </w:tcPr>
          <w:p w14:paraId="606FF66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违法图片智能识别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424CC44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依托计算机视觉与深度学习模型，训练识别假冒标识、违禁品外观、不合规包装等违法图像特征，自动比对正品数据库或违法样本库，标记疑似违法图片并给出置信度评分，大幅降低人工审核成本，提升图片类违法线索发现效率。</w:t>
            </w:r>
          </w:p>
        </w:tc>
      </w:tr>
      <w:tr w:rsidR="00313A44" w:rsidRPr="00041236" w14:paraId="6C9A6A0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42FAD6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3.4.4.3</w:t>
            </w:r>
          </w:p>
        </w:tc>
        <w:tc>
          <w:tcPr>
            <w:tcW w:w="1339" w:type="pct"/>
            <w:tcBorders>
              <w:top w:val="single" w:sz="4" w:space="0" w:color="000000"/>
              <w:left w:val="single" w:sz="4" w:space="0" w:color="000000"/>
              <w:bottom w:val="single" w:sz="4" w:space="0" w:color="000000"/>
              <w:right w:val="single" w:sz="4" w:space="0" w:color="000000"/>
            </w:tcBorders>
            <w:vAlign w:val="center"/>
          </w:tcPr>
          <w:p w14:paraId="741B4E5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违法视频内容检测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5699FD6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通过视频帧抽取、音频分析双重技术，识别视频中的违法场景及违法音频，支持实时流检测与存量视频批量筛查，对疑似片段自动截取标注，为视频类违法取证提供技术支撑。</w:t>
            </w:r>
          </w:p>
        </w:tc>
      </w:tr>
      <w:tr w:rsidR="00313A44" w:rsidRPr="00041236" w14:paraId="0348AE5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AE3393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3.4.4.4</w:t>
            </w:r>
          </w:p>
        </w:tc>
        <w:tc>
          <w:tcPr>
            <w:tcW w:w="1339" w:type="pct"/>
            <w:tcBorders>
              <w:top w:val="single" w:sz="4" w:space="0" w:color="000000"/>
              <w:left w:val="single" w:sz="4" w:space="0" w:color="000000"/>
              <w:bottom w:val="single" w:sz="4" w:space="0" w:color="000000"/>
              <w:right w:val="single" w:sz="4" w:space="0" w:color="000000"/>
            </w:tcBorders>
            <w:vAlign w:val="center"/>
          </w:tcPr>
          <w:p w14:paraId="7A1680F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价格违法行为监测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4C5F68E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通过算法分析商品定价、折扣波动、原价标注等信息，识别虚标原价、虚假优惠、价格串通等违法行为，结合历史价格数据与行业均值对比，自动触发价格异常预警，辅助监管部门精准排查。</w:t>
            </w:r>
          </w:p>
        </w:tc>
      </w:tr>
      <w:tr w:rsidR="00313A44" w:rsidRPr="00041236" w14:paraId="24039F0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655884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3.4.4.5</w:t>
            </w:r>
          </w:p>
        </w:tc>
        <w:tc>
          <w:tcPr>
            <w:tcW w:w="1339" w:type="pct"/>
            <w:tcBorders>
              <w:top w:val="single" w:sz="4" w:space="0" w:color="000000"/>
              <w:left w:val="single" w:sz="4" w:space="0" w:color="000000"/>
              <w:bottom w:val="single" w:sz="4" w:space="0" w:color="000000"/>
              <w:right w:val="single" w:sz="4" w:space="0" w:color="000000"/>
            </w:tcBorders>
            <w:vAlign w:val="center"/>
          </w:tcPr>
          <w:p w14:paraId="6A595CD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虚假宣传内容识别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014A8CA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通过语义分析识别夸大功效、绝对化用语、虚构资质等虚假内容，关联主体信用记录与既往违法史，对高风险宣传内容重点标记，助力提前遏制误导性宣传行为。</w:t>
            </w:r>
          </w:p>
        </w:tc>
      </w:tr>
      <w:tr w:rsidR="00313A44" w:rsidRPr="00041236" w14:paraId="062EC59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9F831F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3.4.4.6</w:t>
            </w:r>
          </w:p>
        </w:tc>
        <w:tc>
          <w:tcPr>
            <w:tcW w:w="1339" w:type="pct"/>
            <w:tcBorders>
              <w:top w:val="single" w:sz="4" w:space="0" w:color="000000"/>
              <w:left w:val="single" w:sz="4" w:space="0" w:color="000000"/>
              <w:bottom w:val="single" w:sz="4" w:space="0" w:color="000000"/>
              <w:right w:val="single" w:sz="4" w:space="0" w:color="000000"/>
            </w:tcBorders>
            <w:vAlign w:val="center"/>
          </w:tcPr>
          <w:p w14:paraId="01A0FFE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假冒商品图像识别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1886CB3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通过图像比对技术，将待检测商品图片与正品特征比对，识别商标仿冒、包装造假等假冒行为，支持移动端现场拍摄比对，适用于市场检查与平台筛查场景。</w:t>
            </w:r>
          </w:p>
        </w:tc>
      </w:tr>
      <w:tr w:rsidR="00313A44" w:rsidRPr="00041236" w14:paraId="3E02365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B5EF13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3.4.4.7</w:t>
            </w:r>
          </w:p>
        </w:tc>
        <w:tc>
          <w:tcPr>
            <w:tcW w:w="1339" w:type="pct"/>
            <w:tcBorders>
              <w:top w:val="single" w:sz="4" w:space="0" w:color="000000"/>
              <w:left w:val="single" w:sz="4" w:space="0" w:color="000000"/>
              <w:bottom w:val="single" w:sz="4" w:space="0" w:color="000000"/>
              <w:right w:val="single" w:sz="4" w:space="0" w:color="000000"/>
            </w:tcBorders>
            <w:vAlign w:val="center"/>
          </w:tcPr>
          <w:p w14:paraId="14585B0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违禁品销售监测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1CA9ED5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通过文本关键词、商品图片、交易特征多维度识别违禁品销售线索，对接物流与支付数据交叉验证，及时推送高风险线索至监管部门。</w:t>
            </w:r>
          </w:p>
        </w:tc>
      </w:tr>
      <w:tr w:rsidR="00313A44" w:rsidRPr="00041236" w14:paraId="7668CA0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5EB490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3.4.4.8</w:t>
            </w:r>
          </w:p>
        </w:tc>
        <w:tc>
          <w:tcPr>
            <w:tcW w:w="1339" w:type="pct"/>
            <w:tcBorders>
              <w:top w:val="single" w:sz="4" w:space="0" w:color="000000"/>
              <w:left w:val="single" w:sz="4" w:space="0" w:color="000000"/>
              <w:bottom w:val="single" w:sz="4" w:space="0" w:color="000000"/>
              <w:right w:val="single" w:sz="4" w:space="0" w:color="000000"/>
            </w:tcBorders>
            <w:vAlign w:val="center"/>
          </w:tcPr>
          <w:p w14:paraId="5E5D457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无证经营行为识别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3B3EE1C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通过分析主体经营活动与资质信息的匹配度，识别未取得许可证擅自经营、许可证过期仍经营等行为，结合地址定位与行业特征精准锁定无证经营主体。</w:t>
            </w:r>
          </w:p>
        </w:tc>
      </w:tr>
      <w:tr w:rsidR="00313A44" w:rsidRPr="00041236" w14:paraId="1BC5039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D1AC7C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3.4.4.9</w:t>
            </w:r>
          </w:p>
        </w:tc>
        <w:tc>
          <w:tcPr>
            <w:tcW w:w="1339" w:type="pct"/>
            <w:tcBorders>
              <w:top w:val="single" w:sz="4" w:space="0" w:color="000000"/>
              <w:left w:val="single" w:sz="4" w:space="0" w:color="000000"/>
              <w:bottom w:val="single" w:sz="4" w:space="0" w:color="000000"/>
              <w:right w:val="single" w:sz="4" w:space="0" w:color="000000"/>
            </w:tcBorders>
            <w:vAlign w:val="center"/>
          </w:tcPr>
          <w:p w14:paraId="7770074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超范围经营检测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1FD3CF5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通过商品编码、行业关键词匹配识别超范围经营行为，支持按行业定制检测规则，自动生成异常主体清单。</w:t>
            </w:r>
          </w:p>
        </w:tc>
      </w:tr>
      <w:tr w:rsidR="00313A44" w:rsidRPr="00041236" w14:paraId="3EC98A2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0283F7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3.4.4.10</w:t>
            </w:r>
          </w:p>
        </w:tc>
        <w:tc>
          <w:tcPr>
            <w:tcW w:w="1339" w:type="pct"/>
            <w:tcBorders>
              <w:top w:val="single" w:sz="4" w:space="0" w:color="000000"/>
              <w:left w:val="single" w:sz="4" w:space="0" w:color="000000"/>
              <w:bottom w:val="single" w:sz="4" w:space="0" w:color="000000"/>
              <w:right w:val="single" w:sz="4" w:space="0" w:color="000000"/>
            </w:tcBorders>
            <w:vAlign w:val="center"/>
          </w:tcPr>
          <w:p w14:paraId="53171F6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不正当竞争行为监测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391D942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通过分析企业宣传内容、商标标识、交易合作记录，识别贬低竞争对手、仿冒知名品牌等行为，结合行业竞争数据挖掘隐性不正当竞争线索。</w:t>
            </w:r>
          </w:p>
        </w:tc>
      </w:tr>
      <w:tr w:rsidR="00313A44" w:rsidRPr="00041236" w14:paraId="598AC29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4C6399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3.4.4.11</w:t>
            </w:r>
          </w:p>
        </w:tc>
        <w:tc>
          <w:tcPr>
            <w:tcW w:w="1339" w:type="pct"/>
            <w:tcBorders>
              <w:top w:val="single" w:sz="4" w:space="0" w:color="000000"/>
              <w:left w:val="single" w:sz="4" w:space="0" w:color="000000"/>
              <w:bottom w:val="single" w:sz="4" w:space="0" w:color="000000"/>
              <w:right w:val="single" w:sz="4" w:space="0" w:color="000000"/>
            </w:tcBorders>
            <w:vAlign w:val="center"/>
          </w:tcPr>
          <w:p w14:paraId="539CF30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消费者权益侵害识别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4724602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通过情感分析与关键词提取，识别霸王条款、拒不退货、虚假承诺等侵害消费者权益的行为，关联涉事主体与投诉处理率，形成消费者权益风险榜单。</w:t>
            </w:r>
          </w:p>
        </w:tc>
      </w:tr>
      <w:tr w:rsidR="00313A44" w:rsidRPr="00041236" w14:paraId="449F234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B57FAB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3.4.4.12</w:t>
            </w:r>
          </w:p>
        </w:tc>
        <w:tc>
          <w:tcPr>
            <w:tcW w:w="1339" w:type="pct"/>
            <w:tcBorders>
              <w:top w:val="single" w:sz="4" w:space="0" w:color="000000"/>
              <w:left w:val="single" w:sz="4" w:space="0" w:color="000000"/>
              <w:bottom w:val="single" w:sz="4" w:space="0" w:color="000000"/>
              <w:right w:val="single" w:sz="4" w:space="0" w:color="000000"/>
            </w:tcBorders>
            <w:vAlign w:val="center"/>
          </w:tcPr>
          <w:p w14:paraId="393917F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广告违法内容检测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5E5A2DE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检测覆盖电视、网络等多渠道广告，识别绝对化用语、虚假承诺、未标明 “广告” 字样等违法情形，针对特殊行业（如医疗、食品）广告设置专项检测规则，自动截取违法片段并关联广告发布主体。</w:t>
            </w:r>
          </w:p>
        </w:tc>
      </w:tr>
      <w:tr w:rsidR="00313A44" w:rsidRPr="00041236" w14:paraId="2C9037D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819FF8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3.4.4.13</w:t>
            </w:r>
          </w:p>
        </w:tc>
        <w:tc>
          <w:tcPr>
            <w:tcW w:w="1339" w:type="pct"/>
            <w:tcBorders>
              <w:top w:val="single" w:sz="4" w:space="0" w:color="000000"/>
              <w:left w:val="single" w:sz="4" w:space="0" w:color="000000"/>
              <w:bottom w:val="single" w:sz="4" w:space="0" w:color="000000"/>
              <w:right w:val="single" w:sz="4" w:space="0" w:color="000000"/>
            </w:tcBorders>
            <w:vAlign w:val="center"/>
          </w:tcPr>
          <w:p w14:paraId="086D1E5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商标侵权行为监测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5D3099F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通过图像比对与文本识别技术，识别商品或宣传中未经授权使用他人注册商标、近似商标的行为，支持商标权人定制监测范围，及时推送侵权线索。</w:t>
            </w:r>
          </w:p>
        </w:tc>
      </w:tr>
      <w:tr w:rsidR="00313A44" w:rsidRPr="00041236" w14:paraId="3010B07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3BBA83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3.4.4.14</w:t>
            </w:r>
          </w:p>
        </w:tc>
        <w:tc>
          <w:tcPr>
            <w:tcW w:w="1339" w:type="pct"/>
            <w:tcBorders>
              <w:top w:val="single" w:sz="4" w:space="0" w:color="000000"/>
              <w:left w:val="single" w:sz="4" w:space="0" w:color="000000"/>
              <w:bottom w:val="single" w:sz="4" w:space="0" w:color="000000"/>
              <w:right w:val="single" w:sz="4" w:space="0" w:color="000000"/>
            </w:tcBorders>
            <w:vAlign w:val="center"/>
          </w:tcPr>
          <w:p w14:paraId="4130659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专利侵权识别功能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78B76E5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通过技术特征比对，分析产品设计、技术方案与已授权专利的相似度，识别专利侵权行为，为专利权人维权与监管部门执法提供技术分析依据。</w:t>
            </w:r>
          </w:p>
        </w:tc>
      </w:tr>
      <w:tr w:rsidR="00313A44" w:rsidRPr="00041236" w14:paraId="132683E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B4E62D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3.4.4.15</w:t>
            </w:r>
          </w:p>
        </w:tc>
        <w:tc>
          <w:tcPr>
            <w:tcW w:w="1339" w:type="pct"/>
            <w:tcBorders>
              <w:top w:val="single" w:sz="4" w:space="0" w:color="000000"/>
              <w:left w:val="single" w:sz="4" w:space="0" w:color="000000"/>
              <w:bottom w:val="single" w:sz="4" w:space="0" w:color="000000"/>
              <w:right w:val="single" w:sz="4" w:space="0" w:color="000000"/>
            </w:tcBorders>
            <w:vAlign w:val="center"/>
          </w:tcPr>
          <w:p w14:paraId="59322F3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著作权侵权检测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75492BE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通过内容指纹比对、相似度计算，识别盗版复制、未经授权传播等著作权侵权行为，对接正版作品库，支持批量检测网络平台内容，提升侵权排查效率。</w:t>
            </w:r>
          </w:p>
        </w:tc>
      </w:tr>
      <w:tr w:rsidR="00313A44" w:rsidRPr="00041236" w14:paraId="383EB1B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7A005B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3.4.4.16</w:t>
            </w:r>
          </w:p>
        </w:tc>
        <w:tc>
          <w:tcPr>
            <w:tcW w:w="1339" w:type="pct"/>
            <w:tcBorders>
              <w:top w:val="single" w:sz="4" w:space="0" w:color="000000"/>
              <w:left w:val="single" w:sz="4" w:space="0" w:color="000000"/>
              <w:bottom w:val="single" w:sz="4" w:space="0" w:color="000000"/>
              <w:right w:val="single" w:sz="4" w:space="0" w:color="000000"/>
            </w:tcBorders>
            <w:vAlign w:val="center"/>
          </w:tcPr>
          <w:p w14:paraId="61084FE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网络传销行为识别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16EDB4D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通过分析资金流向、层级关系、拉人头模式等特征，构建传销行为识别模型，对接支付与社交数据，识别多级分销、入门费、团队计酬等传销特征，及时发现传销组织线索。</w:t>
            </w:r>
          </w:p>
        </w:tc>
      </w:tr>
      <w:tr w:rsidR="00313A44" w:rsidRPr="00041236" w14:paraId="2C5CA3D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834494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3.4.4.17</w:t>
            </w:r>
          </w:p>
        </w:tc>
        <w:tc>
          <w:tcPr>
            <w:tcW w:w="1339" w:type="pct"/>
            <w:tcBorders>
              <w:top w:val="single" w:sz="4" w:space="0" w:color="000000"/>
              <w:left w:val="single" w:sz="4" w:space="0" w:color="000000"/>
              <w:bottom w:val="single" w:sz="4" w:space="0" w:color="000000"/>
              <w:right w:val="single" w:sz="4" w:space="0" w:color="000000"/>
            </w:tcBorders>
            <w:vAlign w:val="center"/>
          </w:tcPr>
          <w:p w14:paraId="68EC823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非法集资活动监测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544D164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 “高息回报”“保本承诺” 等宣传特征，结合资金集中收付、账户异常交易等数据，识别非法集资的吸资、运作模式，通过多部门数据交叉验证，提前预警非法集资风险。</w:t>
            </w:r>
          </w:p>
        </w:tc>
      </w:tr>
      <w:tr w:rsidR="00313A44" w:rsidRPr="00041236" w14:paraId="6A3CF0D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907621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3.4.4.18</w:t>
            </w:r>
          </w:p>
        </w:tc>
        <w:tc>
          <w:tcPr>
            <w:tcW w:w="1339" w:type="pct"/>
            <w:tcBorders>
              <w:top w:val="single" w:sz="4" w:space="0" w:color="000000"/>
              <w:left w:val="single" w:sz="4" w:space="0" w:color="000000"/>
              <w:bottom w:val="single" w:sz="4" w:space="0" w:color="000000"/>
              <w:right w:val="single" w:sz="4" w:space="0" w:color="000000"/>
            </w:tcBorders>
            <w:vAlign w:val="center"/>
          </w:tcPr>
          <w:p w14:paraId="2B4A585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洗钱行为模式识别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5E2C72C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基于反洗钱监管规则，分析账户交易特征（如频繁大额转账、拆分交易、跨境异常流动），识别洗钱行为模式，结合客户身份信息与交易背景，生成高风险交易预警，辅助金融监管部门核查。</w:t>
            </w:r>
          </w:p>
        </w:tc>
      </w:tr>
      <w:tr w:rsidR="00313A44" w:rsidRPr="00041236" w14:paraId="2181C48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EF08E8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3.4.4.19</w:t>
            </w:r>
          </w:p>
        </w:tc>
        <w:tc>
          <w:tcPr>
            <w:tcW w:w="1339" w:type="pct"/>
            <w:tcBorders>
              <w:top w:val="single" w:sz="4" w:space="0" w:color="000000"/>
              <w:left w:val="single" w:sz="4" w:space="0" w:color="000000"/>
              <w:bottom w:val="single" w:sz="4" w:space="0" w:color="000000"/>
              <w:right w:val="single" w:sz="4" w:space="0" w:color="000000"/>
            </w:tcBorders>
            <w:vAlign w:val="center"/>
          </w:tcPr>
          <w:p w14:paraId="2D986E6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税务违法行为检测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4BD0BA2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对接企业纳税申报数据、财务报表、发票数据，通过算法识别虚开发票、偷税漏税、申报不实等行为，对比行业税负均值与历史纳税数据，标记税务异常主体，为税务稽查提供方向。</w:t>
            </w:r>
          </w:p>
        </w:tc>
      </w:tr>
      <w:tr w:rsidR="00313A44" w:rsidRPr="00041236" w14:paraId="0B939BA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A5E4E6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3.4.4.20</w:t>
            </w:r>
          </w:p>
        </w:tc>
        <w:tc>
          <w:tcPr>
            <w:tcW w:w="1339" w:type="pct"/>
            <w:tcBorders>
              <w:top w:val="single" w:sz="4" w:space="0" w:color="000000"/>
              <w:left w:val="single" w:sz="4" w:space="0" w:color="000000"/>
              <w:bottom w:val="single" w:sz="4" w:space="0" w:color="000000"/>
              <w:right w:val="single" w:sz="4" w:space="0" w:color="000000"/>
            </w:tcBorders>
            <w:vAlign w:val="center"/>
          </w:tcPr>
          <w:p w14:paraId="5EF1D46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食品安全违法监测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7E6F36B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通过分析食材来源、检测报告、标签信息，识别过期食品、非法添加、标签造假等行为，结合抽检数据与投诉记录，生成食品安全风险主体清单。</w:t>
            </w:r>
          </w:p>
        </w:tc>
      </w:tr>
      <w:tr w:rsidR="00313A44" w:rsidRPr="00041236" w14:paraId="7260F3F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8C7D32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3.4.4.21</w:t>
            </w:r>
          </w:p>
        </w:tc>
        <w:tc>
          <w:tcPr>
            <w:tcW w:w="1339" w:type="pct"/>
            <w:tcBorders>
              <w:top w:val="single" w:sz="4" w:space="0" w:color="000000"/>
              <w:left w:val="single" w:sz="4" w:space="0" w:color="000000"/>
              <w:bottom w:val="single" w:sz="4" w:space="0" w:color="000000"/>
              <w:right w:val="single" w:sz="4" w:space="0" w:color="000000"/>
            </w:tcBorders>
            <w:vAlign w:val="center"/>
          </w:tcPr>
          <w:p w14:paraId="64FC457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药品违法销售识别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3D01352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通过药品编码比对、处方信息核验、宣传内容分析，识别违法销售行为，对接药品监管数据库，确保用药安全。</w:t>
            </w:r>
          </w:p>
        </w:tc>
      </w:tr>
      <w:tr w:rsidR="00313A44" w:rsidRPr="00041236" w14:paraId="58F1DB0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C7CC3B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3.4.4.22</w:t>
            </w:r>
          </w:p>
        </w:tc>
        <w:tc>
          <w:tcPr>
            <w:tcW w:w="1339" w:type="pct"/>
            <w:tcBorders>
              <w:top w:val="single" w:sz="4" w:space="0" w:color="000000"/>
              <w:left w:val="single" w:sz="4" w:space="0" w:color="000000"/>
              <w:bottom w:val="single" w:sz="4" w:space="0" w:color="000000"/>
              <w:right w:val="single" w:sz="4" w:space="0" w:color="000000"/>
            </w:tcBorders>
            <w:vAlign w:val="center"/>
          </w:tcPr>
          <w:p w14:paraId="296D341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医疗器械违法监测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5D747D2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聚焦无证经营、超范围经营、医疗器械过期等行为，通过资质信息比对、产品注册证核验、经营记录分析，识别违法线索，重点监测高风险医疗器械的流通与使用合规性。</w:t>
            </w:r>
          </w:p>
        </w:tc>
      </w:tr>
      <w:tr w:rsidR="00313A44" w:rsidRPr="00041236" w14:paraId="1B8BB43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16C1BD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3.4.4.23</w:t>
            </w:r>
          </w:p>
        </w:tc>
        <w:tc>
          <w:tcPr>
            <w:tcW w:w="1339" w:type="pct"/>
            <w:tcBorders>
              <w:top w:val="single" w:sz="4" w:space="0" w:color="000000"/>
              <w:left w:val="single" w:sz="4" w:space="0" w:color="000000"/>
              <w:bottom w:val="single" w:sz="4" w:space="0" w:color="000000"/>
              <w:right w:val="single" w:sz="4" w:space="0" w:color="000000"/>
            </w:tcBorders>
            <w:vAlign w:val="center"/>
          </w:tcPr>
          <w:p w14:paraId="3B74FCD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化妆品违法行为检测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1213C57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通过分析产品成分、标签标识、宣传内容，识别非法添加违禁成分、夸大功效宣传、未备案销售等行为，对接化妆品备案数据库，及时排查不合格化妆品销售线索。</w:t>
            </w:r>
          </w:p>
        </w:tc>
      </w:tr>
      <w:tr w:rsidR="00313A44" w:rsidRPr="00041236" w14:paraId="00E2D95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98D3BC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3.4.4.24</w:t>
            </w:r>
          </w:p>
        </w:tc>
        <w:tc>
          <w:tcPr>
            <w:tcW w:w="1339" w:type="pct"/>
            <w:tcBorders>
              <w:top w:val="single" w:sz="4" w:space="0" w:color="000000"/>
              <w:left w:val="single" w:sz="4" w:space="0" w:color="000000"/>
              <w:bottom w:val="single" w:sz="4" w:space="0" w:color="000000"/>
              <w:right w:val="single" w:sz="4" w:space="0" w:color="000000"/>
            </w:tcBorders>
            <w:vAlign w:val="center"/>
          </w:tcPr>
          <w:p w14:paraId="1A3A478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特种设备违法监测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48D7263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关联特种设备注册、检验、使用数据，识别未检验使用、超期服役、无证操作等行为，结合设备运行状态数据（如压力、温度异常），预警设备安全风险与违法使用行为。</w:t>
            </w:r>
          </w:p>
        </w:tc>
      </w:tr>
      <w:tr w:rsidR="00313A44" w:rsidRPr="00041236" w14:paraId="371FD67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9B896A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3.4.4.25</w:t>
            </w:r>
          </w:p>
        </w:tc>
        <w:tc>
          <w:tcPr>
            <w:tcW w:w="1339" w:type="pct"/>
            <w:tcBorders>
              <w:top w:val="single" w:sz="4" w:space="0" w:color="000000"/>
              <w:left w:val="single" w:sz="4" w:space="0" w:color="000000"/>
              <w:bottom w:val="single" w:sz="4" w:space="0" w:color="000000"/>
              <w:right w:val="single" w:sz="4" w:space="0" w:color="000000"/>
            </w:tcBorders>
            <w:vAlign w:val="center"/>
          </w:tcPr>
          <w:p w14:paraId="5978596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环保违法行为识别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790B073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通过分析企业排污数据、在线监测数据、周边环境质量数据，识别超标排放、偷排漏排、未批先建等环保违法行为，精准锁定违法企业。</w:t>
            </w:r>
          </w:p>
        </w:tc>
      </w:tr>
      <w:tr w:rsidR="00313A44" w:rsidRPr="00041236" w14:paraId="1B658AE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B7464A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3.4.4.26</w:t>
            </w:r>
          </w:p>
        </w:tc>
        <w:tc>
          <w:tcPr>
            <w:tcW w:w="1339" w:type="pct"/>
            <w:tcBorders>
              <w:top w:val="single" w:sz="4" w:space="0" w:color="000000"/>
              <w:left w:val="single" w:sz="4" w:space="0" w:color="000000"/>
              <w:bottom w:val="single" w:sz="4" w:space="0" w:color="000000"/>
              <w:right w:val="single" w:sz="4" w:space="0" w:color="000000"/>
            </w:tcBorders>
            <w:vAlign w:val="center"/>
          </w:tcPr>
          <w:p w14:paraId="1B4571E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建筑材料违法监测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523020C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通过产品检测报告比对、外观特征识别，识别假冒伪劣建材（如劣质钢筋、不合格防水材料），结合工程采购记录，追踪违法建材的流通与使用环节。</w:t>
            </w:r>
          </w:p>
        </w:tc>
      </w:tr>
      <w:tr w:rsidR="00313A44" w:rsidRPr="00041236" w14:paraId="266077D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18E338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3.4.4.27</w:t>
            </w:r>
          </w:p>
        </w:tc>
        <w:tc>
          <w:tcPr>
            <w:tcW w:w="1339" w:type="pct"/>
            <w:tcBorders>
              <w:top w:val="single" w:sz="4" w:space="0" w:color="000000"/>
              <w:left w:val="single" w:sz="4" w:space="0" w:color="000000"/>
              <w:bottom w:val="single" w:sz="4" w:space="0" w:color="000000"/>
              <w:right w:val="single" w:sz="4" w:space="0" w:color="000000"/>
            </w:tcBorders>
            <w:vAlign w:val="center"/>
          </w:tcPr>
          <w:p w14:paraId="675CA98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汽车配件违法检测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68E14D5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通过配件编码核验、外观细节比对、材质分析，识别假冒伪劣汽车配件（如仿冒原厂零件），对接汽车厂商数据库，支持维修企业与监管部门现场快速核验，保障行车安全。</w:t>
            </w:r>
          </w:p>
        </w:tc>
      </w:tr>
      <w:tr w:rsidR="00313A44" w:rsidRPr="00041236" w14:paraId="1F904D3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DE160C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3.4.4.28</w:t>
            </w:r>
          </w:p>
        </w:tc>
        <w:tc>
          <w:tcPr>
            <w:tcW w:w="1339" w:type="pct"/>
            <w:tcBorders>
              <w:top w:val="single" w:sz="4" w:space="0" w:color="000000"/>
              <w:left w:val="single" w:sz="4" w:space="0" w:color="000000"/>
              <w:bottom w:val="single" w:sz="4" w:space="0" w:color="000000"/>
              <w:right w:val="single" w:sz="4" w:space="0" w:color="000000"/>
            </w:tcBorders>
            <w:vAlign w:val="center"/>
          </w:tcPr>
          <w:p w14:paraId="2A4A493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电子产品违法监测</w:t>
            </w:r>
          </w:p>
        </w:tc>
        <w:tc>
          <w:tcPr>
            <w:tcW w:w="2800" w:type="pct"/>
            <w:tcBorders>
              <w:top w:val="single" w:sz="4" w:space="0" w:color="000000"/>
              <w:left w:val="single" w:sz="4" w:space="0" w:color="000000"/>
              <w:bottom w:val="single" w:sz="4" w:space="0" w:color="000000"/>
              <w:right w:val="single" w:sz="4" w:space="0" w:color="000000"/>
            </w:tcBorders>
            <w:vAlign w:val="center"/>
          </w:tcPr>
          <w:p w14:paraId="7EE7D98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针对三无产品、假冒认证、翻新销售等违法情形，通过 3C 认证核验、产品标识识别、性能参数检测，识别违法电子产品，结合电商平台与线下市场数据，全面排查销售线索。</w:t>
            </w:r>
          </w:p>
        </w:tc>
      </w:tr>
      <w:tr w:rsidR="00313A44" w:rsidRPr="00041236" w14:paraId="6D43CD6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DEEC33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3.4.4.29</w:t>
            </w:r>
          </w:p>
        </w:tc>
        <w:tc>
          <w:tcPr>
            <w:tcW w:w="1339" w:type="pct"/>
            <w:tcBorders>
              <w:top w:val="single" w:sz="4" w:space="0" w:color="000000"/>
              <w:left w:val="single" w:sz="4" w:space="0" w:color="000000"/>
              <w:bottom w:val="single" w:sz="4" w:space="0" w:color="000000"/>
              <w:right w:val="single" w:sz="4" w:space="0" w:color="000000"/>
            </w:tcBorders>
            <w:vAlign w:val="center"/>
          </w:tcPr>
          <w:p w14:paraId="4BC31FF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服装鞋帽违法识别</w:t>
            </w:r>
          </w:p>
        </w:tc>
        <w:tc>
          <w:tcPr>
            <w:tcW w:w="2800" w:type="pct"/>
            <w:tcBorders>
              <w:top w:val="single" w:sz="4" w:space="0" w:color="000000"/>
              <w:left w:val="single" w:sz="4" w:space="0" w:color="000000"/>
              <w:bottom w:val="single" w:sz="4" w:space="0" w:color="000000"/>
              <w:right w:val="single" w:sz="4" w:space="0" w:color="000000"/>
            </w:tcBorders>
            <w:vAlign w:val="center"/>
          </w:tcPr>
          <w:p w14:paraId="17AD452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通过商标比对、材质检测报告分析、标签信息核验，识别假冒品牌、材质造假、标识不符等违法行为，支持批量筛查平台商品，助力打击服装鞋帽领域的侵权与假冒行为。</w:t>
            </w:r>
          </w:p>
        </w:tc>
      </w:tr>
      <w:tr w:rsidR="00313A44" w:rsidRPr="00041236" w14:paraId="3B60800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D2AC9A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3.4.4.30</w:t>
            </w:r>
          </w:p>
        </w:tc>
        <w:tc>
          <w:tcPr>
            <w:tcW w:w="1339" w:type="pct"/>
            <w:tcBorders>
              <w:top w:val="single" w:sz="4" w:space="0" w:color="000000"/>
              <w:left w:val="single" w:sz="4" w:space="0" w:color="000000"/>
              <w:bottom w:val="single" w:sz="4" w:space="0" w:color="000000"/>
              <w:right w:val="single" w:sz="4" w:space="0" w:color="000000"/>
            </w:tcBorders>
            <w:vAlign w:val="center"/>
          </w:tcPr>
          <w:p w14:paraId="4D869CD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违法行为风险评级</w:t>
            </w:r>
          </w:p>
        </w:tc>
        <w:tc>
          <w:tcPr>
            <w:tcW w:w="2800" w:type="pct"/>
            <w:tcBorders>
              <w:top w:val="single" w:sz="4" w:space="0" w:color="000000"/>
              <w:left w:val="single" w:sz="4" w:space="0" w:color="000000"/>
              <w:bottom w:val="single" w:sz="4" w:space="0" w:color="000000"/>
              <w:right w:val="single" w:sz="4" w:space="0" w:color="000000"/>
            </w:tcBorders>
            <w:vAlign w:val="center"/>
          </w:tcPr>
          <w:p w14:paraId="403B3B5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整合多维度数据（如违法类型、影响范围、主体既往违法史），构建风险评级模型，将违法行为划分为高、中、低风险等级，为监管部门制定执法优先级、配置监管资源提供数据支撑。</w:t>
            </w:r>
          </w:p>
        </w:tc>
      </w:tr>
      <w:tr w:rsidR="00313A44" w:rsidRPr="00041236" w14:paraId="50630A8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01B627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w:t>
            </w:r>
          </w:p>
        </w:tc>
        <w:tc>
          <w:tcPr>
            <w:tcW w:w="1339" w:type="pct"/>
            <w:tcBorders>
              <w:top w:val="single" w:sz="4" w:space="0" w:color="000000"/>
              <w:left w:val="single" w:sz="4" w:space="0" w:color="000000"/>
              <w:bottom w:val="single" w:sz="4" w:space="0" w:color="000000"/>
              <w:right w:val="single" w:sz="4" w:space="0" w:color="000000"/>
            </w:tcBorders>
            <w:vAlign w:val="center"/>
          </w:tcPr>
          <w:p w14:paraId="359CEFE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60AC631C"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5814312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296CED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3.4.5.1</w:t>
            </w:r>
          </w:p>
        </w:tc>
        <w:tc>
          <w:tcPr>
            <w:tcW w:w="1339" w:type="pct"/>
            <w:tcBorders>
              <w:top w:val="single" w:sz="4" w:space="0" w:color="000000"/>
              <w:left w:val="single" w:sz="4" w:space="0" w:color="000000"/>
              <w:bottom w:val="single" w:sz="4" w:space="0" w:color="000000"/>
              <w:right w:val="single" w:sz="4" w:space="0" w:color="000000"/>
            </w:tcBorders>
            <w:vAlign w:val="center"/>
          </w:tcPr>
          <w:p w14:paraId="6E897E4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案件立案申请提交</w:t>
            </w:r>
          </w:p>
        </w:tc>
        <w:tc>
          <w:tcPr>
            <w:tcW w:w="2800" w:type="pct"/>
            <w:tcBorders>
              <w:top w:val="single" w:sz="4" w:space="0" w:color="000000"/>
              <w:left w:val="single" w:sz="4" w:space="0" w:color="000000"/>
              <w:bottom w:val="single" w:sz="4" w:space="0" w:color="000000"/>
              <w:right w:val="single" w:sz="4" w:space="0" w:color="000000"/>
            </w:tcBorders>
            <w:vAlign w:val="center"/>
          </w:tcPr>
          <w:p w14:paraId="2BBEF6F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支持办案人员在线填写案件来源、涉嫌违法事实、初步证据等核心信息，上传相关佐证材料，提交后自动流转至审核环节。</w:t>
            </w:r>
          </w:p>
        </w:tc>
      </w:tr>
      <w:tr w:rsidR="00313A44" w:rsidRPr="00041236" w14:paraId="6DB212B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9AD6D9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3.4.5.2</w:t>
            </w:r>
          </w:p>
        </w:tc>
        <w:tc>
          <w:tcPr>
            <w:tcW w:w="1339" w:type="pct"/>
            <w:tcBorders>
              <w:top w:val="single" w:sz="4" w:space="0" w:color="000000"/>
              <w:left w:val="single" w:sz="4" w:space="0" w:color="000000"/>
              <w:bottom w:val="single" w:sz="4" w:space="0" w:color="000000"/>
              <w:right w:val="single" w:sz="4" w:space="0" w:color="000000"/>
            </w:tcBorders>
            <w:vAlign w:val="center"/>
          </w:tcPr>
          <w:p w14:paraId="2D52394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案件基本信息录入</w:t>
            </w:r>
          </w:p>
        </w:tc>
        <w:tc>
          <w:tcPr>
            <w:tcW w:w="2800" w:type="pct"/>
            <w:tcBorders>
              <w:top w:val="single" w:sz="4" w:space="0" w:color="000000"/>
              <w:left w:val="single" w:sz="4" w:space="0" w:color="000000"/>
              <w:bottom w:val="single" w:sz="4" w:space="0" w:color="000000"/>
              <w:right w:val="single" w:sz="4" w:space="0" w:color="000000"/>
            </w:tcBorders>
            <w:vAlign w:val="center"/>
          </w:tcPr>
          <w:p w14:paraId="466D646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构建结构化信息录入模板，涵盖案件编号、案由、立案时间、管辖部门、办案人员等基础要素，支持自动生成唯一案件编号，关联主体信息数据库实现主体信息快速调取，避免重复录入，确保案件基础信息准确完整。</w:t>
            </w:r>
          </w:p>
        </w:tc>
      </w:tr>
      <w:tr w:rsidR="00313A44" w:rsidRPr="00041236" w14:paraId="138F35F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385F3D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3.4.5.3</w:t>
            </w:r>
          </w:p>
        </w:tc>
        <w:tc>
          <w:tcPr>
            <w:tcW w:w="1339" w:type="pct"/>
            <w:tcBorders>
              <w:top w:val="single" w:sz="4" w:space="0" w:color="000000"/>
              <w:left w:val="single" w:sz="4" w:space="0" w:color="000000"/>
              <w:bottom w:val="single" w:sz="4" w:space="0" w:color="000000"/>
              <w:right w:val="single" w:sz="4" w:space="0" w:color="000000"/>
            </w:tcBorders>
            <w:vAlign w:val="center"/>
          </w:tcPr>
          <w:p w14:paraId="24E9546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案件当事人信息管理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2657DB9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整合当事人基本信息（姓名 / 名称、身份信息、联系方式）、主体资质、过往涉案记录等数据，建立当事人信息档案，支持新增、编辑、关联案件操作，方便办案人员全面掌握当事人情况，为案件调查提供参考。</w:t>
            </w:r>
          </w:p>
        </w:tc>
      </w:tr>
      <w:tr w:rsidR="00313A44" w:rsidRPr="00041236" w14:paraId="208C3E1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81570C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3.4.5.4</w:t>
            </w:r>
          </w:p>
        </w:tc>
        <w:tc>
          <w:tcPr>
            <w:tcW w:w="1339" w:type="pct"/>
            <w:tcBorders>
              <w:top w:val="single" w:sz="4" w:space="0" w:color="000000"/>
              <w:left w:val="single" w:sz="4" w:space="0" w:color="000000"/>
              <w:bottom w:val="single" w:sz="4" w:space="0" w:color="000000"/>
              <w:right w:val="single" w:sz="4" w:space="0" w:color="000000"/>
            </w:tcBorders>
            <w:vAlign w:val="center"/>
          </w:tcPr>
          <w:p w14:paraId="6995A49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案件证据材料关联</w:t>
            </w:r>
          </w:p>
        </w:tc>
        <w:tc>
          <w:tcPr>
            <w:tcW w:w="2800" w:type="pct"/>
            <w:tcBorders>
              <w:top w:val="single" w:sz="4" w:space="0" w:color="000000"/>
              <w:left w:val="single" w:sz="4" w:space="0" w:color="000000"/>
              <w:bottom w:val="single" w:sz="4" w:space="0" w:color="000000"/>
              <w:right w:val="single" w:sz="4" w:space="0" w:color="000000"/>
            </w:tcBorders>
            <w:vAlign w:val="center"/>
          </w:tcPr>
          <w:p w14:paraId="2CD91F2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支持将拍照、录像、笔录等证据文件与案件绑定，按 “证据类型、取证时间” 分类归档，可通过拖拽操作实现证据与具体违法事实的关联标注，形成完整证据链，确保证据与案件事实对应清晰。</w:t>
            </w:r>
          </w:p>
        </w:tc>
      </w:tr>
      <w:tr w:rsidR="00313A44" w:rsidRPr="00041236" w14:paraId="07968F9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F377B1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3.4.5.5</w:t>
            </w:r>
          </w:p>
        </w:tc>
        <w:tc>
          <w:tcPr>
            <w:tcW w:w="1339" w:type="pct"/>
            <w:tcBorders>
              <w:top w:val="single" w:sz="4" w:space="0" w:color="000000"/>
              <w:left w:val="single" w:sz="4" w:space="0" w:color="000000"/>
              <w:bottom w:val="single" w:sz="4" w:space="0" w:color="000000"/>
              <w:right w:val="single" w:sz="4" w:space="0" w:color="000000"/>
            </w:tcBorders>
            <w:vAlign w:val="center"/>
          </w:tcPr>
          <w:p w14:paraId="4E79B65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案件调查计划制定</w:t>
            </w:r>
          </w:p>
        </w:tc>
        <w:tc>
          <w:tcPr>
            <w:tcW w:w="2800" w:type="pct"/>
            <w:tcBorders>
              <w:top w:val="single" w:sz="4" w:space="0" w:color="000000"/>
              <w:left w:val="single" w:sz="4" w:space="0" w:color="000000"/>
              <w:bottom w:val="single" w:sz="4" w:space="0" w:color="000000"/>
              <w:right w:val="single" w:sz="4" w:space="0" w:color="000000"/>
            </w:tcBorders>
            <w:vAlign w:val="center"/>
          </w:tcPr>
          <w:p w14:paraId="2E54D5B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提供调查计划模板，引导办案人员明确调查目标、调查事项、责任分工、时间节点等内容，支持添加调查重点提示，帮助规范调查流程，确保调查工作有序推进。</w:t>
            </w:r>
          </w:p>
        </w:tc>
      </w:tr>
      <w:tr w:rsidR="00313A44" w:rsidRPr="00041236" w14:paraId="7351622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610493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3.4.5.6</w:t>
            </w:r>
          </w:p>
        </w:tc>
        <w:tc>
          <w:tcPr>
            <w:tcW w:w="1339" w:type="pct"/>
            <w:tcBorders>
              <w:top w:val="single" w:sz="4" w:space="0" w:color="000000"/>
              <w:left w:val="single" w:sz="4" w:space="0" w:color="000000"/>
              <w:bottom w:val="single" w:sz="4" w:space="0" w:color="000000"/>
              <w:right w:val="single" w:sz="4" w:space="0" w:color="000000"/>
            </w:tcBorders>
            <w:vAlign w:val="center"/>
          </w:tcPr>
          <w:p w14:paraId="29D65C6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案件调查进度跟踪</w:t>
            </w:r>
          </w:p>
        </w:tc>
        <w:tc>
          <w:tcPr>
            <w:tcW w:w="2800" w:type="pct"/>
            <w:tcBorders>
              <w:top w:val="single" w:sz="4" w:space="0" w:color="000000"/>
              <w:left w:val="single" w:sz="4" w:space="0" w:color="000000"/>
              <w:bottom w:val="single" w:sz="4" w:space="0" w:color="000000"/>
              <w:right w:val="single" w:sz="4" w:space="0" w:color="000000"/>
            </w:tcBorders>
            <w:vAlign w:val="center"/>
          </w:tcPr>
          <w:p w14:paraId="1FA40B4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以时间轴形式展示案件调查各环节的完成情况，支持办案人员更新进度、标注卡点问题，管理人员可实时查看进度滞后案件，及时协调资源推动调查。</w:t>
            </w:r>
          </w:p>
        </w:tc>
      </w:tr>
      <w:tr w:rsidR="00313A44" w:rsidRPr="00041236" w14:paraId="6EBDAD9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430722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3.4.5.7</w:t>
            </w:r>
          </w:p>
        </w:tc>
        <w:tc>
          <w:tcPr>
            <w:tcW w:w="1339" w:type="pct"/>
            <w:tcBorders>
              <w:top w:val="single" w:sz="4" w:space="0" w:color="000000"/>
              <w:left w:val="single" w:sz="4" w:space="0" w:color="000000"/>
              <w:bottom w:val="single" w:sz="4" w:space="0" w:color="000000"/>
              <w:right w:val="single" w:sz="4" w:space="0" w:color="000000"/>
            </w:tcBorders>
            <w:vAlign w:val="center"/>
          </w:tcPr>
          <w:p w14:paraId="2198FEB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案件调查报告生成</w:t>
            </w:r>
          </w:p>
        </w:tc>
        <w:tc>
          <w:tcPr>
            <w:tcW w:w="2800" w:type="pct"/>
            <w:tcBorders>
              <w:top w:val="single" w:sz="4" w:space="0" w:color="000000"/>
              <w:left w:val="single" w:sz="4" w:space="0" w:color="000000"/>
              <w:bottom w:val="single" w:sz="4" w:space="0" w:color="000000"/>
              <w:right w:val="single" w:sz="4" w:space="0" w:color="000000"/>
            </w:tcBorders>
            <w:vAlign w:val="center"/>
          </w:tcPr>
          <w:p w14:paraId="0571831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基于案件信息、调查记录、证据材料自动生成报告，支持办案人员在线查看、下载，确保报告格式规范、内容严谨。</w:t>
            </w:r>
          </w:p>
        </w:tc>
      </w:tr>
      <w:tr w:rsidR="00313A44" w:rsidRPr="00041236" w14:paraId="67506B7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DB95D3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3.4.5.8</w:t>
            </w:r>
          </w:p>
        </w:tc>
        <w:tc>
          <w:tcPr>
            <w:tcW w:w="1339" w:type="pct"/>
            <w:tcBorders>
              <w:top w:val="single" w:sz="4" w:space="0" w:color="000000"/>
              <w:left w:val="single" w:sz="4" w:space="0" w:color="000000"/>
              <w:bottom w:val="single" w:sz="4" w:space="0" w:color="000000"/>
              <w:right w:val="single" w:sz="4" w:space="0" w:color="000000"/>
            </w:tcBorders>
            <w:vAlign w:val="center"/>
          </w:tcPr>
          <w:p w14:paraId="4B39B51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案件处理决定制作</w:t>
            </w:r>
          </w:p>
        </w:tc>
        <w:tc>
          <w:tcPr>
            <w:tcW w:w="2800" w:type="pct"/>
            <w:tcBorders>
              <w:top w:val="single" w:sz="4" w:space="0" w:color="000000"/>
              <w:left w:val="single" w:sz="4" w:space="0" w:color="000000"/>
              <w:bottom w:val="single" w:sz="4" w:space="0" w:color="000000"/>
              <w:right w:val="single" w:sz="4" w:space="0" w:color="000000"/>
            </w:tcBorders>
            <w:vAlign w:val="center"/>
          </w:tcPr>
          <w:p w14:paraId="7FE3F58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根据调查报告及审批意见，生成标准化处理决定书，自动填充案件信息、法律依据、处理结果等内容，支持电子签章，确保处理决定的合法性与规范性。</w:t>
            </w:r>
          </w:p>
        </w:tc>
      </w:tr>
      <w:tr w:rsidR="00313A44" w:rsidRPr="00041236" w14:paraId="37E725F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338235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3.4.5.9</w:t>
            </w:r>
          </w:p>
        </w:tc>
        <w:tc>
          <w:tcPr>
            <w:tcW w:w="1339" w:type="pct"/>
            <w:tcBorders>
              <w:top w:val="single" w:sz="4" w:space="0" w:color="000000"/>
              <w:left w:val="single" w:sz="4" w:space="0" w:color="000000"/>
              <w:bottom w:val="single" w:sz="4" w:space="0" w:color="000000"/>
              <w:right w:val="single" w:sz="4" w:space="0" w:color="000000"/>
            </w:tcBorders>
            <w:vAlign w:val="center"/>
          </w:tcPr>
          <w:p w14:paraId="6BB0189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案件处罚通知发送</w:t>
            </w:r>
          </w:p>
        </w:tc>
        <w:tc>
          <w:tcPr>
            <w:tcW w:w="2800" w:type="pct"/>
            <w:tcBorders>
              <w:top w:val="single" w:sz="4" w:space="0" w:color="000000"/>
              <w:left w:val="single" w:sz="4" w:space="0" w:color="000000"/>
              <w:bottom w:val="single" w:sz="4" w:space="0" w:color="000000"/>
              <w:right w:val="single" w:sz="4" w:space="0" w:color="000000"/>
            </w:tcBorders>
            <w:vAlign w:val="center"/>
          </w:tcPr>
          <w:p w14:paraId="5DAC593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通过系统推送等方式向当事人送达处罚通知，自动记录送达时间、方式及回执信息，对未送达或拒收情况进行标记提醒，确保送达程序合法合规。</w:t>
            </w:r>
          </w:p>
        </w:tc>
      </w:tr>
      <w:tr w:rsidR="00313A44" w:rsidRPr="00041236" w14:paraId="15F0C91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9A7404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3.4.5.10</w:t>
            </w:r>
          </w:p>
        </w:tc>
        <w:tc>
          <w:tcPr>
            <w:tcW w:w="1339" w:type="pct"/>
            <w:tcBorders>
              <w:top w:val="single" w:sz="4" w:space="0" w:color="000000"/>
              <w:left w:val="single" w:sz="4" w:space="0" w:color="000000"/>
              <w:bottom w:val="single" w:sz="4" w:space="0" w:color="000000"/>
              <w:right w:val="single" w:sz="4" w:space="0" w:color="000000"/>
            </w:tcBorders>
            <w:vAlign w:val="center"/>
          </w:tcPr>
          <w:p w14:paraId="605ABB3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案件执行情况监督</w:t>
            </w:r>
          </w:p>
        </w:tc>
        <w:tc>
          <w:tcPr>
            <w:tcW w:w="2800" w:type="pct"/>
            <w:tcBorders>
              <w:top w:val="single" w:sz="4" w:space="0" w:color="000000"/>
              <w:left w:val="single" w:sz="4" w:space="0" w:color="000000"/>
              <w:bottom w:val="single" w:sz="4" w:space="0" w:color="000000"/>
              <w:right w:val="single" w:sz="4" w:space="0" w:color="000000"/>
            </w:tcBorders>
            <w:vAlign w:val="center"/>
          </w:tcPr>
          <w:p w14:paraId="13CC0BE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跟踪处罚决定的执行进度，支持上传整改验收材料，对逾期未执行案件自动触发督办提醒，保障处理决定落地见效。</w:t>
            </w:r>
          </w:p>
        </w:tc>
      </w:tr>
      <w:tr w:rsidR="00313A44" w:rsidRPr="00041236" w14:paraId="162037C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15EADE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3.4.5.11</w:t>
            </w:r>
          </w:p>
        </w:tc>
        <w:tc>
          <w:tcPr>
            <w:tcW w:w="1339" w:type="pct"/>
            <w:tcBorders>
              <w:top w:val="single" w:sz="4" w:space="0" w:color="000000"/>
              <w:left w:val="single" w:sz="4" w:space="0" w:color="000000"/>
              <w:bottom w:val="single" w:sz="4" w:space="0" w:color="000000"/>
              <w:right w:val="single" w:sz="4" w:space="0" w:color="000000"/>
            </w:tcBorders>
            <w:vAlign w:val="center"/>
          </w:tcPr>
          <w:p w14:paraId="384336A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案件复议申请处理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0593E76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提供复议审查表单，支持复议人员查阅原案件材料、组织听证、撰写复议决定书，跟踪复议全流程，确保复议程序规范高效。</w:t>
            </w:r>
          </w:p>
        </w:tc>
      </w:tr>
      <w:tr w:rsidR="00313A44" w:rsidRPr="00041236" w14:paraId="256644F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D078D7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3.4.5.12</w:t>
            </w:r>
          </w:p>
        </w:tc>
        <w:tc>
          <w:tcPr>
            <w:tcW w:w="1339" w:type="pct"/>
            <w:tcBorders>
              <w:top w:val="single" w:sz="4" w:space="0" w:color="000000"/>
              <w:left w:val="single" w:sz="4" w:space="0" w:color="000000"/>
              <w:bottom w:val="single" w:sz="4" w:space="0" w:color="000000"/>
              <w:right w:val="single" w:sz="4" w:space="0" w:color="000000"/>
            </w:tcBorders>
            <w:vAlign w:val="center"/>
          </w:tcPr>
          <w:p w14:paraId="55CB5B2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案件诉讼应对准备</w:t>
            </w:r>
          </w:p>
        </w:tc>
        <w:tc>
          <w:tcPr>
            <w:tcW w:w="2800" w:type="pct"/>
            <w:tcBorders>
              <w:top w:val="single" w:sz="4" w:space="0" w:color="000000"/>
              <w:left w:val="single" w:sz="4" w:space="0" w:color="000000"/>
              <w:bottom w:val="single" w:sz="4" w:space="0" w:color="000000"/>
              <w:right w:val="single" w:sz="4" w:space="0" w:color="000000"/>
            </w:tcBorders>
            <w:vAlign w:val="center"/>
          </w:tcPr>
          <w:p w14:paraId="757505A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支持归集诉讼所需证据、法律文书、答辩意见，关联过往同类诉讼案例，为办案人员提供诉讼策略参考，助力做好庭审应对准备。</w:t>
            </w:r>
          </w:p>
        </w:tc>
      </w:tr>
      <w:tr w:rsidR="00313A44" w:rsidRPr="00041236" w14:paraId="1E0C229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F6F757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3.4.5.13</w:t>
            </w:r>
          </w:p>
        </w:tc>
        <w:tc>
          <w:tcPr>
            <w:tcW w:w="1339" w:type="pct"/>
            <w:tcBorders>
              <w:top w:val="single" w:sz="4" w:space="0" w:color="000000"/>
              <w:left w:val="single" w:sz="4" w:space="0" w:color="000000"/>
              <w:bottom w:val="single" w:sz="4" w:space="0" w:color="000000"/>
              <w:right w:val="single" w:sz="4" w:space="0" w:color="000000"/>
            </w:tcBorders>
            <w:vAlign w:val="center"/>
          </w:tcPr>
          <w:p w14:paraId="51F94A1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案件结案归档管理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639D211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在案件执行完毕或终止后，自动将案件所有材料（信息、证据、文书）按档案管理规范整理归档，生成电子档案目录，支持线上调阅与线下打印，确保案件档案的完整性与可追溯性。</w:t>
            </w:r>
          </w:p>
        </w:tc>
      </w:tr>
      <w:tr w:rsidR="00313A44" w:rsidRPr="00041236" w14:paraId="3DE6C00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296BDA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3.4.5.14</w:t>
            </w:r>
          </w:p>
        </w:tc>
        <w:tc>
          <w:tcPr>
            <w:tcW w:w="1339" w:type="pct"/>
            <w:tcBorders>
              <w:top w:val="single" w:sz="4" w:space="0" w:color="000000"/>
              <w:left w:val="single" w:sz="4" w:space="0" w:color="000000"/>
              <w:bottom w:val="single" w:sz="4" w:space="0" w:color="000000"/>
              <w:right w:val="single" w:sz="4" w:space="0" w:color="000000"/>
            </w:tcBorders>
            <w:vAlign w:val="center"/>
          </w:tcPr>
          <w:p w14:paraId="7BF6E3F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案件统计分析功能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499395C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按案件类型、案由、区域、处理结果等维度统计案件数据，生成案件数量趋势图、类型占比饼图等可视化图表，支持跨周期对比分析，为监管决策、执法资源调配提供数据支撑。</w:t>
            </w:r>
          </w:p>
        </w:tc>
      </w:tr>
      <w:tr w:rsidR="00313A44" w:rsidRPr="00041236" w14:paraId="74A0E7B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8627FB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3.4.5.15</w:t>
            </w:r>
          </w:p>
        </w:tc>
        <w:tc>
          <w:tcPr>
            <w:tcW w:w="1339" w:type="pct"/>
            <w:tcBorders>
              <w:top w:val="single" w:sz="4" w:space="0" w:color="000000"/>
              <w:left w:val="single" w:sz="4" w:space="0" w:color="000000"/>
              <w:bottom w:val="single" w:sz="4" w:space="0" w:color="000000"/>
              <w:right w:val="single" w:sz="4" w:space="0" w:color="000000"/>
            </w:tcBorders>
            <w:vAlign w:val="center"/>
          </w:tcPr>
          <w:p w14:paraId="55CBB81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案件质量评估机制</w:t>
            </w:r>
          </w:p>
        </w:tc>
        <w:tc>
          <w:tcPr>
            <w:tcW w:w="2800" w:type="pct"/>
            <w:tcBorders>
              <w:top w:val="single" w:sz="4" w:space="0" w:color="000000"/>
              <w:left w:val="single" w:sz="4" w:space="0" w:color="000000"/>
              <w:bottom w:val="single" w:sz="4" w:space="0" w:color="000000"/>
              <w:right w:val="single" w:sz="4" w:space="0" w:color="000000"/>
            </w:tcBorders>
            <w:vAlign w:val="center"/>
          </w:tcPr>
          <w:p w14:paraId="03627EA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基于 “事实清楚、证据确凿、程序合法、适用法律准确” 等标准构建评估模型，对案件从立案到结案全流程进行质量评分，标注存在问题，推动执法质量持续提升。</w:t>
            </w:r>
          </w:p>
        </w:tc>
      </w:tr>
      <w:tr w:rsidR="00313A44" w:rsidRPr="00041236" w14:paraId="37EDA35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BE7242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3.4.5.16</w:t>
            </w:r>
          </w:p>
        </w:tc>
        <w:tc>
          <w:tcPr>
            <w:tcW w:w="1339" w:type="pct"/>
            <w:tcBorders>
              <w:top w:val="single" w:sz="4" w:space="0" w:color="000000"/>
              <w:left w:val="single" w:sz="4" w:space="0" w:color="000000"/>
              <w:bottom w:val="single" w:sz="4" w:space="0" w:color="000000"/>
              <w:right w:val="single" w:sz="4" w:space="0" w:color="000000"/>
            </w:tcBorders>
            <w:vAlign w:val="center"/>
          </w:tcPr>
          <w:p w14:paraId="4D63255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案件协查请求发送</w:t>
            </w:r>
          </w:p>
        </w:tc>
        <w:tc>
          <w:tcPr>
            <w:tcW w:w="2800" w:type="pct"/>
            <w:tcBorders>
              <w:top w:val="single" w:sz="4" w:space="0" w:color="000000"/>
              <w:left w:val="single" w:sz="4" w:space="0" w:color="000000"/>
              <w:bottom w:val="single" w:sz="4" w:space="0" w:color="000000"/>
              <w:right w:val="single" w:sz="4" w:space="0" w:color="000000"/>
            </w:tcBorders>
            <w:vAlign w:val="center"/>
          </w:tcPr>
          <w:p w14:paraId="6F9B67E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支持办案部门向其他地区或部门发送协查请求，明确协查事项、所需材料、反馈时限，通过系统直连实现请求快速流转，同时跟踪协查进度，方便跨区域、跨部门协作办案。</w:t>
            </w:r>
          </w:p>
        </w:tc>
      </w:tr>
      <w:tr w:rsidR="00313A44" w:rsidRPr="00041236" w14:paraId="04CB133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2A12BA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3.4.5.17</w:t>
            </w:r>
          </w:p>
        </w:tc>
        <w:tc>
          <w:tcPr>
            <w:tcW w:w="1339" w:type="pct"/>
            <w:tcBorders>
              <w:top w:val="single" w:sz="4" w:space="0" w:color="000000"/>
              <w:left w:val="single" w:sz="4" w:space="0" w:color="000000"/>
              <w:bottom w:val="single" w:sz="4" w:space="0" w:color="000000"/>
              <w:right w:val="single" w:sz="4" w:space="0" w:color="000000"/>
            </w:tcBorders>
            <w:vAlign w:val="center"/>
          </w:tcPr>
          <w:p w14:paraId="6C13C19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案件协查回复处理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4CF597B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接收协查单位反馈的材料与结果，自动关联原协查请求，支持办案人员查看、归档协查回复，对未按时回复的协查请求进行提醒，确保协查协作闭环管理。</w:t>
            </w:r>
          </w:p>
        </w:tc>
      </w:tr>
      <w:tr w:rsidR="00313A44" w:rsidRPr="00041236" w14:paraId="74200BA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DABF6F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3.4.5.18</w:t>
            </w:r>
          </w:p>
        </w:tc>
        <w:tc>
          <w:tcPr>
            <w:tcW w:w="1339" w:type="pct"/>
            <w:tcBorders>
              <w:top w:val="single" w:sz="4" w:space="0" w:color="000000"/>
              <w:left w:val="single" w:sz="4" w:space="0" w:color="000000"/>
              <w:bottom w:val="single" w:sz="4" w:space="0" w:color="000000"/>
              <w:right w:val="single" w:sz="4" w:space="0" w:color="000000"/>
            </w:tcBorders>
            <w:vAlign w:val="center"/>
          </w:tcPr>
          <w:p w14:paraId="492F775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案件移送程序管理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3D0140C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针对不属于本部门管辖的案件，提供移送申请表单，明确移送理由、接收单位，上传移送材料，跟踪移送进度与接收反馈，确保案件移送符合管辖规定，避免案件遗漏。</w:t>
            </w:r>
          </w:p>
        </w:tc>
      </w:tr>
      <w:tr w:rsidR="00313A44" w:rsidRPr="00041236" w14:paraId="6AD7312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C6B15C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3.4.5.19</w:t>
            </w:r>
          </w:p>
        </w:tc>
        <w:tc>
          <w:tcPr>
            <w:tcW w:w="1339" w:type="pct"/>
            <w:tcBorders>
              <w:top w:val="single" w:sz="4" w:space="0" w:color="000000"/>
              <w:left w:val="single" w:sz="4" w:space="0" w:color="000000"/>
              <w:bottom w:val="single" w:sz="4" w:space="0" w:color="000000"/>
              <w:right w:val="single" w:sz="4" w:space="0" w:color="000000"/>
            </w:tcBorders>
            <w:vAlign w:val="center"/>
          </w:tcPr>
          <w:p w14:paraId="03302C1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案件时效监控提醒</w:t>
            </w:r>
          </w:p>
        </w:tc>
        <w:tc>
          <w:tcPr>
            <w:tcW w:w="2800" w:type="pct"/>
            <w:tcBorders>
              <w:top w:val="single" w:sz="4" w:space="0" w:color="000000"/>
              <w:left w:val="single" w:sz="4" w:space="0" w:color="000000"/>
              <w:bottom w:val="single" w:sz="4" w:space="0" w:color="000000"/>
              <w:right w:val="single" w:sz="4" w:space="0" w:color="000000"/>
            </w:tcBorders>
            <w:vAlign w:val="center"/>
          </w:tcPr>
          <w:p w14:paraId="6A19622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依据法律法规设定案件各环节的时限要求，对临近到期、已超期的案件通过系统弹窗等方式向办案人员与管理人员发送预警，防范程序违法风险。</w:t>
            </w:r>
          </w:p>
        </w:tc>
      </w:tr>
      <w:tr w:rsidR="00313A44" w:rsidRPr="00041236" w14:paraId="48CB945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C86BFB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3.4.5.20</w:t>
            </w:r>
          </w:p>
        </w:tc>
        <w:tc>
          <w:tcPr>
            <w:tcW w:w="1339" w:type="pct"/>
            <w:tcBorders>
              <w:top w:val="single" w:sz="4" w:space="0" w:color="000000"/>
              <w:left w:val="single" w:sz="4" w:space="0" w:color="000000"/>
              <w:bottom w:val="single" w:sz="4" w:space="0" w:color="000000"/>
              <w:right w:val="single" w:sz="4" w:space="0" w:color="000000"/>
            </w:tcBorders>
            <w:vAlign w:val="center"/>
          </w:tcPr>
          <w:p w14:paraId="387517F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案件风险预警机制</w:t>
            </w:r>
          </w:p>
        </w:tc>
        <w:tc>
          <w:tcPr>
            <w:tcW w:w="2800" w:type="pct"/>
            <w:tcBorders>
              <w:top w:val="single" w:sz="4" w:space="0" w:color="000000"/>
              <w:left w:val="single" w:sz="4" w:space="0" w:color="000000"/>
              <w:bottom w:val="single" w:sz="4" w:space="0" w:color="000000"/>
              <w:right w:val="single" w:sz="4" w:space="0" w:color="000000"/>
            </w:tcBorders>
            <w:vAlign w:val="center"/>
          </w:tcPr>
          <w:p w14:paraId="7F24FB5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整合案件类型、当事人情况、证据充分性等因素，识别高风险案件，自动标记风险等级并提示防控建议，帮助办案人员提前规避风险。</w:t>
            </w:r>
          </w:p>
        </w:tc>
      </w:tr>
      <w:tr w:rsidR="00313A44" w:rsidRPr="00041236" w14:paraId="628955C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507D0E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3.4.5.21</w:t>
            </w:r>
          </w:p>
        </w:tc>
        <w:tc>
          <w:tcPr>
            <w:tcW w:w="1339" w:type="pct"/>
            <w:tcBorders>
              <w:top w:val="single" w:sz="4" w:space="0" w:color="000000"/>
              <w:left w:val="single" w:sz="4" w:space="0" w:color="000000"/>
              <w:bottom w:val="single" w:sz="4" w:space="0" w:color="000000"/>
              <w:right w:val="single" w:sz="4" w:space="0" w:color="000000"/>
            </w:tcBorders>
            <w:vAlign w:val="center"/>
          </w:tcPr>
          <w:p w14:paraId="57E650A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案件分类标签管理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39B1515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按案由、违法类型、区域等维度为案件添加自定义标签，通过标签实现案件快速归类，方便按标签检索同类案件，为案例参考、专项整治提供分类依据。</w:t>
            </w:r>
          </w:p>
        </w:tc>
      </w:tr>
      <w:tr w:rsidR="00313A44" w:rsidRPr="00041236" w14:paraId="153FC07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9ADC7A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3.4.5.22</w:t>
            </w:r>
          </w:p>
        </w:tc>
        <w:tc>
          <w:tcPr>
            <w:tcW w:w="1339" w:type="pct"/>
            <w:tcBorders>
              <w:top w:val="single" w:sz="4" w:space="0" w:color="000000"/>
              <w:left w:val="single" w:sz="4" w:space="0" w:color="000000"/>
              <w:bottom w:val="single" w:sz="4" w:space="0" w:color="000000"/>
              <w:right w:val="single" w:sz="4" w:space="0" w:color="000000"/>
            </w:tcBorders>
            <w:vAlign w:val="center"/>
          </w:tcPr>
          <w:p w14:paraId="2AD2441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案件检索查询功能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5F8BE79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支持通过案件编号、办案人员等多条件组合查询案件，支持模糊匹配与精准检索，查询结果展示案件核心信息与状态，方便快速定位目标案件。</w:t>
            </w:r>
          </w:p>
        </w:tc>
      </w:tr>
      <w:tr w:rsidR="00313A44" w:rsidRPr="00041236" w14:paraId="0AB2EA6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9C7EC8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3.4.5.23</w:t>
            </w:r>
          </w:p>
        </w:tc>
        <w:tc>
          <w:tcPr>
            <w:tcW w:w="1339" w:type="pct"/>
            <w:tcBorders>
              <w:top w:val="single" w:sz="4" w:space="0" w:color="000000"/>
              <w:left w:val="single" w:sz="4" w:space="0" w:color="000000"/>
              <w:bottom w:val="single" w:sz="4" w:space="0" w:color="000000"/>
              <w:right w:val="single" w:sz="4" w:space="0" w:color="000000"/>
            </w:tcBorders>
            <w:vAlign w:val="center"/>
          </w:tcPr>
          <w:p w14:paraId="15C8BEB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案件报表生成功能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514978F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提供标准化报表模板，自动提取案件数据生成报表，支持自定义报表维度与格式，满足不同层级、不同场景的汇报需求。</w:t>
            </w:r>
          </w:p>
        </w:tc>
      </w:tr>
      <w:tr w:rsidR="00313A44" w:rsidRPr="00041236" w14:paraId="3213992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CD68A1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3.4.5.24</w:t>
            </w:r>
          </w:p>
        </w:tc>
        <w:tc>
          <w:tcPr>
            <w:tcW w:w="1339" w:type="pct"/>
            <w:tcBorders>
              <w:top w:val="single" w:sz="4" w:space="0" w:color="000000"/>
              <w:left w:val="single" w:sz="4" w:space="0" w:color="000000"/>
              <w:bottom w:val="single" w:sz="4" w:space="0" w:color="000000"/>
              <w:right w:val="single" w:sz="4" w:space="0" w:color="000000"/>
            </w:tcBorders>
            <w:vAlign w:val="center"/>
          </w:tcPr>
          <w:p w14:paraId="1D7C820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案件数据导出功能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4C96039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将案件列表、统计数据、个案材料等按 Excel、PDF 等格式导出，保留数据结构化与文书格式，方便离线分析、存档与上报。</w:t>
            </w:r>
          </w:p>
        </w:tc>
      </w:tr>
      <w:tr w:rsidR="00313A44" w:rsidRPr="00041236" w14:paraId="26F7541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4E7785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3.4.5.25</w:t>
            </w:r>
          </w:p>
        </w:tc>
        <w:tc>
          <w:tcPr>
            <w:tcW w:w="1339" w:type="pct"/>
            <w:tcBorders>
              <w:top w:val="single" w:sz="4" w:space="0" w:color="000000"/>
              <w:left w:val="single" w:sz="4" w:space="0" w:color="000000"/>
              <w:bottom w:val="single" w:sz="4" w:space="0" w:color="000000"/>
              <w:right w:val="single" w:sz="4" w:space="0" w:color="000000"/>
            </w:tcBorders>
            <w:vAlign w:val="center"/>
          </w:tcPr>
          <w:p w14:paraId="2EFF544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案件流程建议</w:t>
            </w:r>
          </w:p>
        </w:tc>
        <w:tc>
          <w:tcPr>
            <w:tcW w:w="2800" w:type="pct"/>
            <w:tcBorders>
              <w:top w:val="single" w:sz="4" w:space="0" w:color="000000"/>
              <w:left w:val="single" w:sz="4" w:space="0" w:color="000000"/>
              <w:bottom w:val="single" w:sz="4" w:space="0" w:color="000000"/>
              <w:right w:val="single" w:sz="4" w:space="0" w:color="000000"/>
            </w:tcBorders>
            <w:vAlign w:val="center"/>
          </w:tcPr>
          <w:p w14:paraId="1451F38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基于案件类型、违法特征、过往处理经验及相关法律法规，通过算法匹配同类案例的最优处理流程，为办案人员提供流程节点建议、法律适用指引、调查重点提示，帮助提升案件处理的科学性与效率。</w:t>
            </w:r>
          </w:p>
        </w:tc>
      </w:tr>
      <w:tr w:rsidR="00313A44" w:rsidRPr="00041236" w14:paraId="511D15F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960A62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w:t>
            </w:r>
          </w:p>
        </w:tc>
        <w:tc>
          <w:tcPr>
            <w:tcW w:w="1339" w:type="pct"/>
            <w:tcBorders>
              <w:top w:val="single" w:sz="4" w:space="0" w:color="000000"/>
              <w:left w:val="single" w:sz="4" w:space="0" w:color="000000"/>
              <w:bottom w:val="single" w:sz="4" w:space="0" w:color="000000"/>
              <w:right w:val="single" w:sz="4" w:space="0" w:color="000000"/>
            </w:tcBorders>
            <w:vAlign w:val="center"/>
          </w:tcPr>
          <w:p w14:paraId="0BD2224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执法文书</w:t>
            </w:r>
          </w:p>
        </w:tc>
        <w:tc>
          <w:tcPr>
            <w:tcW w:w="2800" w:type="pct"/>
            <w:tcBorders>
              <w:top w:val="single" w:sz="4" w:space="0" w:color="000000"/>
              <w:left w:val="single" w:sz="4" w:space="0" w:color="000000"/>
              <w:bottom w:val="single" w:sz="4" w:space="0" w:color="000000"/>
              <w:right w:val="single" w:sz="4" w:space="0" w:color="000000"/>
            </w:tcBorders>
            <w:vAlign w:val="center"/>
          </w:tcPr>
          <w:p w14:paraId="177A7D14"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37A09F6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3E0C3A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3.4.6.1</w:t>
            </w:r>
          </w:p>
        </w:tc>
        <w:tc>
          <w:tcPr>
            <w:tcW w:w="1339" w:type="pct"/>
            <w:tcBorders>
              <w:top w:val="single" w:sz="4" w:space="0" w:color="000000"/>
              <w:left w:val="single" w:sz="4" w:space="0" w:color="000000"/>
              <w:bottom w:val="single" w:sz="4" w:space="0" w:color="000000"/>
              <w:right w:val="single" w:sz="4" w:space="0" w:color="000000"/>
            </w:tcBorders>
            <w:vAlign w:val="center"/>
          </w:tcPr>
          <w:p w14:paraId="40BEC17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执法检查通知书生成</w:t>
            </w:r>
          </w:p>
        </w:tc>
        <w:tc>
          <w:tcPr>
            <w:tcW w:w="2800" w:type="pct"/>
            <w:tcBorders>
              <w:top w:val="single" w:sz="4" w:space="0" w:color="000000"/>
              <w:left w:val="single" w:sz="4" w:space="0" w:color="000000"/>
              <w:bottom w:val="single" w:sz="4" w:space="0" w:color="000000"/>
              <w:right w:val="single" w:sz="4" w:space="0" w:color="000000"/>
            </w:tcBorders>
            <w:vAlign w:val="center"/>
          </w:tcPr>
          <w:p w14:paraId="711116B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支持自动填充被检查主体信息、检查依据、时间、内容等关键要素，可按需选择 通知书类型，生成后直接关联案件或单独导出，确保检查通知的合法性与规范性。</w:t>
            </w:r>
          </w:p>
        </w:tc>
      </w:tr>
      <w:tr w:rsidR="00313A44" w:rsidRPr="00041236" w14:paraId="5A7708E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8100C4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3.4.6.2</w:t>
            </w:r>
          </w:p>
        </w:tc>
        <w:tc>
          <w:tcPr>
            <w:tcW w:w="1339" w:type="pct"/>
            <w:tcBorders>
              <w:top w:val="single" w:sz="4" w:space="0" w:color="000000"/>
              <w:left w:val="single" w:sz="4" w:space="0" w:color="000000"/>
              <w:bottom w:val="single" w:sz="4" w:space="0" w:color="000000"/>
              <w:right w:val="single" w:sz="4" w:space="0" w:color="000000"/>
            </w:tcBorders>
            <w:vAlign w:val="center"/>
          </w:tcPr>
          <w:p w14:paraId="0AB311A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现场检查记录表制作</w:t>
            </w:r>
          </w:p>
        </w:tc>
        <w:tc>
          <w:tcPr>
            <w:tcW w:w="2800" w:type="pct"/>
            <w:tcBorders>
              <w:top w:val="single" w:sz="4" w:space="0" w:color="000000"/>
              <w:left w:val="single" w:sz="4" w:space="0" w:color="000000"/>
              <w:bottom w:val="single" w:sz="4" w:space="0" w:color="000000"/>
              <w:right w:val="single" w:sz="4" w:space="0" w:color="000000"/>
            </w:tcBorders>
            <w:vAlign w:val="center"/>
          </w:tcPr>
          <w:p w14:paraId="12B8E6B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内置结构化检查项目清单，执法人员可现场勾选检查结果、填写问题描述，支持关联拍照取证并自动标注位置与时间，检查完成后由当事人签字确认，实现检查记录的电子化与即时化。</w:t>
            </w:r>
          </w:p>
        </w:tc>
      </w:tr>
      <w:tr w:rsidR="00313A44" w:rsidRPr="00041236" w14:paraId="4A098CD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39CDE9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3.4.6.3</w:t>
            </w:r>
          </w:p>
        </w:tc>
        <w:tc>
          <w:tcPr>
            <w:tcW w:w="1339" w:type="pct"/>
            <w:tcBorders>
              <w:top w:val="single" w:sz="4" w:space="0" w:color="000000"/>
              <w:left w:val="single" w:sz="4" w:space="0" w:color="000000"/>
              <w:bottom w:val="single" w:sz="4" w:space="0" w:color="000000"/>
              <w:right w:val="single" w:sz="4" w:space="0" w:color="000000"/>
            </w:tcBorders>
            <w:vAlign w:val="center"/>
          </w:tcPr>
          <w:p w14:paraId="5413C61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询问调查笔录生成</w:t>
            </w:r>
          </w:p>
        </w:tc>
        <w:tc>
          <w:tcPr>
            <w:tcW w:w="2800" w:type="pct"/>
            <w:tcBorders>
              <w:top w:val="single" w:sz="4" w:space="0" w:color="000000"/>
              <w:left w:val="single" w:sz="4" w:space="0" w:color="000000"/>
              <w:bottom w:val="single" w:sz="4" w:space="0" w:color="000000"/>
              <w:right w:val="single" w:sz="4" w:space="0" w:color="000000"/>
            </w:tcBorders>
            <w:vAlign w:val="center"/>
          </w:tcPr>
          <w:p w14:paraId="15A3DAB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提供规范笔录模板，支持实时录入询问内容，自动生成问答格式，询问结束后支持电子签名确认，避免纸质笔录篡改风险。</w:t>
            </w:r>
          </w:p>
        </w:tc>
      </w:tr>
      <w:tr w:rsidR="00313A44" w:rsidRPr="00041236" w14:paraId="4BDB1EA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B6C29E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3.4.6.4</w:t>
            </w:r>
          </w:p>
        </w:tc>
        <w:tc>
          <w:tcPr>
            <w:tcW w:w="1339" w:type="pct"/>
            <w:tcBorders>
              <w:top w:val="single" w:sz="4" w:space="0" w:color="000000"/>
              <w:left w:val="single" w:sz="4" w:space="0" w:color="000000"/>
              <w:bottom w:val="single" w:sz="4" w:space="0" w:color="000000"/>
              <w:right w:val="single" w:sz="4" w:space="0" w:color="000000"/>
            </w:tcBorders>
            <w:vAlign w:val="center"/>
          </w:tcPr>
          <w:p w14:paraId="2F9180E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行政处罚决定书制作</w:t>
            </w:r>
          </w:p>
        </w:tc>
        <w:tc>
          <w:tcPr>
            <w:tcW w:w="2800" w:type="pct"/>
            <w:tcBorders>
              <w:top w:val="single" w:sz="4" w:space="0" w:color="000000"/>
              <w:left w:val="single" w:sz="4" w:space="0" w:color="000000"/>
              <w:bottom w:val="single" w:sz="4" w:space="0" w:color="000000"/>
              <w:right w:val="single" w:sz="4" w:space="0" w:color="000000"/>
            </w:tcBorders>
            <w:vAlign w:val="center"/>
          </w:tcPr>
          <w:p w14:paraId="7C0AF80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于案件调查结果自动填充当事人信息、违法事实、法律依据、处罚内容等核心条款，内置法律法规数据库可智能匹配适用条文，生成的决定书格式严格符合司法规范，支持预览、修改与电子签章，确保文书合法有效。</w:t>
            </w:r>
          </w:p>
        </w:tc>
      </w:tr>
      <w:tr w:rsidR="00313A44" w:rsidRPr="00041236" w14:paraId="118377A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032F5E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3.4.6.5</w:t>
            </w:r>
          </w:p>
        </w:tc>
        <w:tc>
          <w:tcPr>
            <w:tcW w:w="1339" w:type="pct"/>
            <w:tcBorders>
              <w:top w:val="single" w:sz="4" w:space="0" w:color="000000"/>
              <w:left w:val="single" w:sz="4" w:space="0" w:color="000000"/>
              <w:bottom w:val="single" w:sz="4" w:space="0" w:color="000000"/>
              <w:right w:val="single" w:sz="4" w:space="0" w:color="000000"/>
            </w:tcBorders>
            <w:vAlign w:val="center"/>
          </w:tcPr>
          <w:p w14:paraId="2E10A2F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行政处罚告知书生成</w:t>
            </w:r>
          </w:p>
        </w:tc>
        <w:tc>
          <w:tcPr>
            <w:tcW w:w="2800" w:type="pct"/>
            <w:tcBorders>
              <w:top w:val="single" w:sz="4" w:space="0" w:color="000000"/>
              <w:left w:val="single" w:sz="4" w:space="0" w:color="000000"/>
              <w:bottom w:val="single" w:sz="4" w:space="0" w:color="000000"/>
              <w:right w:val="single" w:sz="4" w:space="0" w:color="000000"/>
            </w:tcBorders>
            <w:vAlign w:val="center"/>
          </w:tcPr>
          <w:p w14:paraId="4F47D35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根据拟作出的处罚决定，自动生成包含处罚事实、理由、依据等信息的告知书，明确告知期限。</w:t>
            </w:r>
          </w:p>
        </w:tc>
      </w:tr>
      <w:tr w:rsidR="00313A44" w:rsidRPr="00041236" w14:paraId="10FEC9E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B91898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3.4.6.6</w:t>
            </w:r>
          </w:p>
        </w:tc>
        <w:tc>
          <w:tcPr>
            <w:tcW w:w="1339" w:type="pct"/>
            <w:tcBorders>
              <w:top w:val="single" w:sz="4" w:space="0" w:color="000000"/>
              <w:left w:val="single" w:sz="4" w:space="0" w:color="000000"/>
              <w:bottom w:val="single" w:sz="4" w:space="0" w:color="000000"/>
              <w:right w:val="single" w:sz="4" w:space="0" w:color="000000"/>
            </w:tcBorders>
            <w:vAlign w:val="center"/>
          </w:tcPr>
          <w:p w14:paraId="195697D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听证通知书制作</w:t>
            </w:r>
          </w:p>
        </w:tc>
        <w:tc>
          <w:tcPr>
            <w:tcW w:w="2800" w:type="pct"/>
            <w:tcBorders>
              <w:top w:val="single" w:sz="4" w:space="0" w:color="000000"/>
              <w:left w:val="single" w:sz="4" w:space="0" w:color="000000"/>
              <w:bottom w:val="single" w:sz="4" w:space="0" w:color="000000"/>
              <w:right w:val="single" w:sz="4" w:space="0" w:color="000000"/>
            </w:tcBorders>
            <w:vAlign w:val="center"/>
          </w:tcPr>
          <w:p w14:paraId="2A0B5D1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针对符合听证条件的案件，自动生成听证时间、地点、参与人员等信息的通知书，同步告知听证权利与注意事项。</w:t>
            </w:r>
          </w:p>
        </w:tc>
      </w:tr>
      <w:tr w:rsidR="00313A44" w:rsidRPr="00041236" w14:paraId="0BEE3CA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99412D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3.4.6.7</w:t>
            </w:r>
          </w:p>
        </w:tc>
        <w:tc>
          <w:tcPr>
            <w:tcW w:w="1339" w:type="pct"/>
            <w:tcBorders>
              <w:top w:val="single" w:sz="4" w:space="0" w:color="000000"/>
              <w:left w:val="single" w:sz="4" w:space="0" w:color="000000"/>
              <w:bottom w:val="single" w:sz="4" w:space="0" w:color="000000"/>
              <w:right w:val="single" w:sz="4" w:space="0" w:color="000000"/>
            </w:tcBorders>
            <w:vAlign w:val="center"/>
          </w:tcPr>
          <w:p w14:paraId="60A2670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责令改正通知书生成</w:t>
            </w:r>
          </w:p>
        </w:tc>
        <w:tc>
          <w:tcPr>
            <w:tcW w:w="2800" w:type="pct"/>
            <w:tcBorders>
              <w:top w:val="single" w:sz="4" w:space="0" w:color="000000"/>
              <w:left w:val="single" w:sz="4" w:space="0" w:color="000000"/>
              <w:bottom w:val="single" w:sz="4" w:space="0" w:color="000000"/>
              <w:right w:val="single" w:sz="4" w:space="0" w:color="000000"/>
            </w:tcBorders>
            <w:vAlign w:val="center"/>
          </w:tcPr>
          <w:p w14:paraId="5156D9C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支持根据违法行为类型，自动匹配整改要求、期限及复查时间，填充被责令主体信息与违法事实，生成后可直接送达，同时关联案件整改跟踪模块，便于后续复查验收。</w:t>
            </w:r>
          </w:p>
        </w:tc>
      </w:tr>
      <w:tr w:rsidR="00313A44" w:rsidRPr="00041236" w14:paraId="2009260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D9AA35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3.4.6.8</w:t>
            </w:r>
          </w:p>
        </w:tc>
        <w:tc>
          <w:tcPr>
            <w:tcW w:w="1339" w:type="pct"/>
            <w:tcBorders>
              <w:top w:val="single" w:sz="4" w:space="0" w:color="000000"/>
              <w:left w:val="single" w:sz="4" w:space="0" w:color="000000"/>
              <w:bottom w:val="single" w:sz="4" w:space="0" w:color="000000"/>
              <w:right w:val="single" w:sz="4" w:space="0" w:color="000000"/>
            </w:tcBorders>
            <w:vAlign w:val="center"/>
          </w:tcPr>
          <w:p w14:paraId="40785EE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查封扣押决定书制作</w:t>
            </w:r>
          </w:p>
        </w:tc>
        <w:tc>
          <w:tcPr>
            <w:tcW w:w="2800" w:type="pct"/>
            <w:tcBorders>
              <w:top w:val="single" w:sz="4" w:space="0" w:color="000000"/>
              <w:left w:val="single" w:sz="4" w:space="0" w:color="000000"/>
              <w:bottom w:val="single" w:sz="4" w:space="0" w:color="000000"/>
              <w:right w:val="single" w:sz="4" w:space="0" w:color="000000"/>
            </w:tcBorders>
            <w:vAlign w:val="center"/>
          </w:tcPr>
          <w:p w14:paraId="64DD7CC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依据行政强制法要求，生成包含查封扣押物品清单、期限、依据及救济途径的法律文书，支持现场录入扣押物品信息并拍照附卷，确保查封扣押程序合法、文书规范。</w:t>
            </w:r>
          </w:p>
        </w:tc>
      </w:tr>
      <w:tr w:rsidR="00313A44" w:rsidRPr="00041236" w14:paraId="0A7A7AC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A05A44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3.4.6.9</w:t>
            </w:r>
          </w:p>
        </w:tc>
        <w:tc>
          <w:tcPr>
            <w:tcW w:w="1339" w:type="pct"/>
            <w:tcBorders>
              <w:top w:val="single" w:sz="4" w:space="0" w:color="000000"/>
              <w:left w:val="single" w:sz="4" w:space="0" w:color="000000"/>
              <w:bottom w:val="single" w:sz="4" w:space="0" w:color="000000"/>
              <w:right w:val="single" w:sz="4" w:space="0" w:color="000000"/>
            </w:tcBorders>
            <w:vAlign w:val="center"/>
          </w:tcPr>
          <w:p w14:paraId="657D072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罚款缴纳通知书生成</w:t>
            </w:r>
          </w:p>
        </w:tc>
        <w:tc>
          <w:tcPr>
            <w:tcW w:w="2800" w:type="pct"/>
            <w:tcBorders>
              <w:top w:val="single" w:sz="4" w:space="0" w:color="000000"/>
              <w:left w:val="single" w:sz="4" w:space="0" w:color="000000"/>
              <w:bottom w:val="single" w:sz="4" w:space="0" w:color="000000"/>
              <w:right w:val="single" w:sz="4" w:space="0" w:color="000000"/>
            </w:tcBorders>
            <w:vAlign w:val="center"/>
          </w:tcPr>
          <w:p w14:paraId="0888FDB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根据行政处罚决定书确定，自动生成通知书。</w:t>
            </w:r>
          </w:p>
        </w:tc>
      </w:tr>
      <w:tr w:rsidR="00313A44" w:rsidRPr="00041236" w14:paraId="2D0E1B4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7C4CC3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3.4.6.10</w:t>
            </w:r>
          </w:p>
        </w:tc>
        <w:tc>
          <w:tcPr>
            <w:tcW w:w="1339" w:type="pct"/>
            <w:tcBorders>
              <w:top w:val="single" w:sz="4" w:space="0" w:color="000000"/>
              <w:left w:val="single" w:sz="4" w:space="0" w:color="000000"/>
              <w:bottom w:val="single" w:sz="4" w:space="0" w:color="000000"/>
              <w:right w:val="single" w:sz="4" w:space="0" w:color="000000"/>
            </w:tcBorders>
            <w:vAlign w:val="center"/>
          </w:tcPr>
          <w:p w14:paraId="73DBC62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案件移送书制作</w:t>
            </w:r>
          </w:p>
        </w:tc>
        <w:tc>
          <w:tcPr>
            <w:tcW w:w="2800" w:type="pct"/>
            <w:tcBorders>
              <w:top w:val="single" w:sz="4" w:space="0" w:color="000000"/>
              <w:left w:val="single" w:sz="4" w:space="0" w:color="000000"/>
              <w:bottom w:val="single" w:sz="4" w:space="0" w:color="000000"/>
              <w:right w:val="single" w:sz="4" w:space="0" w:color="000000"/>
            </w:tcBorders>
            <w:vAlign w:val="center"/>
          </w:tcPr>
          <w:p w14:paraId="514DB46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支持案件移送书制作，生成包含移送理由、案件材料清单、接收单位等内容的移送文书，支持导出移送材料并关联案件移送流程，确保案件移送程序规范可追溯。</w:t>
            </w:r>
          </w:p>
        </w:tc>
      </w:tr>
      <w:tr w:rsidR="00313A44" w:rsidRPr="00041236" w14:paraId="5A5E7CC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13A0A9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3.4.6.11</w:t>
            </w:r>
          </w:p>
        </w:tc>
        <w:tc>
          <w:tcPr>
            <w:tcW w:w="1339" w:type="pct"/>
            <w:tcBorders>
              <w:top w:val="single" w:sz="4" w:space="0" w:color="000000"/>
              <w:left w:val="single" w:sz="4" w:space="0" w:color="000000"/>
              <w:bottom w:val="single" w:sz="4" w:space="0" w:color="000000"/>
              <w:right w:val="single" w:sz="4" w:space="0" w:color="000000"/>
            </w:tcBorders>
            <w:vAlign w:val="center"/>
          </w:tcPr>
          <w:p w14:paraId="7AB48CA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文书模板管理功能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7B85E2E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建立分类化模板库，支持管理员新增、编辑、停用模板，针对不同行业、定制专属模板，确保模板内容与最新法律法规同步更新。</w:t>
            </w:r>
          </w:p>
        </w:tc>
      </w:tr>
      <w:tr w:rsidR="00313A44" w:rsidRPr="00041236" w14:paraId="00D4DCB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5E5B56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3.4.6.12</w:t>
            </w:r>
          </w:p>
        </w:tc>
        <w:tc>
          <w:tcPr>
            <w:tcW w:w="1339" w:type="pct"/>
            <w:tcBorders>
              <w:top w:val="single" w:sz="4" w:space="0" w:color="000000"/>
              <w:left w:val="single" w:sz="4" w:space="0" w:color="000000"/>
              <w:bottom w:val="single" w:sz="4" w:space="0" w:color="000000"/>
              <w:right w:val="single" w:sz="4" w:space="0" w:color="000000"/>
            </w:tcBorders>
            <w:vAlign w:val="center"/>
          </w:tcPr>
          <w:p w14:paraId="086E46A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文书自动填充功能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099A55A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通过关联案件数据库，一键调取案件编号、当事人信息、违法事实等数据填充至文书模板，减少重复录入工作，同时支持自定义填充字段，适配个性化文书需求。</w:t>
            </w:r>
          </w:p>
        </w:tc>
      </w:tr>
      <w:tr w:rsidR="00313A44" w:rsidRPr="00041236" w14:paraId="70EC1FF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123DAF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3.4.6.13</w:t>
            </w:r>
          </w:p>
        </w:tc>
        <w:tc>
          <w:tcPr>
            <w:tcW w:w="1339" w:type="pct"/>
            <w:tcBorders>
              <w:top w:val="single" w:sz="4" w:space="0" w:color="000000"/>
              <w:left w:val="single" w:sz="4" w:space="0" w:color="000000"/>
              <w:bottom w:val="single" w:sz="4" w:space="0" w:color="000000"/>
              <w:right w:val="single" w:sz="4" w:space="0" w:color="000000"/>
            </w:tcBorders>
            <w:vAlign w:val="center"/>
          </w:tcPr>
          <w:p w14:paraId="57939C4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文书格式校验机制</w:t>
            </w:r>
          </w:p>
        </w:tc>
        <w:tc>
          <w:tcPr>
            <w:tcW w:w="2800" w:type="pct"/>
            <w:tcBorders>
              <w:top w:val="single" w:sz="4" w:space="0" w:color="000000"/>
              <w:left w:val="single" w:sz="4" w:space="0" w:color="000000"/>
              <w:bottom w:val="single" w:sz="4" w:space="0" w:color="000000"/>
              <w:right w:val="single" w:sz="4" w:space="0" w:color="000000"/>
            </w:tcBorders>
            <w:vAlign w:val="center"/>
          </w:tcPr>
          <w:p w14:paraId="54DE583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支持自动检查文书的字体、排版、签章位置、法律条文引用等是否符合规范，对格式错误、条款引用不当等问题实时提示，确保文书形式与内容双重合规。</w:t>
            </w:r>
          </w:p>
        </w:tc>
      </w:tr>
      <w:tr w:rsidR="00313A44" w:rsidRPr="00041236" w14:paraId="5D56174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D92E74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3.4.6.14</w:t>
            </w:r>
          </w:p>
        </w:tc>
        <w:tc>
          <w:tcPr>
            <w:tcW w:w="1339" w:type="pct"/>
            <w:tcBorders>
              <w:top w:val="single" w:sz="4" w:space="0" w:color="000000"/>
              <w:left w:val="single" w:sz="4" w:space="0" w:color="000000"/>
              <w:bottom w:val="single" w:sz="4" w:space="0" w:color="000000"/>
              <w:right w:val="single" w:sz="4" w:space="0" w:color="000000"/>
            </w:tcBorders>
            <w:vAlign w:val="center"/>
          </w:tcPr>
          <w:p w14:paraId="77BE55C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文书电子签章功能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5BEE3AE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支持办案人员、审批人员在线加盖电子签章，签章包含时间戳与身份信息，具备法律效力，同时记录签章操作日志，防止滥用。</w:t>
            </w:r>
          </w:p>
        </w:tc>
      </w:tr>
      <w:tr w:rsidR="00313A44" w:rsidRPr="00041236" w14:paraId="5EA2584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AC76EC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3.4.6.15</w:t>
            </w:r>
          </w:p>
        </w:tc>
        <w:tc>
          <w:tcPr>
            <w:tcW w:w="1339" w:type="pct"/>
            <w:tcBorders>
              <w:top w:val="single" w:sz="4" w:space="0" w:color="000000"/>
              <w:left w:val="single" w:sz="4" w:space="0" w:color="000000"/>
              <w:bottom w:val="single" w:sz="4" w:space="0" w:color="000000"/>
              <w:right w:val="single" w:sz="4" w:space="0" w:color="000000"/>
            </w:tcBorders>
            <w:vAlign w:val="center"/>
          </w:tcPr>
          <w:p w14:paraId="5FF0E74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文书打印预览功能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37E4C69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支持生成文书后提供打印预览界面，确保打印出的纸质文书格式规范、内容清晰。</w:t>
            </w:r>
          </w:p>
        </w:tc>
      </w:tr>
      <w:tr w:rsidR="00313A44" w:rsidRPr="00041236" w14:paraId="1DA97C5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5209C9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3.4.6.16</w:t>
            </w:r>
          </w:p>
        </w:tc>
        <w:tc>
          <w:tcPr>
            <w:tcW w:w="1339" w:type="pct"/>
            <w:tcBorders>
              <w:top w:val="single" w:sz="4" w:space="0" w:color="000000"/>
              <w:left w:val="single" w:sz="4" w:space="0" w:color="000000"/>
              <w:bottom w:val="single" w:sz="4" w:space="0" w:color="000000"/>
              <w:right w:val="single" w:sz="4" w:space="0" w:color="000000"/>
            </w:tcBorders>
            <w:vAlign w:val="center"/>
          </w:tcPr>
          <w:p w14:paraId="1F23302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文书版本控制管理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23FC35D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支持自动保存文书的修改记录，标记不同版本的修改人、时间及内容差异，支持回溯查看历史版本，避免因误改导致的文书失效问题。</w:t>
            </w:r>
          </w:p>
        </w:tc>
      </w:tr>
      <w:tr w:rsidR="00313A44" w:rsidRPr="00041236" w14:paraId="3F97F37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A1451F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3.4.6.17</w:t>
            </w:r>
          </w:p>
        </w:tc>
        <w:tc>
          <w:tcPr>
            <w:tcW w:w="1339" w:type="pct"/>
            <w:tcBorders>
              <w:top w:val="single" w:sz="4" w:space="0" w:color="000000"/>
              <w:left w:val="single" w:sz="4" w:space="0" w:color="000000"/>
              <w:bottom w:val="single" w:sz="4" w:space="0" w:color="000000"/>
              <w:right w:val="single" w:sz="4" w:space="0" w:color="000000"/>
            </w:tcBorders>
            <w:vAlign w:val="center"/>
          </w:tcPr>
          <w:p w14:paraId="4899B00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文书审批流程管理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4B02A59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支持审批节点定义，审批人员在线查看文书并填写意见，驳回时可标注修改建议，确保重要法律文书经多级审核后生效。</w:t>
            </w:r>
          </w:p>
        </w:tc>
      </w:tr>
      <w:tr w:rsidR="00313A44" w:rsidRPr="00041236" w14:paraId="60FC41A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363F2F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3.4.6.18</w:t>
            </w:r>
          </w:p>
        </w:tc>
        <w:tc>
          <w:tcPr>
            <w:tcW w:w="1339" w:type="pct"/>
            <w:tcBorders>
              <w:top w:val="single" w:sz="4" w:space="0" w:color="000000"/>
              <w:left w:val="single" w:sz="4" w:space="0" w:color="000000"/>
              <w:bottom w:val="single" w:sz="4" w:space="0" w:color="000000"/>
              <w:right w:val="single" w:sz="4" w:space="0" w:color="000000"/>
            </w:tcBorders>
            <w:vAlign w:val="center"/>
          </w:tcPr>
          <w:p w14:paraId="6C6E078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文书归档存储功能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5423157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在案件办结后，支持将所有文书按案件编号归类归档，与案件证据、信息关联存储，支持按文书类型、生成时间检索调阅，符合电子档案管理规范。</w:t>
            </w:r>
          </w:p>
        </w:tc>
      </w:tr>
      <w:tr w:rsidR="00313A44" w:rsidRPr="00041236" w14:paraId="1F90390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86EF34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3.4.6.19</w:t>
            </w:r>
          </w:p>
        </w:tc>
        <w:tc>
          <w:tcPr>
            <w:tcW w:w="1339" w:type="pct"/>
            <w:tcBorders>
              <w:top w:val="single" w:sz="4" w:space="0" w:color="000000"/>
              <w:left w:val="single" w:sz="4" w:space="0" w:color="000000"/>
              <w:bottom w:val="single" w:sz="4" w:space="0" w:color="000000"/>
              <w:right w:val="single" w:sz="4" w:space="0" w:color="000000"/>
            </w:tcBorders>
            <w:vAlign w:val="center"/>
          </w:tcPr>
          <w:p w14:paraId="6377448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文书统计分析功能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718BE9A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支持按文书类型、生成数量、审批效率等维度生成统计报表，分析文书制作质量与流转效率，为优化文书模板、简化审批流程提供数据支撑。</w:t>
            </w:r>
          </w:p>
        </w:tc>
      </w:tr>
      <w:tr w:rsidR="00313A44" w:rsidRPr="00041236" w14:paraId="512963E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AE8E81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3.4.6.20</w:t>
            </w:r>
          </w:p>
        </w:tc>
        <w:tc>
          <w:tcPr>
            <w:tcW w:w="1339" w:type="pct"/>
            <w:tcBorders>
              <w:top w:val="single" w:sz="4" w:space="0" w:color="000000"/>
              <w:left w:val="single" w:sz="4" w:space="0" w:color="000000"/>
              <w:bottom w:val="single" w:sz="4" w:space="0" w:color="000000"/>
              <w:right w:val="single" w:sz="4" w:space="0" w:color="000000"/>
            </w:tcBorders>
            <w:vAlign w:val="center"/>
          </w:tcPr>
          <w:p w14:paraId="541D4BD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文书合规性检查</w:t>
            </w:r>
          </w:p>
        </w:tc>
        <w:tc>
          <w:tcPr>
            <w:tcW w:w="2800" w:type="pct"/>
            <w:tcBorders>
              <w:top w:val="single" w:sz="4" w:space="0" w:color="000000"/>
              <w:left w:val="single" w:sz="4" w:space="0" w:color="000000"/>
              <w:bottom w:val="single" w:sz="4" w:space="0" w:color="000000"/>
              <w:right w:val="single" w:sz="4" w:space="0" w:color="000000"/>
            </w:tcBorders>
            <w:vAlign w:val="center"/>
          </w:tcPr>
          <w:p w14:paraId="02F3770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对照最新法律法规及执法规范，支持自动检查文书中的法律条文引用、程序表述、权利告知等内容是否合法。</w:t>
            </w:r>
          </w:p>
        </w:tc>
      </w:tr>
      <w:tr w:rsidR="00313A44" w:rsidRPr="00041236" w14:paraId="27E95DF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BE9E55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3.4.7</w:t>
            </w:r>
          </w:p>
        </w:tc>
        <w:tc>
          <w:tcPr>
            <w:tcW w:w="1339" w:type="pct"/>
            <w:tcBorders>
              <w:top w:val="single" w:sz="4" w:space="0" w:color="000000"/>
              <w:left w:val="single" w:sz="4" w:space="0" w:color="000000"/>
              <w:bottom w:val="single" w:sz="4" w:space="0" w:color="000000"/>
              <w:right w:val="single" w:sz="4" w:space="0" w:color="000000"/>
            </w:tcBorders>
            <w:vAlign w:val="center"/>
          </w:tcPr>
          <w:p w14:paraId="17101E5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数据同步</w:t>
            </w:r>
          </w:p>
        </w:tc>
        <w:tc>
          <w:tcPr>
            <w:tcW w:w="2800" w:type="pct"/>
            <w:tcBorders>
              <w:top w:val="single" w:sz="4" w:space="0" w:color="000000"/>
              <w:left w:val="single" w:sz="4" w:space="0" w:color="000000"/>
              <w:bottom w:val="single" w:sz="4" w:space="0" w:color="000000"/>
              <w:right w:val="single" w:sz="4" w:space="0" w:color="000000"/>
            </w:tcBorders>
            <w:vAlign w:val="center"/>
          </w:tcPr>
          <w:p w14:paraId="60689A03"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6AEEBBC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EC60C9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3.4.7.1</w:t>
            </w:r>
          </w:p>
        </w:tc>
        <w:tc>
          <w:tcPr>
            <w:tcW w:w="1339" w:type="pct"/>
            <w:tcBorders>
              <w:top w:val="single" w:sz="4" w:space="0" w:color="000000"/>
              <w:left w:val="single" w:sz="4" w:space="0" w:color="000000"/>
              <w:bottom w:val="single" w:sz="4" w:space="0" w:color="000000"/>
              <w:right w:val="single" w:sz="4" w:space="0" w:color="000000"/>
            </w:tcBorders>
            <w:vAlign w:val="center"/>
          </w:tcPr>
          <w:p w14:paraId="4EDDEA7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实时数据同步机制</w:t>
            </w:r>
          </w:p>
        </w:tc>
        <w:tc>
          <w:tcPr>
            <w:tcW w:w="2800" w:type="pct"/>
            <w:tcBorders>
              <w:top w:val="single" w:sz="4" w:space="0" w:color="000000"/>
              <w:left w:val="single" w:sz="4" w:space="0" w:color="000000"/>
              <w:bottom w:val="single" w:sz="4" w:space="0" w:color="000000"/>
              <w:right w:val="single" w:sz="4" w:space="0" w:color="000000"/>
            </w:tcBorders>
            <w:vAlign w:val="center"/>
          </w:tcPr>
          <w:p w14:paraId="32791A3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建立数据源与目标系统间的长连接或消息队列，在数据发生新增、修改、删除等变化时即时触发同步流程，确保两端数据毫秒级更新，满足业务对数据时效性的高要求，适用于执法线索、经营状态等动态数据的同步场景。</w:t>
            </w:r>
          </w:p>
        </w:tc>
      </w:tr>
      <w:tr w:rsidR="00313A44" w:rsidRPr="00041236" w14:paraId="6DCDC88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3A6329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3.4.7.2</w:t>
            </w:r>
          </w:p>
        </w:tc>
        <w:tc>
          <w:tcPr>
            <w:tcW w:w="1339" w:type="pct"/>
            <w:tcBorders>
              <w:top w:val="single" w:sz="4" w:space="0" w:color="000000"/>
              <w:left w:val="single" w:sz="4" w:space="0" w:color="000000"/>
              <w:bottom w:val="single" w:sz="4" w:space="0" w:color="000000"/>
              <w:right w:val="single" w:sz="4" w:space="0" w:color="000000"/>
            </w:tcBorders>
            <w:vAlign w:val="center"/>
          </w:tcPr>
          <w:p w14:paraId="79F04D6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离线数据缓存功能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12D76F1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在网络中断或弱网环境下，自动将本地操作产生的数据（如现场取证记录、检查表单）暂存至设备本地缓存，待网络恢复后触发数据同步，避免离线状态下的数据丢失，保障移动端执法等场景的业务连续性。</w:t>
            </w:r>
          </w:p>
        </w:tc>
      </w:tr>
      <w:tr w:rsidR="00313A44" w:rsidRPr="00041236" w14:paraId="56DD9BF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A93CB7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3.4.7.3</w:t>
            </w:r>
          </w:p>
        </w:tc>
        <w:tc>
          <w:tcPr>
            <w:tcW w:w="1339" w:type="pct"/>
            <w:tcBorders>
              <w:top w:val="single" w:sz="4" w:space="0" w:color="000000"/>
              <w:left w:val="single" w:sz="4" w:space="0" w:color="000000"/>
              <w:bottom w:val="single" w:sz="4" w:space="0" w:color="000000"/>
              <w:right w:val="single" w:sz="4" w:space="0" w:color="000000"/>
            </w:tcBorders>
            <w:vAlign w:val="center"/>
          </w:tcPr>
          <w:p w14:paraId="62F0C8E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数据冲突解决策略</w:t>
            </w:r>
          </w:p>
        </w:tc>
        <w:tc>
          <w:tcPr>
            <w:tcW w:w="2800" w:type="pct"/>
            <w:tcBorders>
              <w:top w:val="single" w:sz="4" w:space="0" w:color="000000"/>
              <w:left w:val="single" w:sz="4" w:space="0" w:color="000000"/>
              <w:bottom w:val="single" w:sz="4" w:space="0" w:color="000000"/>
              <w:right w:val="single" w:sz="4" w:space="0" w:color="000000"/>
            </w:tcBorders>
            <w:vAlign w:val="center"/>
          </w:tcPr>
          <w:p w14:paraId="4A59173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针对同一数据在多端同时修改导致的冲突，提供 “时间戳优先”“权威数据源优先”“人工干预” 等灵活策略，确保数据一致性的同时兼顾业务合理性。</w:t>
            </w:r>
          </w:p>
        </w:tc>
      </w:tr>
      <w:tr w:rsidR="00313A44" w:rsidRPr="00041236" w14:paraId="5F8913B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EB5F30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3.4.7.4</w:t>
            </w:r>
          </w:p>
        </w:tc>
        <w:tc>
          <w:tcPr>
            <w:tcW w:w="1339" w:type="pct"/>
            <w:tcBorders>
              <w:top w:val="single" w:sz="4" w:space="0" w:color="000000"/>
              <w:left w:val="single" w:sz="4" w:space="0" w:color="000000"/>
              <w:bottom w:val="single" w:sz="4" w:space="0" w:color="000000"/>
              <w:right w:val="single" w:sz="4" w:space="0" w:color="000000"/>
            </w:tcBorders>
            <w:vAlign w:val="center"/>
          </w:tcPr>
          <w:p w14:paraId="753A382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数据完整性验证</w:t>
            </w:r>
          </w:p>
        </w:tc>
        <w:tc>
          <w:tcPr>
            <w:tcW w:w="2800" w:type="pct"/>
            <w:tcBorders>
              <w:top w:val="single" w:sz="4" w:space="0" w:color="000000"/>
              <w:left w:val="single" w:sz="4" w:space="0" w:color="000000"/>
              <w:bottom w:val="single" w:sz="4" w:space="0" w:color="000000"/>
              <w:right w:val="single" w:sz="4" w:space="0" w:color="000000"/>
            </w:tcBorders>
            <w:vAlign w:val="center"/>
          </w:tcPr>
          <w:p w14:paraId="55880DD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校验数据的字段完整性（如必填项是否缺失）、格式规范性（如日期、编码格式是否正确）及逻辑合理性（如金额与数量匹配度），对不完整数据进行标记并退回源头修正，防止无效或错误数据进入系统，保障数据质量。</w:t>
            </w:r>
          </w:p>
        </w:tc>
      </w:tr>
      <w:tr w:rsidR="00313A44" w:rsidRPr="00041236" w14:paraId="6503EB6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8C6C01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3.4.7.5</w:t>
            </w:r>
          </w:p>
        </w:tc>
        <w:tc>
          <w:tcPr>
            <w:tcW w:w="1339" w:type="pct"/>
            <w:tcBorders>
              <w:top w:val="single" w:sz="4" w:space="0" w:color="000000"/>
              <w:left w:val="single" w:sz="4" w:space="0" w:color="000000"/>
              <w:bottom w:val="single" w:sz="4" w:space="0" w:color="000000"/>
              <w:right w:val="single" w:sz="4" w:space="0" w:color="000000"/>
            </w:tcBorders>
            <w:vAlign w:val="center"/>
          </w:tcPr>
          <w:p w14:paraId="6BC4971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数据增量同步</w:t>
            </w:r>
          </w:p>
        </w:tc>
        <w:tc>
          <w:tcPr>
            <w:tcW w:w="2800" w:type="pct"/>
            <w:tcBorders>
              <w:top w:val="single" w:sz="4" w:space="0" w:color="000000"/>
              <w:left w:val="single" w:sz="4" w:space="0" w:color="000000"/>
              <w:bottom w:val="single" w:sz="4" w:space="0" w:color="000000"/>
              <w:right w:val="single" w:sz="4" w:space="0" w:color="000000"/>
            </w:tcBorders>
            <w:vAlign w:val="center"/>
          </w:tcPr>
          <w:p w14:paraId="6FE5FC1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对数据源中发生变化的部分数据（而非全量数据）进行同步，通过日志捕获、增量标识等技术定位变更数据，大幅减少数据传输量与同步耗时，提升系统资源利用率，尤其适用于大数据量场景下的日常同步。</w:t>
            </w:r>
          </w:p>
        </w:tc>
      </w:tr>
      <w:tr w:rsidR="00313A44" w:rsidRPr="00041236" w14:paraId="0D6EC7B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26B609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3.4.7.6</w:t>
            </w:r>
          </w:p>
        </w:tc>
        <w:tc>
          <w:tcPr>
            <w:tcW w:w="1339" w:type="pct"/>
            <w:tcBorders>
              <w:top w:val="single" w:sz="4" w:space="0" w:color="000000"/>
              <w:left w:val="single" w:sz="4" w:space="0" w:color="000000"/>
              <w:bottom w:val="single" w:sz="4" w:space="0" w:color="000000"/>
              <w:right w:val="single" w:sz="4" w:space="0" w:color="000000"/>
            </w:tcBorders>
            <w:vAlign w:val="center"/>
          </w:tcPr>
          <w:p w14:paraId="4C64FF8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数据压缩传输功能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59AAEDB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采用 GZIP、ZIP 等成熟压缩算法，对同步过程中的数据进行压缩处理，降低数据传输体积，减少网络带宽占用，加快同步速度，同时在接收端自动解压还原数据，不影响数据完整性与使用。</w:t>
            </w:r>
          </w:p>
        </w:tc>
      </w:tr>
      <w:tr w:rsidR="00313A44" w:rsidRPr="00041236" w14:paraId="5443C76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DEFCA4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3.4.7.7</w:t>
            </w:r>
          </w:p>
        </w:tc>
        <w:tc>
          <w:tcPr>
            <w:tcW w:w="1339" w:type="pct"/>
            <w:tcBorders>
              <w:top w:val="single" w:sz="4" w:space="0" w:color="000000"/>
              <w:left w:val="single" w:sz="4" w:space="0" w:color="000000"/>
              <w:bottom w:val="single" w:sz="4" w:space="0" w:color="000000"/>
              <w:right w:val="single" w:sz="4" w:space="0" w:color="000000"/>
            </w:tcBorders>
            <w:vAlign w:val="center"/>
          </w:tcPr>
          <w:p w14:paraId="23311FF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数据同步状态监控</w:t>
            </w:r>
          </w:p>
        </w:tc>
        <w:tc>
          <w:tcPr>
            <w:tcW w:w="2800" w:type="pct"/>
            <w:tcBorders>
              <w:top w:val="single" w:sz="4" w:space="0" w:color="000000"/>
              <w:left w:val="single" w:sz="4" w:space="0" w:color="000000"/>
              <w:bottom w:val="single" w:sz="4" w:space="0" w:color="000000"/>
              <w:right w:val="single" w:sz="4" w:space="0" w:color="000000"/>
            </w:tcBorders>
            <w:vAlign w:val="center"/>
          </w:tcPr>
          <w:p w14:paraId="2EA392C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通过可视化看板实时展示同步任务的 “待执行、执行中、成功、失败” 等状态，对同步延迟、进度停滞等异常情况用醒目颜色标注，支持点击查看任务详情（如同步数据量、耗时），帮助运维人员及时掌握同步动态。</w:t>
            </w:r>
          </w:p>
        </w:tc>
      </w:tr>
      <w:tr w:rsidR="00313A44" w:rsidRPr="00041236" w14:paraId="34AED92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745505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3.4.7.8</w:t>
            </w:r>
          </w:p>
        </w:tc>
        <w:tc>
          <w:tcPr>
            <w:tcW w:w="1339" w:type="pct"/>
            <w:tcBorders>
              <w:top w:val="single" w:sz="4" w:space="0" w:color="000000"/>
              <w:left w:val="single" w:sz="4" w:space="0" w:color="000000"/>
              <w:bottom w:val="single" w:sz="4" w:space="0" w:color="000000"/>
              <w:right w:val="single" w:sz="4" w:space="0" w:color="000000"/>
            </w:tcBorders>
            <w:vAlign w:val="center"/>
          </w:tcPr>
          <w:p w14:paraId="49292ED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数据同步错误处理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4BF5EDC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针对网络中断、权限不足、数据格式错误等同步失败场景，自动触发重试机制（可配置重试次数与间隔），对重试失败的错误生成详细报告并推送至责任人，同时提供错误修复建议，确保问题快速解决。</w:t>
            </w:r>
          </w:p>
        </w:tc>
      </w:tr>
      <w:tr w:rsidR="00313A44" w:rsidRPr="00041236" w14:paraId="38EBB87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2CEB24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3.4.7.9</w:t>
            </w:r>
          </w:p>
        </w:tc>
        <w:tc>
          <w:tcPr>
            <w:tcW w:w="1339" w:type="pct"/>
            <w:tcBorders>
              <w:top w:val="single" w:sz="4" w:space="0" w:color="000000"/>
              <w:left w:val="single" w:sz="4" w:space="0" w:color="000000"/>
              <w:bottom w:val="single" w:sz="4" w:space="0" w:color="000000"/>
              <w:right w:val="single" w:sz="4" w:space="0" w:color="000000"/>
            </w:tcBorders>
            <w:vAlign w:val="center"/>
          </w:tcPr>
          <w:p w14:paraId="3E99E4D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数据同步日志记录</w:t>
            </w:r>
          </w:p>
        </w:tc>
        <w:tc>
          <w:tcPr>
            <w:tcW w:w="2800" w:type="pct"/>
            <w:tcBorders>
              <w:top w:val="single" w:sz="4" w:space="0" w:color="000000"/>
              <w:left w:val="single" w:sz="4" w:space="0" w:color="000000"/>
              <w:bottom w:val="single" w:sz="4" w:space="0" w:color="000000"/>
              <w:right w:val="single" w:sz="4" w:space="0" w:color="000000"/>
            </w:tcBorders>
            <w:vAlign w:val="center"/>
          </w:tcPr>
          <w:p w14:paraId="30EE16C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完整留存每一次同步任务的详细信息，包括同步时间、数据源、目标系统、数据量、执行结果、错误原因及操作人等，日志不可篡改且长期存储，支持按多维度检索查询，为问题溯源与审计提供依据。</w:t>
            </w:r>
          </w:p>
        </w:tc>
      </w:tr>
      <w:tr w:rsidR="00313A44" w:rsidRPr="00041236" w14:paraId="5705BD7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6116D1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3.4.7.10</w:t>
            </w:r>
          </w:p>
        </w:tc>
        <w:tc>
          <w:tcPr>
            <w:tcW w:w="1339" w:type="pct"/>
            <w:tcBorders>
              <w:top w:val="single" w:sz="4" w:space="0" w:color="000000"/>
              <w:left w:val="single" w:sz="4" w:space="0" w:color="000000"/>
              <w:bottom w:val="single" w:sz="4" w:space="0" w:color="000000"/>
              <w:right w:val="single" w:sz="4" w:space="0" w:color="000000"/>
            </w:tcBorders>
            <w:vAlign w:val="center"/>
          </w:tcPr>
          <w:p w14:paraId="2593422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数据同步权限控制</w:t>
            </w:r>
          </w:p>
        </w:tc>
        <w:tc>
          <w:tcPr>
            <w:tcW w:w="2800" w:type="pct"/>
            <w:tcBorders>
              <w:top w:val="single" w:sz="4" w:space="0" w:color="000000"/>
              <w:left w:val="single" w:sz="4" w:space="0" w:color="000000"/>
              <w:bottom w:val="single" w:sz="4" w:space="0" w:color="000000"/>
              <w:right w:val="single" w:sz="4" w:space="0" w:color="000000"/>
            </w:tcBorders>
            <w:vAlign w:val="center"/>
          </w:tcPr>
          <w:p w14:paraId="1D5EC05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基于角色分配同步操作权限，仅授权用户可创建、启动、修改同步任务，同时对不同数据源设置访问权限，限制非授权系统获取敏感数据，结合 IP 白名单进一步过滤非法同步请求，保障数据安全。</w:t>
            </w:r>
          </w:p>
        </w:tc>
      </w:tr>
      <w:tr w:rsidR="00313A44" w:rsidRPr="00041236" w14:paraId="43F589E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241913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3.4.7.11</w:t>
            </w:r>
          </w:p>
        </w:tc>
        <w:tc>
          <w:tcPr>
            <w:tcW w:w="1339" w:type="pct"/>
            <w:tcBorders>
              <w:top w:val="single" w:sz="4" w:space="0" w:color="000000"/>
              <w:left w:val="single" w:sz="4" w:space="0" w:color="000000"/>
              <w:bottom w:val="single" w:sz="4" w:space="0" w:color="000000"/>
              <w:right w:val="single" w:sz="4" w:space="0" w:color="000000"/>
            </w:tcBorders>
            <w:vAlign w:val="center"/>
          </w:tcPr>
          <w:p w14:paraId="786C937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数据同步性能优化</w:t>
            </w:r>
          </w:p>
        </w:tc>
        <w:tc>
          <w:tcPr>
            <w:tcW w:w="2800" w:type="pct"/>
            <w:tcBorders>
              <w:top w:val="single" w:sz="4" w:space="0" w:color="000000"/>
              <w:left w:val="single" w:sz="4" w:space="0" w:color="000000"/>
              <w:bottom w:val="single" w:sz="4" w:space="0" w:color="000000"/>
              <w:right w:val="single" w:sz="4" w:space="0" w:color="000000"/>
            </w:tcBorders>
            <w:vAlign w:val="center"/>
          </w:tcPr>
          <w:p w14:paraId="7861332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通过优化同步算法、增加并发处理线程、合理分配服务器资源等方式，提升单位时间内的数据同步量，降低同步延迟，同时通过负载均衡分散高并发同步压力，确保系统在峰值场景下仍稳定运行。</w:t>
            </w:r>
          </w:p>
        </w:tc>
      </w:tr>
      <w:tr w:rsidR="00313A44" w:rsidRPr="00041236" w14:paraId="1AF9628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DB78E0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3.4.7.12</w:t>
            </w:r>
          </w:p>
        </w:tc>
        <w:tc>
          <w:tcPr>
            <w:tcW w:w="1339" w:type="pct"/>
            <w:tcBorders>
              <w:top w:val="single" w:sz="4" w:space="0" w:color="000000"/>
              <w:left w:val="single" w:sz="4" w:space="0" w:color="000000"/>
              <w:bottom w:val="single" w:sz="4" w:space="0" w:color="000000"/>
              <w:right w:val="single" w:sz="4" w:space="0" w:color="000000"/>
            </w:tcBorders>
            <w:vAlign w:val="center"/>
          </w:tcPr>
          <w:p w14:paraId="45D05DB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数据同步安全保障</w:t>
            </w:r>
          </w:p>
        </w:tc>
        <w:tc>
          <w:tcPr>
            <w:tcW w:w="2800" w:type="pct"/>
            <w:tcBorders>
              <w:top w:val="single" w:sz="4" w:space="0" w:color="000000"/>
              <w:left w:val="single" w:sz="4" w:space="0" w:color="000000"/>
              <w:bottom w:val="single" w:sz="4" w:space="0" w:color="000000"/>
              <w:right w:val="single" w:sz="4" w:space="0" w:color="000000"/>
            </w:tcBorders>
            <w:vAlign w:val="center"/>
          </w:tcPr>
          <w:p w14:paraId="65A8E22A"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采用 HTTPS 加密传输、数据脱敏（如隐藏身份证号部分字段）、传输校验等技术，防止数据在同步过程中被窃取、篡改，同时对同步节点进行安全认证，拦截未授权节点的访问请求，构建端到端的安全同步通道。</w:t>
            </w:r>
          </w:p>
        </w:tc>
      </w:tr>
      <w:tr w:rsidR="00313A44" w:rsidRPr="00041236" w14:paraId="75078E6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C461695"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3.4.7.13</w:t>
            </w:r>
          </w:p>
        </w:tc>
        <w:tc>
          <w:tcPr>
            <w:tcW w:w="1339" w:type="pct"/>
            <w:tcBorders>
              <w:top w:val="single" w:sz="4" w:space="0" w:color="000000"/>
              <w:left w:val="single" w:sz="4" w:space="0" w:color="000000"/>
              <w:bottom w:val="single" w:sz="4" w:space="0" w:color="000000"/>
              <w:right w:val="single" w:sz="4" w:space="0" w:color="000000"/>
            </w:tcBorders>
            <w:vAlign w:val="center"/>
          </w:tcPr>
          <w:p w14:paraId="57DD32C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数据同步计划任务</w:t>
            </w:r>
          </w:p>
        </w:tc>
        <w:tc>
          <w:tcPr>
            <w:tcW w:w="2800" w:type="pct"/>
            <w:tcBorders>
              <w:top w:val="single" w:sz="4" w:space="0" w:color="000000"/>
              <w:left w:val="single" w:sz="4" w:space="0" w:color="000000"/>
              <w:bottom w:val="single" w:sz="4" w:space="0" w:color="000000"/>
              <w:right w:val="single" w:sz="4" w:space="0" w:color="000000"/>
            </w:tcBorders>
            <w:vAlign w:val="center"/>
          </w:tcPr>
          <w:p w14:paraId="5BF22F2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按时间周期（如每小时、每日凌晨）或特定触发条件（如数据量达到阈值）创建自动同步任务，预设任务优先级，系统按计划自动执行并反馈结果，减少人工操作成本，实现同步工作的自动化管理。</w:t>
            </w:r>
          </w:p>
        </w:tc>
      </w:tr>
      <w:tr w:rsidR="00313A44" w:rsidRPr="00041236" w14:paraId="2B71113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DEE2DA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3.4.7.14</w:t>
            </w:r>
          </w:p>
        </w:tc>
        <w:tc>
          <w:tcPr>
            <w:tcW w:w="1339" w:type="pct"/>
            <w:tcBorders>
              <w:top w:val="single" w:sz="4" w:space="0" w:color="000000"/>
              <w:left w:val="single" w:sz="4" w:space="0" w:color="000000"/>
              <w:bottom w:val="single" w:sz="4" w:space="0" w:color="000000"/>
              <w:right w:val="single" w:sz="4" w:space="0" w:color="000000"/>
            </w:tcBorders>
            <w:vAlign w:val="center"/>
          </w:tcPr>
          <w:p w14:paraId="755B2B3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数据同步故障恢复</w:t>
            </w:r>
          </w:p>
        </w:tc>
        <w:tc>
          <w:tcPr>
            <w:tcW w:w="2800" w:type="pct"/>
            <w:tcBorders>
              <w:top w:val="single" w:sz="4" w:space="0" w:color="000000"/>
              <w:left w:val="single" w:sz="4" w:space="0" w:color="000000"/>
              <w:bottom w:val="single" w:sz="4" w:space="0" w:color="000000"/>
              <w:right w:val="single" w:sz="4" w:space="0" w:color="000000"/>
            </w:tcBorders>
            <w:vAlign w:val="center"/>
          </w:tcPr>
          <w:p w14:paraId="459620B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通过定期备份同步配置与中间数据，在系统崩溃、节点故障等突发情况发生后，可快速恢复同步任务配置与未完成的同步数据，结合主备节点切换机制，将故障对同步业务的影响降至最低。</w:t>
            </w:r>
          </w:p>
        </w:tc>
      </w:tr>
      <w:tr w:rsidR="00313A44" w:rsidRPr="00041236" w14:paraId="6C63B83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BAE994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3.4.7.15</w:t>
            </w:r>
          </w:p>
        </w:tc>
        <w:tc>
          <w:tcPr>
            <w:tcW w:w="1339" w:type="pct"/>
            <w:tcBorders>
              <w:top w:val="single" w:sz="4" w:space="0" w:color="000000"/>
              <w:left w:val="single" w:sz="4" w:space="0" w:color="000000"/>
              <w:bottom w:val="single" w:sz="4" w:space="0" w:color="000000"/>
              <w:right w:val="single" w:sz="4" w:space="0" w:color="000000"/>
            </w:tcBorders>
            <w:vAlign w:val="center"/>
          </w:tcPr>
          <w:p w14:paraId="643A8C3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数据同步统计报告</w:t>
            </w:r>
          </w:p>
        </w:tc>
        <w:tc>
          <w:tcPr>
            <w:tcW w:w="2800" w:type="pct"/>
            <w:tcBorders>
              <w:top w:val="single" w:sz="4" w:space="0" w:color="000000"/>
              <w:left w:val="single" w:sz="4" w:space="0" w:color="000000"/>
              <w:bottom w:val="single" w:sz="4" w:space="0" w:color="000000"/>
              <w:right w:val="single" w:sz="4" w:space="0" w:color="000000"/>
            </w:tcBorders>
            <w:vAlign w:val="center"/>
          </w:tcPr>
          <w:p w14:paraId="3521CA8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汇总一定周期内的同步任务数据，生成同步成功率、平均耗时、数据量趋势、常见错误类型等统计指标，以图表形式直观呈现，帮助管理者分析同步效率与问题瓶颈，优化同步策略。</w:t>
            </w:r>
          </w:p>
        </w:tc>
      </w:tr>
      <w:tr w:rsidR="00313A44" w:rsidRPr="00041236" w14:paraId="1007B8C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89F1D0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3.4.8</w:t>
            </w:r>
          </w:p>
        </w:tc>
        <w:tc>
          <w:tcPr>
            <w:tcW w:w="1339" w:type="pct"/>
            <w:tcBorders>
              <w:top w:val="single" w:sz="4" w:space="0" w:color="000000"/>
              <w:left w:val="single" w:sz="4" w:space="0" w:color="000000"/>
              <w:bottom w:val="single" w:sz="4" w:space="0" w:color="000000"/>
              <w:right w:val="single" w:sz="4" w:space="0" w:color="000000"/>
            </w:tcBorders>
            <w:vAlign w:val="center"/>
          </w:tcPr>
          <w:p w14:paraId="1B286F2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用户管理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793C0E91"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2D5DC8C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347832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3.4.8.1</w:t>
            </w:r>
          </w:p>
        </w:tc>
        <w:tc>
          <w:tcPr>
            <w:tcW w:w="1339" w:type="pct"/>
            <w:tcBorders>
              <w:top w:val="single" w:sz="4" w:space="0" w:color="000000"/>
              <w:left w:val="single" w:sz="4" w:space="0" w:color="000000"/>
              <w:bottom w:val="single" w:sz="4" w:space="0" w:color="000000"/>
              <w:right w:val="single" w:sz="4" w:space="0" w:color="000000"/>
            </w:tcBorders>
            <w:vAlign w:val="center"/>
          </w:tcPr>
          <w:p w14:paraId="397E599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用户身份认证功能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3F40A09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根据用户级别配置单因素或多因素认证策略。同时，对异地登录、异常设备登录、短时间多次认证失败等风险行为实时触发预警并限制登录，支持单点登录（SSO）实现多系统统一认证，确保用户身份真实可信，防范非法访问。</w:t>
            </w:r>
          </w:p>
        </w:tc>
      </w:tr>
      <w:tr w:rsidR="00313A44" w:rsidRPr="00041236" w14:paraId="1EA2B2F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1EC40C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3.4.8.2</w:t>
            </w:r>
          </w:p>
        </w:tc>
        <w:tc>
          <w:tcPr>
            <w:tcW w:w="1339" w:type="pct"/>
            <w:tcBorders>
              <w:top w:val="single" w:sz="4" w:space="0" w:color="000000"/>
              <w:left w:val="single" w:sz="4" w:space="0" w:color="000000"/>
              <w:bottom w:val="single" w:sz="4" w:space="0" w:color="000000"/>
              <w:right w:val="single" w:sz="4" w:space="0" w:color="000000"/>
            </w:tcBorders>
            <w:vAlign w:val="center"/>
          </w:tcPr>
          <w:p w14:paraId="5F7ECF6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用户权限分配管理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1EE6FDC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基于 “最小权限” 原则，实现功能权限与数据权限的精细化分配。管理员可按用户个体或角色批量授予权限，明确用户对系统模块的 “查看、编辑、删除、导出” 等操作权限，以及对特定区域、特定类型数据的访问范围；支持权限的实时调整、继承与回收，权限变更记录全程留痕，确保用户仅能操作职责范围内的资源，避免权限滥用。</w:t>
            </w:r>
          </w:p>
        </w:tc>
      </w:tr>
      <w:tr w:rsidR="00313A44" w:rsidRPr="00041236" w14:paraId="405F925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2B8178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3.4.8.3</w:t>
            </w:r>
          </w:p>
        </w:tc>
        <w:tc>
          <w:tcPr>
            <w:tcW w:w="1339" w:type="pct"/>
            <w:tcBorders>
              <w:top w:val="single" w:sz="4" w:space="0" w:color="000000"/>
              <w:left w:val="single" w:sz="4" w:space="0" w:color="000000"/>
              <w:bottom w:val="single" w:sz="4" w:space="0" w:color="000000"/>
              <w:right w:val="single" w:sz="4" w:space="0" w:color="000000"/>
            </w:tcBorders>
            <w:vAlign w:val="center"/>
          </w:tcPr>
          <w:p w14:paraId="4B6C5F0D"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用户角色定义功能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178765F8"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根据业务岗位创建标准化角色，为每个角色预设固定的权限集合。用户通过关联角色快速获取对应权限，无需逐一对用户配置，同时支持角色的复制、修改与停用，适配组织架构调整与岗位变动需求，提升权限管理效率。</w:t>
            </w:r>
          </w:p>
        </w:tc>
      </w:tr>
      <w:tr w:rsidR="00313A44" w:rsidRPr="00041236" w14:paraId="375E825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D7D023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3.4.8.4</w:t>
            </w:r>
          </w:p>
        </w:tc>
        <w:tc>
          <w:tcPr>
            <w:tcW w:w="1339" w:type="pct"/>
            <w:tcBorders>
              <w:top w:val="single" w:sz="4" w:space="0" w:color="000000"/>
              <w:left w:val="single" w:sz="4" w:space="0" w:color="000000"/>
              <w:bottom w:val="single" w:sz="4" w:space="0" w:color="000000"/>
              <w:right w:val="single" w:sz="4" w:space="0" w:color="000000"/>
            </w:tcBorders>
            <w:vAlign w:val="center"/>
          </w:tcPr>
          <w:p w14:paraId="2FCBF60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用户登录日志记录</w:t>
            </w:r>
          </w:p>
        </w:tc>
        <w:tc>
          <w:tcPr>
            <w:tcW w:w="2800" w:type="pct"/>
            <w:tcBorders>
              <w:top w:val="single" w:sz="4" w:space="0" w:color="000000"/>
              <w:left w:val="single" w:sz="4" w:space="0" w:color="000000"/>
              <w:bottom w:val="single" w:sz="4" w:space="0" w:color="000000"/>
              <w:right w:val="single" w:sz="4" w:space="0" w:color="000000"/>
            </w:tcBorders>
            <w:vAlign w:val="center"/>
          </w:tcPr>
          <w:p w14:paraId="3EAABE9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自动留存所有用户的登录行为数据，包括登录账号、登录时间、登录 IP 地址、登录设备型号、操作系统、登录状态（成功 / 失败）及失败原因（如密码错误、验证码失效）。日志采用不可篡改的存储方式，支持按时间、账号、IP 等多维度检索查询，便于管理员追溯异常登录行为，为安全事件排查与责任认定提供依据。</w:t>
            </w:r>
          </w:p>
        </w:tc>
      </w:tr>
      <w:tr w:rsidR="00313A44" w:rsidRPr="00041236" w14:paraId="0B55802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FBB3B7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3.4.8.5</w:t>
            </w:r>
          </w:p>
        </w:tc>
        <w:tc>
          <w:tcPr>
            <w:tcW w:w="1339" w:type="pct"/>
            <w:tcBorders>
              <w:top w:val="single" w:sz="4" w:space="0" w:color="000000"/>
              <w:left w:val="single" w:sz="4" w:space="0" w:color="000000"/>
              <w:bottom w:val="single" w:sz="4" w:space="0" w:color="000000"/>
              <w:right w:val="single" w:sz="4" w:space="0" w:color="000000"/>
            </w:tcBorders>
            <w:vAlign w:val="center"/>
          </w:tcPr>
          <w:p w14:paraId="0CE61C3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用户密码安全管理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72D5B38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通过多重机制保障密码安全：强制用户设置符合复杂度要求的密码；定期提醒用户更换密码，禁止使用历史密码，防止密码遗忘；对密码进行不可逆加密存储（如 MD5、SHA-256 算法），传输过程中全程加密，杜绝密码明文泄露风险。</w:t>
            </w:r>
          </w:p>
        </w:tc>
      </w:tr>
      <w:tr w:rsidR="00313A44" w:rsidRPr="00041236" w14:paraId="6439F41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A2191C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3.4.8.6</w:t>
            </w:r>
          </w:p>
        </w:tc>
        <w:tc>
          <w:tcPr>
            <w:tcW w:w="1339" w:type="pct"/>
            <w:tcBorders>
              <w:top w:val="single" w:sz="4" w:space="0" w:color="000000"/>
              <w:left w:val="single" w:sz="4" w:space="0" w:color="000000"/>
              <w:bottom w:val="single" w:sz="4" w:space="0" w:color="000000"/>
              <w:right w:val="single" w:sz="4" w:space="0" w:color="000000"/>
            </w:tcBorders>
            <w:vAlign w:val="center"/>
          </w:tcPr>
          <w:p w14:paraId="24E39CE6"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用户信息维护功能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4B06F03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支持用户自主更新个人基础信息，管理员可对全量用户信息进行查看、编辑、禁用等操作。系统自动校验信息格式，对关键信息的变更记录修改日志，同时支持批量导入 / 导出用户信息，方便用户数据的批量管理与备份，确保用户信息准确完整。</w:t>
            </w:r>
          </w:p>
        </w:tc>
      </w:tr>
      <w:tr w:rsidR="00313A44" w:rsidRPr="00041236" w14:paraId="0E42B7FA"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E57456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3.4.8.7</w:t>
            </w:r>
          </w:p>
        </w:tc>
        <w:tc>
          <w:tcPr>
            <w:tcW w:w="1339" w:type="pct"/>
            <w:tcBorders>
              <w:top w:val="single" w:sz="4" w:space="0" w:color="000000"/>
              <w:left w:val="single" w:sz="4" w:space="0" w:color="000000"/>
              <w:bottom w:val="single" w:sz="4" w:space="0" w:color="000000"/>
              <w:right w:val="single" w:sz="4" w:space="0" w:color="000000"/>
            </w:tcBorders>
            <w:vAlign w:val="center"/>
          </w:tcPr>
          <w:p w14:paraId="150EF2E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用户行为审计跟踪</w:t>
            </w:r>
          </w:p>
        </w:tc>
        <w:tc>
          <w:tcPr>
            <w:tcW w:w="2800" w:type="pct"/>
            <w:tcBorders>
              <w:top w:val="single" w:sz="4" w:space="0" w:color="000000"/>
              <w:left w:val="single" w:sz="4" w:space="0" w:color="000000"/>
              <w:bottom w:val="single" w:sz="4" w:space="0" w:color="000000"/>
              <w:right w:val="single" w:sz="4" w:space="0" w:color="000000"/>
            </w:tcBorders>
            <w:vAlign w:val="center"/>
          </w:tcPr>
          <w:p w14:paraId="7988C03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对用户在系统内的所有操作行为进行全程记录，包括操作账号、操作时间、操作模块（如案件管理、证据上传）、具体操作内容（如修改案件状态、导出证据文件）、操作结果及操作 IP。</w:t>
            </w:r>
          </w:p>
        </w:tc>
      </w:tr>
      <w:tr w:rsidR="00313A44" w:rsidRPr="00041236" w14:paraId="428F13C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098BC1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3.4.8.8</w:t>
            </w:r>
          </w:p>
        </w:tc>
        <w:tc>
          <w:tcPr>
            <w:tcW w:w="1339" w:type="pct"/>
            <w:tcBorders>
              <w:top w:val="single" w:sz="4" w:space="0" w:color="000000"/>
              <w:left w:val="single" w:sz="4" w:space="0" w:color="000000"/>
              <w:bottom w:val="single" w:sz="4" w:space="0" w:color="000000"/>
              <w:right w:val="single" w:sz="4" w:space="0" w:color="000000"/>
            </w:tcBorders>
            <w:vAlign w:val="center"/>
          </w:tcPr>
          <w:p w14:paraId="6E73FEF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用户会话管理功能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7309304E"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用户登录后的会话生命周期管控：自动为每个登录用户分配唯一会话 ID，会话超时后自动登出；管理员可实时查看在线用户列表，对异常会话进行强制踢下线操作，防止会话劫持与未授权访问，保障会话安全。</w:t>
            </w:r>
          </w:p>
        </w:tc>
      </w:tr>
      <w:tr w:rsidR="00313A44" w:rsidRPr="00041236" w14:paraId="7002B0D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5F775D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3.4.8.9</w:t>
            </w:r>
          </w:p>
        </w:tc>
        <w:tc>
          <w:tcPr>
            <w:tcW w:w="1339" w:type="pct"/>
            <w:tcBorders>
              <w:top w:val="single" w:sz="4" w:space="0" w:color="000000"/>
              <w:left w:val="single" w:sz="4" w:space="0" w:color="000000"/>
              <w:bottom w:val="single" w:sz="4" w:space="0" w:color="000000"/>
              <w:right w:val="single" w:sz="4" w:space="0" w:color="000000"/>
            </w:tcBorders>
            <w:vAlign w:val="center"/>
          </w:tcPr>
          <w:p w14:paraId="017189B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用户访问控制实现</w:t>
            </w:r>
          </w:p>
        </w:tc>
        <w:tc>
          <w:tcPr>
            <w:tcW w:w="2800" w:type="pct"/>
            <w:tcBorders>
              <w:top w:val="single" w:sz="4" w:space="0" w:color="000000"/>
              <w:left w:val="single" w:sz="4" w:space="0" w:color="000000"/>
              <w:bottom w:val="single" w:sz="4" w:space="0" w:color="000000"/>
              <w:right w:val="single" w:sz="4" w:space="0" w:color="000000"/>
            </w:tcBorders>
            <w:vAlign w:val="center"/>
          </w:tcPr>
          <w:p w14:paraId="7BBBD5B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实现通过 “角色 - 权限 - 资源” 的三层映射关系，对用户访问系统资源进行严格管控。系统在用户发起访问请求时，实时校验其权限是否匹配访问资源，对无权限操作自动拦截并提示；支持基于 IP 白名单的访问限制，结合操作频次限制，全方位防范越权访问与恶意攻击。</w:t>
            </w:r>
          </w:p>
        </w:tc>
      </w:tr>
      <w:tr w:rsidR="00313A44" w:rsidRPr="00041236" w14:paraId="1B0A67A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246E19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3.4.8.10</w:t>
            </w:r>
          </w:p>
        </w:tc>
        <w:tc>
          <w:tcPr>
            <w:tcW w:w="1339" w:type="pct"/>
            <w:tcBorders>
              <w:top w:val="single" w:sz="4" w:space="0" w:color="000000"/>
              <w:left w:val="single" w:sz="4" w:space="0" w:color="000000"/>
              <w:bottom w:val="single" w:sz="4" w:space="0" w:color="000000"/>
              <w:right w:val="single" w:sz="4" w:space="0" w:color="000000"/>
            </w:tcBorders>
            <w:vAlign w:val="center"/>
          </w:tcPr>
          <w:p w14:paraId="6448AA8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用户统计分析功能</w:t>
            </w:r>
          </w:p>
        </w:tc>
        <w:tc>
          <w:tcPr>
            <w:tcW w:w="2800" w:type="pct"/>
            <w:tcBorders>
              <w:top w:val="single" w:sz="4" w:space="0" w:color="000000"/>
              <w:left w:val="single" w:sz="4" w:space="0" w:color="000000"/>
              <w:bottom w:val="single" w:sz="4" w:space="0" w:color="000000"/>
              <w:right w:val="single" w:sz="4" w:space="0" w:color="000000"/>
            </w:tcBorders>
            <w:vAlign w:val="center"/>
          </w:tcPr>
          <w:p w14:paraId="52C2ECF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自动汇总用户相关数据，生成多维度统计报表；报表以柱状图、饼图、折线图等可视化形式呈现，帮助管理员掌握用户使用情况、优化权限配置、合理分配系统资源，提升系统运营效率。</w:t>
            </w:r>
          </w:p>
        </w:tc>
      </w:tr>
      <w:tr w:rsidR="00313A44" w:rsidRPr="00041236" w14:paraId="6F00D58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936241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3.4.9</w:t>
            </w:r>
          </w:p>
        </w:tc>
        <w:tc>
          <w:tcPr>
            <w:tcW w:w="1339" w:type="pct"/>
            <w:tcBorders>
              <w:top w:val="single" w:sz="4" w:space="0" w:color="000000"/>
              <w:left w:val="single" w:sz="4" w:space="0" w:color="000000"/>
              <w:bottom w:val="single" w:sz="4" w:space="0" w:color="000000"/>
              <w:right w:val="single" w:sz="4" w:space="0" w:color="000000"/>
            </w:tcBorders>
            <w:vAlign w:val="center"/>
          </w:tcPr>
          <w:p w14:paraId="2D1269D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系统设置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3672D923"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0702BE1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E0B7BC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3.4.9.1</w:t>
            </w:r>
          </w:p>
        </w:tc>
        <w:tc>
          <w:tcPr>
            <w:tcW w:w="1339" w:type="pct"/>
            <w:tcBorders>
              <w:top w:val="single" w:sz="4" w:space="0" w:color="000000"/>
              <w:left w:val="single" w:sz="4" w:space="0" w:color="000000"/>
              <w:bottom w:val="single" w:sz="4" w:space="0" w:color="000000"/>
              <w:right w:val="single" w:sz="4" w:space="0" w:color="000000"/>
            </w:tcBorders>
            <w:vAlign w:val="center"/>
          </w:tcPr>
          <w:p w14:paraId="6998208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系统参数配置管理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0C251E2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支持对系统核心运行参数进行集中配置，支持参数的新增、修改、启用 / 禁用，配置变更实时生效并记录日志，确保系统按业务需求稳定运行，适配不同场景下的性能与功能要求。</w:t>
            </w:r>
          </w:p>
        </w:tc>
      </w:tr>
      <w:tr w:rsidR="00313A44" w:rsidRPr="00041236" w14:paraId="3D0695C8"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F4294B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3.4.9.2</w:t>
            </w:r>
          </w:p>
        </w:tc>
        <w:tc>
          <w:tcPr>
            <w:tcW w:w="1339" w:type="pct"/>
            <w:tcBorders>
              <w:top w:val="single" w:sz="4" w:space="0" w:color="000000"/>
              <w:left w:val="single" w:sz="4" w:space="0" w:color="000000"/>
              <w:bottom w:val="single" w:sz="4" w:space="0" w:color="000000"/>
              <w:right w:val="single" w:sz="4" w:space="0" w:color="000000"/>
            </w:tcBorders>
            <w:vAlign w:val="center"/>
          </w:tcPr>
          <w:p w14:paraId="084F80E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系统通知消息设置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6D10EAA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支持自定义通知类型、推送方式及接收对象，可配置通知触发条件与频率，避免消息骚扰，确保用户及时获取关键信息，提升系统响应效率。</w:t>
            </w:r>
          </w:p>
        </w:tc>
      </w:tr>
      <w:tr w:rsidR="00313A44" w:rsidRPr="00041236" w14:paraId="79445F2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0ACEB6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3.4.9.3</w:t>
            </w:r>
          </w:p>
        </w:tc>
        <w:tc>
          <w:tcPr>
            <w:tcW w:w="1339" w:type="pct"/>
            <w:tcBorders>
              <w:top w:val="single" w:sz="4" w:space="0" w:color="000000"/>
              <w:left w:val="single" w:sz="4" w:space="0" w:color="000000"/>
              <w:bottom w:val="single" w:sz="4" w:space="0" w:color="000000"/>
              <w:right w:val="single" w:sz="4" w:space="0" w:color="000000"/>
            </w:tcBorders>
            <w:vAlign w:val="center"/>
          </w:tcPr>
          <w:p w14:paraId="44CFAEC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系统界面个性化配置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6E70D26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根据使用习惯自定义界面布局、主题风格、常用功能快捷入口，支持保存个人配置方案，同时管理员可设置全局默认界面样式，平衡个性化需求与系统统一性。</w:t>
            </w:r>
          </w:p>
        </w:tc>
      </w:tr>
      <w:tr w:rsidR="00313A44" w:rsidRPr="00041236" w14:paraId="616DCE2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F04568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3.4.9.4</w:t>
            </w:r>
          </w:p>
        </w:tc>
        <w:tc>
          <w:tcPr>
            <w:tcW w:w="1339" w:type="pct"/>
            <w:tcBorders>
              <w:top w:val="single" w:sz="4" w:space="0" w:color="000000"/>
              <w:left w:val="single" w:sz="4" w:space="0" w:color="000000"/>
              <w:bottom w:val="single" w:sz="4" w:space="0" w:color="000000"/>
              <w:right w:val="single" w:sz="4" w:space="0" w:color="000000"/>
            </w:tcBorders>
            <w:vAlign w:val="center"/>
          </w:tcPr>
          <w:p w14:paraId="74786BC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系统数据备份设置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4ACACED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支持配置自动备份策略，可指定备份存储位置与保留时长，支持手动触发紧急备份，备份文件自动加密，确保数据在系统故障时可快速恢复，保障数据安全性与连续性。</w:t>
            </w:r>
          </w:p>
        </w:tc>
      </w:tr>
      <w:tr w:rsidR="00313A44" w:rsidRPr="00041236" w14:paraId="227FA25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C8B2D1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3.4.9.5</w:t>
            </w:r>
          </w:p>
        </w:tc>
        <w:tc>
          <w:tcPr>
            <w:tcW w:w="1339" w:type="pct"/>
            <w:tcBorders>
              <w:top w:val="single" w:sz="4" w:space="0" w:color="000000"/>
              <w:left w:val="single" w:sz="4" w:space="0" w:color="000000"/>
              <w:bottom w:val="single" w:sz="4" w:space="0" w:color="000000"/>
              <w:right w:val="single" w:sz="4" w:space="0" w:color="000000"/>
            </w:tcBorders>
            <w:vAlign w:val="center"/>
          </w:tcPr>
          <w:p w14:paraId="124D097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系统日志管理配置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30720D9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支持设置日志记录范围、存储期限、清理规则，支持日志级别筛选与自动归档，确保日志信息既全面完整又不占用过多存储空间，满足审计与问题排查需求。</w:t>
            </w:r>
          </w:p>
        </w:tc>
      </w:tr>
      <w:tr w:rsidR="00313A44" w:rsidRPr="00041236" w14:paraId="242B092B"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583803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3.4.9.6</w:t>
            </w:r>
          </w:p>
        </w:tc>
        <w:tc>
          <w:tcPr>
            <w:tcW w:w="1339" w:type="pct"/>
            <w:tcBorders>
              <w:top w:val="single" w:sz="4" w:space="0" w:color="000000"/>
              <w:left w:val="single" w:sz="4" w:space="0" w:color="000000"/>
              <w:bottom w:val="single" w:sz="4" w:space="0" w:color="000000"/>
              <w:right w:val="single" w:sz="4" w:space="0" w:color="000000"/>
            </w:tcBorders>
            <w:vAlign w:val="center"/>
          </w:tcPr>
          <w:p w14:paraId="70DB19B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系统性能监控设置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207784B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支持可配置监控指标及阈值，超过阈值时自动触发告警，支持自定义监控频率，帮助运维人员及时发现并解决性能瓶颈。</w:t>
            </w:r>
          </w:p>
        </w:tc>
      </w:tr>
      <w:tr w:rsidR="00313A44" w:rsidRPr="00041236" w14:paraId="332E079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20B824D"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3.4.9.7</w:t>
            </w:r>
          </w:p>
        </w:tc>
        <w:tc>
          <w:tcPr>
            <w:tcW w:w="1339" w:type="pct"/>
            <w:tcBorders>
              <w:top w:val="single" w:sz="4" w:space="0" w:color="000000"/>
              <w:left w:val="single" w:sz="4" w:space="0" w:color="000000"/>
              <w:bottom w:val="single" w:sz="4" w:space="0" w:color="000000"/>
              <w:right w:val="single" w:sz="4" w:space="0" w:color="000000"/>
            </w:tcBorders>
            <w:vAlign w:val="center"/>
          </w:tcPr>
          <w:p w14:paraId="2E9288F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系统安全策略配置</w:t>
            </w:r>
          </w:p>
        </w:tc>
        <w:tc>
          <w:tcPr>
            <w:tcW w:w="2800" w:type="pct"/>
            <w:tcBorders>
              <w:top w:val="single" w:sz="4" w:space="0" w:color="000000"/>
              <w:left w:val="single" w:sz="4" w:space="0" w:color="000000"/>
              <w:bottom w:val="single" w:sz="4" w:space="0" w:color="000000"/>
              <w:right w:val="single" w:sz="4" w:space="0" w:color="000000"/>
            </w:tcBorders>
            <w:vAlign w:val="center"/>
          </w:tcPr>
          <w:p w14:paraId="469DEA3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支持设置密码安全规则、登录限制、数据加密方式、访问控制策略，策略可按需启用或调整，全方位构建系统安全防护体系。</w:t>
            </w:r>
          </w:p>
        </w:tc>
      </w:tr>
      <w:tr w:rsidR="00313A44" w:rsidRPr="00041236" w14:paraId="6CE4C69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7E5B84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3.4.9.8</w:t>
            </w:r>
          </w:p>
        </w:tc>
        <w:tc>
          <w:tcPr>
            <w:tcW w:w="1339" w:type="pct"/>
            <w:tcBorders>
              <w:top w:val="single" w:sz="4" w:space="0" w:color="000000"/>
              <w:left w:val="single" w:sz="4" w:space="0" w:color="000000"/>
              <w:bottom w:val="single" w:sz="4" w:space="0" w:color="000000"/>
              <w:right w:val="single" w:sz="4" w:space="0" w:color="000000"/>
            </w:tcBorders>
            <w:vAlign w:val="center"/>
          </w:tcPr>
          <w:p w14:paraId="12DBF4E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系统更新升级管理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1B50269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支持灰度升级（先更新部分节点验证）与回滚机制（升级失败时恢复旧版本），升级过程中显示进度并禁止关键操作，确保系统平滑更新，减少对业务的影响。</w:t>
            </w:r>
          </w:p>
        </w:tc>
      </w:tr>
      <w:tr w:rsidR="00313A44" w:rsidRPr="00041236" w14:paraId="50DCA13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FA486D9"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3.4.9.9</w:t>
            </w:r>
          </w:p>
        </w:tc>
        <w:tc>
          <w:tcPr>
            <w:tcW w:w="1339" w:type="pct"/>
            <w:tcBorders>
              <w:top w:val="single" w:sz="4" w:space="0" w:color="000000"/>
              <w:left w:val="single" w:sz="4" w:space="0" w:color="000000"/>
              <w:bottom w:val="single" w:sz="4" w:space="0" w:color="000000"/>
              <w:right w:val="single" w:sz="4" w:space="0" w:color="000000"/>
            </w:tcBorders>
            <w:vAlign w:val="center"/>
          </w:tcPr>
          <w:p w14:paraId="05D5F89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系统帮助文档管理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7CAE96D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支持关键词搜索与版本关联（不同系统版本对应不同文档），管理员可在线更新文档内容，用户可随时查阅，降低使用门槛，提升操作效率。</w:t>
            </w:r>
          </w:p>
        </w:tc>
      </w:tr>
      <w:tr w:rsidR="00313A44" w:rsidRPr="00041236" w14:paraId="76F52BD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B21E4B2"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3.4.9.10</w:t>
            </w:r>
          </w:p>
        </w:tc>
        <w:tc>
          <w:tcPr>
            <w:tcW w:w="1339" w:type="pct"/>
            <w:tcBorders>
              <w:top w:val="single" w:sz="4" w:space="0" w:color="000000"/>
              <w:left w:val="single" w:sz="4" w:space="0" w:color="000000"/>
              <w:bottom w:val="single" w:sz="4" w:space="0" w:color="000000"/>
              <w:right w:val="single" w:sz="4" w:space="0" w:color="000000"/>
            </w:tcBorders>
            <w:vAlign w:val="center"/>
          </w:tcPr>
          <w:p w14:paraId="1E4F441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系统版本信息管理</w:t>
            </w:r>
          </w:p>
        </w:tc>
        <w:tc>
          <w:tcPr>
            <w:tcW w:w="2800" w:type="pct"/>
            <w:tcBorders>
              <w:top w:val="single" w:sz="4" w:space="0" w:color="000000"/>
              <w:left w:val="single" w:sz="4" w:space="0" w:color="000000"/>
              <w:bottom w:val="single" w:sz="4" w:space="0" w:color="000000"/>
              <w:right w:val="single" w:sz="4" w:space="0" w:color="000000"/>
            </w:tcBorders>
            <w:vAlign w:val="center"/>
          </w:tcPr>
          <w:p w14:paraId="61F45F34"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记录系统的历史版本号、发布时间、更新内容（新增功能、修复 BUG）、版本状态（当前版本、历史版本），支持版本对比查看迭代差异，展示当前版本的补丁信息与兼容性说明，帮助用户与管理员了解系统演进历程，明确版本特性。</w:t>
            </w:r>
          </w:p>
        </w:tc>
      </w:tr>
      <w:tr w:rsidR="00313A44" w:rsidRPr="00041236" w14:paraId="192AAA8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6A01B7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3.4.10</w:t>
            </w:r>
          </w:p>
        </w:tc>
        <w:tc>
          <w:tcPr>
            <w:tcW w:w="1339" w:type="pct"/>
            <w:tcBorders>
              <w:top w:val="single" w:sz="4" w:space="0" w:color="000000"/>
              <w:left w:val="single" w:sz="4" w:space="0" w:color="000000"/>
              <w:bottom w:val="single" w:sz="4" w:space="0" w:color="000000"/>
              <w:right w:val="single" w:sz="4" w:space="0" w:color="000000"/>
            </w:tcBorders>
            <w:vAlign w:val="center"/>
          </w:tcPr>
          <w:p w14:paraId="374B8DC3"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电子取证</w:t>
            </w:r>
          </w:p>
        </w:tc>
        <w:tc>
          <w:tcPr>
            <w:tcW w:w="2800" w:type="pct"/>
            <w:tcBorders>
              <w:top w:val="single" w:sz="4" w:space="0" w:color="000000"/>
              <w:left w:val="single" w:sz="4" w:space="0" w:color="000000"/>
              <w:bottom w:val="single" w:sz="4" w:space="0" w:color="000000"/>
              <w:right w:val="single" w:sz="4" w:space="0" w:color="000000"/>
            </w:tcBorders>
            <w:vAlign w:val="center"/>
          </w:tcPr>
          <w:p w14:paraId="688A3546"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为移动执法 APP 提供多维度在线取证能力，取证过程自动附加时间戳、GPS 定位与设备信息，确保证据合法性。</w:t>
            </w:r>
          </w:p>
        </w:tc>
      </w:tr>
      <w:tr w:rsidR="00313A44" w:rsidRPr="00041236" w14:paraId="43CBA81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4DDC13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3.4.11</w:t>
            </w:r>
          </w:p>
        </w:tc>
        <w:tc>
          <w:tcPr>
            <w:tcW w:w="1339" w:type="pct"/>
            <w:tcBorders>
              <w:top w:val="single" w:sz="4" w:space="0" w:color="000000"/>
              <w:left w:val="single" w:sz="4" w:space="0" w:color="000000"/>
              <w:bottom w:val="single" w:sz="4" w:space="0" w:color="000000"/>
              <w:right w:val="single" w:sz="4" w:space="0" w:color="000000"/>
            </w:tcBorders>
            <w:vAlign w:val="center"/>
          </w:tcPr>
          <w:p w14:paraId="1A48F96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与智桂通APP对接融合</w:t>
            </w:r>
          </w:p>
        </w:tc>
        <w:tc>
          <w:tcPr>
            <w:tcW w:w="2800" w:type="pct"/>
            <w:tcBorders>
              <w:top w:val="single" w:sz="4" w:space="0" w:color="000000"/>
              <w:left w:val="single" w:sz="4" w:space="0" w:color="000000"/>
              <w:bottom w:val="single" w:sz="4" w:space="0" w:color="000000"/>
              <w:right w:val="single" w:sz="4" w:space="0" w:color="000000"/>
            </w:tcBorders>
            <w:vAlign w:val="center"/>
          </w:tcPr>
          <w:p w14:paraId="7C938E6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实现本系统与智桂通 APP 的深度融合，通过代码冲突排查、依赖包统一管理解决技术兼容性问题；校验并适配双方数据模型与数据库结构，确保数据互通；优化资源占用与响应速度，保障双平台运行流畅；整合统一的安全认证机制实现单点登录；适配双方技术平台与开发框架，调整网络通信协议确保数据传输稳定；统一错误处理逻辑与日志管理标准，实现问题协同排查。</w:t>
            </w:r>
          </w:p>
        </w:tc>
      </w:tr>
      <w:tr w:rsidR="00313A44" w:rsidRPr="00041236" w14:paraId="3928D66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6FB5E2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w:t>
            </w:r>
          </w:p>
        </w:tc>
        <w:tc>
          <w:tcPr>
            <w:tcW w:w="1339" w:type="pct"/>
            <w:tcBorders>
              <w:top w:val="single" w:sz="4" w:space="0" w:color="000000"/>
              <w:left w:val="single" w:sz="4" w:space="0" w:color="000000"/>
              <w:bottom w:val="single" w:sz="4" w:space="0" w:color="000000"/>
              <w:right w:val="single" w:sz="4" w:space="0" w:color="000000"/>
            </w:tcBorders>
            <w:vAlign w:val="center"/>
          </w:tcPr>
          <w:p w14:paraId="2456FC8B"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系统接口设计及集成</w:t>
            </w:r>
          </w:p>
        </w:tc>
        <w:tc>
          <w:tcPr>
            <w:tcW w:w="2800" w:type="pct"/>
            <w:tcBorders>
              <w:top w:val="single" w:sz="4" w:space="0" w:color="000000"/>
              <w:left w:val="single" w:sz="4" w:space="0" w:color="000000"/>
              <w:bottom w:val="single" w:sz="4" w:space="0" w:color="000000"/>
              <w:right w:val="single" w:sz="4" w:space="0" w:color="000000"/>
            </w:tcBorders>
            <w:vAlign w:val="center"/>
          </w:tcPr>
          <w:p w14:paraId="38233158"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4154C1D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EB7358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3.5.1</w:t>
            </w:r>
          </w:p>
        </w:tc>
        <w:tc>
          <w:tcPr>
            <w:tcW w:w="1339" w:type="pct"/>
            <w:tcBorders>
              <w:top w:val="single" w:sz="4" w:space="0" w:color="000000"/>
              <w:left w:val="single" w:sz="4" w:space="0" w:color="000000"/>
              <w:bottom w:val="single" w:sz="4" w:space="0" w:color="000000"/>
              <w:right w:val="single" w:sz="4" w:space="0" w:color="000000"/>
            </w:tcBorders>
            <w:vAlign w:val="center"/>
          </w:tcPr>
          <w:p w14:paraId="058CF6F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企业网络经营业态接口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0BEA94A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数据接口，实现本系统与智桂通、信用监管平台、网监业务系统等内部系统的数据对接。通过采集电商平台、社交平台等数据，提炼企业网络经营模式（电子商务、社交电商、直播带货等）信息，按标准化格式封装接口，为监管部门识别行业业态特征、制定分类监管策略提供数据支撑。</w:t>
            </w:r>
          </w:p>
        </w:tc>
      </w:tr>
      <w:tr w:rsidR="00313A44" w:rsidRPr="00041236" w14:paraId="1B1F079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6B9D881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3.5.2</w:t>
            </w:r>
          </w:p>
        </w:tc>
        <w:tc>
          <w:tcPr>
            <w:tcW w:w="1339" w:type="pct"/>
            <w:tcBorders>
              <w:top w:val="single" w:sz="4" w:space="0" w:color="000000"/>
              <w:left w:val="single" w:sz="4" w:space="0" w:color="000000"/>
              <w:bottom w:val="single" w:sz="4" w:space="0" w:color="000000"/>
              <w:right w:val="single" w:sz="4" w:space="0" w:color="000000"/>
            </w:tcBorders>
            <w:vAlign w:val="center"/>
          </w:tcPr>
          <w:p w14:paraId="157B71B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网络交易涉嫌违法线索接口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3BC54CC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数据接口，实现本系统与智桂通、信用监管平台、网监业务系统等内部系统的数据对接。通过整合消费者投诉平台、企业举报系统、网络监测系统等多渠道违法线索，统一线索数据格式（含线索内容、来源、涉及主体等），</w:t>
            </w:r>
            <w:r w:rsidRPr="00041236">
              <w:rPr>
                <w:rFonts w:ascii="仿宋_GB2312" w:eastAsia="仿宋_GB2312" w:hAnsi="等线" w:cs="仿宋_GB2312" w:hint="eastAsia"/>
                <w:kern w:val="0"/>
                <w:sz w:val="20"/>
                <w:szCs w:val="20"/>
                <w:lang w:bidi="ar"/>
              </w:rPr>
              <w:lastRenderedPageBreak/>
              <w:t>通过接口实时推送至内部线索处置平台，实现违法线索的集中汇聚与快速流转。</w:t>
            </w:r>
          </w:p>
        </w:tc>
      </w:tr>
      <w:tr w:rsidR="00313A44" w:rsidRPr="00041236" w14:paraId="552F87C0"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074216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3.5.3</w:t>
            </w:r>
          </w:p>
        </w:tc>
        <w:tc>
          <w:tcPr>
            <w:tcW w:w="1339" w:type="pct"/>
            <w:tcBorders>
              <w:top w:val="single" w:sz="4" w:space="0" w:color="000000"/>
              <w:left w:val="single" w:sz="4" w:space="0" w:color="000000"/>
              <w:bottom w:val="single" w:sz="4" w:space="0" w:color="000000"/>
              <w:right w:val="single" w:sz="4" w:space="0" w:color="000000"/>
            </w:tcBorders>
            <w:vAlign w:val="center"/>
          </w:tcPr>
          <w:p w14:paraId="523125B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线索处置情况接口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428075A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数据接口，实现本系统与智桂通、信用监管平台、网监业务系统等内部系统的数据对接。通过实时采集线索受理、调查、处理、办结等全流程处置数据，生成标准化处置进度与结果信息，通过接口反馈至线索来源系统及监管指挥平台，保障线索处置过程透明可追溯，方便相关方查询跟进。</w:t>
            </w:r>
          </w:p>
        </w:tc>
      </w:tr>
      <w:tr w:rsidR="00313A44" w:rsidRPr="00041236" w14:paraId="22F4F1E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B77AE0A"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3.5.4</w:t>
            </w:r>
          </w:p>
        </w:tc>
        <w:tc>
          <w:tcPr>
            <w:tcW w:w="1339" w:type="pct"/>
            <w:tcBorders>
              <w:top w:val="single" w:sz="4" w:space="0" w:color="000000"/>
              <w:left w:val="single" w:sz="4" w:space="0" w:color="000000"/>
              <w:bottom w:val="single" w:sz="4" w:space="0" w:color="000000"/>
              <w:right w:val="single" w:sz="4" w:space="0" w:color="000000"/>
            </w:tcBorders>
            <w:vAlign w:val="center"/>
          </w:tcPr>
          <w:p w14:paraId="595C6E9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平台网店行业分类分布接口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4A0AFF67"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数据接口，实现本系统与智桂通、信用监管平台、网监业务系统等内部系统的数据对接。通过按食品、药品、化妆品等重点监管行业分类，统计各行业网店数量、经营状态、交易规模等数据，通过接口输出结构化分布信息，支撑行业监管重点研判与资源调配。</w:t>
            </w:r>
          </w:p>
        </w:tc>
      </w:tr>
      <w:tr w:rsidR="00313A44" w:rsidRPr="00041236" w14:paraId="7FB6D754"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9F007F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3.5.5</w:t>
            </w:r>
          </w:p>
        </w:tc>
        <w:tc>
          <w:tcPr>
            <w:tcW w:w="1339" w:type="pct"/>
            <w:tcBorders>
              <w:top w:val="single" w:sz="4" w:space="0" w:color="000000"/>
              <w:left w:val="single" w:sz="4" w:space="0" w:color="000000"/>
              <w:bottom w:val="single" w:sz="4" w:space="0" w:color="000000"/>
              <w:right w:val="single" w:sz="4" w:space="0" w:color="000000"/>
            </w:tcBorders>
            <w:vAlign w:val="center"/>
          </w:tcPr>
          <w:p w14:paraId="786DCC7E"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平台网店数量分布接口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274AE819"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提供数据接口，实现本系统与智桂通、信用监管平台、网监业务系统等内部系统的数据对接。通过按地区（省 / 市 / 区）、行业类型统计平台网店数量，生成地域与行业交叉分布数据，通过接口提供给区域监管模块，辅助掌握不同区域网店分布密度与监管重点。</w:t>
            </w:r>
          </w:p>
        </w:tc>
      </w:tr>
      <w:tr w:rsidR="00313A44" w:rsidRPr="00041236" w14:paraId="38C207E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46F9FF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3.5.6</w:t>
            </w:r>
          </w:p>
        </w:tc>
        <w:tc>
          <w:tcPr>
            <w:tcW w:w="1339" w:type="pct"/>
            <w:tcBorders>
              <w:top w:val="single" w:sz="4" w:space="0" w:color="000000"/>
              <w:left w:val="single" w:sz="4" w:space="0" w:color="000000"/>
              <w:bottom w:val="single" w:sz="4" w:space="0" w:color="000000"/>
              <w:right w:val="single" w:sz="4" w:space="0" w:color="000000"/>
            </w:tcBorders>
            <w:vAlign w:val="center"/>
          </w:tcPr>
          <w:p w14:paraId="6958705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平台入驻商家地区分布接口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00D9A600"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数据接口，实现本系统与智桂通、信用监管平台、网监业务系统等内部系统的数据对接。通过采集平台入驻商家的注册地域信息，按行政区域汇总分布数据（含商家数量、主体类型、经营领域），通过接口推送至地理信息系统与区域监管平台，支撑地域化监管部署。</w:t>
            </w:r>
          </w:p>
        </w:tc>
      </w:tr>
      <w:tr w:rsidR="00313A44" w:rsidRPr="00041236" w14:paraId="03AD3C4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6B6ABE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3.5.7</w:t>
            </w:r>
          </w:p>
        </w:tc>
        <w:tc>
          <w:tcPr>
            <w:tcW w:w="1339" w:type="pct"/>
            <w:tcBorders>
              <w:top w:val="single" w:sz="4" w:space="0" w:color="000000"/>
              <w:left w:val="single" w:sz="4" w:space="0" w:color="000000"/>
              <w:bottom w:val="single" w:sz="4" w:space="0" w:color="000000"/>
              <w:right w:val="single" w:sz="4" w:space="0" w:color="000000"/>
            </w:tcBorders>
            <w:vAlign w:val="center"/>
          </w:tcPr>
          <w:p w14:paraId="28EC65BA"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APP店铺接口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100750A3"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提供数据接口，实现本系统与智桂通、信用监管平台、网监业务系统等内部系统的数据对接。通过提供 APP 店铺基础信息（店铺名称、运营主体、经营范围、下载量等）的查询接口，支持按主体名称、店铺 ID 等条件检索，为 APP 店铺监管与数据分析提供数据获取通道。对接系统：内部店铺监管模块、数据分析系统</w:t>
            </w:r>
          </w:p>
        </w:tc>
      </w:tr>
      <w:tr w:rsidR="00313A44" w:rsidRPr="00041236" w14:paraId="5952AC65"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27EF53E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3.5.8</w:t>
            </w:r>
          </w:p>
        </w:tc>
        <w:tc>
          <w:tcPr>
            <w:tcW w:w="1339" w:type="pct"/>
            <w:tcBorders>
              <w:top w:val="single" w:sz="4" w:space="0" w:color="000000"/>
              <w:left w:val="single" w:sz="4" w:space="0" w:color="000000"/>
              <w:bottom w:val="single" w:sz="4" w:space="0" w:color="000000"/>
              <w:right w:val="single" w:sz="4" w:space="0" w:color="000000"/>
            </w:tcBorders>
            <w:vAlign w:val="center"/>
          </w:tcPr>
          <w:p w14:paraId="237391E7"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微信小程序店铺接口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23B1067D"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数据接口，实现本系统与智桂通、信用监管平台、网监业务系统等内部系统的数据对接。通过对接微信开放平台，获取小程序店铺的注册信息、运营数据、主体关联等信息，封装标准化查询接口，支持按小程序 APPID、主体名称检索，满足微信小程序店铺的专项监管需求。</w:t>
            </w:r>
          </w:p>
        </w:tc>
      </w:tr>
      <w:tr w:rsidR="00313A44" w:rsidRPr="00041236" w14:paraId="7BD3DE6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3AC875E"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3.5.9</w:t>
            </w:r>
          </w:p>
        </w:tc>
        <w:tc>
          <w:tcPr>
            <w:tcW w:w="1339" w:type="pct"/>
            <w:tcBorders>
              <w:top w:val="single" w:sz="4" w:space="0" w:color="000000"/>
              <w:left w:val="single" w:sz="4" w:space="0" w:color="000000"/>
              <w:bottom w:val="single" w:sz="4" w:space="0" w:color="000000"/>
              <w:right w:val="single" w:sz="4" w:space="0" w:color="000000"/>
            </w:tcBorders>
            <w:vAlign w:val="center"/>
          </w:tcPr>
          <w:p w14:paraId="1CD1F179"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网店平台店铺接口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3D297E0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整合淘宝、京东等主流电商平台的店铺数据，提供店铺基本信息、评价数据等查询接口，支持按平台类型、店铺等级筛选，为综合网店监管提供数据支撑</w:t>
            </w:r>
          </w:p>
        </w:tc>
      </w:tr>
      <w:tr w:rsidR="00313A44" w:rsidRPr="00041236" w14:paraId="78AE3139"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0A0800CB"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3.5.10</w:t>
            </w:r>
          </w:p>
        </w:tc>
        <w:tc>
          <w:tcPr>
            <w:tcW w:w="1339" w:type="pct"/>
            <w:tcBorders>
              <w:top w:val="single" w:sz="4" w:space="0" w:color="000000"/>
              <w:left w:val="single" w:sz="4" w:space="0" w:color="000000"/>
              <w:bottom w:val="single" w:sz="4" w:space="0" w:color="000000"/>
              <w:right w:val="single" w:sz="4" w:space="0" w:color="000000"/>
            </w:tcBorders>
            <w:vAlign w:val="center"/>
          </w:tcPr>
          <w:p w14:paraId="70132A75"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主体数据-网站接口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2A50CBF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提供数据接口，实现本系统与智桂通、信用监管平台、网监业务系统等内部系统的数据对接。通过提供网站主体信</w:t>
            </w:r>
            <w:r w:rsidRPr="00041236">
              <w:rPr>
                <w:rFonts w:ascii="仿宋_GB2312" w:eastAsia="仿宋_GB2312" w:hAnsi="等线" w:cs="仿宋_GB2312" w:hint="eastAsia"/>
                <w:kern w:val="0"/>
                <w:sz w:val="20"/>
                <w:szCs w:val="20"/>
                <w:lang w:bidi="ar"/>
              </w:rPr>
              <w:lastRenderedPageBreak/>
              <w:t>息（域名、备案主体、服务器地址、网站类型等）的查询与同步接口，支持按域名、主体名称检索，为网站备案核查、合规监管提供数据依据。</w:t>
            </w:r>
          </w:p>
        </w:tc>
      </w:tr>
      <w:tr w:rsidR="00313A44" w:rsidRPr="00041236" w14:paraId="4661CFC3"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DA35E21"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3.5.11</w:t>
            </w:r>
          </w:p>
        </w:tc>
        <w:tc>
          <w:tcPr>
            <w:tcW w:w="1339" w:type="pct"/>
            <w:tcBorders>
              <w:top w:val="single" w:sz="4" w:space="0" w:color="000000"/>
              <w:left w:val="single" w:sz="4" w:space="0" w:color="000000"/>
              <w:bottom w:val="single" w:sz="4" w:space="0" w:color="000000"/>
              <w:right w:val="single" w:sz="4" w:space="0" w:color="000000"/>
            </w:tcBorders>
            <w:vAlign w:val="center"/>
          </w:tcPr>
          <w:p w14:paraId="0F5EECBC"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对接总局五级分发系统</w:t>
            </w:r>
          </w:p>
        </w:tc>
        <w:tc>
          <w:tcPr>
            <w:tcW w:w="2800" w:type="pct"/>
            <w:tcBorders>
              <w:top w:val="single" w:sz="4" w:space="0" w:color="000000"/>
              <w:left w:val="single" w:sz="4" w:space="0" w:color="000000"/>
              <w:bottom w:val="single" w:sz="4" w:space="0" w:color="000000"/>
              <w:right w:val="single" w:sz="4" w:space="0" w:color="000000"/>
            </w:tcBorders>
            <w:vAlign w:val="center"/>
          </w:tcPr>
          <w:p w14:paraId="47ACAC7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实现本系统与国家市场监管总局五级分发系统的互联互通，按总局数据标准规范数据格式，通过接口完成监管指令、数据报表、案件信息等的上传下达，确保监管数据与总局系统同步。</w:t>
            </w:r>
          </w:p>
        </w:tc>
      </w:tr>
      <w:tr w:rsidR="00313A44" w:rsidRPr="00041236" w14:paraId="3235DB72"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16C46F4"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3.5.12</w:t>
            </w:r>
          </w:p>
        </w:tc>
        <w:tc>
          <w:tcPr>
            <w:tcW w:w="1339" w:type="pct"/>
            <w:tcBorders>
              <w:top w:val="single" w:sz="4" w:space="0" w:color="000000"/>
              <w:left w:val="single" w:sz="4" w:space="0" w:color="000000"/>
              <w:bottom w:val="single" w:sz="4" w:space="0" w:color="000000"/>
              <w:right w:val="single" w:sz="4" w:space="0" w:color="000000"/>
            </w:tcBorders>
            <w:vAlign w:val="center"/>
          </w:tcPr>
          <w:p w14:paraId="21EAD3B0"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对接“智桂通”系统</w:t>
            </w:r>
          </w:p>
        </w:tc>
        <w:tc>
          <w:tcPr>
            <w:tcW w:w="2800" w:type="pct"/>
            <w:tcBorders>
              <w:top w:val="single" w:sz="4" w:space="0" w:color="000000"/>
              <w:left w:val="single" w:sz="4" w:space="0" w:color="000000"/>
              <w:bottom w:val="single" w:sz="4" w:space="0" w:color="000000"/>
              <w:right w:val="single" w:sz="4" w:space="0" w:color="000000"/>
            </w:tcBorders>
            <w:vAlign w:val="center"/>
          </w:tcPr>
          <w:p w14:paraId="48C7C0A2"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建立本系统与 “智桂通” 政务服务系统的接口连接，实现主体信息、监管服务结果等数据的共享交换；支持通过 “智桂通” 拓展监管服务渠道。</w:t>
            </w:r>
          </w:p>
        </w:tc>
      </w:tr>
      <w:tr w:rsidR="00313A44" w:rsidRPr="00041236" w14:paraId="025D1287"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57308106"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3.5.13</w:t>
            </w:r>
          </w:p>
        </w:tc>
        <w:tc>
          <w:tcPr>
            <w:tcW w:w="1339" w:type="pct"/>
            <w:tcBorders>
              <w:top w:val="single" w:sz="4" w:space="0" w:color="000000"/>
              <w:left w:val="single" w:sz="4" w:space="0" w:color="000000"/>
              <w:bottom w:val="single" w:sz="4" w:space="0" w:color="000000"/>
              <w:right w:val="single" w:sz="4" w:space="0" w:color="000000"/>
            </w:tcBorders>
            <w:vAlign w:val="center"/>
          </w:tcPr>
          <w:p w14:paraId="7AD2B07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与信用监管平台的互联互通</w:t>
            </w:r>
          </w:p>
        </w:tc>
        <w:tc>
          <w:tcPr>
            <w:tcW w:w="2800" w:type="pct"/>
            <w:tcBorders>
              <w:top w:val="single" w:sz="4" w:space="0" w:color="000000"/>
              <w:left w:val="single" w:sz="4" w:space="0" w:color="000000"/>
              <w:bottom w:val="single" w:sz="4" w:space="0" w:color="000000"/>
              <w:right w:val="single" w:sz="4" w:space="0" w:color="000000"/>
            </w:tcBorders>
            <w:vAlign w:val="center"/>
          </w:tcPr>
          <w:p w14:paraId="7FC9F8D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通过标准化接口实现与信用监管平台的数据双向同步，推送本系统的企业违法记录、行政处罚等信用信息。</w:t>
            </w:r>
          </w:p>
        </w:tc>
      </w:tr>
      <w:tr w:rsidR="00313A44" w:rsidRPr="00041236" w14:paraId="6EA50D21"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79C693C"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3.5.13.1</w:t>
            </w:r>
          </w:p>
        </w:tc>
        <w:tc>
          <w:tcPr>
            <w:tcW w:w="1339" w:type="pct"/>
            <w:tcBorders>
              <w:top w:val="single" w:sz="4" w:space="0" w:color="000000"/>
              <w:left w:val="single" w:sz="4" w:space="0" w:color="000000"/>
              <w:bottom w:val="single" w:sz="4" w:space="0" w:color="000000"/>
              <w:right w:val="single" w:sz="4" w:space="0" w:color="000000"/>
            </w:tcBorders>
            <w:vAlign w:val="center"/>
          </w:tcPr>
          <w:p w14:paraId="567DF25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企业信用信息库</w:t>
            </w:r>
          </w:p>
        </w:tc>
        <w:tc>
          <w:tcPr>
            <w:tcW w:w="2800" w:type="pct"/>
            <w:tcBorders>
              <w:top w:val="single" w:sz="4" w:space="0" w:color="000000"/>
              <w:left w:val="single" w:sz="4" w:space="0" w:color="000000"/>
              <w:bottom w:val="single" w:sz="4" w:space="0" w:color="000000"/>
              <w:right w:val="single" w:sz="4" w:space="0" w:color="000000"/>
            </w:tcBorders>
            <w:vAlign w:val="center"/>
          </w:tcPr>
          <w:p w14:paraId="38C8139C"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数据接口，实现本系统与智桂通、信用监管平台、网监业务系统等内部系统的数据对接。通过设计专用数据交换接口，与企业信用信息库实现信用数据（如注册信息、信用评价、失信记录）的实时同步与批量交换，确保双方信用数据的一致性与完整性。</w:t>
            </w:r>
          </w:p>
        </w:tc>
      </w:tr>
      <w:tr w:rsidR="00313A44" w:rsidRPr="00041236" w14:paraId="71285F0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CF5937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3.5.13.2</w:t>
            </w:r>
          </w:p>
        </w:tc>
        <w:tc>
          <w:tcPr>
            <w:tcW w:w="1339" w:type="pct"/>
            <w:tcBorders>
              <w:top w:val="single" w:sz="4" w:space="0" w:color="000000"/>
              <w:left w:val="single" w:sz="4" w:space="0" w:color="000000"/>
              <w:bottom w:val="single" w:sz="4" w:space="0" w:color="000000"/>
              <w:right w:val="single" w:sz="4" w:space="0" w:color="000000"/>
            </w:tcBorders>
            <w:vAlign w:val="center"/>
          </w:tcPr>
          <w:p w14:paraId="0426119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企业年报数据交换接口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437EC3BF"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数据接口，实现本系统与智桂通、信用监管平台、网监业务系统等内部系统的数据对接。通过对接企业年报公示系统，通过接口获取企业年报填报数据（资产状况、经营情况等），同时推送年报核查结果至公示系统，支撑年报数据的监管应用与公示更新。</w:t>
            </w:r>
          </w:p>
        </w:tc>
      </w:tr>
      <w:tr w:rsidR="00313A44" w:rsidRPr="00041236" w14:paraId="6F2BB71C"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4D3B923"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3.5.13.3</w:t>
            </w:r>
          </w:p>
        </w:tc>
        <w:tc>
          <w:tcPr>
            <w:tcW w:w="1339" w:type="pct"/>
            <w:tcBorders>
              <w:top w:val="single" w:sz="4" w:space="0" w:color="000000"/>
              <w:left w:val="single" w:sz="4" w:space="0" w:color="000000"/>
              <w:bottom w:val="single" w:sz="4" w:space="0" w:color="000000"/>
              <w:right w:val="single" w:sz="4" w:space="0" w:color="000000"/>
            </w:tcBorders>
            <w:vAlign w:val="center"/>
          </w:tcPr>
          <w:p w14:paraId="397242C4"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企业异常名录同步接口</w:t>
            </w:r>
          </w:p>
        </w:tc>
        <w:tc>
          <w:tcPr>
            <w:tcW w:w="2800" w:type="pct"/>
            <w:tcBorders>
              <w:top w:val="single" w:sz="4" w:space="0" w:color="000000"/>
              <w:left w:val="single" w:sz="4" w:space="0" w:color="000000"/>
              <w:bottom w:val="single" w:sz="4" w:space="0" w:color="000000"/>
              <w:right w:val="single" w:sz="4" w:space="0" w:color="000000"/>
            </w:tcBorders>
            <w:vAlign w:val="center"/>
          </w:tcPr>
          <w:p w14:paraId="6F7824E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数据接口，实现本系统与智桂通、信用监管平台、网监业务系统等内部系统的数据对接。通过实现与市场监管异常名录管理系统的接口对接，实时同步企业经营异常名录的录入、移出、变更等数据，确保本系统对异常主体的监管措施与名录状态联动。</w:t>
            </w:r>
          </w:p>
        </w:tc>
      </w:tr>
      <w:tr w:rsidR="00313A44" w:rsidRPr="00041236" w14:paraId="4FAF7ED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B1C923F"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3.5.13.4</w:t>
            </w:r>
          </w:p>
        </w:tc>
        <w:tc>
          <w:tcPr>
            <w:tcW w:w="1339" w:type="pct"/>
            <w:tcBorders>
              <w:top w:val="single" w:sz="4" w:space="0" w:color="000000"/>
              <w:left w:val="single" w:sz="4" w:space="0" w:color="000000"/>
              <w:bottom w:val="single" w:sz="4" w:space="0" w:color="000000"/>
              <w:right w:val="single" w:sz="4" w:space="0" w:color="000000"/>
            </w:tcBorders>
            <w:vAlign w:val="center"/>
          </w:tcPr>
          <w:p w14:paraId="12237C71"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企业严重失信</w:t>
            </w:r>
          </w:p>
        </w:tc>
        <w:tc>
          <w:tcPr>
            <w:tcW w:w="2800" w:type="pct"/>
            <w:tcBorders>
              <w:top w:val="single" w:sz="4" w:space="0" w:color="000000"/>
              <w:left w:val="single" w:sz="4" w:space="0" w:color="000000"/>
              <w:bottom w:val="single" w:sz="4" w:space="0" w:color="000000"/>
              <w:right w:val="single" w:sz="4" w:space="0" w:color="000000"/>
            </w:tcBorders>
            <w:vAlign w:val="center"/>
          </w:tcPr>
          <w:p w14:paraId="7669B0C5"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提供数据接口，实现本系统与智桂通、信用监管平台、网监业务系统等内部系统的数据对接。通过开发专用数据交换接口，与严重失信企业名单管理系统对接，同步严重失信企业信息（认定依据、惩戒措施、移出情况），支撑严重失信主体的重点监管与联合惩戒。</w:t>
            </w:r>
          </w:p>
        </w:tc>
      </w:tr>
      <w:tr w:rsidR="00313A44" w:rsidRPr="00041236" w14:paraId="7C1B832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1AA1A89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3.5.14</w:t>
            </w:r>
          </w:p>
        </w:tc>
        <w:tc>
          <w:tcPr>
            <w:tcW w:w="1339" w:type="pct"/>
            <w:tcBorders>
              <w:top w:val="single" w:sz="4" w:space="0" w:color="000000"/>
              <w:left w:val="single" w:sz="4" w:space="0" w:color="000000"/>
              <w:bottom w:val="single" w:sz="4" w:space="0" w:color="000000"/>
              <w:right w:val="single" w:sz="4" w:space="0" w:color="000000"/>
            </w:tcBorders>
            <w:vAlign w:val="center"/>
          </w:tcPr>
          <w:p w14:paraId="46CD8252"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与网监业务系统（食品）互联互通</w:t>
            </w:r>
          </w:p>
        </w:tc>
        <w:tc>
          <w:tcPr>
            <w:tcW w:w="2800" w:type="pct"/>
            <w:tcBorders>
              <w:top w:val="single" w:sz="4" w:space="0" w:color="000000"/>
              <w:left w:val="single" w:sz="4" w:space="0" w:color="000000"/>
              <w:bottom w:val="single" w:sz="4" w:space="0" w:color="000000"/>
              <w:right w:val="single" w:sz="4" w:space="0" w:color="000000"/>
            </w:tcBorders>
            <w:vAlign w:val="center"/>
          </w:tcPr>
          <w:p w14:paraId="550D58FB"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建立与食品网络监管业务系统的接口连接，共享食品网店资质、交易数据、抽检结果等行业专属数据，实现食品网监业务的无缝协同。</w:t>
            </w:r>
          </w:p>
        </w:tc>
      </w:tr>
      <w:tr w:rsidR="00313A44" w:rsidRPr="00041236" w14:paraId="556E14BF"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6844810"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3.5.15</w:t>
            </w:r>
          </w:p>
        </w:tc>
        <w:tc>
          <w:tcPr>
            <w:tcW w:w="1339" w:type="pct"/>
            <w:tcBorders>
              <w:top w:val="single" w:sz="4" w:space="0" w:color="000000"/>
              <w:left w:val="single" w:sz="4" w:space="0" w:color="000000"/>
              <w:bottom w:val="single" w:sz="4" w:space="0" w:color="000000"/>
              <w:right w:val="single" w:sz="4" w:space="0" w:color="000000"/>
            </w:tcBorders>
            <w:vAlign w:val="center"/>
          </w:tcPr>
          <w:p w14:paraId="5BCD6B3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与网监业务系统（药品）互联互通</w:t>
            </w:r>
          </w:p>
        </w:tc>
        <w:tc>
          <w:tcPr>
            <w:tcW w:w="2800" w:type="pct"/>
            <w:tcBorders>
              <w:top w:val="single" w:sz="4" w:space="0" w:color="000000"/>
              <w:left w:val="single" w:sz="4" w:space="0" w:color="000000"/>
              <w:bottom w:val="single" w:sz="4" w:space="0" w:color="000000"/>
              <w:right w:val="single" w:sz="4" w:space="0" w:color="000000"/>
            </w:tcBorders>
            <w:vAlign w:val="center"/>
          </w:tcPr>
          <w:p w14:paraId="72983D21" w14:textId="77777777" w:rsidR="00786B5C" w:rsidRPr="00041236" w:rsidRDefault="00F93293">
            <w:pPr>
              <w:widowControl/>
              <w:jc w:val="left"/>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建立与药品网络监管业务系统的接口连接，同步药品网店资质、药品注册信息、销售记录等数据，确保药品网监数据与业务协同统一。</w:t>
            </w:r>
          </w:p>
        </w:tc>
      </w:tr>
      <w:tr w:rsidR="00313A44" w:rsidRPr="00041236" w14:paraId="0C0D2F2D"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B1EC3AB" w14:textId="77777777" w:rsidR="00786B5C" w:rsidRPr="00041236" w:rsidRDefault="00F93293">
            <w:pPr>
              <w:widowControl/>
              <w:jc w:val="center"/>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4</w:t>
            </w: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6645609E" w14:textId="77777777" w:rsidR="00786B5C" w:rsidRPr="00041236" w:rsidRDefault="00F93293">
            <w:pPr>
              <w:widowControl/>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系统测试</w:t>
            </w:r>
          </w:p>
        </w:tc>
        <w:tc>
          <w:tcPr>
            <w:tcW w:w="2800" w:type="pct"/>
            <w:tcBorders>
              <w:top w:val="single" w:sz="4" w:space="0" w:color="000000"/>
              <w:left w:val="single" w:sz="4" w:space="0" w:color="000000"/>
              <w:bottom w:val="single" w:sz="4" w:space="0" w:color="000000"/>
              <w:right w:val="single" w:sz="4" w:space="0" w:color="000000"/>
            </w:tcBorders>
            <w:vAlign w:val="center"/>
          </w:tcPr>
          <w:p w14:paraId="0E988403"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0E1EB08E"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70D77AC8"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lastRenderedPageBreak/>
              <w:t>4.1</w:t>
            </w: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158E35A8"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系统测试</w:t>
            </w:r>
          </w:p>
        </w:tc>
        <w:tc>
          <w:tcPr>
            <w:tcW w:w="2800" w:type="pct"/>
            <w:tcBorders>
              <w:top w:val="single" w:sz="4" w:space="0" w:color="000000"/>
              <w:left w:val="single" w:sz="4" w:space="0" w:color="000000"/>
              <w:bottom w:val="single" w:sz="4" w:space="0" w:color="000000"/>
              <w:right w:val="single" w:sz="4" w:space="0" w:color="000000"/>
            </w:tcBorders>
            <w:vAlign w:val="center"/>
          </w:tcPr>
          <w:p w14:paraId="0BAD3032" w14:textId="77777777" w:rsidR="00786B5C" w:rsidRPr="00041236" w:rsidRDefault="00786B5C">
            <w:pPr>
              <w:widowControl/>
              <w:jc w:val="left"/>
              <w:textAlignment w:val="center"/>
              <w:rPr>
                <w:rFonts w:ascii="仿宋_GB2312" w:eastAsia="仿宋_GB2312" w:hAnsi="等线" w:cs="仿宋_GB2312"/>
                <w:kern w:val="0"/>
                <w:sz w:val="20"/>
                <w:szCs w:val="20"/>
              </w:rPr>
            </w:pPr>
          </w:p>
        </w:tc>
      </w:tr>
      <w:tr w:rsidR="00313A44" w:rsidRPr="00041236" w14:paraId="07E6AC0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4A67E884" w14:textId="77777777" w:rsidR="00786B5C" w:rsidRPr="00041236" w:rsidRDefault="00F93293">
            <w:pPr>
              <w:widowControl/>
              <w:jc w:val="center"/>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5</w:t>
            </w: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0F4FDAE2" w14:textId="77777777" w:rsidR="00786B5C" w:rsidRPr="00041236" w:rsidRDefault="00F93293">
            <w:pPr>
              <w:widowControl/>
              <w:textAlignment w:val="center"/>
              <w:rPr>
                <w:rFonts w:ascii="仿宋_GB2312" w:eastAsia="仿宋_GB2312" w:hAnsi="等线" w:cs="仿宋_GB2312"/>
                <w:b/>
                <w:bCs/>
                <w:kern w:val="0"/>
                <w:sz w:val="20"/>
                <w:szCs w:val="20"/>
              </w:rPr>
            </w:pPr>
            <w:r w:rsidRPr="00041236">
              <w:rPr>
                <w:rFonts w:ascii="仿宋_GB2312" w:eastAsia="仿宋_GB2312" w:hAnsi="等线" w:cs="仿宋_GB2312" w:hint="eastAsia"/>
                <w:b/>
                <w:bCs/>
                <w:kern w:val="0"/>
                <w:sz w:val="20"/>
                <w:szCs w:val="20"/>
                <w:lang w:bidi="ar"/>
              </w:rPr>
              <w:t>部署实施</w:t>
            </w:r>
          </w:p>
        </w:tc>
        <w:tc>
          <w:tcPr>
            <w:tcW w:w="2800" w:type="pct"/>
            <w:tcBorders>
              <w:top w:val="single" w:sz="4" w:space="0" w:color="000000"/>
              <w:left w:val="single" w:sz="4" w:space="0" w:color="000000"/>
              <w:bottom w:val="single" w:sz="4" w:space="0" w:color="000000"/>
              <w:right w:val="single" w:sz="4" w:space="0" w:color="000000"/>
            </w:tcBorders>
            <w:vAlign w:val="center"/>
          </w:tcPr>
          <w:p w14:paraId="058CDC28" w14:textId="77777777" w:rsidR="00786B5C" w:rsidRPr="00041236" w:rsidRDefault="00786B5C">
            <w:pPr>
              <w:widowControl/>
              <w:jc w:val="left"/>
              <w:rPr>
                <w:rFonts w:ascii="仿宋_GB2312" w:eastAsia="仿宋_GB2312" w:hAnsi="等线" w:cs="仿宋_GB2312"/>
                <w:kern w:val="0"/>
                <w:sz w:val="20"/>
                <w:szCs w:val="20"/>
              </w:rPr>
            </w:pPr>
          </w:p>
        </w:tc>
      </w:tr>
      <w:tr w:rsidR="00313A44" w:rsidRPr="00041236" w14:paraId="25EB6E56" w14:textId="77777777">
        <w:tc>
          <w:tcPr>
            <w:tcW w:w="861" w:type="pct"/>
            <w:tcBorders>
              <w:top w:val="single" w:sz="4" w:space="0" w:color="000000"/>
              <w:left w:val="single" w:sz="4" w:space="0" w:color="000000"/>
              <w:bottom w:val="single" w:sz="4" w:space="0" w:color="000000"/>
              <w:right w:val="single" w:sz="4" w:space="0" w:color="000000"/>
            </w:tcBorders>
            <w:noWrap/>
            <w:vAlign w:val="center"/>
          </w:tcPr>
          <w:p w14:paraId="37620C37" w14:textId="77777777" w:rsidR="00786B5C" w:rsidRPr="00041236" w:rsidRDefault="00F93293">
            <w:pPr>
              <w:widowControl/>
              <w:jc w:val="center"/>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5.1</w:t>
            </w: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477B6FFF" w14:textId="77777777" w:rsidR="00786B5C" w:rsidRPr="00041236" w:rsidRDefault="00F93293">
            <w:pPr>
              <w:widowControl/>
              <w:textAlignment w:val="center"/>
              <w:rPr>
                <w:rFonts w:ascii="仿宋_GB2312" w:eastAsia="仿宋_GB2312" w:hAnsi="等线" w:cs="仿宋_GB2312"/>
                <w:kern w:val="0"/>
                <w:sz w:val="20"/>
                <w:szCs w:val="20"/>
              </w:rPr>
            </w:pPr>
            <w:r w:rsidRPr="00041236">
              <w:rPr>
                <w:rFonts w:ascii="仿宋_GB2312" w:eastAsia="仿宋_GB2312" w:hAnsi="等线" w:cs="仿宋_GB2312" w:hint="eastAsia"/>
                <w:kern w:val="0"/>
                <w:sz w:val="20"/>
                <w:szCs w:val="20"/>
                <w:lang w:bidi="ar"/>
              </w:rPr>
              <w:t>部署实施</w:t>
            </w:r>
          </w:p>
        </w:tc>
        <w:tc>
          <w:tcPr>
            <w:tcW w:w="2800" w:type="pct"/>
            <w:tcBorders>
              <w:top w:val="single" w:sz="4" w:space="0" w:color="000000"/>
              <w:left w:val="single" w:sz="4" w:space="0" w:color="000000"/>
              <w:bottom w:val="single" w:sz="4" w:space="0" w:color="000000"/>
              <w:right w:val="single" w:sz="4" w:space="0" w:color="000000"/>
            </w:tcBorders>
            <w:vAlign w:val="center"/>
          </w:tcPr>
          <w:p w14:paraId="6584778E" w14:textId="77777777" w:rsidR="00786B5C" w:rsidRPr="00041236" w:rsidRDefault="00786B5C">
            <w:pPr>
              <w:widowControl/>
              <w:jc w:val="left"/>
              <w:textAlignment w:val="center"/>
              <w:rPr>
                <w:rFonts w:ascii="仿宋_GB2312" w:eastAsia="仿宋_GB2312" w:hAnsi="等线" w:cs="仿宋_GB2312"/>
                <w:kern w:val="0"/>
                <w:sz w:val="20"/>
                <w:szCs w:val="20"/>
              </w:rPr>
            </w:pPr>
          </w:p>
        </w:tc>
      </w:tr>
    </w:tbl>
    <w:p w14:paraId="53F4945C" w14:textId="77777777" w:rsidR="00786B5C" w:rsidRPr="00041236" w:rsidRDefault="00F93293">
      <w:pPr>
        <w:rPr>
          <w:rFonts w:ascii="宋体" w:hAnsi="宋体"/>
          <w:b/>
          <w:bCs/>
          <w:kern w:val="0"/>
          <w:sz w:val="28"/>
          <w:szCs w:val="28"/>
        </w:rPr>
      </w:pPr>
      <w:r w:rsidRPr="00041236">
        <w:rPr>
          <w:rFonts w:ascii="宋体" w:hAnsi="宋体" w:hint="eastAsia"/>
          <w:b/>
          <w:bCs/>
          <w:kern w:val="0"/>
          <w:sz w:val="28"/>
          <w:szCs w:val="28"/>
        </w:rPr>
        <w:t>四、软件和硬件技术要求</w:t>
      </w:r>
    </w:p>
    <w:tbl>
      <w:tblPr>
        <w:tblW w:w="4750" w:type="pct"/>
        <w:tblInd w:w="421" w:type="dxa"/>
        <w:tblLook w:val="04A0" w:firstRow="1" w:lastRow="0" w:firstColumn="1" w:lastColumn="0" w:noHBand="0" w:noVBand="1"/>
      </w:tblPr>
      <w:tblGrid>
        <w:gridCol w:w="819"/>
        <w:gridCol w:w="1871"/>
        <w:gridCol w:w="5050"/>
        <w:gridCol w:w="1138"/>
      </w:tblGrid>
      <w:tr w:rsidR="00313A44" w:rsidRPr="00041236" w14:paraId="63E803E1" w14:textId="77777777">
        <w:trPr>
          <w:trHeight w:val="567"/>
        </w:trPr>
        <w:tc>
          <w:tcPr>
            <w:tcW w:w="46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EC7352" w14:textId="77777777" w:rsidR="00786B5C" w:rsidRPr="00041236" w:rsidRDefault="00F93293">
            <w:pPr>
              <w:widowControl/>
              <w:jc w:val="center"/>
              <w:textAlignment w:val="center"/>
              <w:rPr>
                <w:rFonts w:ascii="宋体" w:hAnsi="宋体" w:cs="仿宋_GB2312"/>
                <w:b/>
                <w:bCs/>
                <w:kern w:val="0"/>
                <w:szCs w:val="21"/>
                <w:lang w:bidi="ar"/>
              </w:rPr>
            </w:pPr>
            <w:r w:rsidRPr="00041236">
              <w:rPr>
                <w:rFonts w:ascii="宋体" w:hAnsi="宋体" w:cs="仿宋_GB2312" w:hint="eastAsia"/>
                <w:b/>
                <w:bCs/>
                <w:kern w:val="0"/>
                <w:szCs w:val="21"/>
                <w:lang w:bidi="ar"/>
              </w:rPr>
              <w:t>序号</w:t>
            </w:r>
          </w:p>
        </w:tc>
        <w:tc>
          <w:tcPr>
            <w:tcW w:w="105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111230" w14:textId="77777777" w:rsidR="00786B5C" w:rsidRPr="00041236" w:rsidRDefault="00F93293">
            <w:pPr>
              <w:widowControl/>
              <w:jc w:val="center"/>
              <w:textAlignment w:val="center"/>
              <w:rPr>
                <w:rFonts w:ascii="宋体" w:hAnsi="宋体" w:cs="仿宋_GB2312"/>
                <w:b/>
                <w:bCs/>
                <w:kern w:val="0"/>
                <w:szCs w:val="21"/>
                <w:lang w:bidi="ar"/>
              </w:rPr>
            </w:pPr>
            <w:r w:rsidRPr="00041236">
              <w:rPr>
                <w:rFonts w:ascii="宋体" w:hAnsi="宋体" w:cs="仿宋_GB2312" w:hint="eastAsia"/>
                <w:b/>
                <w:bCs/>
                <w:kern w:val="0"/>
                <w:szCs w:val="21"/>
                <w:lang w:bidi="ar"/>
              </w:rPr>
              <w:t>设备名称</w:t>
            </w:r>
          </w:p>
        </w:tc>
        <w:tc>
          <w:tcPr>
            <w:tcW w:w="28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3AFE0" w14:textId="77777777" w:rsidR="00786B5C" w:rsidRPr="00041236" w:rsidRDefault="00F93293">
            <w:pPr>
              <w:widowControl/>
              <w:jc w:val="center"/>
              <w:textAlignment w:val="center"/>
              <w:rPr>
                <w:rFonts w:ascii="宋体" w:hAnsi="宋体" w:cs="仿宋_GB2312"/>
                <w:kern w:val="0"/>
                <w:szCs w:val="21"/>
                <w:lang w:bidi="ar"/>
              </w:rPr>
            </w:pPr>
            <w:r w:rsidRPr="00041236">
              <w:rPr>
                <w:rFonts w:ascii="宋体" w:hAnsi="宋体" w:cs="仿宋_GB2312" w:hint="eastAsia"/>
                <w:b/>
                <w:bCs/>
                <w:kern w:val="0"/>
                <w:szCs w:val="21"/>
                <w:lang w:bidi="ar"/>
              </w:rPr>
              <w:t>技术要求</w:t>
            </w:r>
          </w:p>
        </w:tc>
        <w:tc>
          <w:tcPr>
            <w:tcW w:w="64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AF088D" w14:textId="77777777" w:rsidR="00786B5C" w:rsidRPr="00041236" w:rsidRDefault="00F93293">
            <w:pPr>
              <w:widowControl/>
              <w:jc w:val="center"/>
              <w:textAlignment w:val="center"/>
              <w:rPr>
                <w:rFonts w:ascii="宋体" w:hAnsi="宋体" w:cs="仿宋_GB2312"/>
                <w:b/>
                <w:bCs/>
                <w:kern w:val="0"/>
                <w:szCs w:val="21"/>
                <w:lang w:bidi="ar"/>
              </w:rPr>
            </w:pPr>
            <w:r w:rsidRPr="00041236">
              <w:rPr>
                <w:rFonts w:ascii="宋体" w:hAnsi="宋体" w:cs="仿宋_GB2312" w:hint="eastAsia"/>
                <w:b/>
                <w:bCs/>
                <w:kern w:val="0"/>
                <w:szCs w:val="21"/>
                <w:lang w:bidi="ar"/>
              </w:rPr>
              <w:t>数量</w:t>
            </w:r>
          </w:p>
        </w:tc>
      </w:tr>
      <w:tr w:rsidR="00313A44" w:rsidRPr="00041236" w14:paraId="331F2A18" w14:textId="77777777">
        <w:trPr>
          <w:trHeight w:val="274"/>
        </w:trPr>
        <w:tc>
          <w:tcPr>
            <w:tcW w:w="46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E9B5D7" w14:textId="77777777" w:rsidR="00786B5C" w:rsidRPr="00041236" w:rsidRDefault="00F93293">
            <w:pPr>
              <w:widowControl/>
              <w:jc w:val="center"/>
              <w:textAlignment w:val="center"/>
              <w:rPr>
                <w:rFonts w:ascii="宋体" w:hAnsi="宋体" w:cs="宋体"/>
                <w:sz w:val="20"/>
                <w:szCs w:val="20"/>
              </w:rPr>
            </w:pPr>
            <w:r w:rsidRPr="00041236">
              <w:rPr>
                <w:rFonts w:ascii="宋体" w:hAnsi="宋体" w:cs="宋体" w:hint="eastAsia"/>
                <w:sz w:val="20"/>
                <w:szCs w:val="20"/>
              </w:rPr>
              <w:t>1</w:t>
            </w:r>
          </w:p>
        </w:tc>
        <w:tc>
          <w:tcPr>
            <w:tcW w:w="105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F1D08C" w14:textId="77777777" w:rsidR="00786B5C" w:rsidRPr="00041236" w:rsidRDefault="00F93293">
            <w:pPr>
              <w:widowControl/>
              <w:jc w:val="center"/>
              <w:textAlignment w:val="center"/>
              <w:rPr>
                <w:rFonts w:ascii="宋体" w:hAnsi="宋体" w:cs="宋体"/>
                <w:sz w:val="20"/>
                <w:szCs w:val="20"/>
              </w:rPr>
            </w:pPr>
            <w:bookmarkStart w:id="30" w:name="_Hlk234731173"/>
            <w:r w:rsidRPr="00041236">
              <w:rPr>
                <w:rFonts w:ascii="宋体" w:hAnsi="宋体" w:cs="宋体" w:hint="eastAsia"/>
                <w:sz w:val="20"/>
                <w:szCs w:val="20"/>
              </w:rPr>
              <w:t>数据库软件</w:t>
            </w:r>
            <w:bookmarkEnd w:id="30"/>
          </w:p>
        </w:tc>
        <w:tc>
          <w:tcPr>
            <w:tcW w:w="28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DA63B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1．通过中国信息安全测评中心的安全可靠测评，提供证明材料</w:t>
            </w:r>
          </w:p>
          <w:p w14:paraId="3E309A6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2．通过有效商用密码产品认证证书（密码模块）提供有效证书及商用密码检测中心官网截图并加盖原厂商公章；</w:t>
            </w:r>
          </w:p>
          <w:p w14:paraId="699F63E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3．验收时成交供应商须提供数据库产品原厂商有效期内信息系统建设和服务能力评估 CS3 级（含）以上证书，以及由 CNAS 认可机构出具的软件过程及能力成熟度评估（SPCA）L5 级证书；证书持证主体须为数据库生产原厂，证书信息须可通过发证机构官方平台核验；无法提供有效证书的，不予通过验收；</w:t>
            </w:r>
          </w:p>
          <w:p w14:paraId="22C8D855"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4．支持主流厂商的硬件平台及操作系统平台（麒麟、欧拉、统信、新支点、鲲鹏、海光、飞腾、龙芯等）；</w:t>
            </w:r>
          </w:p>
          <w:p w14:paraId="0E2003E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5．兼容多种数据库开发接口与框架，包括DPI、OCI、OO4O、OCCI、OOPI、OTL、QT、Pro*C、Python3、django、sqlalchemy、JDBC、hibernate、.NET DATA PROVIDER、EFDmProvider、EFCore、NHibernate、DDEX插件、ODBC等；</w:t>
            </w:r>
          </w:p>
          <w:p w14:paraId="7D438D2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6．支持RANK、DENSE_RANK、ROW_NUMBER、PERCCENT_RANK_CUME_DIST、 NTILE、LAST_VALUE、LAST_VALUE、LAG、LISTAGG、AVG()OVER()、SUM()OVER()等分析函数；</w:t>
            </w:r>
          </w:p>
          <w:p w14:paraId="238A631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7．支持多种索引，包括B树索引、聚集索引、唯一索引、非唯一索引、函数索引、分区索引（包括本地分区索引和全局分区索引）、位图索引、位图连接索引、空间索引、数组索引；支持创建索引时指定表空间；支持设置索引可见和不可见；支持设置索引失效；支持重建索引；支持索引监控；</w:t>
            </w:r>
          </w:p>
          <w:p w14:paraId="0F082813"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8．单表支持创建2048列；支持分区表，包括范围分区、哈希分区、列表分区、间隔分区等；支持组合分区，如可以实现列表、范围组合分区等；支持单表分区数量为65535个；支持分区键包含多列，列数最多达到16列；支持增加、删除、合并、拆分、交换、截断、重命名等分区操作；支持分区表迁移；</w:t>
            </w:r>
          </w:p>
          <w:p w14:paraId="46F615A7"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9．系统支持混合分区等功能,完善的分区管理包括支持 Range、Hash、List、间隔分区，支持查询分区、增加分区、删除分区、合并分区、拆分分区和重命名分区等分区管理的功能；</w:t>
            </w:r>
          </w:p>
          <w:p w14:paraId="69A97CB6"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10．支持unhex0函数，如可以在字符类型(CHAR)字段插入 unhex(00)，即将16进制数据转化为二进制数据插入指定子符字段，支持通过 SEGMENT CREATION DEFERRED 实现创建表时延迟段分配功能,需提供由工信部下属的专业测评机构出具的带有CNAS标识的测试报告关键证明页面；</w:t>
            </w:r>
          </w:p>
          <w:p w14:paraId="2622322D"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lastRenderedPageBreak/>
              <w:t>11．数据库支持聚集索引对数据库的主键列进行优化，支持聚集主键表，支持为现有表通过alter table命令添加聚集主键，需提供由工信部下属的专业测评机构出具的带有CNAS标识的测试报告关键证明页面；</w:t>
            </w:r>
          </w:p>
          <w:p w14:paraId="08EBBCF2"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12．支持Oracle系统包兼容，兼容DBMS_DATAMINING实现智能技术功能，通过调用机器学习算法库，实现模型的创建、查询、训练、预测功能:兼容DBMS_PARALLEL_EXECUTE包进行数据分片功能:兼容DBMS_SPACE的UNUSED_SPAE和FREE_BLOCKS以及SPACE_USAGE功能。需提供由工信部下属的专业测评机构出具的带有CNAS标识的测试报告关键证明页面；</w:t>
            </w:r>
          </w:p>
          <w:p w14:paraId="56BC462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13．支持针对不同容器资源规格中部署的数据库，可通过AI推荐差异性的数据库参数配置，投标时提供具备CNAS认可的检测机构出具并加盖对应资质标识的测试报告扫描件；</w:t>
            </w:r>
          </w:p>
          <w:p w14:paraId="0FDC8038"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14．可基于区块链上属性基加密的访问控制模型实现数据安全共享。投标时提供具备CNAS认可的检测机构出具并加盖对应资质标识的测试报告扫描件；</w:t>
            </w:r>
          </w:p>
          <w:p w14:paraId="192F9859"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15．兼容Oracle的DBA_*、ALL_*和USER_*开头的数据字典视图、系统包；兼容PL/SQL语法，支持滚动游标、批量插入、批量查询、动态SQL、异常处理和自治事务；兼容Oracle、Mysql、SQLServer、DB2、PostgreSQL的常用系统函数；实现对数据查询语言（DQL)、数据操纵语言(DML)和数据定义语言(DDL)的兼容；</w:t>
            </w:r>
          </w:p>
          <w:p w14:paraId="51F4440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16．支持全生命周期数据库密态能力，包括扩全链路加密能力、客户端加密能力、列级秘钥支持、备份数据加密、日志加密、密文和明文之间相互转换。投标时提供通过中国信息通信研究院测试报告证明材料；</w:t>
            </w:r>
          </w:p>
          <w:p w14:paraId="22E3AFFE"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17．支持将普通表、堆表、分区表的大字段列单独存储至指定表空间，与其他列分开存储，并支持移动已有表的大字段列至不同表空间，支持重建指定一级、二级、三级分区子表上的单个索引和全部索引。需提供由工信部下属的专业测评机构出具的带有CNAS标识的测试报告关键证明页面；</w:t>
            </w:r>
          </w:p>
          <w:p w14:paraId="13E37420"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18．支持MODEL高级语法来修改查询结果集的数据后再返回，包括:空值处理模式（keep nav与ignore nav）、唯一性模式（unique dimension与 unique）、返回值模式（return all rows 与 return）、插入模式（upsert与update）。需提供由工信部下属的专业测评机构出具的带有CNAS标识的测试报告关键证明页面；</w:t>
            </w:r>
          </w:p>
          <w:p w14:paraId="17EAA2BB"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19．系统支持基于SM4算法的存储加密，支持数据加密存储，支持国密算法加密，支持全面加密，数据文件、日志文件、备份文件、导入导出文件等均支持透明加密，支持数据库级、表级、列级等不同级别加密，支持不同用户、不同列设置不同密钥；</w:t>
            </w:r>
          </w:p>
          <w:p w14:paraId="1F718EC4"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支持优化器OR扩展，可将OR条件转换为UNION ALL形式，避免全表扫描；在相同数据量条件下，对同一OR查询语句连续执行3次，优化后平均响应时间不高于3ms，平均响应性能提升（性能提升百分比=[（优化前时间-优化后时间）/优化前时间]*100%）不低于75%。</w:t>
            </w:r>
          </w:p>
        </w:tc>
        <w:tc>
          <w:tcPr>
            <w:tcW w:w="64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7EBCD5" w14:textId="77777777" w:rsidR="00786B5C" w:rsidRPr="00041236" w:rsidRDefault="00F93293">
            <w:pPr>
              <w:widowControl/>
              <w:jc w:val="center"/>
              <w:textAlignment w:val="center"/>
              <w:rPr>
                <w:rFonts w:ascii="宋体" w:hAnsi="宋体" w:cs="宋体"/>
                <w:sz w:val="20"/>
                <w:szCs w:val="20"/>
              </w:rPr>
            </w:pPr>
            <w:r w:rsidRPr="00041236">
              <w:rPr>
                <w:rFonts w:ascii="宋体" w:hAnsi="宋体" w:cs="宋体"/>
                <w:sz w:val="20"/>
                <w:szCs w:val="20"/>
              </w:rPr>
              <w:lastRenderedPageBreak/>
              <w:t>5</w:t>
            </w:r>
            <w:r w:rsidRPr="00041236">
              <w:rPr>
                <w:rFonts w:ascii="宋体" w:hAnsi="宋体" w:cs="宋体" w:hint="eastAsia"/>
                <w:sz w:val="20"/>
                <w:szCs w:val="20"/>
              </w:rPr>
              <w:t>套</w:t>
            </w:r>
          </w:p>
        </w:tc>
      </w:tr>
      <w:tr w:rsidR="00786B5C" w:rsidRPr="00041236" w14:paraId="18DA6A26" w14:textId="77777777">
        <w:trPr>
          <w:trHeight w:val="336"/>
        </w:trPr>
        <w:tc>
          <w:tcPr>
            <w:tcW w:w="46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9EB814" w14:textId="77777777" w:rsidR="00786B5C" w:rsidRPr="00041236" w:rsidRDefault="00F93293">
            <w:pPr>
              <w:widowControl/>
              <w:jc w:val="center"/>
              <w:textAlignment w:val="center"/>
              <w:rPr>
                <w:rFonts w:ascii="宋体" w:hAnsi="宋体" w:cs="宋体"/>
                <w:sz w:val="20"/>
                <w:szCs w:val="20"/>
              </w:rPr>
            </w:pPr>
            <w:r w:rsidRPr="00041236">
              <w:rPr>
                <w:rFonts w:ascii="宋体" w:hAnsi="宋体" w:cs="宋体" w:hint="eastAsia"/>
                <w:sz w:val="20"/>
                <w:szCs w:val="20"/>
              </w:rPr>
              <w:t>2</w:t>
            </w:r>
          </w:p>
        </w:tc>
        <w:tc>
          <w:tcPr>
            <w:tcW w:w="105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08BD8B" w14:textId="77777777" w:rsidR="00786B5C" w:rsidRPr="00041236" w:rsidRDefault="00F93293">
            <w:pPr>
              <w:widowControl/>
              <w:jc w:val="center"/>
              <w:textAlignment w:val="center"/>
              <w:rPr>
                <w:rFonts w:ascii="宋体" w:hAnsi="宋体" w:cs="宋体"/>
                <w:sz w:val="20"/>
                <w:szCs w:val="20"/>
              </w:rPr>
            </w:pPr>
            <w:bookmarkStart w:id="31" w:name="_Hlk234731182"/>
            <w:r w:rsidRPr="00041236">
              <w:rPr>
                <w:rFonts w:ascii="宋体" w:hAnsi="宋体" w:cs="宋体" w:hint="eastAsia"/>
                <w:sz w:val="20"/>
                <w:szCs w:val="20"/>
              </w:rPr>
              <w:t>智能密码钥匙</w:t>
            </w:r>
            <w:bookmarkEnd w:id="31"/>
          </w:p>
          <w:p w14:paraId="335C5503" w14:textId="77777777" w:rsidR="00786B5C" w:rsidRPr="00041236" w:rsidRDefault="00F93293">
            <w:pPr>
              <w:widowControl/>
              <w:jc w:val="center"/>
              <w:textAlignment w:val="center"/>
              <w:rPr>
                <w:rFonts w:ascii="宋体" w:hAnsi="宋体" w:cs="宋体"/>
                <w:sz w:val="20"/>
                <w:szCs w:val="20"/>
              </w:rPr>
            </w:pPr>
            <w:r w:rsidRPr="00041236">
              <w:rPr>
                <w:rFonts w:ascii="宋体" w:hAnsi="宋体" w:cs="宋体" w:hint="eastAsia"/>
                <w:sz w:val="20"/>
                <w:szCs w:val="20"/>
              </w:rPr>
              <w:t>(含用户数字证书)</w:t>
            </w:r>
          </w:p>
        </w:tc>
        <w:tc>
          <w:tcPr>
            <w:tcW w:w="284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3633EC" w14:textId="77777777" w:rsidR="00786B5C" w:rsidRPr="00041236" w:rsidRDefault="00F93293">
            <w:pPr>
              <w:widowControl/>
              <w:jc w:val="left"/>
              <w:textAlignment w:val="center"/>
              <w:rPr>
                <w:rFonts w:ascii="宋体" w:hAnsi="宋体" w:cs="宋体"/>
                <w:sz w:val="20"/>
                <w:szCs w:val="20"/>
              </w:rPr>
            </w:pPr>
            <w:r w:rsidRPr="00041236">
              <w:rPr>
                <w:rFonts w:ascii="宋体" w:hAnsi="宋体" w:cs="宋体" w:hint="eastAsia"/>
                <w:sz w:val="20"/>
                <w:szCs w:val="20"/>
              </w:rPr>
              <w:t>智能密码钥匙ukey包含数字证书，需提供国家密码管理局商用密码检测中心颁发的《商用密码产品认证证</w:t>
            </w:r>
            <w:r w:rsidRPr="00041236">
              <w:rPr>
                <w:rFonts w:ascii="宋体" w:hAnsi="宋体" w:cs="宋体" w:hint="eastAsia"/>
                <w:sz w:val="20"/>
                <w:szCs w:val="20"/>
              </w:rPr>
              <w:lastRenderedPageBreak/>
              <w:t>书》。符合GM/T0027标准的智能密码钥匙，提供 SM2/3/4等标准密码服务接口，兼容适配自治区数据局密码资源，通过密码设备可对系统中的重要数据封装数字信封，实现重要数据传输过程中的机密性、完整性保护，满足客户端密码应用需求。</w:t>
            </w:r>
          </w:p>
        </w:tc>
        <w:tc>
          <w:tcPr>
            <w:tcW w:w="64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72CAC9" w14:textId="77777777" w:rsidR="00786B5C" w:rsidRPr="00041236" w:rsidRDefault="00F93293">
            <w:pPr>
              <w:widowControl/>
              <w:jc w:val="center"/>
              <w:textAlignment w:val="center"/>
              <w:rPr>
                <w:rFonts w:ascii="宋体" w:hAnsi="宋体" w:cs="宋体"/>
                <w:sz w:val="20"/>
                <w:szCs w:val="20"/>
              </w:rPr>
            </w:pPr>
            <w:r w:rsidRPr="00041236">
              <w:rPr>
                <w:rFonts w:ascii="宋体" w:hAnsi="宋体" w:cs="宋体"/>
                <w:sz w:val="20"/>
                <w:szCs w:val="20"/>
              </w:rPr>
              <w:lastRenderedPageBreak/>
              <w:t>3</w:t>
            </w:r>
            <w:r w:rsidRPr="00041236">
              <w:rPr>
                <w:rFonts w:ascii="宋体" w:hAnsi="宋体" w:cs="宋体" w:hint="eastAsia"/>
                <w:sz w:val="20"/>
                <w:szCs w:val="20"/>
              </w:rPr>
              <w:t>0个</w:t>
            </w:r>
          </w:p>
        </w:tc>
      </w:tr>
    </w:tbl>
    <w:p w14:paraId="0E26E137" w14:textId="77777777" w:rsidR="00786B5C" w:rsidRPr="00041236" w:rsidRDefault="00786B5C">
      <w:pPr>
        <w:spacing w:line="380" w:lineRule="exact"/>
        <w:rPr>
          <w:sz w:val="24"/>
        </w:rPr>
      </w:pPr>
    </w:p>
    <w:p w14:paraId="049AB14F" w14:textId="77777777" w:rsidR="00786B5C" w:rsidRPr="00041236" w:rsidRDefault="00786B5C">
      <w:pPr>
        <w:spacing w:line="528" w:lineRule="exact"/>
        <w:ind w:firstLineChars="100" w:firstLine="321"/>
        <w:rPr>
          <w:rFonts w:ascii="宋体" w:hAnsi="宋体"/>
          <w:b/>
          <w:sz w:val="32"/>
          <w:szCs w:val="32"/>
        </w:rPr>
      </w:pPr>
    </w:p>
    <w:p w14:paraId="3D90CB43" w14:textId="77777777" w:rsidR="00786B5C" w:rsidRPr="00041236" w:rsidRDefault="00786B5C">
      <w:pPr>
        <w:pStyle w:val="a0"/>
      </w:pPr>
    </w:p>
    <w:p w14:paraId="76D29F94" w14:textId="77777777" w:rsidR="00786B5C" w:rsidRPr="00041236" w:rsidRDefault="00786B5C">
      <w:pPr>
        <w:pStyle w:val="a0"/>
        <w:sectPr w:rsidR="00786B5C" w:rsidRPr="00041236">
          <w:pgSz w:w="11906" w:h="16838"/>
          <w:pgMar w:top="993" w:right="1133" w:bottom="1246" w:left="1418" w:header="851" w:footer="992" w:gutter="0"/>
          <w:cols w:space="720"/>
          <w:titlePg/>
          <w:docGrid w:linePitch="312"/>
        </w:sectPr>
      </w:pPr>
    </w:p>
    <w:p w14:paraId="0940F398" w14:textId="77777777" w:rsidR="00786B5C" w:rsidRPr="00041236" w:rsidRDefault="00F93293">
      <w:pPr>
        <w:spacing w:line="528" w:lineRule="exact"/>
        <w:ind w:firstLineChars="100" w:firstLine="280"/>
        <w:rPr>
          <w:sz w:val="28"/>
          <w:szCs w:val="28"/>
        </w:rPr>
      </w:pPr>
      <w:r w:rsidRPr="00041236">
        <w:rPr>
          <w:rFonts w:hint="eastAsia"/>
          <w:sz w:val="28"/>
          <w:szCs w:val="28"/>
        </w:rPr>
        <w:lastRenderedPageBreak/>
        <w:t>附件</w:t>
      </w:r>
      <w:r w:rsidRPr="00041236">
        <w:rPr>
          <w:sz w:val="28"/>
          <w:szCs w:val="28"/>
        </w:rPr>
        <w:t>2</w:t>
      </w:r>
      <w:r w:rsidRPr="00041236">
        <w:rPr>
          <w:rFonts w:hint="eastAsia"/>
          <w:sz w:val="28"/>
          <w:szCs w:val="28"/>
        </w:rPr>
        <w:t>：</w:t>
      </w:r>
      <w:r w:rsidRPr="00041236">
        <w:rPr>
          <w:rFonts w:hint="eastAsia"/>
          <w:sz w:val="28"/>
          <w:szCs w:val="28"/>
        </w:rPr>
        <w:t xml:space="preserve"> </w:t>
      </w:r>
      <w:r w:rsidRPr="00041236">
        <w:rPr>
          <w:sz w:val="28"/>
          <w:szCs w:val="28"/>
        </w:rPr>
        <w:t xml:space="preserve">               </w:t>
      </w:r>
    </w:p>
    <w:p w14:paraId="1BCDC764" w14:textId="77777777" w:rsidR="00786B5C" w:rsidRPr="00041236" w:rsidRDefault="00F93293">
      <w:pPr>
        <w:spacing w:line="528" w:lineRule="exact"/>
        <w:ind w:firstLineChars="100" w:firstLine="280"/>
        <w:jc w:val="center"/>
        <w:rPr>
          <w:sz w:val="28"/>
          <w:szCs w:val="28"/>
        </w:rPr>
      </w:pPr>
      <w:r w:rsidRPr="00041236">
        <w:rPr>
          <w:rFonts w:hint="eastAsia"/>
          <w:sz w:val="28"/>
          <w:szCs w:val="28"/>
        </w:rPr>
        <w:t>中小微企业划型标准</w:t>
      </w:r>
    </w:p>
    <w:tbl>
      <w:tblPr>
        <w:tblW w:w="8706" w:type="dxa"/>
        <w:tblInd w:w="250" w:type="dxa"/>
        <w:tblLayout w:type="fixed"/>
        <w:tblLook w:val="04A0" w:firstRow="1" w:lastRow="0" w:firstColumn="1" w:lastColumn="0" w:noHBand="0" w:noVBand="1"/>
      </w:tblPr>
      <w:tblGrid>
        <w:gridCol w:w="1446"/>
        <w:gridCol w:w="1701"/>
        <w:gridCol w:w="1134"/>
        <w:gridCol w:w="1846"/>
        <w:gridCol w:w="1570"/>
        <w:gridCol w:w="1009"/>
      </w:tblGrid>
      <w:tr w:rsidR="00313A44" w:rsidRPr="00041236" w14:paraId="443E552A" w14:textId="77777777">
        <w:trPr>
          <w:trHeight w:val="279"/>
        </w:trPr>
        <w:tc>
          <w:tcPr>
            <w:tcW w:w="1446" w:type="dxa"/>
            <w:tcBorders>
              <w:top w:val="single" w:sz="4" w:space="0" w:color="auto"/>
              <w:left w:val="single" w:sz="4" w:space="0" w:color="auto"/>
              <w:bottom w:val="single" w:sz="4" w:space="0" w:color="auto"/>
              <w:right w:val="single" w:sz="4" w:space="0" w:color="auto"/>
            </w:tcBorders>
            <w:vAlign w:val="center"/>
          </w:tcPr>
          <w:p w14:paraId="40671182" w14:textId="77777777" w:rsidR="00786B5C" w:rsidRPr="00041236" w:rsidRDefault="00F93293">
            <w:pPr>
              <w:widowControl/>
              <w:jc w:val="center"/>
              <w:rPr>
                <w:b/>
                <w:bCs/>
                <w:szCs w:val="21"/>
              </w:rPr>
            </w:pPr>
            <w:r w:rsidRPr="00041236">
              <w:rPr>
                <w:rFonts w:hint="eastAsia"/>
                <w:b/>
                <w:bCs/>
                <w:szCs w:val="21"/>
              </w:rPr>
              <w:t>行业名称</w:t>
            </w:r>
          </w:p>
        </w:tc>
        <w:tc>
          <w:tcPr>
            <w:tcW w:w="1701" w:type="dxa"/>
            <w:tcBorders>
              <w:top w:val="single" w:sz="4" w:space="0" w:color="auto"/>
              <w:left w:val="nil"/>
              <w:bottom w:val="single" w:sz="4" w:space="0" w:color="auto"/>
              <w:right w:val="single" w:sz="4" w:space="0" w:color="auto"/>
            </w:tcBorders>
            <w:vAlign w:val="center"/>
          </w:tcPr>
          <w:p w14:paraId="4D177B52" w14:textId="77777777" w:rsidR="00786B5C" w:rsidRPr="00041236" w:rsidRDefault="00F93293">
            <w:pPr>
              <w:widowControl/>
              <w:jc w:val="center"/>
              <w:rPr>
                <w:b/>
                <w:bCs/>
                <w:szCs w:val="21"/>
              </w:rPr>
            </w:pPr>
            <w:r w:rsidRPr="00041236">
              <w:rPr>
                <w:rFonts w:hint="eastAsia"/>
                <w:b/>
                <w:bCs/>
                <w:szCs w:val="21"/>
              </w:rPr>
              <w:t>指标名称</w:t>
            </w:r>
          </w:p>
        </w:tc>
        <w:tc>
          <w:tcPr>
            <w:tcW w:w="1134" w:type="dxa"/>
            <w:tcBorders>
              <w:top w:val="single" w:sz="4" w:space="0" w:color="auto"/>
              <w:left w:val="nil"/>
              <w:bottom w:val="single" w:sz="4" w:space="0" w:color="auto"/>
              <w:right w:val="single" w:sz="4" w:space="0" w:color="auto"/>
            </w:tcBorders>
            <w:vAlign w:val="center"/>
          </w:tcPr>
          <w:p w14:paraId="18E2E37D" w14:textId="77777777" w:rsidR="00786B5C" w:rsidRPr="00041236" w:rsidRDefault="00F93293">
            <w:pPr>
              <w:widowControl/>
              <w:jc w:val="center"/>
              <w:rPr>
                <w:b/>
                <w:bCs/>
                <w:szCs w:val="21"/>
              </w:rPr>
            </w:pPr>
            <w:r w:rsidRPr="00041236">
              <w:rPr>
                <w:rFonts w:hint="eastAsia"/>
                <w:b/>
                <w:bCs/>
                <w:szCs w:val="21"/>
              </w:rPr>
              <w:t>计量单位</w:t>
            </w:r>
          </w:p>
        </w:tc>
        <w:tc>
          <w:tcPr>
            <w:tcW w:w="1846" w:type="dxa"/>
            <w:tcBorders>
              <w:top w:val="single" w:sz="4" w:space="0" w:color="auto"/>
              <w:left w:val="nil"/>
              <w:bottom w:val="single" w:sz="4" w:space="0" w:color="auto"/>
              <w:right w:val="single" w:sz="4" w:space="0" w:color="auto"/>
            </w:tcBorders>
            <w:vAlign w:val="center"/>
          </w:tcPr>
          <w:p w14:paraId="533DFF10" w14:textId="77777777" w:rsidR="00786B5C" w:rsidRPr="00041236" w:rsidRDefault="00F93293">
            <w:pPr>
              <w:widowControl/>
              <w:jc w:val="center"/>
              <w:rPr>
                <w:b/>
                <w:bCs/>
                <w:szCs w:val="21"/>
              </w:rPr>
            </w:pPr>
            <w:r w:rsidRPr="00041236">
              <w:rPr>
                <w:rFonts w:hint="eastAsia"/>
                <w:b/>
                <w:bCs/>
                <w:szCs w:val="21"/>
              </w:rPr>
              <w:t>中型</w:t>
            </w:r>
          </w:p>
        </w:tc>
        <w:tc>
          <w:tcPr>
            <w:tcW w:w="1570" w:type="dxa"/>
            <w:tcBorders>
              <w:top w:val="single" w:sz="4" w:space="0" w:color="auto"/>
              <w:left w:val="nil"/>
              <w:bottom w:val="single" w:sz="4" w:space="0" w:color="auto"/>
              <w:right w:val="single" w:sz="4" w:space="0" w:color="auto"/>
            </w:tcBorders>
            <w:vAlign w:val="center"/>
          </w:tcPr>
          <w:p w14:paraId="0C6EDBB0" w14:textId="77777777" w:rsidR="00786B5C" w:rsidRPr="00041236" w:rsidRDefault="00F93293">
            <w:pPr>
              <w:widowControl/>
              <w:jc w:val="center"/>
              <w:rPr>
                <w:b/>
                <w:bCs/>
                <w:szCs w:val="21"/>
              </w:rPr>
            </w:pPr>
            <w:r w:rsidRPr="00041236">
              <w:rPr>
                <w:rFonts w:hint="eastAsia"/>
                <w:b/>
                <w:bCs/>
                <w:szCs w:val="21"/>
              </w:rPr>
              <w:t>小型</w:t>
            </w:r>
          </w:p>
        </w:tc>
        <w:tc>
          <w:tcPr>
            <w:tcW w:w="1009" w:type="dxa"/>
            <w:tcBorders>
              <w:top w:val="single" w:sz="4" w:space="0" w:color="auto"/>
              <w:left w:val="nil"/>
              <w:bottom w:val="single" w:sz="4" w:space="0" w:color="auto"/>
              <w:right w:val="single" w:sz="4" w:space="0" w:color="auto"/>
            </w:tcBorders>
            <w:vAlign w:val="center"/>
          </w:tcPr>
          <w:p w14:paraId="13EE9E5F" w14:textId="77777777" w:rsidR="00786B5C" w:rsidRPr="00041236" w:rsidRDefault="00F93293">
            <w:pPr>
              <w:widowControl/>
              <w:jc w:val="center"/>
              <w:rPr>
                <w:b/>
                <w:bCs/>
                <w:szCs w:val="21"/>
              </w:rPr>
            </w:pPr>
            <w:r w:rsidRPr="00041236">
              <w:rPr>
                <w:rFonts w:hint="eastAsia"/>
                <w:b/>
                <w:bCs/>
                <w:szCs w:val="21"/>
              </w:rPr>
              <w:t>微型</w:t>
            </w:r>
          </w:p>
        </w:tc>
      </w:tr>
      <w:tr w:rsidR="00313A44" w:rsidRPr="00041236" w14:paraId="7969E001" w14:textId="77777777">
        <w:trPr>
          <w:trHeight w:val="220"/>
        </w:trPr>
        <w:tc>
          <w:tcPr>
            <w:tcW w:w="1446" w:type="dxa"/>
            <w:tcBorders>
              <w:top w:val="nil"/>
              <w:left w:val="single" w:sz="4" w:space="0" w:color="auto"/>
              <w:bottom w:val="single" w:sz="4" w:space="0" w:color="auto"/>
              <w:right w:val="single" w:sz="4" w:space="0" w:color="auto"/>
            </w:tcBorders>
            <w:vAlign w:val="bottom"/>
          </w:tcPr>
          <w:p w14:paraId="2655FE02" w14:textId="77777777" w:rsidR="00786B5C" w:rsidRPr="00041236" w:rsidRDefault="00F93293">
            <w:pPr>
              <w:widowControl/>
              <w:jc w:val="center"/>
              <w:rPr>
                <w:szCs w:val="21"/>
              </w:rPr>
            </w:pPr>
            <w:r w:rsidRPr="00041236">
              <w:rPr>
                <w:rFonts w:hint="eastAsia"/>
                <w:szCs w:val="21"/>
              </w:rPr>
              <w:t>农、林、牧、渔</w:t>
            </w:r>
          </w:p>
        </w:tc>
        <w:tc>
          <w:tcPr>
            <w:tcW w:w="1701" w:type="dxa"/>
            <w:tcBorders>
              <w:top w:val="nil"/>
              <w:left w:val="nil"/>
              <w:bottom w:val="single" w:sz="4" w:space="0" w:color="auto"/>
              <w:right w:val="single" w:sz="4" w:space="0" w:color="auto"/>
            </w:tcBorders>
            <w:vAlign w:val="center"/>
          </w:tcPr>
          <w:p w14:paraId="4BFE4CB8" w14:textId="77777777" w:rsidR="00786B5C" w:rsidRPr="00041236" w:rsidRDefault="00F93293">
            <w:pPr>
              <w:widowControl/>
              <w:jc w:val="left"/>
              <w:rPr>
                <w:szCs w:val="21"/>
              </w:rPr>
            </w:pPr>
            <w:r w:rsidRPr="00041236">
              <w:rPr>
                <w:rFonts w:hint="eastAsia"/>
                <w:szCs w:val="21"/>
              </w:rPr>
              <w:t>营业收入（</w:t>
            </w:r>
            <w:r w:rsidRPr="00041236">
              <w:rPr>
                <w:rFonts w:hint="eastAsia"/>
                <w:szCs w:val="21"/>
              </w:rPr>
              <w:t>Y</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75D21F4F" w14:textId="77777777" w:rsidR="00786B5C" w:rsidRPr="00041236" w:rsidRDefault="00F93293">
            <w:pPr>
              <w:widowControl/>
              <w:jc w:val="left"/>
              <w:rPr>
                <w:szCs w:val="21"/>
              </w:rPr>
            </w:pPr>
            <w:r w:rsidRPr="00041236">
              <w:rPr>
                <w:rFonts w:hint="eastAsia"/>
                <w:szCs w:val="21"/>
              </w:rPr>
              <w:t>万元</w:t>
            </w:r>
          </w:p>
        </w:tc>
        <w:tc>
          <w:tcPr>
            <w:tcW w:w="1846" w:type="dxa"/>
            <w:tcBorders>
              <w:top w:val="nil"/>
              <w:left w:val="nil"/>
              <w:bottom w:val="single" w:sz="4" w:space="0" w:color="auto"/>
              <w:right w:val="single" w:sz="4" w:space="0" w:color="auto"/>
            </w:tcBorders>
            <w:vAlign w:val="center"/>
          </w:tcPr>
          <w:p w14:paraId="19080C31" w14:textId="77777777" w:rsidR="00786B5C" w:rsidRPr="00041236" w:rsidRDefault="00F93293">
            <w:pPr>
              <w:widowControl/>
              <w:jc w:val="left"/>
              <w:rPr>
                <w:szCs w:val="21"/>
              </w:rPr>
            </w:pPr>
            <w:r w:rsidRPr="00041236">
              <w:rPr>
                <w:rFonts w:hint="eastAsia"/>
                <w:szCs w:val="21"/>
              </w:rPr>
              <w:t>500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20000</w:t>
            </w:r>
          </w:p>
        </w:tc>
        <w:tc>
          <w:tcPr>
            <w:tcW w:w="1570" w:type="dxa"/>
            <w:tcBorders>
              <w:top w:val="nil"/>
              <w:left w:val="nil"/>
              <w:bottom w:val="single" w:sz="4" w:space="0" w:color="auto"/>
              <w:right w:val="single" w:sz="4" w:space="0" w:color="auto"/>
            </w:tcBorders>
            <w:vAlign w:val="center"/>
          </w:tcPr>
          <w:p w14:paraId="64C87C41" w14:textId="77777777" w:rsidR="00786B5C" w:rsidRPr="00041236" w:rsidRDefault="00F93293">
            <w:pPr>
              <w:widowControl/>
              <w:jc w:val="left"/>
              <w:rPr>
                <w:szCs w:val="21"/>
              </w:rPr>
            </w:pPr>
            <w:r w:rsidRPr="00041236">
              <w:rPr>
                <w:rFonts w:hint="eastAsia"/>
                <w:szCs w:val="21"/>
              </w:rPr>
              <w:t>50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500</w:t>
            </w:r>
          </w:p>
        </w:tc>
        <w:tc>
          <w:tcPr>
            <w:tcW w:w="1009" w:type="dxa"/>
            <w:tcBorders>
              <w:top w:val="nil"/>
              <w:left w:val="nil"/>
              <w:bottom w:val="single" w:sz="4" w:space="0" w:color="auto"/>
              <w:right w:val="single" w:sz="4" w:space="0" w:color="auto"/>
            </w:tcBorders>
            <w:vAlign w:val="center"/>
          </w:tcPr>
          <w:p w14:paraId="7A53BC40" w14:textId="77777777" w:rsidR="00786B5C" w:rsidRPr="00041236" w:rsidRDefault="00F93293">
            <w:pPr>
              <w:widowControl/>
              <w:jc w:val="left"/>
              <w:rPr>
                <w:szCs w:val="21"/>
              </w:rPr>
            </w:pPr>
            <w:r w:rsidRPr="00041236">
              <w:rPr>
                <w:rFonts w:hint="eastAsia"/>
                <w:szCs w:val="21"/>
              </w:rPr>
              <w:t>Y</w:t>
            </w:r>
            <w:r w:rsidRPr="00041236">
              <w:rPr>
                <w:rFonts w:hint="eastAsia"/>
                <w:szCs w:val="21"/>
              </w:rPr>
              <w:t>＜</w:t>
            </w:r>
            <w:r w:rsidRPr="00041236">
              <w:rPr>
                <w:rFonts w:hint="eastAsia"/>
                <w:szCs w:val="21"/>
              </w:rPr>
              <w:t>50</w:t>
            </w:r>
          </w:p>
        </w:tc>
      </w:tr>
      <w:tr w:rsidR="00313A44" w:rsidRPr="00041236" w14:paraId="1B67BA18" w14:textId="77777777">
        <w:trPr>
          <w:trHeight w:val="220"/>
        </w:trPr>
        <w:tc>
          <w:tcPr>
            <w:tcW w:w="1446" w:type="dxa"/>
            <w:vMerge w:val="restart"/>
            <w:tcBorders>
              <w:top w:val="nil"/>
              <w:left w:val="single" w:sz="4" w:space="0" w:color="auto"/>
              <w:bottom w:val="single" w:sz="4" w:space="0" w:color="auto"/>
              <w:right w:val="single" w:sz="4" w:space="0" w:color="auto"/>
            </w:tcBorders>
            <w:vAlign w:val="bottom"/>
          </w:tcPr>
          <w:p w14:paraId="6DC370D5" w14:textId="77777777" w:rsidR="00786B5C" w:rsidRPr="00041236" w:rsidRDefault="00F93293">
            <w:pPr>
              <w:widowControl/>
              <w:jc w:val="center"/>
              <w:rPr>
                <w:szCs w:val="21"/>
              </w:rPr>
            </w:pPr>
            <w:r w:rsidRPr="00041236">
              <w:rPr>
                <w:rFonts w:hint="eastAsia"/>
                <w:szCs w:val="21"/>
              </w:rPr>
              <w:t>工业</w:t>
            </w:r>
          </w:p>
        </w:tc>
        <w:tc>
          <w:tcPr>
            <w:tcW w:w="1701" w:type="dxa"/>
            <w:tcBorders>
              <w:top w:val="nil"/>
              <w:left w:val="nil"/>
              <w:bottom w:val="single" w:sz="4" w:space="0" w:color="auto"/>
              <w:right w:val="single" w:sz="4" w:space="0" w:color="auto"/>
            </w:tcBorders>
            <w:vAlign w:val="center"/>
          </w:tcPr>
          <w:p w14:paraId="7DCC9FEC" w14:textId="77777777" w:rsidR="00786B5C" w:rsidRPr="00041236" w:rsidRDefault="00F93293">
            <w:pPr>
              <w:widowControl/>
              <w:jc w:val="left"/>
              <w:rPr>
                <w:szCs w:val="21"/>
              </w:rPr>
            </w:pPr>
            <w:r w:rsidRPr="00041236">
              <w:rPr>
                <w:rFonts w:hint="eastAsia"/>
                <w:szCs w:val="21"/>
              </w:rPr>
              <w:t>从业人员（</w:t>
            </w:r>
            <w:r w:rsidRPr="00041236">
              <w:rPr>
                <w:rFonts w:hint="eastAsia"/>
                <w:szCs w:val="21"/>
              </w:rPr>
              <w:t>X</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2E202D60" w14:textId="77777777" w:rsidR="00786B5C" w:rsidRPr="00041236" w:rsidRDefault="00F93293">
            <w:pPr>
              <w:widowControl/>
              <w:jc w:val="left"/>
              <w:rPr>
                <w:szCs w:val="21"/>
              </w:rPr>
            </w:pPr>
            <w:r w:rsidRPr="00041236">
              <w:rPr>
                <w:rFonts w:hint="eastAsia"/>
                <w:szCs w:val="21"/>
              </w:rPr>
              <w:t>人</w:t>
            </w:r>
          </w:p>
        </w:tc>
        <w:tc>
          <w:tcPr>
            <w:tcW w:w="1846" w:type="dxa"/>
            <w:tcBorders>
              <w:top w:val="nil"/>
              <w:left w:val="nil"/>
              <w:bottom w:val="single" w:sz="4" w:space="0" w:color="auto"/>
              <w:right w:val="single" w:sz="4" w:space="0" w:color="auto"/>
            </w:tcBorders>
            <w:vAlign w:val="center"/>
          </w:tcPr>
          <w:p w14:paraId="23799378" w14:textId="77777777" w:rsidR="00786B5C" w:rsidRPr="00041236" w:rsidRDefault="00F93293">
            <w:pPr>
              <w:widowControl/>
              <w:jc w:val="left"/>
              <w:rPr>
                <w:szCs w:val="21"/>
              </w:rPr>
            </w:pPr>
            <w:r w:rsidRPr="00041236">
              <w:rPr>
                <w:rFonts w:hint="eastAsia"/>
                <w:szCs w:val="21"/>
              </w:rPr>
              <w:t>300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1000</w:t>
            </w:r>
          </w:p>
        </w:tc>
        <w:tc>
          <w:tcPr>
            <w:tcW w:w="1570" w:type="dxa"/>
            <w:tcBorders>
              <w:top w:val="nil"/>
              <w:left w:val="nil"/>
              <w:bottom w:val="single" w:sz="4" w:space="0" w:color="auto"/>
              <w:right w:val="single" w:sz="4" w:space="0" w:color="auto"/>
            </w:tcBorders>
            <w:vAlign w:val="center"/>
          </w:tcPr>
          <w:p w14:paraId="0A1B2309" w14:textId="77777777" w:rsidR="00786B5C" w:rsidRPr="00041236" w:rsidRDefault="00F93293">
            <w:pPr>
              <w:widowControl/>
              <w:jc w:val="left"/>
              <w:rPr>
                <w:szCs w:val="21"/>
              </w:rPr>
            </w:pPr>
            <w:r w:rsidRPr="00041236">
              <w:rPr>
                <w:rFonts w:hint="eastAsia"/>
                <w:szCs w:val="21"/>
              </w:rPr>
              <w:t>20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300</w:t>
            </w:r>
          </w:p>
        </w:tc>
        <w:tc>
          <w:tcPr>
            <w:tcW w:w="1009" w:type="dxa"/>
            <w:tcBorders>
              <w:top w:val="nil"/>
              <w:left w:val="nil"/>
              <w:bottom w:val="single" w:sz="4" w:space="0" w:color="auto"/>
              <w:right w:val="single" w:sz="4" w:space="0" w:color="auto"/>
            </w:tcBorders>
            <w:vAlign w:val="center"/>
          </w:tcPr>
          <w:p w14:paraId="4E1BCBD6" w14:textId="77777777" w:rsidR="00786B5C" w:rsidRPr="00041236" w:rsidRDefault="00F93293">
            <w:pPr>
              <w:widowControl/>
              <w:jc w:val="left"/>
              <w:rPr>
                <w:szCs w:val="21"/>
              </w:rPr>
            </w:pPr>
            <w:r w:rsidRPr="00041236">
              <w:rPr>
                <w:rFonts w:hint="eastAsia"/>
                <w:szCs w:val="21"/>
              </w:rPr>
              <w:t>X</w:t>
            </w:r>
            <w:r w:rsidRPr="00041236">
              <w:rPr>
                <w:rFonts w:hint="eastAsia"/>
                <w:szCs w:val="21"/>
              </w:rPr>
              <w:t>＜</w:t>
            </w:r>
            <w:r w:rsidRPr="00041236">
              <w:rPr>
                <w:rFonts w:hint="eastAsia"/>
                <w:szCs w:val="21"/>
              </w:rPr>
              <w:t>20</w:t>
            </w:r>
          </w:p>
        </w:tc>
      </w:tr>
      <w:tr w:rsidR="00313A44" w:rsidRPr="00041236" w14:paraId="7041F9B5" w14:textId="77777777">
        <w:trPr>
          <w:trHeight w:val="220"/>
        </w:trPr>
        <w:tc>
          <w:tcPr>
            <w:tcW w:w="1446" w:type="dxa"/>
            <w:vMerge/>
            <w:tcBorders>
              <w:top w:val="nil"/>
              <w:left w:val="single" w:sz="4" w:space="0" w:color="auto"/>
              <w:bottom w:val="single" w:sz="4" w:space="0" w:color="auto"/>
              <w:right w:val="single" w:sz="4" w:space="0" w:color="auto"/>
            </w:tcBorders>
            <w:vAlign w:val="center"/>
          </w:tcPr>
          <w:p w14:paraId="755AED07" w14:textId="77777777" w:rsidR="00786B5C" w:rsidRPr="00041236" w:rsidRDefault="00786B5C">
            <w:pPr>
              <w:widowControl/>
              <w:jc w:val="left"/>
              <w:rPr>
                <w:szCs w:val="21"/>
              </w:rPr>
            </w:pPr>
          </w:p>
        </w:tc>
        <w:tc>
          <w:tcPr>
            <w:tcW w:w="1701" w:type="dxa"/>
            <w:tcBorders>
              <w:top w:val="nil"/>
              <w:left w:val="nil"/>
              <w:bottom w:val="single" w:sz="4" w:space="0" w:color="auto"/>
              <w:right w:val="single" w:sz="4" w:space="0" w:color="auto"/>
            </w:tcBorders>
            <w:vAlign w:val="center"/>
          </w:tcPr>
          <w:p w14:paraId="3C441C3B" w14:textId="77777777" w:rsidR="00786B5C" w:rsidRPr="00041236" w:rsidRDefault="00F93293">
            <w:pPr>
              <w:widowControl/>
              <w:jc w:val="left"/>
              <w:rPr>
                <w:szCs w:val="21"/>
              </w:rPr>
            </w:pPr>
            <w:r w:rsidRPr="00041236">
              <w:rPr>
                <w:rFonts w:hint="eastAsia"/>
                <w:szCs w:val="21"/>
              </w:rPr>
              <w:t>营业收入（</w:t>
            </w:r>
            <w:r w:rsidRPr="00041236">
              <w:rPr>
                <w:rFonts w:hint="eastAsia"/>
                <w:szCs w:val="21"/>
              </w:rPr>
              <w:t>Y</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1BFBD27C" w14:textId="77777777" w:rsidR="00786B5C" w:rsidRPr="00041236" w:rsidRDefault="00F93293">
            <w:pPr>
              <w:widowControl/>
              <w:jc w:val="left"/>
              <w:rPr>
                <w:szCs w:val="21"/>
              </w:rPr>
            </w:pPr>
            <w:r w:rsidRPr="00041236">
              <w:rPr>
                <w:rFonts w:hint="eastAsia"/>
                <w:szCs w:val="21"/>
              </w:rPr>
              <w:t>万元</w:t>
            </w:r>
          </w:p>
        </w:tc>
        <w:tc>
          <w:tcPr>
            <w:tcW w:w="1846" w:type="dxa"/>
            <w:tcBorders>
              <w:top w:val="nil"/>
              <w:left w:val="nil"/>
              <w:bottom w:val="single" w:sz="4" w:space="0" w:color="auto"/>
              <w:right w:val="single" w:sz="4" w:space="0" w:color="auto"/>
            </w:tcBorders>
            <w:vAlign w:val="center"/>
          </w:tcPr>
          <w:p w14:paraId="26C6AABA" w14:textId="77777777" w:rsidR="00786B5C" w:rsidRPr="00041236" w:rsidRDefault="00F93293">
            <w:pPr>
              <w:widowControl/>
              <w:jc w:val="left"/>
              <w:rPr>
                <w:szCs w:val="21"/>
              </w:rPr>
            </w:pPr>
            <w:r w:rsidRPr="00041236">
              <w:rPr>
                <w:rFonts w:hint="eastAsia"/>
                <w:szCs w:val="21"/>
              </w:rPr>
              <w:t>2000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40000</w:t>
            </w:r>
          </w:p>
        </w:tc>
        <w:tc>
          <w:tcPr>
            <w:tcW w:w="1570" w:type="dxa"/>
            <w:tcBorders>
              <w:top w:val="nil"/>
              <w:left w:val="nil"/>
              <w:bottom w:val="single" w:sz="4" w:space="0" w:color="auto"/>
              <w:right w:val="single" w:sz="4" w:space="0" w:color="auto"/>
            </w:tcBorders>
            <w:vAlign w:val="center"/>
          </w:tcPr>
          <w:p w14:paraId="2E906695" w14:textId="77777777" w:rsidR="00786B5C" w:rsidRPr="00041236" w:rsidRDefault="00F93293">
            <w:pPr>
              <w:widowControl/>
              <w:jc w:val="left"/>
              <w:rPr>
                <w:szCs w:val="21"/>
              </w:rPr>
            </w:pPr>
            <w:r w:rsidRPr="00041236">
              <w:rPr>
                <w:rFonts w:hint="eastAsia"/>
                <w:szCs w:val="21"/>
              </w:rPr>
              <w:t>300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2000</w:t>
            </w:r>
          </w:p>
        </w:tc>
        <w:tc>
          <w:tcPr>
            <w:tcW w:w="1009" w:type="dxa"/>
            <w:tcBorders>
              <w:top w:val="nil"/>
              <w:left w:val="nil"/>
              <w:bottom w:val="single" w:sz="4" w:space="0" w:color="auto"/>
              <w:right w:val="single" w:sz="4" w:space="0" w:color="auto"/>
            </w:tcBorders>
            <w:vAlign w:val="center"/>
          </w:tcPr>
          <w:p w14:paraId="74BC20C4" w14:textId="77777777" w:rsidR="00786B5C" w:rsidRPr="00041236" w:rsidRDefault="00F93293">
            <w:pPr>
              <w:widowControl/>
              <w:jc w:val="left"/>
              <w:rPr>
                <w:szCs w:val="21"/>
              </w:rPr>
            </w:pPr>
            <w:r w:rsidRPr="00041236">
              <w:rPr>
                <w:rFonts w:hint="eastAsia"/>
                <w:szCs w:val="21"/>
              </w:rPr>
              <w:t>Y</w:t>
            </w:r>
            <w:r w:rsidRPr="00041236">
              <w:rPr>
                <w:rFonts w:hint="eastAsia"/>
                <w:szCs w:val="21"/>
              </w:rPr>
              <w:t>＜</w:t>
            </w:r>
            <w:r w:rsidRPr="00041236">
              <w:rPr>
                <w:rFonts w:hint="eastAsia"/>
                <w:szCs w:val="21"/>
              </w:rPr>
              <w:t>300</w:t>
            </w:r>
          </w:p>
        </w:tc>
      </w:tr>
      <w:tr w:rsidR="00313A44" w:rsidRPr="00041236" w14:paraId="32454FBC" w14:textId="77777777">
        <w:trPr>
          <w:trHeight w:val="220"/>
        </w:trPr>
        <w:tc>
          <w:tcPr>
            <w:tcW w:w="1446" w:type="dxa"/>
            <w:vMerge w:val="restart"/>
            <w:tcBorders>
              <w:top w:val="nil"/>
              <w:left w:val="single" w:sz="4" w:space="0" w:color="auto"/>
              <w:bottom w:val="single" w:sz="4" w:space="0" w:color="auto"/>
              <w:right w:val="single" w:sz="4" w:space="0" w:color="auto"/>
            </w:tcBorders>
            <w:vAlign w:val="bottom"/>
          </w:tcPr>
          <w:p w14:paraId="2E15945C" w14:textId="77777777" w:rsidR="00786B5C" w:rsidRPr="00041236" w:rsidRDefault="00F93293">
            <w:pPr>
              <w:widowControl/>
              <w:jc w:val="center"/>
              <w:rPr>
                <w:szCs w:val="21"/>
              </w:rPr>
            </w:pPr>
            <w:r w:rsidRPr="00041236">
              <w:rPr>
                <w:rFonts w:hint="eastAsia"/>
                <w:szCs w:val="21"/>
              </w:rPr>
              <w:t>建筑业</w:t>
            </w:r>
          </w:p>
        </w:tc>
        <w:tc>
          <w:tcPr>
            <w:tcW w:w="1701" w:type="dxa"/>
            <w:tcBorders>
              <w:top w:val="nil"/>
              <w:left w:val="nil"/>
              <w:bottom w:val="single" w:sz="4" w:space="0" w:color="auto"/>
              <w:right w:val="single" w:sz="4" w:space="0" w:color="auto"/>
            </w:tcBorders>
            <w:vAlign w:val="center"/>
          </w:tcPr>
          <w:p w14:paraId="0CE94DCA" w14:textId="77777777" w:rsidR="00786B5C" w:rsidRPr="00041236" w:rsidRDefault="00F93293">
            <w:pPr>
              <w:widowControl/>
              <w:jc w:val="left"/>
              <w:rPr>
                <w:szCs w:val="21"/>
              </w:rPr>
            </w:pPr>
            <w:r w:rsidRPr="00041236">
              <w:rPr>
                <w:rFonts w:hint="eastAsia"/>
                <w:szCs w:val="21"/>
              </w:rPr>
              <w:t>营业收入（</w:t>
            </w:r>
            <w:r w:rsidRPr="00041236">
              <w:rPr>
                <w:rFonts w:hint="eastAsia"/>
                <w:szCs w:val="21"/>
              </w:rPr>
              <w:t>Y</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6D59F2FB" w14:textId="77777777" w:rsidR="00786B5C" w:rsidRPr="00041236" w:rsidRDefault="00F93293">
            <w:pPr>
              <w:widowControl/>
              <w:jc w:val="left"/>
              <w:rPr>
                <w:szCs w:val="21"/>
              </w:rPr>
            </w:pPr>
            <w:r w:rsidRPr="00041236">
              <w:rPr>
                <w:rFonts w:hint="eastAsia"/>
                <w:szCs w:val="21"/>
              </w:rPr>
              <w:t>万元</w:t>
            </w:r>
          </w:p>
        </w:tc>
        <w:tc>
          <w:tcPr>
            <w:tcW w:w="1846" w:type="dxa"/>
            <w:tcBorders>
              <w:top w:val="nil"/>
              <w:left w:val="nil"/>
              <w:bottom w:val="single" w:sz="4" w:space="0" w:color="auto"/>
              <w:right w:val="single" w:sz="4" w:space="0" w:color="auto"/>
            </w:tcBorders>
            <w:vAlign w:val="center"/>
          </w:tcPr>
          <w:p w14:paraId="2ECB74A8" w14:textId="77777777" w:rsidR="00786B5C" w:rsidRPr="00041236" w:rsidRDefault="00F93293">
            <w:pPr>
              <w:widowControl/>
              <w:jc w:val="left"/>
              <w:rPr>
                <w:szCs w:val="21"/>
              </w:rPr>
            </w:pPr>
            <w:r w:rsidRPr="00041236">
              <w:rPr>
                <w:rFonts w:hint="eastAsia"/>
                <w:szCs w:val="21"/>
              </w:rPr>
              <w:t>6000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80000</w:t>
            </w:r>
          </w:p>
        </w:tc>
        <w:tc>
          <w:tcPr>
            <w:tcW w:w="1570" w:type="dxa"/>
            <w:tcBorders>
              <w:top w:val="nil"/>
              <w:left w:val="nil"/>
              <w:bottom w:val="single" w:sz="4" w:space="0" w:color="auto"/>
              <w:right w:val="single" w:sz="4" w:space="0" w:color="auto"/>
            </w:tcBorders>
            <w:vAlign w:val="center"/>
          </w:tcPr>
          <w:p w14:paraId="4E47130B" w14:textId="77777777" w:rsidR="00786B5C" w:rsidRPr="00041236" w:rsidRDefault="00F93293">
            <w:pPr>
              <w:widowControl/>
              <w:jc w:val="left"/>
              <w:rPr>
                <w:szCs w:val="21"/>
              </w:rPr>
            </w:pPr>
            <w:r w:rsidRPr="00041236">
              <w:rPr>
                <w:rFonts w:hint="eastAsia"/>
                <w:szCs w:val="21"/>
              </w:rPr>
              <w:t>300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6000</w:t>
            </w:r>
          </w:p>
        </w:tc>
        <w:tc>
          <w:tcPr>
            <w:tcW w:w="1009" w:type="dxa"/>
            <w:tcBorders>
              <w:top w:val="nil"/>
              <w:left w:val="nil"/>
              <w:bottom w:val="single" w:sz="4" w:space="0" w:color="auto"/>
              <w:right w:val="single" w:sz="4" w:space="0" w:color="auto"/>
            </w:tcBorders>
            <w:vAlign w:val="center"/>
          </w:tcPr>
          <w:p w14:paraId="17B267D0" w14:textId="77777777" w:rsidR="00786B5C" w:rsidRPr="00041236" w:rsidRDefault="00F93293">
            <w:pPr>
              <w:widowControl/>
              <w:jc w:val="left"/>
              <w:rPr>
                <w:szCs w:val="21"/>
              </w:rPr>
            </w:pPr>
            <w:r w:rsidRPr="00041236">
              <w:rPr>
                <w:rFonts w:hint="eastAsia"/>
                <w:szCs w:val="21"/>
              </w:rPr>
              <w:t>Y</w:t>
            </w:r>
            <w:r w:rsidRPr="00041236">
              <w:rPr>
                <w:rFonts w:hint="eastAsia"/>
                <w:szCs w:val="21"/>
              </w:rPr>
              <w:t>＜</w:t>
            </w:r>
            <w:r w:rsidRPr="00041236">
              <w:rPr>
                <w:rFonts w:hint="eastAsia"/>
                <w:szCs w:val="21"/>
              </w:rPr>
              <w:t>300</w:t>
            </w:r>
          </w:p>
        </w:tc>
      </w:tr>
      <w:tr w:rsidR="00313A44" w:rsidRPr="00041236" w14:paraId="31661646" w14:textId="77777777">
        <w:trPr>
          <w:trHeight w:val="220"/>
        </w:trPr>
        <w:tc>
          <w:tcPr>
            <w:tcW w:w="1446" w:type="dxa"/>
            <w:vMerge/>
            <w:tcBorders>
              <w:top w:val="nil"/>
              <w:left w:val="single" w:sz="4" w:space="0" w:color="auto"/>
              <w:bottom w:val="single" w:sz="4" w:space="0" w:color="auto"/>
              <w:right w:val="single" w:sz="4" w:space="0" w:color="auto"/>
            </w:tcBorders>
            <w:vAlign w:val="center"/>
          </w:tcPr>
          <w:p w14:paraId="2810A97A" w14:textId="77777777" w:rsidR="00786B5C" w:rsidRPr="00041236" w:rsidRDefault="00786B5C">
            <w:pPr>
              <w:widowControl/>
              <w:jc w:val="left"/>
              <w:rPr>
                <w:szCs w:val="21"/>
              </w:rPr>
            </w:pPr>
          </w:p>
        </w:tc>
        <w:tc>
          <w:tcPr>
            <w:tcW w:w="1701" w:type="dxa"/>
            <w:tcBorders>
              <w:top w:val="nil"/>
              <w:left w:val="nil"/>
              <w:bottom w:val="single" w:sz="4" w:space="0" w:color="auto"/>
              <w:right w:val="single" w:sz="4" w:space="0" w:color="auto"/>
            </w:tcBorders>
            <w:vAlign w:val="center"/>
          </w:tcPr>
          <w:p w14:paraId="2242806B" w14:textId="77777777" w:rsidR="00786B5C" w:rsidRPr="00041236" w:rsidRDefault="00F93293">
            <w:pPr>
              <w:widowControl/>
              <w:jc w:val="left"/>
              <w:rPr>
                <w:szCs w:val="21"/>
              </w:rPr>
            </w:pPr>
            <w:r w:rsidRPr="00041236">
              <w:rPr>
                <w:rFonts w:hint="eastAsia"/>
                <w:szCs w:val="21"/>
              </w:rPr>
              <w:t>资产总额（</w:t>
            </w:r>
            <w:r w:rsidRPr="00041236">
              <w:rPr>
                <w:rFonts w:hint="eastAsia"/>
                <w:szCs w:val="21"/>
              </w:rPr>
              <w:t>Z</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6C454D34" w14:textId="77777777" w:rsidR="00786B5C" w:rsidRPr="00041236" w:rsidRDefault="00F93293">
            <w:pPr>
              <w:widowControl/>
              <w:jc w:val="left"/>
              <w:rPr>
                <w:szCs w:val="21"/>
              </w:rPr>
            </w:pPr>
            <w:r w:rsidRPr="00041236">
              <w:rPr>
                <w:rFonts w:hint="eastAsia"/>
                <w:szCs w:val="21"/>
              </w:rPr>
              <w:t>万元</w:t>
            </w:r>
          </w:p>
        </w:tc>
        <w:tc>
          <w:tcPr>
            <w:tcW w:w="1846" w:type="dxa"/>
            <w:tcBorders>
              <w:top w:val="nil"/>
              <w:left w:val="nil"/>
              <w:bottom w:val="single" w:sz="4" w:space="0" w:color="auto"/>
              <w:right w:val="single" w:sz="4" w:space="0" w:color="auto"/>
            </w:tcBorders>
            <w:vAlign w:val="center"/>
          </w:tcPr>
          <w:p w14:paraId="39AFB6E8" w14:textId="77777777" w:rsidR="00786B5C" w:rsidRPr="00041236" w:rsidRDefault="00F93293">
            <w:pPr>
              <w:widowControl/>
              <w:jc w:val="left"/>
              <w:rPr>
                <w:szCs w:val="21"/>
              </w:rPr>
            </w:pPr>
            <w:r w:rsidRPr="00041236">
              <w:rPr>
                <w:rFonts w:hint="eastAsia"/>
                <w:szCs w:val="21"/>
              </w:rPr>
              <w:t>5000</w:t>
            </w:r>
            <w:r w:rsidRPr="00041236">
              <w:rPr>
                <w:rFonts w:hint="eastAsia"/>
                <w:szCs w:val="21"/>
              </w:rPr>
              <w:t>≤</w:t>
            </w:r>
            <w:r w:rsidRPr="00041236">
              <w:rPr>
                <w:rFonts w:hint="eastAsia"/>
                <w:szCs w:val="21"/>
              </w:rPr>
              <w:t>Z</w:t>
            </w:r>
            <w:r w:rsidRPr="00041236">
              <w:rPr>
                <w:rFonts w:hint="eastAsia"/>
                <w:szCs w:val="21"/>
              </w:rPr>
              <w:t>＜</w:t>
            </w:r>
            <w:r w:rsidRPr="00041236">
              <w:rPr>
                <w:rFonts w:hint="eastAsia"/>
                <w:szCs w:val="21"/>
              </w:rPr>
              <w:t>80000</w:t>
            </w:r>
          </w:p>
        </w:tc>
        <w:tc>
          <w:tcPr>
            <w:tcW w:w="1570" w:type="dxa"/>
            <w:tcBorders>
              <w:top w:val="nil"/>
              <w:left w:val="nil"/>
              <w:bottom w:val="single" w:sz="4" w:space="0" w:color="auto"/>
              <w:right w:val="single" w:sz="4" w:space="0" w:color="auto"/>
            </w:tcBorders>
            <w:vAlign w:val="center"/>
          </w:tcPr>
          <w:p w14:paraId="2508B53B" w14:textId="77777777" w:rsidR="00786B5C" w:rsidRPr="00041236" w:rsidRDefault="00F93293">
            <w:pPr>
              <w:widowControl/>
              <w:jc w:val="left"/>
              <w:rPr>
                <w:szCs w:val="21"/>
              </w:rPr>
            </w:pPr>
            <w:r w:rsidRPr="00041236">
              <w:rPr>
                <w:rFonts w:hint="eastAsia"/>
                <w:szCs w:val="21"/>
              </w:rPr>
              <w:t>300</w:t>
            </w:r>
            <w:r w:rsidRPr="00041236">
              <w:rPr>
                <w:rFonts w:hint="eastAsia"/>
                <w:szCs w:val="21"/>
              </w:rPr>
              <w:t>≤</w:t>
            </w:r>
            <w:r w:rsidRPr="00041236">
              <w:rPr>
                <w:rFonts w:hint="eastAsia"/>
                <w:szCs w:val="21"/>
              </w:rPr>
              <w:t>Z</w:t>
            </w:r>
            <w:r w:rsidRPr="00041236">
              <w:rPr>
                <w:rFonts w:hint="eastAsia"/>
                <w:szCs w:val="21"/>
              </w:rPr>
              <w:t>＜</w:t>
            </w:r>
            <w:r w:rsidRPr="00041236">
              <w:rPr>
                <w:rFonts w:hint="eastAsia"/>
                <w:szCs w:val="21"/>
              </w:rPr>
              <w:t>5000</w:t>
            </w:r>
          </w:p>
        </w:tc>
        <w:tc>
          <w:tcPr>
            <w:tcW w:w="1009" w:type="dxa"/>
            <w:tcBorders>
              <w:top w:val="nil"/>
              <w:left w:val="nil"/>
              <w:bottom w:val="single" w:sz="4" w:space="0" w:color="auto"/>
              <w:right w:val="single" w:sz="4" w:space="0" w:color="auto"/>
            </w:tcBorders>
            <w:vAlign w:val="center"/>
          </w:tcPr>
          <w:p w14:paraId="5A1D4ED5" w14:textId="77777777" w:rsidR="00786B5C" w:rsidRPr="00041236" w:rsidRDefault="00F93293">
            <w:pPr>
              <w:widowControl/>
              <w:jc w:val="left"/>
              <w:rPr>
                <w:szCs w:val="21"/>
              </w:rPr>
            </w:pPr>
            <w:r w:rsidRPr="00041236">
              <w:rPr>
                <w:rFonts w:hint="eastAsia"/>
                <w:szCs w:val="21"/>
              </w:rPr>
              <w:t>Z</w:t>
            </w:r>
            <w:r w:rsidRPr="00041236">
              <w:rPr>
                <w:rFonts w:hint="eastAsia"/>
                <w:szCs w:val="21"/>
              </w:rPr>
              <w:t>＜</w:t>
            </w:r>
            <w:r w:rsidRPr="00041236">
              <w:rPr>
                <w:rFonts w:hint="eastAsia"/>
                <w:szCs w:val="21"/>
              </w:rPr>
              <w:t>300</w:t>
            </w:r>
          </w:p>
        </w:tc>
      </w:tr>
      <w:tr w:rsidR="00313A44" w:rsidRPr="00041236" w14:paraId="2A44BC7B" w14:textId="77777777">
        <w:trPr>
          <w:trHeight w:val="220"/>
        </w:trPr>
        <w:tc>
          <w:tcPr>
            <w:tcW w:w="1446" w:type="dxa"/>
            <w:vMerge w:val="restart"/>
            <w:tcBorders>
              <w:top w:val="nil"/>
              <w:left w:val="single" w:sz="4" w:space="0" w:color="auto"/>
              <w:bottom w:val="single" w:sz="4" w:space="0" w:color="auto"/>
              <w:right w:val="single" w:sz="4" w:space="0" w:color="auto"/>
            </w:tcBorders>
            <w:vAlign w:val="bottom"/>
          </w:tcPr>
          <w:p w14:paraId="34714D8D" w14:textId="77777777" w:rsidR="00786B5C" w:rsidRPr="00041236" w:rsidRDefault="00F93293">
            <w:pPr>
              <w:widowControl/>
              <w:ind w:firstLineChars="150" w:firstLine="315"/>
              <w:rPr>
                <w:szCs w:val="21"/>
              </w:rPr>
            </w:pPr>
            <w:r w:rsidRPr="00041236">
              <w:rPr>
                <w:rFonts w:hint="eastAsia"/>
                <w:szCs w:val="21"/>
              </w:rPr>
              <w:t>批发业</w:t>
            </w:r>
          </w:p>
        </w:tc>
        <w:tc>
          <w:tcPr>
            <w:tcW w:w="1701" w:type="dxa"/>
            <w:tcBorders>
              <w:top w:val="nil"/>
              <w:left w:val="nil"/>
              <w:bottom w:val="single" w:sz="4" w:space="0" w:color="auto"/>
              <w:right w:val="single" w:sz="4" w:space="0" w:color="auto"/>
            </w:tcBorders>
            <w:vAlign w:val="center"/>
          </w:tcPr>
          <w:p w14:paraId="79B8F70E" w14:textId="77777777" w:rsidR="00786B5C" w:rsidRPr="00041236" w:rsidRDefault="00F93293">
            <w:pPr>
              <w:widowControl/>
              <w:jc w:val="left"/>
              <w:rPr>
                <w:szCs w:val="21"/>
              </w:rPr>
            </w:pPr>
            <w:r w:rsidRPr="00041236">
              <w:rPr>
                <w:rFonts w:hint="eastAsia"/>
                <w:szCs w:val="21"/>
              </w:rPr>
              <w:t>从业人员（</w:t>
            </w:r>
            <w:r w:rsidRPr="00041236">
              <w:rPr>
                <w:rFonts w:hint="eastAsia"/>
                <w:szCs w:val="21"/>
              </w:rPr>
              <w:t>X</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47EAD650" w14:textId="77777777" w:rsidR="00786B5C" w:rsidRPr="00041236" w:rsidRDefault="00F93293">
            <w:pPr>
              <w:widowControl/>
              <w:jc w:val="left"/>
              <w:rPr>
                <w:szCs w:val="21"/>
              </w:rPr>
            </w:pPr>
            <w:r w:rsidRPr="00041236">
              <w:rPr>
                <w:rFonts w:hint="eastAsia"/>
                <w:szCs w:val="21"/>
              </w:rPr>
              <w:t>人</w:t>
            </w:r>
          </w:p>
        </w:tc>
        <w:tc>
          <w:tcPr>
            <w:tcW w:w="1846" w:type="dxa"/>
            <w:tcBorders>
              <w:top w:val="nil"/>
              <w:left w:val="nil"/>
              <w:bottom w:val="single" w:sz="4" w:space="0" w:color="auto"/>
              <w:right w:val="single" w:sz="4" w:space="0" w:color="auto"/>
            </w:tcBorders>
            <w:vAlign w:val="center"/>
          </w:tcPr>
          <w:p w14:paraId="172C8937" w14:textId="77777777" w:rsidR="00786B5C" w:rsidRPr="00041236" w:rsidRDefault="00F93293">
            <w:pPr>
              <w:widowControl/>
              <w:jc w:val="left"/>
              <w:rPr>
                <w:szCs w:val="21"/>
              </w:rPr>
            </w:pPr>
            <w:r w:rsidRPr="00041236">
              <w:rPr>
                <w:rFonts w:hint="eastAsia"/>
                <w:szCs w:val="21"/>
              </w:rPr>
              <w:t>20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200</w:t>
            </w:r>
          </w:p>
        </w:tc>
        <w:tc>
          <w:tcPr>
            <w:tcW w:w="1570" w:type="dxa"/>
            <w:tcBorders>
              <w:top w:val="nil"/>
              <w:left w:val="nil"/>
              <w:bottom w:val="single" w:sz="4" w:space="0" w:color="auto"/>
              <w:right w:val="single" w:sz="4" w:space="0" w:color="auto"/>
            </w:tcBorders>
            <w:vAlign w:val="center"/>
          </w:tcPr>
          <w:p w14:paraId="2298C7C4" w14:textId="77777777" w:rsidR="00786B5C" w:rsidRPr="00041236" w:rsidRDefault="00F93293">
            <w:pPr>
              <w:widowControl/>
              <w:jc w:val="left"/>
              <w:rPr>
                <w:szCs w:val="21"/>
              </w:rPr>
            </w:pPr>
            <w:r w:rsidRPr="00041236">
              <w:rPr>
                <w:rFonts w:hint="eastAsia"/>
                <w:szCs w:val="21"/>
              </w:rPr>
              <w:t>5</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20</w:t>
            </w:r>
          </w:p>
        </w:tc>
        <w:tc>
          <w:tcPr>
            <w:tcW w:w="1009" w:type="dxa"/>
            <w:tcBorders>
              <w:top w:val="nil"/>
              <w:left w:val="nil"/>
              <w:bottom w:val="single" w:sz="4" w:space="0" w:color="auto"/>
              <w:right w:val="single" w:sz="4" w:space="0" w:color="auto"/>
            </w:tcBorders>
            <w:vAlign w:val="center"/>
          </w:tcPr>
          <w:p w14:paraId="5A347A4D" w14:textId="77777777" w:rsidR="00786B5C" w:rsidRPr="00041236" w:rsidRDefault="00F93293">
            <w:pPr>
              <w:widowControl/>
              <w:jc w:val="left"/>
              <w:rPr>
                <w:szCs w:val="21"/>
              </w:rPr>
            </w:pPr>
            <w:r w:rsidRPr="00041236">
              <w:rPr>
                <w:rFonts w:hint="eastAsia"/>
                <w:szCs w:val="21"/>
              </w:rPr>
              <w:t>X</w:t>
            </w:r>
            <w:r w:rsidRPr="00041236">
              <w:rPr>
                <w:rFonts w:hint="eastAsia"/>
                <w:szCs w:val="21"/>
              </w:rPr>
              <w:t>＜</w:t>
            </w:r>
            <w:r w:rsidRPr="00041236">
              <w:rPr>
                <w:rFonts w:hint="eastAsia"/>
                <w:szCs w:val="21"/>
              </w:rPr>
              <w:t>5</w:t>
            </w:r>
          </w:p>
        </w:tc>
      </w:tr>
      <w:tr w:rsidR="00313A44" w:rsidRPr="00041236" w14:paraId="562165A0" w14:textId="77777777">
        <w:trPr>
          <w:trHeight w:val="220"/>
        </w:trPr>
        <w:tc>
          <w:tcPr>
            <w:tcW w:w="1446" w:type="dxa"/>
            <w:vMerge/>
            <w:tcBorders>
              <w:top w:val="nil"/>
              <w:left w:val="single" w:sz="4" w:space="0" w:color="auto"/>
              <w:bottom w:val="single" w:sz="4" w:space="0" w:color="auto"/>
              <w:right w:val="single" w:sz="4" w:space="0" w:color="auto"/>
            </w:tcBorders>
            <w:vAlign w:val="center"/>
          </w:tcPr>
          <w:p w14:paraId="29FF92BA" w14:textId="77777777" w:rsidR="00786B5C" w:rsidRPr="00041236" w:rsidRDefault="00786B5C">
            <w:pPr>
              <w:widowControl/>
              <w:jc w:val="left"/>
              <w:rPr>
                <w:szCs w:val="21"/>
              </w:rPr>
            </w:pPr>
          </w:p>
        </w:tc>
        <w:tc>
          <w:tcPr>
            <w:tcW w:w="1701" w:type="dxa"/>
            <w:tcBorders>
              <w:top w:val="nil"/>
              <w:left w:val="nil"/>
              <w:bottom w:val="single" w:sz="4" w:space="0" w:color="auto"/>
              <w:right w:val="single" w:sz="4" w:space="0" w:color="auto"/>
            </w:tcBorders>
            <w:vAlign w:val="center"/>
          </w:tcPr>
          <w:p w14:paraId="4CACAD74" w14:textId="77777777" w:rsidR="00786B5C" w:rsidRPr="00041236" w:rsidRDefault="00F93293">
            <w:pPr>
              <w:widowControl/>
              <w:jc w:val="left"/>
              <w:rPr>
                <w:szCs w:val="21"/>
              </w:rPr>
            </w:pPr>
            <w:r w:rsidRPr="00041236">
              <w:rPr>
                <w:rFonts w:hint="eastAsia"/>
                <w:szCs w:val="21"/>
              </w:rPr>
              <w:t>营业收入（</w:t>
            </w:r>
            <w:r w:rsidRPr="00041236">
              <w:rPr>
                <w:rFonts w:hint="eastAsia"/>
                <w:szCs w:val="21"/>
              </w:rPr>
              <w:t>Y</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17872AB6" w14:textId="77777777" w:rsidR="00786B5C" w:rsidRPr="00041236" w:rsidRDefault="00F93293">
            <w:pPr>
              <w:widowControl/>
              <w:jc w:val="left"/>
              <w:rPr>
                <w:szCs w:val="21"/>
              </w:rPr>
            </w:pPr>
            <w:r w:rsidRPr="00041236">
              <w:rPr>
                <w:rFonts w:hint="eastAsia"/>
                <w:szCs w:val="21"/>
              </w:rPr>
              <w:t>万元</w:t>
            </w:r>
          </w:p>
        </w:tc>
        <w:tc>
          <w:tcPr>
            <w:tcW w:w="1846" w:type="dxa"/>
            <w:tcBorders>
              <w:top w:val="nil"/>
              <w:left w:val="nil"/>
              <w:bottom w:val="single" w:sz="4" w:space="0" w:color="auto"/>
              <w:right w:val="single" w:sz="4" w:space="0" w:color="auto"/>
            </w:tcBorders>
            <w:vAlign w:val="center"/>
          </w:tcPr>
          <w:p w14:paraId="377E4D5A" w14:textId="77777777" w:rsidR="00786B5C" w:rsidRPr="00041236" w:rsidRDefault="00F93293">
            <w:pPr>
              <w:widowControl/>
              <w:jc w:val="left"/>
              <w:rPr>
                <w:szCs w:val="21"/>
              </w:rPr>
            </w:pPr>
            <w:r w:rsidRPr="00041236">
              <w:rPr>
                <w:rFonts w:hint="eastAsia"/>
                <w:szCs w:val="21"/>
              </w:rPr>
              <w:t>5000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40000</w:t>
            </w:r>
          </w:p>
        </w:tc>
        <w:tc>
          <w:tcPr>
            <w:tcW w:w="1570" w:type="dxa"/>
            <w:tcBorders>
              <w:top w:val="nil"/>
              <w:left w:val="nil"/>
              <w:bottom w:val="single" w:sz="4" w:space="0" w:color="auto"/>
              <w:right w:val="single" w:sz="4" w:space="0" w:color="auto"/>
            </w:tcBorders>
            <w:vAlign w:val="center"/>
          </w:tcPr>
          <w:p w14:paraId="036A493F" w14:textId="77777777" w:rsidR="00786B5C" w:rsidRPr="00041236" w:rsidRDefault="00F93293">
            <w:pPr>
              <w:widowControl/>
              <w:jc w:val="left"/>
              <w:rPr>
                <w:szCs w:val="21"/>
              </w:rPr>
            </w:pPr>
            <w:r w:rsidRPr="00041236">
              <w:rPr>
                <w:rFonts w:hint="eastAsia"/>
                <w:szCs w:val="21"/>
              </w:rPr>
              <w:t>1000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5000</w:t>
            </w:r>
          </w:p>
        </w:tc>
        <w:tc>
          <w:tcPr>
            <w:tcW w:w="1009" w:type="dxa"/>
            <w:tcBorders>
              <w:top w:val="nil"/>
              <w:left w:val="nil"/>
              <w:bottom w:val="single" w:sz="4" w:space="0" w:color="auto"/>
              <w:right w:val="single" w:sz="4" w:space="0" w:color="auto"/>
            </w:tcBorders>
            <w:vAlign w:val="center"/>
          </w:tcPr>
          <w:p w14:paraId="1F88974F" w14:textId="77777777" w:rsidR="00786B5C" w:rsidRPr="00041236" w:rsidRDefault="00F93293">
            <w:pPr>
              <w:widowControl/>
              <w:jc w:val="left"/>
              <w:rPr>
                <w:szCs w:val="21"/>
              </w:rPr>
            </w:pPr>
            <w:r w:rsidRPr="00041236">
              <w:rPr>
                <w:rFonts w:hint="eastAsia"/>
                <w:szCs w:val="21"/>
              </w:rPr>
              <w:t>Y</w:t>
            </w:r>
            <w:r w:rsidRPr="00041236">
              <w:rPr>
                <w:rFonts w:hint="eastAsia"/>
                <w:szCs w:val="21"/>
              </w:rPr>
              <w:t>＜</w:t>
            </w:r>
            <w:r w:rsidRPr="00041236">
              <w:rPr>
                <w:rFonts w:hint="eastAsia"/>
                <w:szCs w:val="21"/>
              </w:rPr>
              <w:t>1000</w:t>
            </w:r>
          </w:p>
        </w:tc>
      </w:tr>
      <w:tr w:rsidR="00313A44" w:rsidRPr="00041236" w14:paraId="46C46AA3" w14:textId="77777777">
        <w:trPr>
          <w:trHeight w:val="220"/>
        </w:trPr>
        <w:tc>
          <w:tcPr>
            <w:tcW w:w="1446" w:type="dxa"/>
            <w:vMerge w:val="restart"/>
            <w:tcBorders>
              <w:top w:val="nil"/>
              <w:left w:val="single" w:sz="4" w:space="0" w:color="auto"/>
              <w:bottom w:val="single" w:sz="4" w:space="0" w:color="auto"/>
              <w:right w:val="single" w:sz="4" w:space="0" w:color="auto"/>
            </w:tcBorders>
            <w:vAlign w:val="bottom"/>
          </w:tcPr>
          <w:p w14:paraId="5A44803E" w14:textId="77777777" w:rsidR="00786B5C" w:rsidRPr="00041236" w:rsidRDefault="00F93293">
            <w:pPr>
              <w:widowControl/>
              <w:jc w:val="center"/>
              <w:rPr>
                <w:szCs w:val="21"/>
              </w:rPr>
            </w:pPr>
            <w:r w:rsidRPr="00041236">
              <w:rPr>
                <w:rFonts w:hint="eastAsia"/>
                <w:szCs w:val="21"/>
              </w:rPr>
              <w:t>零售业</w:t>
            </w:r>
          </w:p>
        </w:tc>
        <w:tc>
          <w:tcPr>
            <w:tcW w:w="1701" w:type="dxa"/>
            <w:tcBorders>
              <w:top w:val="nil"/>
              <w:left w:val="nil"/>
              <w:bottom w:val="single" w:sz="4" w:space="0" w:color="auto"/>
              <w:right w:val="single" w:sz="4" w:space="0" w:color="auto"/>
            </w:tcBorders>
            <w:vAlign w:val="center"/>
          </w:tcPr>
          <w:p w14:paraId="10F8B18E" w14:textId="77777777" w:rsidR="00786B5C" w:rsidRPr="00041236" w:rsidRDefault="00F93293">
            <w:pPr>
              <w:widowControl/>
              <w:jc w:val="left"/>
              <w:rPr>
                <w:szCs w:val="21"/>
              </w:rPr>
            </w:pPr>
            <w:r w:rsidRPr="00041236">
              <w:rPr>
                <w:rFonts w:hint="eastAsia"/>
                <w:szCs w:val="21"/>
              </w:rPr>
              <w:t>从业人员（</w:t>
            </w:r>
            <w:r w:rsidRPr="00041236">
              <w:rPr>
                <w:rFonts w:hint="eastAsia"/>
                <w:szCs w:val="21"/>
              </w:rPr>
              <w:t>X</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2FC03EB2" w14:textId="77777777" w:rsidR="00786B5C" w:rsidRPr="00041236" w:rsidRDefault="00F93293">
            <w:pPr>
              <w:widowControl/>
              <w:jc w:val="left"/>
              <w:rPr>
                <w:szCs w:val="21"/>
              </w:rPr>
            </w:pPr>
            <w:r w:rsidRPr="00041236">
              <w:rPr>
                <w:rFonts w:hint="eastAsia"/>
                <w:szCs w:val="21"/>
              </w:rPr>
              <w:t>人</w:t>
            </w:r>
          </w:p>
        </w:tc>
        <w:tc>
          <w:tcPr>
            <w:tcW w:w="1846" w:type="dxa"/>
            <w:tcBorders>
              <w:top w:val="nil"/>
              <w:left w:val="nil"/>
              <w:bottom w:val="single" w:sz="4" w:space="0" w:color="auto"/>
              <w:right w:val="single" w:sz="4" w:space="0" w:color="auto"/>
            </w:tcBorders>
            <w:vAlign w:val="center"/>
          </w:tcPr>
          <w:p w14:paraId="7D320FA6" w14:textId="77777777" w:rsidR="00786B5C" w:rsidRPr="00041236" w:rsidRDefault="00F93293">
            <w:pPr>
              <w:widowControl/>
              <w:jc w:val="left"/>
              <w:rPr>
                <w:szCs w:val="21"/>
              </w:rPr>
            </w:pPr>
            <w:r w:rsidRPr="00041236">
              <w:rPr>
                <w:rFonts w:hint="eastAsia"/>
                <w:szCs w:val="21"/>
              </w:rPr>
              <w:t>50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300</w:t>
            </w:r>
          </w:p>
        </w:tc>
        <w:tc>
          <w:tcPr>
            <w:tcW w:w="1570" w:type="dxa"/>
            <w:tcBorders>
              <w:top w:val="nil"/>
              <w:left w:val="nil"/>
              <w:bottom w:val="single" w:sz="4" w:space="0" w:color="auto"/>
              <w:right w:val="single" w:sz="4" w:space="0" w:color="auto"/>
            </w:tcBorders>
            <w:vAlign w:val="center"/>
          </w:tcPr>
          <w:p w14:paraId="048F3D1B" w14:textId="77777777" w:rsidR="00786B5C" w:rsidRPr="00041236" w:rsidRDefault="00F93293">
            <w:pPr>
              <w:widowControl/>
              <w:jc w:val="left"/>
              <w:rPr>
                <w:szCs w:val="21"/>
              </w:rPr>
            </w:pPr>
            <w:r w:rsidRPr="00041236">
              <w:rPr>
                <w:rFonts w:hint="eastAsia"/>
                <w:szCs w:val="21"/>
              </w:rPr>
              <w:t>10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50</w:t>
            </w:r>
          </w:p>
        </w:tc>
        <w:tc>
          <w:tcPr>
            <w:tcW w:w="1009" w:type="dxa"/>
            <w:tcBorders>
              <w:top w:val="nil"/>
              <w:left w:val="nil"/>
              <w:bottom w:val="single" w:sz="4" w:space="0" w:color="auto"/>
              <w:right w:val="single" w:sz="4" w:space="0" w:color="auto"/>
            </w:tcBorders>
            <w:vAlign w:val="center"/>
          </w:tcPr>
          <w:p w14:paraId="0627FA92" w14:textId="77777777" w:rsidR="00786B5C" w:rsidRPr="00041236" w:rsidRDefault="00F93293">
            <w:pPr>
              <w:widowControl/>
              <w:jc w:val="left"/>
              <w:rPr>
                <w:szCs w:val="21"/>
              </w:rPr>
            </w:pPr>
            <w:r w:rsidRPr="00041236">
              <w:rPr>
                <w:rFonts w:hint="eastAsia"/>
                <w:szCs w:val="21"/>
              </w:rPr>
              <w:t>X</w:t>
            </w:r>
            <w:r w:rsidRPr="00041236">
              <w:rPr>
                <w:rFonts w:hint="eastAsia"/>
                <w:szCs w:val="21"/>
              </w:rPr>
              <w:t>＜</w:t>
            </w:r>
            <w:r w:rsidRPr="00041236">
              <w:rPr>
                <w:rFonts w:hint="eastAsia"/>
                <w:szCs w:val="21"/>
              </w:rPr>
              <w:t>10</w:t>
            </w:r>
          </w:p>
        </w:tc>
      </w:tr>
      <w:tr w:rsidR="00313A44" w:rsidRPr="00041236" w14:paraId="4A0D7901" w14:textId="77777777">
        <w:trPr>
          <w:trHeight w:val="220"/>
        </w:trPr>
        <w:tc>
          <w:tcPr>
            <w:tcW w:w="1446" w:type="dxa"/>
            <w:vMerge/>
            <w:tcBorders>
              <w:top w:val="nil"/>
              <w:left w:val="single" w:sz="4" w:space="0" w:color="auto"/>
              <w:bottom w:val="single" w:sz="4" w:space="0" w:color="auto"/>
              <w:right w:val="single" w:sz="4" w:space="0" w:color="auto"/>
            </w:tcBorders>
            <w:vAlign w:val="center"/>
          </w:tcPr>
          <w:p w14:paraId="783BC082" w14:textId="77777777" w:rsidR="00786B5C" w:rsidRPr="00041236" w:rsidRDefault="00786B5C">
            <w:pPr>
              <w:widowControl/>
              <w:jc w:val="left"/>
              <w:rPr>
                <w:szCs w:val="21"/>
              </w:rPr>
            </w:pPr>
          </w:p>
        </w:tc>
        <w:tc>
          <w:tcPr>
            <w:tcW w:w="1701" w:type="dxa"/>
            <w:tcBorders>
              <w:top w:val="nil"/>
              <w:left w:val="nil"/>
              <w:bottom w:val="single" w:sz="4" w:space="0" w:color="auto"/>
              <w:right w:val="single" w:sz="4" w:space="0" w:color="auto"/>
            </w:tcBorders>
            <w:vAlign w:val="center"/>
          </w:tcPr>
          <w:p w14:paraId="27553E81" w14:textId="77777777" w:rsidR="00786B5C" w:rsidRPr="00041236" w:rsidRDefault="00F93293">
            <w:pPr>
              <w:widowControl/>
              <w:jc w:val="left"/>
              <w:rPr>
                <w:szCs w:val="21"/>
              </w:rPr>
            </w:pPr>
            <w:r w:rsidRPr="00041236">
              <w:rPr>
                <w:rFonts w:hint="eastAsia"/>
                <w:szCs w:val="21"/>
              </w:rPr>
              <w:t>营业收入（</w:t>
            </w:r>
            <w:r w:rsidRPr="00041236">
              <w:rPr>
                <w:rFonts w:hint="eastAsia"/>
                <w:szCs w:val="21"/>
              </w:rPr>
              <w:t>Y</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0C4B9755" w14:textId="77777777" w:rsidR="00786B5C" w:rsidRPr="00041236" w:rsidRDefault="00F93293">
            <w:pPr>
              <w:widowControl/>
              <w:jc w:val="left"/>
              <w:rPr>
                <w:szCs w:val="21"/>
              </w:rPr>
            </w:pPr>
            <w:r w:rsidRPr="00041236">
              <w:rPr>
                <w:rFonts w:hint="eastAsia"/>
                <w:szCs w:val="21"/>
              </w:rPr>
              <w:t>万元</w:t>
            </w:r>
          </w:p>
        </w:tc>
        <w:tc>
          <w:tcPr>
            <w:tcW w:w="1846" w:type="dxa"/>
            <w:tcBorders>
              <w:top w:val="nil"/>
              <w:left w:val="nil"/>
              <w:bottom w:val="single" w:sz="4" w:space="0" w:color="auto"/>
              <w:right w:val="single" w:sz="4" w:space="0" w:color="auto"/>
            </w:tcBorders>
            <w:vAlign w:val="center"/>
          </w:tcPr>
          <w:p w14:paraId="4AF961C2" w14:textId="77777777" w:rsidR="00786B5C" w:rsidRPr="00041236" w:rsidRDefault="00F93293">
            <w:pPr>
              <w:widowControl/>
              <w:jc w:val="left"/>
              <w:rPr>
                <w:szCs w:val="21"/>
              </w:rPr>
            </w:pPr>
            <w:r w:rsidRPr="00041236">
              <w:rPr>
                <w:rFonts w:hint="eastAsia"/>
                <w:szCs w:val="21"/>
              </w:rPr>
              <w:t>500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20000</w:t>
            </w:r>
          </w:p>
        </w:tc>
        <w:tc>
          <w:tcPr>
            <w:tcW w:w="1570" w:type="dxa"/>
            <w:tcBorders>
              <w:top w:val="nil"/>
              <w:left w:val="nil"/>
              <w:bottom w:val="single" w:sz="4" w:space="0" w:color="auto"/>
              <w:right w:val="single" w:sz="4" w:space="0" w:color="auto"/>
            </w:tcBorders>
            <w:vAlign w:val="center"/>
          </w:tcPr>
          <w:p w14:paraId="5C282D10" w14:textId="77777777" w:rsidR="00786B5C" w:rsidRPr="00041236" w:rsidRDefault="00F93293">
            <w:pPr>
              <w:widowControl/>
              <w:jc w:val="left"/>
              <w:rPr>
                <w:szCs w:val="21"/>
              </w:rPr>
            </w:pPr>
            <w:r w:rsidRPr="00041236">
              <w:rPr>
                <w:rFonts w:hint="eastAsia"/>
                <w:szCs w:val="21"/>
              </w:rPr>
              <w:t>100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500</w:t>
            </w:r>
          </w:p>
        </w:tc>
        <w:tc>
          <w:tcPr>
            <w:tcW w:w="1009" w:type="dxa"/>
            <w:tcBorders>
              <w:top w:val="nil"/>
              <w:left w:val="nil"/>
              <w:bottom w:val="single" w:sz="4" w:space="0" w:color="auto"/>
              <w:right w:val="single" w:sz="4" w:space="0" w:color="auto"/>
            </w:tcBorders>
            <w:vAlign w:val="center"/>
          </w:tcPr>
          <w:p w14:paraId="0C5593A3" w14:textId="77777777" w:rsidR="00786B5C" w:rsidRPr="00041236" w:rsidRDefault="00F93293">
            <w:pPr>
              <w:widowControl/>
              <w:jc w:val="left"/>
              <w:rPr>
                <w:szCs w:val="21"/>
              </w:rPr>
            </w:pPr>
            <w:r w:rsidRPr="00041236">
              <w:rPr>
                <w:rFonts w:hint="eastAsia"/>
                <w:szCs w:val="21"/>
              </w:rPr>
              <w:t>Y</w:t>
            </w:r>
            <w:r w:rsidRPr="00041236">
              <w:rPr>
                <w:rFonts w:hint="eastAsia"/>
                <w:szCs w:val="21"/>
              </w:rPr>
              <w:t>＜</w:t>
            </w:r>
            <w:r w:rsidRPr="00041236">
              <w:rPr>
                <w:rFonts w:hint="eastAsia"/>
                <w:szCs w:val="21"/>
              </w:rPr>
              <w:t>100</w:t>
            </w:r>
          </w:p>
        </w:tc>
      </w:tr>
      <w:tr w:rsidR="00313A44" w:rsidRPr="00041236" w14:paraId="247C8B08" w14:textId="77777777">
        <w:trPr>
          <w:trHeight w:val="220"/>
        </w:trPr>
        <w:tc>
          <w:tcPr>
            <w:tcW w:w="1446" w:type="dxa"/>
            <w:vMerge w:val="restart"/>
            <w:tcBorders>
              <w:top w:val="nil"/>
              <w:left w:val="single" w:sz="4" w:space="0" w:color="auto"/>
              <w:bottom w:val="single" w:sz="4" w:space="0" w:color="auto"/>
              <w:right w:val="single" w:sz="4" w:space="0" w:color="auto"/>
            </w:tcBorders>
            <w:vAlign w:val="bottom"/>
          </w:tcPr>
          <w:p w14:paraId="01E7FC53" w14:textId="77777777" w:rsidR="00786B5C" w:rsidRPr="00041236" w:rsidRDefault="00F93293">
            <w:pPr>
              <w:widowControl/>
              <w:jc w:val="center"/>
              <w:rPr>
                <w:szCs w:val="21"/>
              </w:rPr>
            </w:pPr>
            <w:r w:rsidRPr="00041236">
              <w:rPr>
                <w:rFonts w:hint="eastAsia"/>
                <w:szCs w:val="21"/>
              </w:rPr>
              <w:t>交通运输业</w:t>
            </w:r>
          </w:p>
        </w:tc>
        <w:tc>
          <w:tcPr>
            <w:tcW w:w="1701" w:type="dxa"/>
            <w:tcBorders>
              <w:top w:val="nil"/>
              <w:left w:val="nil"/>
              <w:bottom w:val="single" w:sz="4" w:space="0" w:color="auto"/>
              <w:right w:val="single" w:sz="4" w:space="0" w:color="auto"/>
            </w:tcBorders>
            <w:vAlign w:val="center"/>
          </w:tcPr>
          <w:p w14:paraId="3BC7B147" w14:textId="77777777" w:rsidR="00786B5C" w:rsidRPr="00041236" w:rsidRDefault="00F93293">
            <w:pPr>
              <w:widowControl/>
              <w:jc w:val="left"/>
              <w:rPr>
                <w:szCs w:val="21"/>
              </w:rPr>
            </w:pPr>
            <w:r w:rsidRPr="00041236">
              <w:rPr>
                <w:rFonts w:hint="eastAsia"/>
                <w:szCs w:val="21"/>
              </w:rPr>
              <w:t>从业人员（</w:t>
            </w:r>
            <w:r w:rsidRPr="00041236">
              <w:rPr>
                <w:rFonts w:hint="eastAsia"/>
                <w:szCs w:val="21"/>
              </w:rPr>
              <w:t>X</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76E8C250" w14:textId="77777777" w:rsidR="00786B5C" w:rsidRPr="00041236" w:rsidRDefault="00F93293">
            <w:pPr>
              <w:widowControl/>
              <w:jc w:val="left"/>
              <w:rPr>
                <w:szCs w:val="21"/>
              </w:rPr>
            </w:pPr>
            <w:r w:rsidRPr="00041236">
              <w:rPr>
                <w:rFonts w:hint="eastAsia"/>
                <w:szCs w:val="21"/>
              </w:rPr>
              <w:t>人</w:t>
            </w:r>
          </w:p>
        </w:tc>
        <w:tc>
          <w:tcPr>
            <w:tcW w:w="1846" w:type="dxa"/>
            <w:tcBorders>
              <w:top w:val="nil"/>
              <w:left w:val="nil"/>
              <w:bottom w:val="single" w:sz="4" w:space="0" w:color="auto"/>
              <w:right w:val="single" w:sz="4" w:space="0" w:color="auto"/>
            </w:tcBorders>
            <w:vAlign w:val="center"/>
          </w:tcPr>
          <w:p w14:paraId="5A737FE1" w14:textId="77777777" w:rsidR="00786B5C" w:rsidRPr="00041236" w:rsidRDefault="00F93293">
            <w:pPr>
              <w:widowControl/>
              <w:jc w:val="left"/>
              <w:rPr>
                <w:szCs w:val="21"/>
              </w:rPr>
            </w:pPr>
            <w:r w:rsidRPr="00041236">
              <w:rPr>
                <w:rFonts w:hint="eastAsia"/>
                <w:szCs w:val="21"/>
              </w:rPr>
              <w:t>300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1000</w:t>
            </w:r>
          </w:p>
        </w:tc>
        <w:tc>
          <w:tcPr>
            <w:tcW w:w="1570" w:type="dxa"/>
            <w:tcBorders>
              <w:top w:val="nil"/>
              <w:left w:val="nil"/>
              <w:bottom w:val="single" w:sz="4" w:space="0" w:color="auto"/>
              <w:right w:val="single" w:sz="4" w:space="0" w:color="auto"/>
            </w:tcBorders>
            <w:vAlign w:val="center"/>
          </w:tcPr>
          <w:p w14:paraId="1BFDCEA8" w14:textId="77777777" w:rsidR="00786B5C" w:rsidRPr="00041236" w:rsidRDefault="00F93293">
            <w:pPr>
              <w:widowControl/>
              <w:jc w:val="left"/>
              <w:rPr>
                <w:szCs w:val="21"/>
              </w:rPr>
            </w:pPr>
            <w:r w:rsidRPr="00041236">
              <w:rPr>
                <w:rFonts w:hint="eastAsia"/>
                <w:szCs w:val="21"/>
              </w:rPr>
              <w:t>20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300</w:t>
            </w:r>
          </w:p>
        </w:tc>
        <w:tc>
          <w:tcPr>
            <w:tcW w:w="1009" w:type="dxa"/>
            <w:tcBorders>
              <w:top w:val="nil"/>
              <w:left w:val="nil"/>
              <w:bottom w:val="single" w:sz="4" w:space="0" w:color="auto"/>
              <w:right w:val="single" w:sz="4" w:space="0" w:color="auto"/>
            </w:tcBorders>
            <w:vAlign w:val="center"/>
          </w:tcPr>
          <w:p w14:paraId="72EDB66E" w14:textId="77777777" w:rsidR="00786B5C" w:rsidRPr="00041236" w:rsidRDefault="00F93293">
            <w:pPr>
              <w:widowControl/>
              <w:jc w:val="left"/>
              <w:rPr>
                <w:szCs w:val="21"/>
              </w:rPr>
            </w:pPr>
            <w:r w:rsidRPr="00041236">
              <w:rPr>
                <w:rFonts w:hint="eastAsia"/>
                <w:szCs w:val="21"/>
              </w:rPr>
              <w:t>X</w:t>
            </w:r>
            <w:r w:rsidRPr="00041236">
              <w:rPr>
                <w:rFonts w:hint="eastAsia"/>
                <w:szCs w:val="21"/>
              </w:rPr>
              <w:t>＜</w:t>
            </w:r>
            <w:r w:rsidRPr="00041236">
              <w:rPr>
                <w:rFonts w:hint="eastAsia"/>
                <w:szCs w:val="21"/>
              </w:rPr>
              <w:t>20</w:t>
            </w:r>
          </w:p>
        </w:tc>
      </w:tr>
      <w:tr w:rsidR="00313A44" w:rsidRPr="00041236" w14:paraId="5B72168A" w14:textId="77777777">
        <w:trPr>
          <w:trHeight w:val="220"/>
        </w:trPr>
        <w:tc>
          <w:tcPr>
            <w:tcW w:w="1446" w:type="dxa"/>
            <w:vMerge/>
            <w:tcBorders>
              <w:top w:val="nil"/>
              <w:left w:val="single" w:sz="4" w:space="0" w:color="auto"/>
              <w:bottom w:val="single" w:sz="4" w:space="0" w:color="auto"/>
              <w:right w:val="single" w:sz="4" w:space="0" w:color="auto"/>
            </w:tcBorders>
            <w:vAlign w:val="center"/>
          </w:tcPr>
          <w:p w14:paraId="58EE6921" w14:textId="77777777" w:rsidR="00786B5C" w:rsidRPr="00041236" w:rsidRDefault="00786B5C">
            <w:pPr>
              <w:widowControl/>
              <w:jc w:val="left"/>
              <w:rPr>
                <w:szCs w:val="21"/>
              </w:rPr>
            </w:pPr>
          </w:p>
        </w:tc>
        <w:tc>
          <w:tcPr>
            <w:tcW w:w="1701" w:type="dxa"/>
            <w:tcBorders>
              <w:top w:val="nil"/>
              <w:left w:val="nil"/>
              <w:bottom w:val="single" w:sz="4" w:space="0" w:color="auto"/>
              <w:right w:val="single" w:sz="4" w:space="0" w:color="auto"/>
            </w:tcBorders>
            <w:vAlign w:val="center"/>
          </w:tcPr>
          <w:p w14:paraId="4D43EBCE" w14:textId="77777777" w:rsidR="00786B5C" w:rsidRPr="00041236" w:rsidRDefault="00F93293">
            <w:pPr>
              <w:widowControl/>
              <w:jc w:val="left"/>
              <w:rPr>
                <w:szCs w:val="21"/>
              </w:rPr>
            </w:pPr>
            <w:r w:rsidRPr="00041236">
              <w:rPr>
                <w:rFonts w:hint="eastAsia"/>
                <w:szCs w:val="21"/>
              </w:rPr>
              <w:t>营业收入（</w:t>
            </w:r>
            <w:r w:rsidRPr="00041236">
              <w:rPr>
                <w:rFonts w:hint="eastAsia"/>
                <w:szCs w:val="21"/>
              </w:rPr>
              <w:t>Y</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41BA2F5A" w14:textId="77777777" w:rsidR="00786B5C" w:rsidRPr="00041236" w:rsidRDefault="00F93293">
            <w:pPr>
              <w:widowControl/>
              <w:jc w:val="left"/>
              <w:rPr>
                <w:szCs w:val="21"/>
              </w:rPr>
            </w:pPr>
            <w:r w:rsidRPr="00041236">
              <w:rPr>
                <w:rFonts w:hint="eastAsia"/>
                <w:szCs w:val="21"/>
              </w:rPr>
              <w:t>万元</w:t>
            </w:r>
          </w:p>
        </w:tc>
        <w:tc>
          <w:tcPr>
            <w:tcW w:w="1846" w:type="dxa"/>
            <w:tcBorders>
              <w:top w:val="nil"/>
              <w:left w:val="nil"/>
              <w:bottom w:val="single" w:sz="4" w:space="0" w:color="auto"/>
              <w:right w:val="single" w:sz="4" w:space="0" w:color="auto"/>
            </w:tcBorders>
            <w:vAlign w:val="center"/>
          </w:tcPr>
          <w:p w14:paraId="1EB770A8" w14:textId="77777777" w:rsidR="00786B5C" w:rsidRPr="00041236" w:rsidRDefault="00F93293">
            <w:pPr>
              <w:widowControl/>
              <w:jc w:val="left"/>
              <w:rPr>
                <w:szCs w:val="21"/>
              </w:rPr>
            </w:pPr>
            <w:r w:rsidRPr="00041236">
              <w:rPr>
                <w:rFonts w:hint="eastAsia"/>
                <w:szCs w:val="21"/>
              </w:rPr>
              <w:t>3000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30000</w:t>
            </w:r>
          </w:p>
        </w:tc>
        <w:tc>
          <w:tcPr>
            <w:tcW w:w="1570" w:type="dxa"/>
            <w:tcBorders>
              <w:top w:val="nil"/>
              <w:left w:val="nil"/>
              <w:bottom w:val="single" w:sz="4" w:space="0" w:color="auto"/>
              <w:right w:val="single" w:sz="4" w:space="0" w:color="auto"/>
            </w:tcBorders>
            <w:vAlign w:val="center"/>
          </w:tcPr>
          <w:p w14:paraId="7E699227" w14:textId="77777777" w:rsidR="00786B5C" w:rsidRPr="00041236" w:rsidRDefault="00F93293">
            <w:pPr>
              <w:widowControl/>
              <w:jc w:val="left"/>
              <w:rPr>
                <w:szCs w:val="21"/>
              </w:rPr>
            </w:pPr>
            <w:r w:rsidRPr="00041236">
              <w:rPr>
                <w:rFonts w:hint="eastAsia"/>
                <w:szCs w:val="21"/>
              </w:rPr>
              <w:t>200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3000</w:t>
            </w:r>
          </w:p>
        </w:tc>
        <w:tc>
          <w:tcPr>
            <w:tcW w:w="1009" w:type="dxa"/>
            <w:tcBorders>
              <w:top w:val="nil"/>
              <w:left w:val="nil"/>
              <w:bottom w:val="single" w:sz="4" w:space="0" w:color="auto"/>
              <w:right w:val="single" w:sz="4" w:space="0" w:color="auto"/>
            </w:tcBorders>
            <w:vAlign w:val="center"/>
          </w:tcPr>
          <w:p w14:paraId="3318DA0E" w14:textId="77777777" w:rsidR="00786B5C" w:rsidRPr="00041236" w:rsidRDefault="00F93293">
            <w:pPr>
              <w:widowControl/>
              <w:jc w:val="left"/>
              <w:rPr>
                <w:szCs w:val="21"/>
              </w:rPr>
            </w:pPr>
            <w:r w:rsidRPr="00041236">
              <w:rPr>
                <w:rFonts w:hint="eastAsia"/>
                <w:szCs w:val="21"/>
              </w:rPr>
              <w:t>Y</w:t>
            </w:r>
            <w:r w:rsidRPr="00041236">
              <w:rPr>
                <w:rFonts w:hint="eastAsia"/>
                <w:szCs w:val="21"/>
              </w:rPr>
              <w:t>＜</w:t>
            </w:r>
            <w:r w:rsidRPr="00041236">
              <w:rPr>
                <w:rFonts w:hint="eastAsia"/>
                <w:szCs w:val="21"/>
              </w:rPr>
              <w:t>200</w:t>
            </w:r>
          </w:p>
        </w:tc>
      </w:tr>
      <w:tr w:rsidR="00313A44" w:rsidRPr="00041236" w14:paraId="3370A69D" w14:textId="77777777">
        <w:trPr>
          <w:trHeight w:val="220"/>
        </w:trPr>
        <w:tc>
          <w:tcPr>
            <w:tcW w:w="1446" w:type="dxa"/>
            <w:vMerge w:val="restart"/>
            <w:tcBorders>
              <w:top w:val="nil"/>
              <w:left w:val="single" w:sz="4" w:space="0" w:color="auto"/>
              <w:bottom w:val="single" w:sz="4" w:space="0" w:color="auto"/>
              <w:right w:val="single" w:sz="4" w:space="0" w:color="auto"/>
            </w:tcBorders>
            <w:vAlign w:val="bottom"/>
          </w:tcPr>
          <w:p w14:paraId="42D7829A" w14:textId="77777777" w:rsidR="00786B5C" w:rsidRPr="00041236" w:rsidRDefault="00F93293">
            <w:pPr>
              <w:widowControl/>
              <w:jc w:val="center"/>
              <w:rPr>
                <w:szCs w:val="21"/>
              </w:rPr>
            </w:pPr>
            <w:r w:rsidRPr="00041236">
              <w:rPr>
                <w:rFonts w:hint="eastAsia"/>
                <w:szCs w:val="21"/>
              </w:rPr>
              <w:t>仓储业</w:t>
            </w:r>
          </w:p>
        </w:tc>
        <w:tc>
          <w:tcPr>
            <w:tcW w:w="1701" w:type="dxa"/>
            <w:tcBorders>
              <w:top w:val="nil"/>
              <w:left w:val="nil"/>
              <w:bottom w:val="single" w:sz="4" w:space="0" w:color="auto"/>
              <w:right w:val="single" w:sz="4" w:space="0" w:color="auto"/>
            </w:tcBorders>
            <w:vAlign w:val="center"/>
          </w:tcPr>
          <w:p w14:paraId="60BA18F2" w14:textId="77777777" w:rsidR="00786B5C" w:rsidRPr="00041236" w:rsidRDefault="00F93293">
            <w:pPr>
              <w:widowControl/>
              <w:jc w:val="left"/>
              <w:rPr>
                <w:szCs w:val="21"/>
              </w:rPr>
            </w:pPr>
            <w:r w:rsidRPr="00041236">
              <w:rPr>
                <w:rFonts w:hint="eastAsia"/>
                <w:szCs w:val="21"/>
              </w:rPr>
              <w:t>从业人员（</w:t>
            </w:r>
            <w:r w:rsidRPr="00041236">
              <w:rPr>
                <w:rFonts w:hint="eastAsia"/>
                <w:szCs w:val="21"/>
              </w:rPr>
              <w:t>X</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5E5BF54C" w14:textId="77777777" w:rsidR="00786B5C" w:rsidRPr="00041236" w:rsidRDefault="00F93293">
            <w:pPr>
              <w:widowControl/>
              <w:jc w:val="left"/>
              <w:rPr>
                <w:szCs w:val="21"/>
              </w:rPr>
            </w:pPr>
            <w:r w:rsidRPr="00041236">
              <w:rPr>
                <w:rFonts w:hint="eastAsia"/>
                <w:szCs w:val="21"/>
              </w:rPr>
              <w:t>人</w:t>
            </w:r>
          </w:p>
        </w:tc>
        <w:tc>
          <w:tcPr>
            <w:tcW w:w="1846" w:type="dxa"/>
            <w:tcBorders>
              <w:top w:val="nil"/>
              <w:left w:val="nil"/>
              <w:bottom w:val="single" w:sz="4" w:space="0" w:color="auto"/>
              <w:right w:val="single" w:sz="4" w:space="0" w:color="auto"/>
            </w:tcBorders>
            <w:vAlign w:val="center"/>
          </w:tcPr>
          <w:p w14:paraId="08DE4858" w14:textId="77777777" w:rsidR="00786B5C" w:rsidRPr="00041236" w:rsidRDefault="00F93293">
            <w:pPr>
              <w:widowControl/>
              <w:jc w:val="left"/>
              <w:rPr>
                <w:szCs w:val="21"/>
              </w:rPr>
            </w:pPr>
            <w:r w:rsidRPr="00041236">
              <w:rPr>
                <w:rFonts w:hint="eastAsia"/>
                <w:szCs w:val="21"/>
              </w:rPr>
              <w:t>100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200</w:t>
            </w:r>
          </w:p>
        </w:tc>
        <w:tc>
          <w:tcPr>
            <w:tcW w:w="1570" w:type="dxa"/>
            <w:tcBorders>
              <w:top w:val="nil"/>
              <w:left w:val="nil"/>
              <w:bottom w:val="single" w:sz="4" w:space="0" w:color="auto"/>
              <w:right w:val="single" w:sz="4" w:space="0" w:color="auto"/>
            </w:tcBorders>
            <w:vAlign w:val="center"/>
          </w:tcPr>
          <w:p w14:paraId="528A0261" w14:textId="77777777" w:rsidR="00786B5C" w:rsidRPr="00041236" w:rsidRDefault="00F93293">
            <w:pPr>
              <w:widowControl/>
              <w:jc w:val="left"/>
              <w:rPr>
                <w:szCs w:val="21"/>
              </w:rPr>
            </w:pPr>
            <w:r w:rsidRPr="00041236">
              <w:rPr>
                <w:rFonts w:hint="eastAsia"/>
                <w:szCs w:val="21"/>
              </w:rPr>
              <w:t>20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100</w:t>
            </w:r>
          </w:p>
        </w:tc>
        <w:tc>
          <w:tcPr>
            <w:tcW w:w="1009" w:type="dxa"/>
            <w:tcBorders>
              <w:top w:val="nil"/>
              <w:left w:val="nil"/>
              <w:bottom w:val="single" w:sz="4" w:space="0" w:color="auto"/>
              <w:right w:val="single" w:sz="4" w:space="0" w:color="auto"/>
            </w:tcBorders>
            <w:vAlign w:val="center"/>
          </w:tcPr>
          <w:p w14:paraId="138A15BD" w14:textId="77777777" w:rsidR="00786B5C" w:rsidRPr="00041236" w:rsidRDefault="00F93293">
            <w:pPr>
              <w:widowControl/>
              <w:jc w:val="left"/>
              <w:rPr>
                <w:szCs w:val="21"/>
              </w:rPr>
            </w:pPr>
            <w:r w:rsidRPr="00041236">
              <w:rPr>
                <w:rFonts w:hint="eastAsia"/>
                <w:szCs w:val="21"/>
              </w:rPr>
              <w:t>X</w:t>
            </w:r>
            <w:r w:rsidRPr="00041236">
              <w:rPr>
                <w:rFonts w:hint="eastAsia"/>
                <w:szCs w:val="21"/>
              </w:rPr>
              <w:t>＜</w:t>
            </w:r>
            <w:r w:rsidRPr="00041236">
              <w:rPr>
                <w:rFonts w:hint="eastAsia"/>
                <w:szCs w:val="21"/>
              </w:rPr>
              <w:t>20</w:t>
            </w:r>
          </w:p>
        </w:tc>
      </w:tr>
      <w:tr w:rsidR="00313A44" w:rsidRPr="00041236" w14:paraId="74D40CD1" w14:textId="77777777">
        <w:trPr>
          <w:trHeight w:val="220"/>
        </w:trPr>
        <w:tc>
          <w:tcPr>
            <w:tcW w:w="1446" w:type="dxa"/>
            <w:vMerge/>
            <w:tcBorders>
              <w:top w:val="nil"/>
              <w:left w:val="single" w:sz="4" w:space="0" w:color="auto"/>
              <w:bottom w:val="single" w:sz="4" w:space="0" w:color="auto"/>
              <w:right w:val="single" w:sz="4" w:space="0" w:color="auto"/>
            </w:tcBorders>
            <w:vAlign w:val="center"/>
          </w:tcPr>
          <w:p w14:paraId="03B49C4C" w14:textId="77777777" w:rsidR="00786B5C" w:rsidRPr="00041236" w:rsidRDefault="00786B5C">
            <w:pPr>
              <w:widowControl/>
              <w:jc w:val="left"/>
              <w:rPr>
                <w:szCs w:val="21"/>
              </w:rPr>
            </w:pPr>
          </w:p>
        </w:tc>
        <w:tc>
          <w:tcPr>
            <w:tcW w:w="1701" w:type="dxa"/>
            <w:tcBorders>
              <w:top w:val="nil"/>
              <w:left w:val="nil"/>
              <w:bottom w:val="single" w:sz="4" w:space="0" w:color="auto"/>
              <w:right w:val="single" w:sz="4" w:space="0" w:color="auto"/>
            </w:tcBorders>
            <w:vAlign w:val="center"/>
          </w:tcPr>
          <w:p w14:paraId="42DCB91F" w14:textId="77777777" w:rsidR="00786B5C" w:rsidRPr="00041236" w:rsidRDefault="00F93293">
            <w:pPr>
              <w:widowControl/>
              <w:jc w:val="left"/>
              <w:rPr>
                <w:szCs w:val="21"/>
              </w:rPr>
            </w:pPr>
            <w:r w:rsidRPr="00041236">
              <w:rPr>
                <w:rFonts w:hint="eastAsia"/>
                <w:szCs w:val="21"/>
              </w:rPr>
              <w:t>营业收入（</w:t>
            </w:r>
            <w:r w:rsidRPr="00041236">
              <w:rPr>
                <w:rFonts w:hint="eastAsia"/>
                <w:szCs w:val="21"/>
              </w:rPr>
              <w:t>Y</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28B6A5DE" w14:textId="77777777" w:rsidR="00786B5C" w:rsidRPr="00041236" w:rsidRDefault="00F93293">
            <w:pPr>
              <w:widowControl/>
              <w:jc w:val="left"/>
              <w:rPr>
                <w:szCs w:val="21"/>
              </w:rPr>
            </w:pPr>
            <w:r w:rsidRPr="00041236">
              <w:rPr>
                <w:rFonts w:hint="eastAsia"/>
                <w:szCs w:val="21"/>
              </w:rPr>
              <w:t>万元</w:t>
            </w:r>
          </w:p>
        </w:tc>
        <w:tc>
          <w:tcPr>
            <w:tcW w:w="1846" w:type="dxa"/>
            <w:tcBorders>
              <w:top w:val="nil"/>
              <w:left w:val="nil"/>
              <w:bottom w:val="single" w:sz="4" w:space="0" w:color="auto"/>
              <w:right w:val="single" w:sz="4" w:space="0" w:color="auto"/>
            </w:tcBorders>
            <w:vAlign w:val="center"/>
          </w:tcPr>
          <w:p w14:paraId="0205F3B1" w14:textId="77777777" w:rsidR="00786B5C" w:rsidRPr="00041236" w:rsidRDefault="00F93293">
            <w:pPr>
              <w:widowControl/>
              <w:jc w:val="left"/>
              <w:rPr>
                <w:szCs w:val="21"/>
              </w:rPr>
            </w:pPr>
            <w:r w:rsidRPr="00041236">
              <w:rPr>
                <w:rFonts w:hint="eastAsia"/>
                <w:szCs w:val="21"/>
              </w:rPr>
              <w:t>1000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30000</w:t>
            </w:r>
          </w:p>
        </w:tc>
        <w:tc>
          <w:tcPr>
            <w:tcW w:w="1570" w:type="dxa"/>
            <w:tcBorders>
              <w:top w:val="nil"/>
              <w:left w:val="nil"/>
              <w:bottom w:val="single" w:sz="4" w:space="0" w:color="auto"/>
              <w:right w:val="single" w:sz="4" w:space="0" w:color="auto"/>
            </w:tcBorders>
            <w:vAlign w:val="center"/>
          </w:tcPr>
          <w:p w14:paraId="39629010" w14:textId="77777777" w:rsidR="00786B5C" w:rsidRPr="00041236" w:rsidRDefault="00F93293">
            <w:pPr>
              <w:widowControl/>
              <w:jc w:val="left"/>
              <w:rPr>
                <w:szCs w:val="21"/>
              </w:rPr>
            </w:pPr>
            <w:r w:rsidRPr="00041236">
              <w:rPr>
                <w:rFonts w:hint="eastAsia"/>
                <w:szCs w:val="21"/>
              </w:rPr>
              <w:t>100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1000</w:t>
            </w:r>
          </w:p>
        </w:tc>
        <w:tc>
          <w:tcPr>
            <w:tcW w:w="1009" w:type="dxa"/>
            <w:tcBorders>
              <w:top w:val="nil"/>
              <w:left w:val="nil"/>
              <w:bottom w:val="single" w:sz="4" w:space="0" w:color="auto"/>
              <w:right w:val="single" w:sz="4" w:space="0" w:color="auto"/>
            </w:tcBorders>
            <w:vAlign w:val="center"/>
          </w:tcPr>
          <w:p w14:paraId="153D8996" w14:textId="77777777" w:rsidR="00786B5C" w:rsidRPr="00041236" w:rsidRDefault="00F93293">
            <w:pPr>
              <w:widowControl/>
              <w:jc w:val="left"/>
              <w:rPr>
                <w:szCs w:val="21"/>
              </w:rPr>
            </w:pPr>
            <w:r w:rsidRPr="00041236">
              <w:rPr>
                <w:rFonts w:hint="eastAsia"/>
                <w:szCs w:val="21"/>
              </w:rPr>
              <w:t>Y</w:t>
            </w:r>
            <w:r w:rsidRPr="00041236">
              <w:rPr>
                <w:rFonts w:hint="eastAsia"/>
                <w:szCs w:val="21"/>
              </w:rPr>
              <w:t>＜</w:t>
            </w:r>
            <w:r w:rsidRPr="00041236">
              <w:rPr>
                <w:rFonts w:hint="eastAsia"/>
                <w:szCs w:val="21"/>
              </w:rPr>
              <w:t>100</w:t>
            </w:r>
          </w:p>
        </w:tc>
      </w:tr>
      <w:tr w:rsidR="00313A44" w:rsidRPr="00041236" w14:paraId="7BD3F120" w14:textId="77777777">
        <w:trPr>
          <w:trHeight w:val="220"/>
        </w:trPr>
        <w:tc>
          <w:tcPr>
            <w:tcW w:w="1446" w:type="dxa"/>
            <w:vMerge w:val="restart"/>
            <w:tcBorders>
              <w:top w:val="nil"/>
              <w:left w:val="single" w:sz="4" w:space="0" w:color="auto"/>
              <w:bottom w:val="single" w:sz="4" w:space="0" w:color="auto"/>
              <w:right w:val="single" w:sz="4" w:space="0" w:color="auto"/>
            </w:tcBorders>
            <w:vAlign w:val="bottom"/>
          </w:tcPr>
          <w:p w14:paraId="05FC9927" w14:textId="77777777" w:rsidR="00786B5C" w:rsidRPr="00041236" w:rsidRDefault="00F93293">
            <w:pPr>
              <w:widowControl/>
              <w:jc w:val="center"/>
              <w:rPr>
                <w:szCs w:val="21"/>
              </w:rPr>
            </w:pPr>
            <w:r w:rsidRPr="00041236">
              <w:rPr>
                <w:rFonts w:hint="eastAsia"/>
                <w:szCs w:val="21"/>
              </w:rPr>
              <w:t>邮政业</w:t>
            </w:r>
          </w:p>
        </w:tc>
        <w:tc>
          <w:tcPr>
            <w:tcW w:w="1701" w:type="dxa"/>
            <w:tcBorders>
              <w:top w:val="nil"/>
              <w:left w:val="nil"/>
              <w:bottom w:val="single" w:sz="4" w:space="0" w:color="auto"/>
              <w:right w:val="single" w:sz="4" w:space="0" w:color="auto"/>
            </w:tcBorders>
            <w:vAlign w:val="center"/>
          </w:tcPr>
          <w:p w14:paraId="468C1DF2" w14:textId="77777777" w:rsidR="00786B5C" w:rsidRPr="00041236" w:rsidRDefault="00F93293">
            <w:pPr>
              <w:widowControl/>
              <w:jc w:val="left"/>
              <w:rPr>
                <w:szCs w:val="21"/>
              </w:rPr>
            </w:pPr>
            <w:r w:rsidRPr="00041236">
              <w:rPr>
                <w:rFonts w:hint="eastAsia"/>
                <w:szCs w:val="21"/>
              </w:rPr>
              <w:t>从业人员（</w:t>
            </w:r>
            <w:r w:rsidRPr="00041236">
              <w:rPr>
                <w:rFonts w:hint="eastAsia"/>
                <w:szCs w:val="21"/>
              </w:rPr>
              <w:t>X</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0865B046" w14:textId="77777777" w:rsidR="00786B5C" w:rsidRPr="00041236" w:rsidRDefault="00F93293">
            <w:pPr>
              <w:widowControl/>
              <w:jc w:val="left"/>
              <w:rPr>
                <w:szCs w:val="21"/>
              </w:rPr>
            </w:pPr>
            <w:r w:rsidRPr="00041236">
              <w:rPr>
                <w:rFonts w:hint="eastAsia"/>
                <w:szCs w:val="21"/>
              </w:rPr>
              <w:t>人</w:t>
            </w:r>
          </w:p>
        </w:tc>
        <w:tc>
          <w:tcPr>
            <w:tcW w:w="1846" w:type="dxa"/>
            <w:tcBorders>
              <w:top w:val="nil"/>
              <w:left w:val="nil"/>
              <w:bottom w:val="single" w:sz="4" w:space="0" w:color="auto"/>
              <w:right w:val="single" w:sz="4" w:space="0" w:color="auto"/>
            </w:tcBorders>
            <w:vAlign w:val="center"/>
          </w:tcPr>
          <w:p w14:paraId="40281B5C" w14:textId="77777777" w:rsidR="00786B5C" w:rsidRPr="00041236" w:rsidRDefault="00F93293">
            <w:pPr>
              <w:widowControl/>
              <w:jc w:val="left"/>
              <w:rPr>
                <w:szCs w:val="21"/>
              </w:rPr>
            </w:pPr>
            <w:r w:rsidRPr="00041236">
              <w:rPr>
                <w:rFonts w:hint="eastAsia"/>
                <w:szCs w:val="21"/>
              </w:rPr>
              <w:t>300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1000</w:t>
            </w:r>
          </w:p>
        </w:tc>
        <w:tc>
          <w:tcPr>
            <w:tcW w:w="1570" w:type="dxa"/>
            <w:tcBorders>
              <w:top w:val="nil"/>
              <w:left w:val="nil"/>
              <w:bottom w:val="single" w:sz="4" w:space="0" w:color="auto"/>
              <w:right w:val="single" w:sz="4" w:space="0" w:color="auto"/>
            </w:tcBorders>
            <w:vAlign w:val="center"/>
          </w:tcPr>
          <w:p w14:paraId="5DAE7F86" w14:textId="77777777" w:rsidR="00786B5C" w:rsidRPr="00041236" w:rsidRDefault="00F93293">
            <w:pPr>
              <w:widowControl/>
              <w:jc w:val="left"/>
              <w:rPr>
                <w:szCs w:val="21"/>
              </w:rPr>
            </w:pPr>
            <w:r w:rsidRPr="00041236">
              <w:rPr>
                <w:rFonts w:hint="eastAsia"/>
                <w:szCs w:val="21"/>
              </w:rPr>
              <w:t>20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300</w:t>
            </w:r>
          </w:p>
        </w:tc>
        <w:tc>
          <w:tcPr>
            <w:tcW w:w="1009" w:type="dxa"/>
            <w:tcBorders>
              <w:top w:val="nil"/>
              <w:left w:val="nil"/>
              <w:bottom w:val="single" w:sz="4" w:space="0" w:color="auto"/>
              <w:right w:val="single" w:sz="4" w:space="0" w:color="auto"/>
            </w:tcBorders>
            <w:vAlign w:val="center"/>
          </w:tcPr>
          <w:p w14:paraId="0A5F0F20" w14:textId="77777777" w:rsidR="00786B5C" w:rsidRPr="00041236" w:rsidRDefault="00F93293">
            <w:pPr>
              <w:widowControl/>
              <w:jc w:val="left"/>
              <w:rPr>
                <w:szCs w:val="21"/>
              </w:rPr>
            </w:pPr>
            <w:r w:rsidRPr="00041236">
              <w:rPr>
                <w:rFonts w:hint="eastAsia"/>
                <w:szCs w:val="21"/>
              </w:rPr>
              <w:t>X</w:t>
            </w:r>
            <w:r w:rsidRPr="00041236">
              <w:rPr>
                <w:rFonts w:hint="eastAsia"/>
                <w:szCs w:val="21"/>
              </w:rPr>
              <w:t>＜</w:t>
            </w:r>
            <w:r w:rsidRPr="00041236">
              <w:rPr>
                <w:rFonts w:hint="eastAsia"/>
                <w:szCs w:val="21"/>
              </w:rPr>
              <w:t>20</w:t>
            </w:r>
          </w:p>
        </w:tc>
      </w:tr>
      <w:tr w:rsidR="00313A44" w:rsidRPr="00041236" w14:paraId="07E9F457" w14:textId="77777777">
        <w:trPr>
          <w:trHeight w:val="220"/>
        </w:trPr>
        <w:tc>
          <w:tcPr>
            <w:tcW w:w="1446" w:type="dxa"/>
            <w:vMerge/>
            <w:tcBorders>
              <w:top w:val="nil"/>
              <w:left w:val="single" w:sz="4" w:space="0" w:color="auto"/>
              <w:bottom w:val="single" w:sz="4" w:space="0" w:color="auto"/>
              <w:right w:val="single" w:sz="4" w:space="0" w:color="auto"/>
            </w:tcBorders>
            <w:vAlign w:val="center"/>
          </w:tcPr>
          <w:p w14:paraId="0CD642CD" w14:textId="77777777" w:rsidR="00786B5C" w:rsidRPr="00041236" w:rsidRDefault="00786B5C">
            <w:pPr>
              <w:widowControl/>
              <w:jc w:val="left"/>
              <w:rPr>
                <w:szCs w:val="21"/>
              </w:rPr>
            </w:pPr>
          </w:p>
        </w:tc>
        <w:tc>
          <w:tcPr>
            <w:tcW w:w="1701" w:type="dxa"/>
            <w:tcBorders>
              <w:top w:val="nil"/>
              <w:left w:val="nil"/>
              <w:bottom w:val="single" w:sz="4" w:space="0" w:color="auto"/>
              <w:right w:val="single" w:sz="4" w:space="0" w:color="auto"/>
            </w:tcBorders>
            <w:vAlign w:val="center"/>
          </w:tcPr>
          <w:p w14:paraId="12CD74CA" w14:textId="77777777" w:rsidR="00786B5C" w:rsidRPr="00041236" w:rsidRDefault="00F93293">
            <w:pPr>
              <w:widowControl/>
              <w:jc w:val="left"/>
              <w:rPr>
                <w:szCs w:val="21"/>
              </w:rPr>
            </w:pPr>
            <w:r w:rsidRPr="00041236">
              <w:rPr>
                <w:rFonts w:hint="eastAsia"/>
                <w:szCs w:val="21"/>
              </w:rPr>
              <w:t>营业收入（</w:t>
            </w:r>
            <w:r w:rsidRPr="00041236">
              <w:rPr>
                <w:rFonts w:hint="eastAsia"/>
                <w:szCs w:val="21"/>
              </w:rPr>
              <w:t>Y</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6F061357" w14:textId="77777777" w:rsidR="00786B5C" w:rsidRPr="00041236" w:rsidRDefault="00F93293">
            <w:pPr>
              <w:widowControl/>
              <w:jc w:val="left"/>
              <w:rPr>
                <w:szCs w:val="21"/>
              </w:rPr>
            </w:pPr>
            <w:r w:rsidRPr="00041236">
              <w:rPr>
                <w:rFonts w:hint="eastAsia"/>
                <w:szCs w:val="21"/>
              </w:rPr>
              <w:t>万元</w:t>
            </w:r>
          </w:p>
        </w:tc>
        <w:tc>
          <w:tcPr>
            <w:tcW w:w="1846" w:type="dxa"/>
            <w:tcBorders>
              <w:top w:val="nil"/>
              <w:left w:val="nil"/>
              <w:bottom w:val="single" w:sz="4" w:space="0" w:color="auto"/>
              <w:right w:val="single" w:sz="4" w:space="0" w:color="auto"/>
            </w:tcBorders>
            <w:vAlign w:val="center"/>
          </w:tcPr>
          <w:p w14:paraId="5720E604" w14:textId="77777777" w:rsidR="00786B5C" w:rsidRPr="00041236" w:rsidRDefault="00F93293">
            <w:pPr>
              <w:widowControl/>
              <w:jc w:val="left"/>
              <w:rPr>
                <w:szCs w:val="21"/>
              </w:rPr>
            </w:pPr>
            <w:r w:rsidRPr="00041236">
              <w:rPr>
                <w:rFonts w:hint="eastAsia"/>
                <w:szCs w:val="21"/>
              </w:rPr>
              <w:t>2000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30000</w:t>
            </w:r>
          </w:p>
        </w:tc>
        <w:tc>
          <w:tcPr>
            <w:tcW w:w="1570" w:type="dxa"/>
            <w:tcBorders>
              <w:top w:val="nil"/>
              <w:left w:val="nil"/>
              <w:bottom w:val="single" w:sz="4" w:space="0" w:color="auto"/>
              <w:right w:val="single" w:sz="4" w:space="0" w:color="auto"/>
            </w:tcBorders>
            <w:vAlign w:val="center"/>
          </w:tcPr>
          <w:p w14:paraId="24251992" w14:textId="77777777" w:rsidR="00786B5C" w:rsidRPr="00041236" w:rsidRDefault="00F93293">
            <w:pPr>
              <w:widowControl/>
              <w:jc w:val="left"/>
              <w:rPr>
                <w:szCs w:val="21"/>
              </w:rPr>
            </w:pPr>
            <w:r w:rsidRPr="00041236">
              <w:rPr>
                <w:rFonts w:hint="eastAsia"/>
                <w:szCs w:val="21"/>
              </w:rPr>
              <w:t>100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2000</w:t>
            </w:r>
          </w:p>
        </w:tc>
        <w:tc>
          <w:tcPr>
            <w:tcW w:w="1009" w:type="dxa"/>
            <w:tcBorders>
              <w:top w:val="nil"/>
              <w:left w:val="nil"/>
              <w:bottom w:val="single" w:sz="4" w:space="0" w:color="auto"/>
              <w:right w:val="single" w:sz="4" w:space="0" w:color="auto"/>
            </w:tcBorders>
            <w:vAlign w:val="center"/>
          </w:tcPr>
          <w:p w14:paraId="3E52C204" w14:textId="77777777" w:rsidR="00786B5C" w:rsidRPr="00041236" w:rsidRDefault="00F93293">
            <w:pPr>
              <w:widowControl/>
              <w:jc w:val="left"/>
              <w:rPr>
                <w:szCs w:val="21"/>
              </w:rPr>
            </w:pPr>
            <w:r w:rsidRPr="00041236">
              <w:rPr>
                <w:rFonts w:hint="eastAsia"/>
                <w:szCs w:val="21"/>
              </w:rPr>
              <w:t>Y</w:t>
            </w:r>
            <w:r w:rsidRPr="00041236">
              <w:rPr>
                <w:rFonts w:hint="eastAsia"/>
                <w:szCs w:val="21"/>
              </w:rPr>
              <w:t>＜</w:t>
            </w:r>
            <w:r w:rsidRPr="00041236">
              <w:rPr>
                <w:rFonts w:hint="eastAsia"/>
                <w:szCs w:val="21"/>
              </w:rPr>
              <w:t>100</w:t>
            </w:r>
          </w:p>
        </w:tc>
      </w:tr>
      <w:tr w:rsidR="00313A44" w:rsidRPr="00041236" w14:paraId="689C4854" w14:textId="77777777">
        <w:trPr>
          <w:trHeight w:val="220"/>
        </w:trPr>
        <w:tc>
          <w:tcPr>
            <w:tcW w:w="1446" w:type="dxa"/>
            <w:vMerge w:val="restart"/>
            <w:tcBorders>
              <w:top w:val="nil"/>
              <w:left w:val="single" w:sz="4" w:space="0" w:color="auto"/>
              <w:bottom w:val="single" w:sz="4" w:space="0" w:color="auto"/>
              <w:right w:val="single" w:sz="4" w:space="0" w:color="auto"/>
            </w:tcBorders>
            <w:vAlign w:val="bottom"/>
          </w:tcPr>
          <w:p w14:paraId="354F5BC3" w14:textId="77777777" w:rsidR="00786B5C" w:rsidRPr="00041236" w:rsidRDefault="00F93293">
            <w:pPr>
              <w:widowControl/>
              <w:jc w:val="center"/>
              <w:rPr>
                <w:szCs w:val="21"/>
              </w:rPr>
            </w:pPr>
            <w:r w:rsidRPr="00041236">
              <w:rPr>
                <w:rFonts w:hint="eastAsia"/>
                <w:szCs w:val="21"/>
              </w:rPr>
              <w:t>住宿业</w:t>
            </w:r>
          </w:p>
        </w:tc>
        <w:tc>
          <w:tcPr>
            <w:tcW w:w="1701" w:type="dxa"/>
            <w:tcBorders>
              <w:top w:val="nil"/>
              <w:left w:val="nil"/>
              <w:bottom w:val="single" w:sz="4" w:space="0" w:color="auto"/>
              <w:right w:val="single" w:sz="4" w:space="0" w:color="auto"/>
            </w:tcBorders>
            <w:vAlign w:val="center"/>
          </w:tcPr>
          <w:p w14:paraId="40801D7C" w14:textId="77777777" w:rsidR="00786B5C" w:rsidRPr="00041236" w:rsidRDefault="00F93293">
            <w:pPr>
              <w:widowControl/>
              <w:jc w:val="left"/>
              <w:rPr>
                <w:szCs w:val="21"/>
              </w:rPr>
            </w:pPr>
            <w:r w:rsidRPr="00041236">
              <w:rPr>
                <w:rFonts w:hint="eastAsia"/>
                <w:szCs w:val="21"/>
              </w:rPr>
              <w:t>从业人员（</w:t>
            </w:r>
            <w:r w:rsidRPr="00041236">
              <w:rPr>
                <w:rFonts w:hint="eastAsia"/>
                <w:szCs w:val="21"/>
              </w:rPr>
              <w:t>X</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0DF7E921" w14:textId="77777777" w:rsidR="00786B5C" w:rsidRPr="00041236" w:rsidRDefault="00F93293">
            <w:pPr>
              <w:widowControl/>
              <w:jc w:val="left"/>
              <w:rPr>
                <w:szCs w:val="21"/>
              </w:rPr>
            </w:pPr>
            <w:r w:rsidRPr="00041236">
              <w:rPr>
                <w:rFonts w:hint="eastAsia"/>
                <w:szCs w:val="21"/>
              </w:rPr>
              <w:t>人</w:t>
            </w:r>
          </w:p>
        </w:tc>
        <w:tc>
          <w:tcPr>
            <w:tcW w:w="1846" w:type="dxa"/>
            <w:tcBorders>
              <w:top w:val="nil"/>
              <w:left w:val="nil"/>
              <w:bottom w:val="single" w:sz="4" w:space="0" w:color="auto"/>
              <w:right w:val="single" w:sz="4" w:space="0" w:color="auto"/>
            </w:tcBorders>
            <w:vAlign w:val="center"/>
          </w:tcPr>
          <w:p w14:paraId="7AB74A9C" w14:textId="77777777" w:rsidR="00786B5C" w:rsidRPr="00041236" w:rsidRDefault="00F93293">
            <w:pPr>
              <w:widowControl/>
              <w:jc w:val="left"/>
              <w:rPr>
                <w:szCs w:val="21"/>
              </w:rPr>
            </w:pPr>
            <w:r w:rsidRPr="00041236">
              <w:rPr>
                <w:rFonts w:hint="eastAsia"/>
                <w:szCs w:val="21"/>
              </w:rPr>
              <w:t>100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300</w:t>
            </w:r>
          </w:p>
        </w:tc>
        <w:tc>
          <w:tcPr>
            <w:tcW w:w="1570" w:type="dxa"/>
            <w:tcBorders>
              <w:top w:val="nil"/>
              <w:left w:val="nil"/>
              <w:bottom w:val="single" w:sz="4" w:space="0" w:color="auto"/>
              <w:right w:val="single" w:sz="4" w:space="0" w:color="auto"/>
            </w:tcBorders>
            <w:vAlign w:val="center"/>
          </w:tcPr>
          <w:p w14:paraId="64B648A4" w14:textId="77777777" w:rsidR="00786B5C" w:rsidRPr="00041236" w:rsidRDefault="00F93293">
            <w:pPr>
              <w:widowControl/>
              <w:jc w:val="left"/>
              <w:rPr>
                <w:szCs w:val="21"/>
              </w:rPr>
            </w:pPr>
            <w:r w:rsidRPr="00041236">
              <w:rPr>
                <w:rFonts w:hint="eastAsia"/>
                <w:szCs w:val="21"/>
              </w:rPr>
              <w:t>10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100</w:t>
            </w:r>
          </w:p>
        </w:tc>
        <w:tc>
          <w:tcPr>
            <w:tcW w:w="1009" w:type="dxa"/>
            <w:tcBorders>
              <w:top w:val="nil"/>
              <w:left w:val="nil"/>
              <w:bottom w:val="single" w:sz="4" w:space="0" w:color="auto"/>
              <w:right w:val="single" w:sz="4" w:space="0" w:color="auto"/>
            </w:tcBorders>
            <w:vAlign w:val="center"/>
          </w:tcPr>
          <w:p w14:paraId="400DB317" w14:textId="77777777" w:rsidR="00786B5C" w:rsidRPr="00041236" w:rsidRDefault="00F93293">
            <w:pPr>
              <w:widowControl/>
              <w:jc w:val="left"/>
              <w:rPr>
                <w:szCs w:val="21"/>
              </w:rPr>
            </w:pPr>
            <w:r w:rsidRPr="00041236">
              <w:rPr>
                <w:rFonts w:hint="eastAsia"/>
                <w:szCs w:val="21"/>
              </w:rPr>
              <w:t>X</w:t>
            </w:r>
            <w:r w:rsidRPr="00041236">
              <w:rPr>
                <w:rFonts w:hint="eastAsia"/>
                <w:szCs w:val="21"/>
              </w:rPr>
              <w:t>＜</w:t>
            </w:r>
            <w:r w:rsidRPr="00041236">
              <w:rPr>
                <w:rFonts w:hint="eastAsia"/>
                <w:szCs w:val="21"/>
              </w:rPr>
              <w:t>10</w:t>
            </w:r>
          </w:p>
        </w:tc>
      </w:tr>
      <w:tr w:rsidR="00313A44" w:rsidRPr="00041236" w14:paraId="46DACCDC" w14:textId="77777777">
        <w:trPr>
          <w:trHeight w:val="220"/>
        </w:trPr>
        <w:tc>
          <w:tcPr>
            <w:tcW w:w="1446" w:type="dxa"/>
            <w:vMerge/>
            <w:tcBorders>
              <w:top w:val="nil"/>
              <w:left w:val="single" w:sz="4" w:space="0" w:color="auto"/>
              <w:bottom w:val="single" w:sz="4" w:space="0" w:color="auto"/>
              <w:right w:val="single" w:sz="4" w:space="0" w:color="auto"/>
            </w:tcBorders>
            <w:vAlign w:val="center"/>
          </w:tcPr>
          <w:p w14:paraId="4E8FA996" w14:textId="77777777" w:rsidR="00786B5C" w:rsidRPr="00041236" w:rsidRDefault="00786B5C">
            <w:pPr>
              <w:widowControl/>
              <w:jc w:val="left"/>
              <w:rPr>
                <w:szCs w:val="21"/>
              </w:rPr>
            </w:pPr>
          </w:p>
        </w:tc>
        <w:tc>
          <w:tcPr>
            <w:tcW w:w="1701" w:type="dxa"/>
            <w:tcBorders>
              <w:top w:val="nil"/>
              <w:left w:val="nil"/>
              <w:bottom w:val="single" w:sz="4" w:space="0" w:color="auto"/>
              <w:right w:val="single" w:sz="4" w:space="0" w:color="auto"/>
            </w:tcBorders>
            <w:vAlign w:val="center"/>
          </w:tcPr>
          <w:p w14:paraId="7869CEFB" w14:textId="77777777" w:rsidR="00786B5C" w:rsidRPr="00041236" w:rsidRDefault="00F93293">
            <w:pPr>
              <w:widowControl/>
              <w:jc w:val="left"/>
              <w:rPr>
                <w:szCs w:val="21"/>
              </w:rPr>
            </w:pPr>
            <w:r w:rsidRPr="00041236">
              <w:rPr>
                <w:rFonts w:hint="eastAsia"/>
                <w:szCs w:val="21"/>
              </w:rPr>
              <w:t>营业收入（</w:t>
            </w:r>
            <w:r w:rsidRPr="00041236">
              <w:rPr>
                <w:rFonts w:hint="eastAsia"/>
                <w:szCs w:val="21"/>
              </w:rPr>
              <w:t>Y</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0E367E2E" w14:textId="77777777" w:rsidR="00786B5C" w:rsidRPr="00041236" w:rsidRDefault="00F93293">
            <w:pPr>
              <w:widowControl/>
              <w:jc w:val="left"/>
              <w:rPr>
                <w:szCs w:val="21"/>
              </w:rPr>
            </w:pPr>
            <w:r w:rsidRPr="00041236">
              <w:rPr>
                <w:rFonts w:hint="eastAsia"/>
                <w:szCs w:val="21"/>
              </w:rPr>
              <w:t>万元</w:t>
            </w:r>
          </w:p>
        </w:tc>
        <w:tc>
          <w:tcPr>
            <w:tcW w:w="1846" w:type="dxa"/>
            <w:tcBorders>
              <w:top w:val="nil"/>
              <w:left w:val="nil"/>
              <w:bottom w:val="single" w:sz="4" w:space="0" w:color="auto"/>
              <w:right w:val="single" w:sz="4" w:space="0" w:color="auto"/>
            </w:tcBorders>
            <w:vAlign w:val="center"/>
          </w:tcPr>
          <w:p w14:paraId="5B935C16" w14:textId="77777777" w:rsidR="00786B5C" w:rsidRPr="00041236" w:rsidRDefault="00F93293">
            <w:pPr>
              <w:widowControl/>
              <w:jc w:val="left"/>
              <w:rPr>
                <w:szCs w:val="21"/>
              </w:rPr>
            </w:pPr>
            <w:r w:rsidRPr="00041236">
              <w:rPr>
                <w:rFonts w:hint="eastAsia"/>
                <w:szCs w:val="21"/>
              </w:rPr>
              <w:t>2000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10000</w:t>
            </w:r>
          </w:p>
        </w:tc>
        <w:tc>
          <w:tcPr>
            <w:tcW w:w="1570" w:type="dxa"/>
            <w:tcBorders>
              <w:top w:val="nil"/>
              <w:left w:val="nil"/>
              <w:bottom w:val="single" w:sz="4" w:space="0" w:color="auto"/>
              <w:right w:val="single" w:sz="4" w:space="0" w:color="auto"/>
            </w:tcBorders>
            <w:vAlign w:val="center"/>
          </w:tcPr>
          <w:p w14:paraId="3F40ACBB" w14:textId="77777777" w:rsidR="00786B5C" w:rsidRPr="00041236" w:rsidRDefault="00F93293">
            <w:pPr>
              <w:widowControl/>
              <w:jc w:val="left"/>
              <w:rPr>
                <w:szCs w:val="21"/>
              </w:rPr>
            </w:pPr>
            <w:r w:rsidRPr="00041236">
              <w:rPr>
                <w:rFonts w:hint="eastAsia"/>
                <w:szCs w:val="21"/>
              </w:rPr>
              <w:t>100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2000</w:t>
            </w:r>
          </w:p>
        </w:tc>
        <w:tc>
          <w:tcPr>
            <w:tcW w:w="1009" w:type="dxa"/>
            <w:tcBorders>
              <w:top w:val="nil"/>
              <w:left w:val="nil"/>
              <w:bottom w:val="single" w:sz="4" w:space="0" w:color="auto"/>
              <w:right w:val="single" w:sz="4" w:space="0" w:color="auto"/>
            </w:tcBorders>
            <w:vAlign w:val="center"/>
          </w:tcPr>
          <w:p w14:paraId="2F2F5BA0" w14:textId="77777777" w:rsidR="00786B5C" w:rsidRPr="00041236" w:rsidRDefault="00F93293">
            <w:pPr>
              <w:widowControl/>
              <w:jc w:val="left"/>
              <w:rPr>
                <w:szCs w:val="21"/>
              </w:rPr>
            </w:pPr>
            <w:r w:rsidRPr="00041236">
              <w:rPr>
                <w:rFonts w:hint="eastAsia"/>
                <w:szCs w:val="21"/>
              </w:rPr>
              <w:t>Y</w:t>
            </w:r>
            <w:r w:rsidRPr="00041236">
              <w:rPr>
                <w:rFonts w:hint="eastAsia"/>
                <w:szCs w:val="21"/>
              </w:rPr>
              <w:t>＜</w:t>
            </w:r>
            <w:r w:rsidRPr="00041236">
              <w:rPr>
                <w:rFonts w:hint="eastAsia"/>
                <w:szCs w:val="21"/>
              </w:rPr>
              <w:t>100</w:t>
            </w:r>
          </w:p>
        </w:tc>
      </w:tr>
      <w:tr w:rsidR="00313A44" w:rsidRPr="00041236" w14:paraId="415EC05A" w14:textId="77777777">
        <w:trPr>
          <w:trHeight w:val="220"/>
        </w:trPr>
        <w:tc>
          <w:tcPr>
            <w:tcW w:w="1446" w:type="dxa"/>
            <w:vMerge w:val="restart"/>
            <w:tcBorders>
              <w:top w:val="nil"/>
              <w:left w:val="single" w:sz="4" w:space="0" w:color="auto"/>
              <w:bottom w:val="single" w:sz="4" w:space="0" w:color="auto"/>
              <w:right w:val="single" w:sz="4" w:space="0" w:color="auto"/>
            </w:tcBorders>
            <w:vAlign w:val="bottom"/>
          </w:tcPr>
          <w:p w14:paraId="52F1F58D" w14:textId="77777777" w:rsidR="00786B5C" w:rsidRPr="00041236" w:rsidRDefault="00F93293">
            <w:pPr>
              <w:widowControl/>
              <w:jc w:val="center"/>
              <w:rPr>
                <w:szCs w:val="21"/>
              </w:rPr>
            </w:pPr>
            <w:r w:rsidRPr="00041236">
              <w:rPr>
                <w:rFonts w:hint="eastAsia"/>
                <w:szCs w:val="21"/>
              </w:rPr>
              <w:t>餐饮业</w:t>
            </w:r>
          </w:p>
        </w:tc>
        <w:tc>
          <w:tcPr>
            <w:tcW w:w="1701" w:type="dxa"/>
            <w:tcBorders>
              <w:top w:val="nil"/>
              <w:left w:val="nil"/>
              <w:bottom w:val="single" w:sz="4" w:space="0" w:color="auto"/>
              <w:right w:val="single" w:sz="4" w:space="0" w:color="auto"/>
            </w:tcBorders>
            <w:vAlign w:val="center"/>
          </w:tcPr>
          <w:p w14:paraId="27661610" w14:textId="77777777" w:rsidR="00786B5C" w:rsidRPr="00041236" w:rsidRDefault="00F93293">
            <w:pPr>
              <w:widowControl/>
              <w:jc w:val="left"/>
              <w:rPr>
                <w:szCs w:val="21"/>
              </w:rPr>
            </w:pPr>
            <w:r w:rsidRPr="00041236">
              <w:rPr>
                <w:rFonts w:hint="eastAsia"/>
                <w:szCs w:val="21"/>
              </w:rPr>
              <w:t>从业人员（</w:t>
            </w:r>
            <w:r w:rsidRPr="00041236">
              <w:rPr>
                <w:rFonts w:hint="eastAsia"/>
                <w:szCs w:val="21"/>
              </w:rPr>
              <w:t>X</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1269369D" w14:textId="77777777" w:rsidR="00786B5C" w:rsidRPr="00041236" w:rsidRDefault="00F93293">
            <w:pPr>
              <w:widowControl/>
              <w:jc w:val="left"/>
              <w:rPr>
                <w:szCs w:val="21"/>
              </w:rPr>
            </w:pPr>
            <w:r w:rsidRPr="00041236">
              <w:rPr>
                <w:rFonts w:hint="eastAsia"/>
                <w:szCs w:val="21"/>
              </w:rPr>
              <w:t>人</w:t>
            </w:r>
          </w:p>
        </w:tc>
        <w:tc>
          <w:tcPr>
            <w:tcW w:w="1846" w:type="dxa"/>
            <w:tcBorders>
              <w:top w:val="nil"/>
              <w:left w:val="nil"/>
              <w:bottom w:val="single" w:sz="4" w:space="0" w:color="auto"/>
              <w:right w:val="single" w:sz="4" w:space="0" w:color="auto"/>
            </w:tcBorders>
            <w:vAlign w:val="center"/>
          </w:tcPr>
          <w:p w14:paraId="6960CD7F" w14:textId="77777777" w:rsidR="00786B5C" w:rsidRPr="00041236" w:rsidRDefault="00F93293">
            <w:pPr>
              <w:widowControl/>
              <w:jc w:val="left"/>
              <w:rPr>
                <w:szCs w:val="21"/>
              </w:rPr>
            </w:pPr>
            <w:r w:rsidRPr="00041236">
              <w:rPr>
                <w:rFonts w:hint="eastAsia"/>
                <w:szCs w:val="21"/>
              </w:rPr>
              <w:t>100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300</w:t>
            </w:r>
          </w:p>
        </w:tc>
        <w:tc>
          <w:tcPr>
            <w:tcW w:w="1570" w:type="dxa"/>
            <w:tcBorders>
              <w:top w:val="nil"/>
              <w:left w:val="nil"/>
              <w:bottom w:val="single" w:sz="4" w:space="0" w:color="auto"/>
              <w:right w:val="single" w:sz="4" w:space="0" w:color="auto"/>
            </w:tcBorders>
            <w:vAlign w:val="center"/>
          </w:tcPr>
          <w:p w14:paraId="41B85E46" w14:textId="77777777" w:rsidR="00786B5C" w:rsidRPr="00041236" w:rsidRDefault="00F93293">
            <w:pPr>
              <w:widowControl/>
              <w:jc w:val="left"/>
              <w:rPr>
                <w:szCs w:val="21"/>
              </w:rPr>
            </w:pPr>
            <w:r w:rsidRPr="00041236">
              <w:rPr>
                <w:rFonts w:hint="eastAsia"/>
                <w:szCs w:val="21"/>
              </w:rPr>
              <w:t>10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100</w:t>
            </w:r>
          </w:p>
        </w:tc>
        <w:tc>
          <w:tcPr>
            <w:tcW w:w="1009" w:type="dxa"/>
            <w:tcBorders>
              <w:top w:val="nil"/>
              <w:left w:val="nil"/>
              <w:bottom w:val="single" w:sz="4" w:space="0" w:color="auto"/>
              <w:right w:val="single" w:sz="4" w:space="0" w:color="auto"/>
            </w:tcBorders>
            <w:vAlign w:val="center"/>
          </w:tcPr>
          <w:p w14:paraId="590574CD" w14:textId="77777777" w:rsidR="00786B5C" w:rsidRPr="00041236" w:rsidRDefault="00F93293">
            <w:pPr>
              <w:widowControl/>
              <w:jc w:val="left"/>
              <w:rPr>
                <w:szCs w:val="21"/>
              </w:rPr>
            </w:pPr>
            <w:r w:rsidRPr="00041236">
              <w:rPr>
                <w:rFonts w:hint="eastAsia"/>
                <w:szCs w:val="21"/>
              </w:rPr>
              <w:t>X</w:t>
            </w:r>
            <w:r w:rsidRPr="00041236">
              <w:rPr>
                <w:rFonts w:hint="eastAsia"/>
                <w:szCs w:val="21"/>
              </w:rPr>
              <w:t>＜</w:t>
            </w:r>
            <w:r w:rsidRPr="00041236">
              <w:rPr>
                <w:rFonts w:hint="eastAsia"/>
                <w:szCs w:val="21"/>
              </w:rPr>
              <w:t>10</w:t>
            </w:r>
          </w:p>
        </w:tc>
      </w:tr>
      <w:tr w:rsidR="00313A44" w:rsidRPr="00041236" w14:paraId="39CD2D09" w14:textId="77777777">
        <w:trPr>
          <w:trHeight w:val="220"/>
        </w:trPr>
        <w:tc>
          <w:tcPr>
            <w:tcW w:w="1446" w:type="dxa"/>
            <w:vMerge/>
            <w:tcBorders>
              <w:top w:val="nil"/>
              <w:left w:val="single" w:sz="4" w:space="0" w:color="auto"/>
              <w:bottom w:val="single" w:sz="4" w:space="0" w:color="auto"/>
              <w:right w:val="single" w:sz="4" w:space="0" w:color="auto"/>
            </w:tcBorders>
            <w:vAlign w:val="center"/>
          </w:tcPr>
          <w:p w14:paraId="6B061B67" w14:textId="77777777" w:rsidR="00786B5C" w:rsidRPr="00041236" w:rsidRDefault="00786B5C">
            <w:pPr>
              <w:widowControl/>
              <w:jc w:val="left"/>
              <w:rPr>
                <w:szCs w:val="21"/>
              </w:rPr>
            </w:pPr>
          </w:p>
        </w:tc>
        <w:tc>
          <w:tcPr>
            <w:tcW w:w="1701" w:type="dxa"/>
            <w:tcBorders>
              <w:top w:val="nil"/>
              <w:left w:val="nil"/>
              <w:bottom w:val="single" w:sz="4" w:space="0" w:color="auto"/>
              <w:right w:val="single" w:sz="4" w:space="0" w:color="auto"/>
            </w:tcBorders>
            <w:vAlign w:val="center"/>
          </w:tcPr>
          <w:p w14:paraId="64562F09" w14:textId="77777777" w:rsidR="00786B5C" w:rsidRPr="00041236" w:rsidRDefault="00F93293">
            <w:pPr>
              <w:widowControl/>
              <w:jc w:val="left"/>
              <w:rPr>
                <w:szCs w:val="21"/>
              </w:rPr>
            </w:pPr>
            <w:r w:rsidRPr="00041236">
              <w:rPr>
                <w:rFonts w:hint="eastAsia"/>
                <w:szCs w:val="21"/>
              </w:rPr>
              <w:t>营业收入（</w:t>
            </w:r>
            <w:r w:rsidRPr="00041236">
              <w:rPr>
                <w:rFonts w:hint="eastAsia"/>
                <w:szCs w:val="21"/>
              </w:rPr>
              <w:t>Y</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59574668" w14:textId="77777777" w:rsidR="00786B5C" w:rsidRPr="00041236" w:rsidRDefault="00F93293">
            <w:pPr>
              <w:widowControl/>
              <w:jc w:val="left"/>
              <w:rPr>
                <w:szCs w:val="21"/>
              </w:rPr>
            </w:pPr>
            <w:r w:rsidRPr="00041236">
              <w:rPr>
                <w:rFonts w:hint="eastAsia"/>
                <w:szCs w:val="21"/>
              </w:rPr>
              <w:t>万元</w:t>
            </w:r>
          </w:p>
        </w:tc>
        <w:tc>
          <w:tcPr>
            <w:tcW w:w="1846" w:type="dxa"/>
            <w:tcBorders>
              <w:top w:val="nil"/>
              <w:left w:val="nil"/>
              <w:bottom w:val="single" w:sz="4" w:space="0" w:color="auto"/>
              <w:right w:val="single" w:sz="4" w:space="0" w:color="auto"/>
            </w:tcBorders>
            <w:vAlign w:val="center"/>
          </w:tcPr>
          <w:p w14:paraId="0434F155" w14:textId="77777777" w:rsidR="00786B5C" w:rsidRPr="00041236" w:rsidRDefault="00F93293">
            <w:pPr>
              <w:widowControl/>
              <w:jc w:val="left"/>
              <w:rPr>
                <w:szCs w:val="21"/>
              </w:rPr>
            </w:pPr>
            <w:r w:rsidRPr="00041236">
              <w:rPr>
                <w:rFonts w:hint="eastAsia"/>
                <w:szCs w:val="21"/>
              </w:rPr>
              <w:t>2000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10000</w:t>
            </w:r>
          </w:p>
        </w:tc>
        <w:tc>
          <w:tcPr>
            <w:tcW w:w="1570" w:type="dxa"/>
            <w:tcBorders>
              <w:top w:val="nil"/>
              <w:left w:val="nil"/>
              <w:bottom w:val="single" w:sz="4" w:space="0" w:color="auto"/>
              <w:right w:val="single" w:sz="4" w:space="0" w:color="auto"/>
            </w:tcBorders>
            <w:vAlign w:val="center"/>
          </w:tcPr>
          <w:p w14:paraId="7E1AEC6B" w14:textId="77777777" w:rsidR="00786B5C" w:rsidRPr="00041236" w:rsidRDefault="00F93293">
            <w:pPr>
              <w:widowControl/>
              <w:jc w:val="left"/>
              <w:rPr>
                <w:szCs w:val="21"/>
              </w:rPr>
            </w:pPr>
            <w:r w:rsidRPr="00041236">
              <w:rPr>
                <w:rFonts w:hint="eastAsia"/>
                <w:szCs w:val="21"/>
              </w:rPr>
              <w:t>100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2000</w:t>
            </w:r>
          </w:p>
        </w:tc>
        <w:tc>
          <w:tcPr>
            <w:tcW w:w="1009" w:type="dxa"/>
            <w:tcBorders>
              <w:top w:val="nil"/>
              <w:left w:val="nil"/>
              <w:bottom w:val="single" w:sz="4" w:space="0" w:color="auto"/>
              <w:right w:val="single" w:sz="4" w:space="0" w:color="auto"/>
            </w:tcBorders>
            <w:vAlign w:val="center"/>
          </w:tcPr>
          <w:p w14:paraId="69ECBAF5" w14:textId="77777777" w:rsidR="00786B5C" w:rsidRPr="00041236" w:rsidRDefault="00F93293">
            <w:pPr>
              <w:widowControl/>
              <w:jc w:val="left"/>
              <w:rPr>
                <w:szCs w:val="21"/>
              </w:rPr>
            </w:pPr>
            <w:r w:rsidRPr="00041236">
              <w:rPr>
                <w:rFonts w:hint="eastAsia"/>
                <w:szCs w:val="21"/>
              </w:rPr>
              <w:t>Y</w:t>
            </w:r>
            <w:r w:rsidRPr="00041236">
              <w:rPr>
                <w:rFonts w:hint="eastAsia"/>
                <w:szCs w:val="21"/>
              </w:rPr>
              <w:t>＜</w:t>
            </w:r>
            <w:r w:rsidRPr="00041236">
              <w:rPr>
                <w:rFonts w:hint="eastAsia"/>
                <w:szCs w:val="21"/>
              </w:rPr>
              <w:t>100</w:t>
            </w:r>
          </w:p>
        </w:tc>
      </w:tr>
      <w:tr w:rsidR="00313A44" w:rsidRPr="00041236" w14:paraId="49D88EAB" w14:textId="77777777">
        <w:trPr>
          <w:trHeight w:val="220"/>
        </w:trPr>
        <w:tc>
          <w:tcPr>
            <w:tcW w:w="1446" w:type="dxa"/>
            <w:vMerge w:val="restart"/>
            <w:tcBorders>
              <w:top w:val="nil"/>
              <w:left w:val="single" w:sz="4" w:space="0" w:color="auto"/>
              <w:bottom w:val="single" w:sz="4" w:space="0" w:color="auto"/>
              <w:right w:val="single" w:sz="4" w:space="0" w:color="auto"/>
            </w:tcBorders>
            <w:vAlign w:val="bottom"/>
          </w:tcPr>
          <w:p w14:paraId="0F45788E" w14:textId="77777777" w:rsidR="00786B5C" w:rsidRPr="00041236" w:rsidRDefault="00F93293">
            <w:pPr>
              <w:widowControl/>
              <w:jc w:val="center"/>
              <w:rPr>
                <w:szCs w:val="21"/>
              </w:rPr>
            </w:pPr>
            <w:r w:rsidRPr="00041236">
              <w:rPr>
                <w:rFonts w:hint="eastAsia"/>
                <w:szCs w:val="21"/>
              </w:rPr>
              <w:t>信息传输业</w:t>
            </w:r>
          </w:p>
        </w:tc>
        <w:tc>
          <w:tcPr>
            <w:tcW w:w="1701" w:type="dxa"/>
            <w:tcBorders>
              <w:top w:val="nil"/>
              <w:left w:val="nil"/>
              <w:bottom w:val="single" w:sz="4" w:space="0" w:color="auto"/>
              <w:right w:val="single" w:sz="4" w:space="0" w:color="auto"/>
            </w:tcBorders>
            <w:vAlign w:val="center"/>
          </w:tcPr>
          <w:p w14:paraId="772EA198" w14:textId="77777777" w:rsidR="00786B5C" w:rsidRPr="00041236" w:rsidRDefault="00F93293">
            <w:pPr>
              <w:widowControl/>
              <w:jc w:val="left"/>
              <w:rPr>
                <w:szCs w:val="21"/>
              </w:rPr>
            </w:pPr>
            <w:r w:rsidRPr="00041236">
              <w:rPr>
                <w:rFonts w:hint="eastAsia"/>
                <w:szCs w:val="21"/>
              </w:rPr>
              <w:t>从业人员（</w:t>
            </w:r>
            <w:r w:rsidRPr="00041236">
              <w:rPr>
                <w:rFonts w:hint="eastAsia"/>
                <w:szCs w:val="21"/>
              </w:rPr>
              <w:t>X</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52FA4565" w14:textId="77777777" w:rsidR="00786B5C" w:rsidRPr="00041236" w:rsidRDefault="00F93293">
            <w:pPr>
              <w:widowControl/>
              <w:jc w:val="left"/>
              <w:rPr>
                <w:szCs w:val="21"/>
              </w:rPr>
            </w:pPr>
            <w:r w:rsidRPr="00041236">
              <w:rPr>
                <w:rFonts w:hint="eastAsia"/>
                <w:szCs w:val="21"/>
              </w:rPr>
              <w:t>人</w:t>
            </w:r>
          </w:p>
        </w:tc>
        <w:tc>
          <w:tcPr>
            <w:tcW w:w="1846" w:type="dxa"/>
            <w:tcBorders>
              <w:top w:val="nil"/>
              <w:left w:val="nil"/>
              <w:bottom w:val="single" w:sz="4" w:space="0" w:color="auto"/>
              <w:right w:val="single" w:sz="4" w:space="0" w:color="auto"/>
            </w:tcBorders>
            <w:vAlign w:val="center"/>
          </w:tcPr>
          <w:p w14:paraId="66451339" w14:textId="77777777" w:rsidR="00786B5C" w:rsidRPr="00041236" w:rsidRDefault="00F93293">
            <w:pPr>
              <w:widowControl/>
              <w:jc w:val="left"/>
              <w:rPr>
                <w:szCs w:val="21"/>
              </w:rPr>
            </w:pPr>
            <w:r w:rsidRPr="00041236">
              <w:rPr>
                <w:rFonts w:hint="eastAsia"/>
                <w:szCs w:val="21"/>
              </w:rPr>
              <w:t>100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2000</w:t>
            </w:r>
          </w:p>
        </w:tc>
        <w:tc>
          <w:tcPr>
            <w:tcW w:w="1570" w:type="dxa"/>
            <w:tcBorders>
              <w:top w:val="nil"/>
              <w:left w:val="nil"/>
              <w:bottom w:val="single" w:sz="4" w:space="0" w:color="auto"/>
              <w:right w:val="single" w:sz="4" w:space="0" w:color="auto"/>
            </w:tcBorders>
            <w:vAlign w:val="center"/>
          </w:tcPr>
          <w:p w14:paraId="02FF6241" w14:textId="77777777" w:rsidR="00786B5C" w:rsidRPr="00041236" w:rsidRDefault="00F93293">
            <w:pPr>
              <w:widowControl/>
              <w:jc w:val="left"/>
              <w:rPr>
                <w:szCs w:val="21"/>
              </w:rPr>
            </w:pPr>
            <w:r w:rsidRPr="00041236">
              <w:rPr>
                <w:rFonts w:hint="eastAsia"/>
                <w:szCs w:val="21"/>
              </w:rPr>
              <w:t>10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100</w:t>
            </w:r>
          </w:p>
        </w:tc>
        <w:tc>
          <w:tcPr>
            <w:tcW w:w="1009" w:type="dxa"/>
            <w:tcBorders>
              <w:top w:val="nil"/>
              <w:left w:val="nil"/>
              <w:bottom w:val="single" w:sz="4" w:space="0" w:color="auto"/>
              <w:right w:val="single" w:sz="4" w:space="0" w:color="auto"/>
            </w:tcBorders>
            <w:vAlign w:val="center"/>
          </w:tcPr>
          <w:p w14:paraId="1A690459" w14:textId="77777777" w:rsidR="00786B5C" w:rsidRPr="00041236" w:rsidRDefault="00F93293">
            <w:pPr>
              <w:widowControl/>
              <w:jc w:val="left"/>
              <w:rPr>
                <w:szCs w:val="21"/>
              </w:rPr>
            </w:pPr>
            <w:r w:rsidRPr="00041236">
              <w:rPr>
                <w:rFonts w:hint="eastAsia"/>
                <w:szCs w:val="21"/>
              </w:rPr>
              <w:t>X</w:t>
            </w:r>
            <w:r w:rsidRPr="00041236">
              <w:rPr>
                <w:rFonts w:hint="eastAsia"/>
                <w:szCs w:val="21"/>
              </w:rPr>
              <w:t>＜</w:t>
            </w:r>
            <w:r w:rsidRPr="00041236">
              <w:rPr>
                <w:rFonts w:hint="eastAsia"/>
                <w:szCs w:val="21"/>
              </w:rPr>
              <w:t>10</w:t>
            </w:r>
          </w:p>
        </w:tc>
      </w:tr>
      <w:tr w:rsidR="00313A44" w:rsidRPr="00041236" w14:paraId="46F53565" w14:textId="77777777">
        <w:trPr>
          <w:trHeight w:val="220"/>
        </w:trPr>
        <w:tc>
          <w:tcPr>
            <w:tcW w:w="1446" w:type="dxa"/>
            <w:vMerge/>
            <w:tcBorders>
              <w:top w:val="nil"/>
              <w:left w:val="single" w:sz="4" w:space="0" w:color="auto"/>
              <w:bottom w:val="single" w:sz="4" w:space="0" w:color="auto"/>
              <w:right w:val="single" w:sz="4" w:space="0" w:color="auto"/>
            </w:tcBorders>
            <w:vAlign w:val="center"/>
          </w:tcPr>
          <w:p w14:paraId="13E619C7" w14:textId="77777777" w:rsidR="00786B5C" w:rsidRPr="00041236" w:rsidRDefault="00786B5C">
            <w:pPr>
              <w:widowControl/>
              <w:jc w:val="left"/>
              <w:rPr>
                <w:szCs w:val="21"/>
              </w:rPr>
            </w:pPr>
          </w:p>
        </w:tc>
        <w:tc>
          <w:tcPr>
            <w:tcW w:w="1701" w:type="dxa"/>
            <w:tcBorders>
              <w:top w:val="nil"/>
              <w:left w:val="nil"/>
              <w:bottom w:val="single" w:sz="4" w:space="0" w:color="auto"/>
              <w:right w:val="single" w:sz="4" w:space="0" w:color="auto"/>
            </w:tcBorders>
            <w:vAlign w:val="center"/>
          </w:tcPr>
          <w:p w14:paraId="7D77B118" w14:textId="77777777" w:rsidR="00786B5C" w:rsidRPr="00041236" w:rsidRDefault="00F93293">
            <w:pPr>
              <w:widowControl/>
              <w:jc w:val="left"/>
              <w:rPr>
                <w:szCs w:val="21"/>
              </w:rPr>
            </w:pPr>
            <w:r w:rsidRPr="00041236">
              <w:rPr>
                <w:rFonts w:hint="eastAsia"/>
                <w:szCs w:val="21"/>
              </w:rPr>
              <w:t>营业收入（</w:t>
            </w:r>
            <w:r w:rsidRPr="00041236">
              <w:rPr>
                <w:rFonts w:hint="eastAsia"/>
                <w:szCs w:val="21"/>
              </w:rPr>
              <w:t>Y</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73D1E2B2" w14:textId="77777777" w:rsidR="00786B5C" w:rsidRPr="00041236" w:rsidRDefault="00F93293">
            <w:pPr>
              <w:widowControl/>
              <w:jc w:val="left"/>
              <w:rPr>
                <w:szCs w:val="21"/>
              </w:rPr>
            </w:pPr>
            <w:r w:rsidRPr="00041236">
              <w:rPr>
                <w:rFonts w:hint="eastAsia"/>
                <w:szCs w:val="21"/>
              </w:rPr>
              <w:t>万元</w:t>
            </w:r>
          </w:p>
        </w:tc>
        <w:tc>
          <w:tcPr>
            <w:tcW w:w="1846" w:type="dxa"/>
            <w:tcBorders>
              <w:top w:val="nil"/>
              <w:left w:val="nil"/>
              <w:bottom w:val="single" w:sz="4" w:space="0" w:color="auto"/>
              <w:right w:val="single" w:sz="4" w:space="0" w:color="auto"/>
            </w:tcBorders>
            <w:vAlign w:val="center"/>
          </w:tcPr>
          <w:p w14:paraId="55F2C5F7" w14:textId="77777777" w:rsidR="00786B5C" w:rsidRPr="00041236" w:rsidRDefault="00F93293">
            <w:pPr>
              <w:widowControl/>
              <w:jc w:val="left"/>
              <w:rPr>
                <w:szCs w:val="21"/>
              </w:rPr>
            </w:pPr>
            <w:r w:rsidRPr="00041236">
              <w:rPr>
                <w:rFonts w:hint="eastAsia"/>
                <w:szCs w:val="21"/>
              </w:rPr>
              <w:t>1000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100000</w:t>
            </w:r>
          </w:p>
        </w:tc>
        <w:tc>
          <w:tcPr>
            <w:tcW w:w="1570" w:type="dxa"/>
            <w:tcBorders>
              <w:top w:val="nil"/>
              <w:left w:val="nil"/>
              <w:bottom w:val="single" w:sz="4" w:space="0" w:color="auto"/>
              <w:right w:val="single" w:sz="4" w:space="0" w:color="auto"/>
            </w:tcBorders>
            <w:vAlign w:val="center"/>
          </w:tcPr>
          <w:p w14:paraId="5DA185F2" w14:textId="77777777" w:rsidR="00786B5C" w:rsidRPr="00041236" w:rsidRDefault="00F93293">
            <w:pPr>
              <w:widowControl/>
              <w:jc w:val="left"/>
              <w:rPr>
                <w:szCs w:val="21"/>
              </w:rPr>
            </w:pPr>
            <w:r w:rsidRPr="00041236">
              <w:rPr>
                <w:rFonts w:hint="eastAsia"/>
                <w:szCs w:val="21"/>
              </w:rPr>
              <w:t>100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1000</w:t>
            </w:r>
          </w:p>
        </w:tc>
        <w:tc>
          <w:tcPr>
            <w:tcW w:w="1009" w:type="dxa"/>
            <w:tcBorders>
              <w:top w:val="nil"/>
              <w:left w:val="nil"/>
              <w:bottom w:val="single" w:sz="4" w:space="0" w:color="auto"/>
              <w:right w:val="single" w:sz="4" w:space="0" w:color="auto"/>
            </w:tcBorders>
            <w:vAlign w:val="center"/>
          </w:tcPr>
          <w:p w14:paraId="189C805D" w14:textId="77777777" w:rsidR="00786B5C" w:rsidRPr="00041236" w:rsidRDefault="00F93293">
            <w:pPr>
              <w:widowControl/>
              <w:jc w:val="left"/>
              <w:rPr>
                <w:szCs w:val="21"/>
              </w:rPr>
            </w:pPr>
            <w:r w:rsidRPr="00041236">
              <w:rPr>
                <w:rFonts w:hint="eastAsia"/>
                <w:szCs w:val="21"/>
              </w:rPr>
              <w:t>Y</w:t>
            </w:r>
            <w:r w:rsidRPr="00041236">
              <w:rPr>
                <w:rFonts w:hint="eastAsia"/>
                <w:szCs w:val="21"/>
              </w:rPr>
              <w:t>＜</w:t>
            </w:r>
            <w:r w:rsidRPr="00041236">
              <w:rPr>
                <w:rFonts w:hint="eastAsia"/>
                <w:szCs w:val="21"/>
              </w:rPr>
              <w:t>100</w:t>
            </w:r>
          </w:p>
        </w:tc>
      </w:tr>
      <w:tr w:rsidR="00313A44" w:rsidRPr="00041236" w14:paraId="233F365F" w14:textId="77777777">
        <w:trPr>
          <w:trHeight w:val="220"/>
        </w:trPr>
        <w:tc>
          <w:tcPr>
            <w:tcW w:w="1446" w:type="dxa"/>
            <w:vMerge w:val="restart"/>
            <w:tcBorders>
              <w:top w:val="nil"/>
              <w:left w:val="single" w:sz="4" w:space="0" w:color="auto"/>
              <w:bottom w:val="single" w:sz="4" w:space="0" w:color="auto"/>
              <w:right w:val="single" w:sz="4" w:space="0" w:color="auto"/>
            </w:tcBorders>
            <w:vAlign w:val="bottom"/>
          </w:tcPr>
          <w:p w14:paraId="480E33B7" w14:textId="77777777" w:rsidR="00786B5C" w:rsidRPr="00041236" w:rsidRDefault="00F93293">
            <w:pPr>
              <w:widowControl/>
              <w:jc w:val="center"/>
              <w:rPr>
                <w:szCs w:val="21"/>
              </w:rPr>
            </w:pPr>
            <w:r w:rsidRPr="00041236">
              <w:rPr>
                <w:rFonts w:hint="eastAsia"/>
                <w:szCs w:val="21"/>
              </w:rPr>
              <w:t>软件和信息技术服务业</w:t>
            </w:r>
          </w:p>
        </w:tc>
        <w:tc>
          <w:tcPr>
            <w:tcW w:w="1701" w:type="dxa"/>
            <w:tcBorders>
              <w:top w:val="nil"/>
              <w:left w:val="nil"/>
              <w:bottom w:val="single" w:sz="4" w:space="0" w:color="auto"/>
              <w:right w:val="single" w:sz="4" w:space="0" w:color="auto"/>
            </w:tcBorders>
            <w:vAlign w:val="center"/>
          </w:tcPr>
          <w:p w14:paraId="63E2CD05" w14:textId="77777777" w:rsidR="00786B5C" w:rsidRPr="00041236" w:rsidRDefault="00F93293">
            <w:pPr>
              <w:widowControl/>
              <w:jc w:val="left"/>
              <w:rPr>
                <w:szCs w:val="21"/>
              </w:rPr>
            </w:pPr>
            <w:r w:rsidRPr="00041236">
              <w:rPr>
                <w:rFonts w:hint="eastAsia"/>
                <w:szCs w:val="21"/>
              </w:rPr>
              <w:t>从业人员（</w:t>
            </w:r>
            <w:r w:rsidRPr="00041236">
              <w:rPr>
                <w:rFonts w:hint="eastAsia"/>
                <w:szCs w:val="21"/>
              </w:rPr>
              <w:t>X</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0EE014FB" w14:textId="77777777" w:rsidR="00786B5C" w:rsidRPr="00041236" w:rsidRDefault="00F93293">
            <w:pPr>
              <w:widowControl/>
              <w:jc w:val="left"/>
              <w:rPr>
                <w:szCs w:val="21"/>
              </w:rPr>
            </w:pPr>
            <w:r w:rsidRPr="00041236">
              <w:rPr>
                <w:rFonts w:hint="eastAsia"/>
                <w:szCs w:val="21"/>
              </w:rPr>
              <w:t>人</w:t>
            </w:r>
          </w:p>
        </w:tc>
        <w:tc>
          <w:tcPr>
            <w:tcW w:w="1846" w:type="dxa"/>
            <w:tcBorders>
              <w:top w:val="nil"/>
              <w:left w:val="nil"/>
              <w:bottom w:val="single" w:sz="4" w:space="0" w:color="auto"/>
              <w:right w:val="single" w:sz="4" w:space="0" w:color="auto"/>
            </w:tcBorders>
            <w:vAlign w:val="center"/>
          </w:tcPr>
          <w:p w14:paraId="4591A4B2" w14:textId="77777777" w:rsidR="00786B5C" w:rsidRPr="00041236" w:rsidRDefault="00F93293">
            <w:pPr>
              <w:widowControl/>
              <w:jc w:val="left"/>
              <w:rPr>
                <w:szCs w:val="21"/>
              </w:rPr>
            </w:pPr>
            <w:r w:rsidRPr="00041236">
              <w:rPr>
                <w:rFonts w:hint="eastAsia"/>
                <w:szCs w:val="21"/>
              </w:rPr>
              <w:t>100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300</w:t>
            </w:r>
          </w:p>
        </w:tc>
        <w:tc>
          <w:tcPr>
            <w:tcW w:w="1570" w:type="dxa"/>
            <w:tcBorders>
              <w:top w:val="nil"/>
              <w:left w:val="nil"/>
              <w:bottom w:val="single" w:sz="4" w:space="0" w:color="auto"/>
              <w:right w:val="single" w:sz="4" w:space="0" w:color="auto"/>
            </w:tcBorders>
            <w:vAlign w:val="center"/>
          </w:tcPr>
          <w:p w14:paraId="7F680D63" w14:textId="77777777" w:rsidR="00786B5C" w:rsidRPr="00041236" w:rsidRDefault="00F93293">
            <w:pPr>
              <w:widowControl/>
              <w:jc w:val="left"/>
              <w:rPr>
                <w:szCs w:val="21"/>
              </w:rPr>
            </w:pPr>
            <w:r w:rsidRPr="00041236">
              <w:rPr>
                <w:rFonts w:hint="eastAsia"/>
                <w:szCs w:val="21"/>
              </w:rPr>
              <w:t>10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100</w:t>
            </w:r>
          </w:p>
        </w:tc>
        <w:tc>
          <w:tcPr>
            <w:tcW w:w="1009" w:type="dxa"/>
            <w:tcBorders>
              <w:top w:val="nil"/>
              <w:left w:val="nil"/>
              <w:bottom w:val="single" w:sz="4" w:space="0" w:color="auto"/>
              <w:right w:val="single" w:sz="4" w:space="0" w:color="auto"/>
            </w:tcBorders>
            <w:vAlign w:val="center"/>
          </w:tcPr>
          <w:p w14:paraId="55D68F2B" w14:textId="77777777" w:rsidR="00786B5C" w:rsidRPr="00041236" w:rsidRDefault="00F93293">
            <w:pPr>
              <w:widowControl/>
              <w:jc w:val="left"/>
              <w:rPr>
                <w:szCs w:val="21"/>
              </w:rPr>
            </w:pPr>
            <w:r w:rsidRPr="00041236">
              <w:rPr>
                <w:rFonts w:hint="eastAsia"/>
                <w:szCs w:val="21"/>
              </w:rPr>
              <w:t>X</w:t>
            </w:r>
            <w:r w:rsidRPr="00041236">
              <w:rPr>
                <w:rFonts w:hint="eastAsia"/>
                <w:szCs w:val="21"/>
              </w:rPr>
              <w:t>＜</w:t>
            </w:r>
            <w:r w:rsidRPr="00041236">
              <w:rPr>
                <w:rFonts w:hint="eastAsia"/>
                <w:szCs w:val="21"/>
              </w:rPr>
              <w:t>10</w:t>
            </w:r>
          </w:p>
        </w:tc>
      </w:tr>
      <w:tr w:rsidR="00313A44" w:rsidRPr="00041236" w14:paraId="38C9C364" w14:textId="77777777">
        <w:trPr>
          <w:trHeight w:val="220"/>
        </w:trPr>
        <w:tc>
          <w:tcPr>
            <w:tcW w:w="1446" w:type="dxa"/>
            <w:vMerge/>
            <w:tcBorders>
              <w:top w:val="nil"/>
              <w:left w:val="single" w:sz="4" w:space="0" w:color="auto"/>
              <w:bottom w:val="single" w:sz="4" w:space="0" w:color="auto"/>
              <w:right w:val="single" w:sz="4" w:space="0" w:color="auto"/>
            </w:tcBorders>
            <w:vAlign w:val="center"/>
          </w:tcPr>
          <w:p w14:paraId="4B159482" w14:textId="77777777" w:rsidR="00786B5C" w:rsidRPr="00041236" w:rsidRDefault="00786B5C">
            <w:pPr>
              <w:widowControl/>
              <w:jc w:val="left"/>
              <w:rPr>
                <w:szCs w:val="21"/>
              </w:rPr>
            </w:pPr>
          </w:p>
        </w:tc>
        <w:tc>
          <w:tcPr>
            <w:tcW w:w="1701" w:type="dxa"/>
            <w:tcBorders>
              <w:top w:val="nil"/>
              <w:left w:val="nil"/>
              <w:bottom w:val="single" w:sz="4" w:space="0" w:color="auto"/>
              <w:right w:val="single" w:sz="4" w:space="0" w:color="auto"/>
            </w:tcBorders>
            <w:vAlign w:val="center"/>
          </w:tcPr>
          <w:p w14:paraId="15EF0955" w14:textId="77777777" w:rsidR="00786B5C" w:rsidRPr="00041236" w:rsidRDefault="00F93293">
            <w:pPr>
              <w:widowControl/>
              <w:jc w:val="left"/>
              <w:rPr>
                <w:szCs w:val="21"/>
              </w:rPr>
            </w:pPr>
            <w:r w:rsidRPr="00041236">
              <w:rPr>
                <w:rFonts w:hint="eastAsia"/>
                <w:szCs w:val="21"/>
              </w:rPr>
              <w:t>营业收入（</w:t>
            </w:r>
            <w:r w:rsidRPr="00041236">
              <w:rPr>
                <w:rFonts w:hint="eastAsia"/>
                <w:szCs w:val="21"/>
              </w:rPr>
              <w:t>Y</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0E45CE02" w14:textId="77777777" w:rsidR="00786B5C" w:rsidRPr="00041236" w:rsidRDefault="00F93293">
            <w:pPr>
              <w:widowControl/>
              <w:jc w:val="left"/>
              <w:rPr>
                <w:szCs w:val="21"/>
              </w:rPr>
            </w:pPr>
            <w:r w:rsidRPr="00041236">
              <w:rPr>
                <w:rFonts w:hint="eastAsia"/>
                <w:szCs w:val="21"/>
              </w:rPr>
              <w:t>万元</w:t>
            </w:r>
          </w:p>
        </w:tc>
        <w:tc>
          <w:tcPr>
            <w:tcW w:w="1846" w:type="dxa"/>
            <w:tcBorders>
              <w:top w:val="nil"/>
              <w:left w:val="nil"/>
              <w:bottom w:val="single" w:sz="4" w:space="0" w:color="auto"/>
              <w:right w:val="single" w:sz="4" w:space="0" w:color="auto"/>
            </w:tcBorders>
            <w:vAlign w:val="center"/>
          </w:tcPr>
          <w:p w14:paraId="26FCEB2F" w14:textId="77777777" w:rsidR="00786B5C" w:rsidRPr="00041236" w:rsidRDefault="00F93293">
            <w:pPr>
              <w:widowControl/>
              <w:jc w:val="left"/>
              <w:rPr>
                <w:szCs w:val="21"/>
              </w:rPr>
            </w:pPr>
            <w:r w:rsidRPr="00041236">
              <w:rPr>
                <w:rFonts w:hint="eastAsia"/>
                <w:szCs w:val="21"/>
              </w:rPr>
              <w:t>1000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10000</w:t>
            </w:r>
          </w:p>
        </w:tc>
        <w:tc>
          <w:tcPr>
            <w:tcW w:w="1570" w:type="dxa"/>
            <w:tcBorders>
              <w:top w:val="nil"/>
              <w:left w:val="nil"/>
              <w:bottom w:val="single" w:sz="4" w:space="0" w:color="auto"/>
              <w:right w:val="single" w:sz="4" w:space="0" w:color="auto"/>
            </w:tcBorders>
            <w:vAlign w:val="center"/>
          </w:tcPr>
          <w:p w14:paraId="4FD7365A" w14:textId="77777777" w:rsidR="00786B5C" w:rsidRPr="00041236" w:rsidRDefault="00F93293">
            <w:pPr>
              <w:widowControl/>
              <w:jc w:val="left"/>
              <w:rPr>
                <w:szCs w:val="21"/>
              </w:rPr>
            </w:pPr>
            <w:r w:rsidRPr="00041236">
              <w:rPr>
                <w:rFonts w:hint="eastAsia"/>
                <w:szCs w:val="21"/>
              </w:rPr>
              <w:t>50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1000</w:t>
            </w:r>
          </w:p>
        </w:tc>
        <w:tc>
          <w:tcPr>
            <w:tcW w:w="1009" w:type="dxa"/>
            <w:tcBorders>
              <w:top w:val="nil"/>
              <w:left w:val="nil"/>
              <w:bottom w:val="single" w:sz="4" w:space="0" w:color="auto"/>
              <w:right w:val="single" w:sz="4" w:space="0" w:color="auto"/>
            </w:tcBorders>
            <w:vAlign w:val="center"/>
          </w:tcPr>
          <w:p w14:paraId="0E4CF117" w14:textId="77777777" w:rsidR="00786B5C" w:rsidRPr="00041236" w:rsidRDefault="00F93293">
            <w:pPr>
              <w:widowControl/>
              <w:jc w:val="left"/>
              <w:rPr>
                <w:szCs w:val="21"/>
              </w:rPr>
            </w:pPr>
            <w:r w:rsidRPr="00041236">
              <w:rPr>
                <w:rFonts w:hint="eastAsia"/>
                <w:szCs w:val="21"/>
              </w:rPr>
              <w:t>Y</w:t>
            </w:r>
            <w:r w:rsidRPr="00041236">
              <w:rPr>
                <w:rFonts w:hint="eastAsia"/>
                <w:szCs w:val="21"/>
              </w:rPr>
              <w:t>＜</w:t>
            </w:r>
            <w:r w:rsidRPr="00041236">
              <w:rPr>
                <w:rFonts w:hint="eastAsia"/>
                <w:szCs w:val="21"/>
              </w:rPr>
              <w:t>50</w:t>
            </w:r>
          </w:p>
        </w:tc>
      </w:tr>
      <w:tr w:rsidR="00313A44" w:rsidRPr="00041236" w14:paraId="14B3DBE3" w14:textId="77777777">
        <w:trPr>
          <w:trHeight w:val="220"/>
        </w:trPr>
        <w:tc>
          <w:tcPr>
            <w:tcW w:w="1446" w:type="dxa"/>
            <w:vMerge w:val="restart"/>
            <w:tcBorders>
              <w:top w:val="nil"/>
              <w:left w:val="single" w:sz="4" w:space="0" w:color="auto"/>
              <w:bottom w:val="single" w:sz="4" w:space="0" w:color="auto"/>
              <w:right w:val="single" w:sz="4" w:space="0" w:color="auto"/>
            </w:tcBorders>
            <w:vAlign w:val="bottom"/>
          </w:tcPr>
          <w:p w14:paraId="2F59AA79" w14:textId="77777777" w:rsidR="00786B5C" w:rsidRPr="00041236" w:rsidRDefault="00F93293">
            <w:pPr>
              <w:widowControl/>
              <w:jc w:val="center"/>
              <w:rPr>
                <w:szCs w:val="21"/>
              </w:rPr>
            </w:pPr>
            <w:r w:rsidRPr="00041236">
              <w:rPr>
                <w:rFonts w:hint="eastAsia"/>
                <w:szCs w:val="21"/>
              </w:rPr>
              <w:t>房地产开发经营</w:t>
            </w:r>
          </w:p>
        </w:tc>
        <w:tc>
          <w:tcPr>
            <w:tcW w:w="1701" w:type="dxa"/>
            <w:tcBorders>
              <w:top w:val="nil"/>
              <w:left w:val="nil"/>
              <w:bottom w:val="single" w:sz="4" w:space="0" w:color="auto"/>
              <w:right w:val="single" w:sz="4" w:space="0" w:color="auto"/>
            </w:tcBorders>
            <w:vAlign w:val="center"/>
          </w:tcPr>
          <w:p w14:paraId="1DEDA0F3" w14:textId="77777777" w:rsidR="00786B5C" w:rsidRPr="00041236" w:rsidRDefault="00F93293">
            <w:pPr>
              <w:widowControl/>
              <w:jc w:val="left"/>
              <w:rPr>
                <w:szCs w:val="21"/>
              </w:rPr>
            </w:pPr>
            <w:r w:rsidRPr="00041236">
              <w:rPr>
                <w:rFonts w:hint="eastAsia"/>
                <w:szCs w:val="21"/>
              </w:rPr>
              <w:t>营业收入（</w:t>
            </w:r>
            <w:r w:rsidRPr="00041236">
              <w:rPr>
                <w:rFonts w:hint="eastAsia"/>
                <w:szCs w:val="21"/>
              </w:rPr>
              <w:t>Y</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40445E92" w14:textId="77777777" w:rsidR="00786B5C" w:rsidRPr="00041236" w:rsidRDefault="00F93293">
            <w:pPr>
              <w:widowControl/>
              <w:jc w:val="left"/>
              <w:rPr>
                <w:szCs w:val="21"/>
              </w:rPr>
            </w:pPr>
            <w:r w:rsidRPr="00041236">
              <w:rPr>
                <w:rFonts w:hint="eastAsia"/>
                <w:szCs w:val="21"/>
              </w:rPr>
              <w:t>万元</w:t>
            </w:r>
          </w:p>
        </w:tc>
        <w:tc>
          <w:tcPr>
            <w:tcW w:w="1846" w:type="dxa"/>
            <w:tcBorders>
              <w:top w:val="nil"/>
              <w:left w:val="nil"/>
              <w:bottom w:val="single" w:sz="4" w:space="0" w:color="auto"/>
              <w:right w:val="single" w:sz="4" w:space="0" w:color="auto"/>
            </w:tcBorders>
            <w:vAlign w:val="center"/>
          </w:tcPr>
          <w:p w14:paraId="19ECEE25" w14:textId="77777777" w:rsidR="00786B5C" w:rsidRPr="00041236" w:rsidRDefault="00F93293">
            <w:pPr>
              <w:widowControl/>
              <w:jc w:val="left"/>
              <w:rPr>
                <w:szCs w:val="21"/>
              </w:rPr>
            </w:pPr>
            <w:r w:rsidRPr="00041236">
              <w:rPr>
                <w:rFonts w:hint="eastAsia"/>
                <w:szCs w:val="21"/>
              </w:rPr>
              <w:t>1000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200000</w:t>
            </w:r>
          </w:p>
        </w:tc>
        <w:tc>
          <w:tcPr>
            <w:tcW w:w="1570" w:type="dxa"/>
            <w:tcBorders>
              <w:top w:val="nil"/>
              <w:left w:val="nil"/>
              <w:bottom w:val="single" w:sz="4" w:space="0" w:color="auto"/>
              <w:right w:val="single" w:sz="4" w:space="0" w:color="auto"/>
            </w:tcBorders>
            <w:vAlign w:val="center"/>
          </w:tcPr>
          <w:p w14:paraId="3178B285" w14:textId="77777777" w:rsidR="00786B5C" w:rsidRPr="00041236" w:rsidRDefault="00F93293">
            <w:pPr>
              <w:widowControl/>
              <w:jc w:val="left"/>
              <w:rPr>
                <w:szCs w:val="21"/>
              </w:rPr>
            </w:pPr>
            <w:r w:rsidRPr="00041236">
              <w:rPr>
                <w:rFonts w:hint="eastAsia"/>
                <w:szCs w:val="21"/>
              </w:rPr>
              <w:t>100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1000</w:t>
            </w:r>
          </w:p>
        </w:tc>
        <w:tc>
          <w:tcPr>
            <w:tcW w:w="1009" w:type="dxa"/>
            <w:tcBorders>
              <w:top w:val="nil"/>
              <w:left w:val="nil"/>
              <w:bottom w:val="single" w:sz="4" w:space="0" w:color="auto"/>
              <w:right w:val="single" w:sz="4" w:space="0" w:color="auto"/>
            </w:tcBorders>
            <w:vAlign w:val="center"/>
          </w:tcPr>
          <w:p w14:paraId="7E65712E" w14:textId="77777777" w:rsidR="00786B5C" w:rsidRPr="00041236" w:rsidRDefault="00F93293">
            <w:pPr>
              <w:widowControl/>
              <w:jc w:val="left"/>
              <w:rPr>
                <w:szCs w:val="21"/>
              </w:rPr>
            </w:pPr>
            <w:r w:rsidRPr="00041236">
              <w:rPr>
                <w:rFonts w:hint="eastAsia"/>
                <w:szCs w:val="21"/>
              </w:rPr>
              <w:t>X</w:t>
            </w:r>
            <w:r w:rsidRPr="00041236">
              <w:rPr>
                <w:rFonts w:hint="eastAsia"/>
                <w:szCs w:val="21"/>
              </w:rPr>
              <w:t>＜</w:t>
            </w:r>
            <w:r w:rsidRPr="00041236">
              <w:rPr>
                <w:rFonts w:hint="eastAsia"/>
                <w:szCs w:val="21"/>
              </w:rPr>
              <w:t>100</w:t>
            </w:r>
          </w:p>
        </w:tc>
      </w:tr>
      <w:tr w:rsidR="00313A44" w:rsidRPr="00041236" w14:paraId="4A71443C" w14:textId="77777777">
        <w:trPr>
          <w:trHeight w:val="220"/>
        </w:trPr>
        <w:tc>
          <w:tcPr>
            <w:tcW w:w="1446" w:type="dxa"/>
            <w:vMerge/>
            <w:tcBorders>
              <w:top w:val="nil"/>
              <w:left w:val="single" w:sz="4" w:space="0" w:color="auto"/>
              <w:bottom w:val="single" w:sz="4" w:space="0" w:color="auto"/>
              <w:right w:val="single" w:sz="4" w:space="0" w:color="auto"/>
            </w:tcBorders>
            <w:vAlign w:val="center"/>
          </w:tcPr>
          <w:p w14:paraId="530755C7" w14:textId="77777777" w:rsidR="00786B5C" w:rsidRPr="00041236" w:rsidRDefault="00786B5C">
            <w:pPr>
              <w:widowControl/>
              <w:jc w:val="left"/>
              <w:rPr>
                <w:szCs w:val="21"/>
              </w:rPr>
            </w:pPr>
          </w:p>
        </w:tc>
        <w:tc>
          <w:tcPr>
            <w:tcW w:w="1701" w:type="dxa"/>
            <w:tcBorders>
              <w:top w:val="nil"/>
              <w:left w:val="nil"/>
              <w:bottom w:val="single" w:sz="4" w:space="0" w:color="auto"/>
              <w:right w:val="single" w:sz="4" w:space="0" w:color="auto"/>
            </w:tcBorders>
            <w:vAlign w:val="center"/>
          </w:tcPr>
          <w:p w14:paraId="5B72839D" w14:textId="77777777" w:rsidR="00786B5C" w:rsidRPr="00041236" w:rsidRDefault="00F93293">
            <w:pPr>
              <w:widowControl/>
              <w:jc w:val="left"/>
              <w:rPr>
                <w:szCs w:val="21"/>
              </w:rPr>
            </w:pPr>
            <w:r w:rsidRPr="00041236">
              <w:rPr>
                <w:rFonts w:hint="eastAsia"/>
                <w:szCs w:val="21"/>
              </w:rPr>
              <w:t>资产总额（</w:t>
            </w:r>
            <w:r w:rsidRPr="00041236">
              <w:rPr>
                <w:rFonts w:hint="eastAsia"/>
                <w:szCs w:val="21"/>
              </w:rPr>
              <w:t>Z</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53301372" w14:textId="77777777" w:rsidR="00786B5C" w:rsidRPr="00041236" w:rsidRDefault="00F93293">
            <w:pPr>
              <w:widowControl/>
              <w:jc w:val="left"/>
              <w:rPr>
                <w:szCs w:val="21"/>
              </w:rPr>
            </w:pPr>
            <w:r w:rsidRPr="00041236">
              <w:rPr>
                <w:rFonts w:hint="eastAsia"/>
                <w:szCs w:val="21"/>
              </w:rPr>
              <w:t>万元</w:t>
            </w:r>
          </w:p>
        </w:tc>
        <w:tc>
          <w:tcPr>
            <w:tcW w:w="1846" w:type="dxa"/>
            <w:tcBorders>
              <w:top w:val="nil"/>
              <w:left w:val="nil"/>
              <w:bottom w:val="single" w:sz="4" w:space="0" w:color="auto"/>
              <w:right w:val="single" w:sz="4" w:space="0" w:color="auto"/>
            </w:tcBorders>
            <w:vAlign w:val="center"/>
          </w:tcPr>
          <w:p w14:paraId="7666EE74" w14:textId="77777777" w:rsidR="00786B5C" w:rsidRPr="00041236" w:rsidRDefault="00F93293">
            <w:pPr>
              <w:widowControl/>
              <w:jc w:val="left"/>
              <w:rPr>
                <w:szCs w:val="21"/>
              </w:rPr>
            </w:pPr>
            <w:r w:rsidRPr="00041236">
              <w:rPr>
                <w:rFonts w:hint="eastAsia"/>
                <w:szCs w:val="21"/>
              </w:rPr>
              <w:t>5000</w:t>
            </w:r>
            <w:r w:rsidRPr="00041236">
              <w:rPr>
                <w:rFonts w:hint="eastAsia"/>
                <w:szCs w:val="21"/>
              </w:rPr>
              <w:t>≤</w:t>
            </w:r>
            <w:r w:rsidRPr="00041236">
              <w:rPr>
                <w:rFonts w:hint="eastAsia"/>
                <w:szCs w:val="21"/>
              </w:rPr>
              <w:t>Z</w:t>
            </w:r>
            <w:r w:rsidRPr="00041236">
              <w:rPr>
                <w:rFonts w:hint="eastAsia"/>
                <w:szCs w:val="21"/>
              </w:rPr>
              <w:t>＜</w:t>
            </w:r>
            <w:r w:rsidRPr="00041236">
              <w:rPr>
                <w:rFonts w:hint="eastAsia"/>
                <w:szCs w:val="21"/>
              </w:rPr>
              <w:t>10000</w:t>
            </w:r>
          </w:p>
        </w:tc>
        <w:tc>
          <w:tcPr>
            <w:tcW w:w="1570" w:type="dxa"/>
            <w:tcBorders>
              <w:top w:val="nil"/>
              <w:left w:val="nil"/>
              <w:bottom w:val="single" w:sz="4" w:space="0" w:color="auto"/>
              <w:right w:val="single" w:sz="4" w:space="0" w:color="auto"/>
            </w:tcBorders>
            <w:vAlign w:val="center"/>
          </w:tcPr>
          <w:p w14:paraId="65D6C383" w14:textId="77777777" w:rsidR="00786B5C" w:rsidRPr="00041236" w:rsidRDefault="00F93293">
            <w:pPr>
              <w:widowControl/>
              <w:jc w:val="left"/>
              <w:rPr>
                <w:szCs w:val="21"/>
              </w:rPr>
            </w:pPr>
            <w:r w:rsidRPr="00041236">
              <w:rPr>
                <w:rFonts w:hint="eastAsia"/>
                <w:szCs w:val="21"/>
              </w:rPr>
              <w:t>2000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5000</w:t>
            </w:r>
          </w:p>
        </w:tc>
        <w:tc>
          <w:tcPr>
            <w:tcW w:w="1009" w:type="dxa"/>
            <w:tcBorders>
              <w:top w:val="nil"/>
              <w:left w:val="nil"/>
              <w:bottom w:val="single" w:sz="4" w:space="0" w:color="auto"/>
              <w:right w:val="single" w:sz="4" w:space="0" w:color="auto"/>
            </w:tcBorders>
            <w:vAlign w:val="center"/>
          </w:tcPr>
          <w:p w14:paraId="7B175DAA" w14:textId="77777777" w:rsidR="00786B5C" w:rsidRPr="00041236" w:rsidRDefault="00F93293">
            <w:pPr>
              <w:widowControl/>
              <w:jc w:val="left"/>
              <w:rPr>
                <w:szCs w:val="21"/>
              </w:rPr>
            </w:pPr>
            <w:r w:rsidRPr="00041236">
              <w:rPr>
                <w:rFonts w:hint="eastAsia"/>
                <w:szCs w:val="21"/>
              </w:rPr>
              <w:t>Y</w:t>
            </w:r>
            <w:r w:rsidRPr="00041236">
              <w:rPr>
                <w:rFonts w:hint="eastAsia"/>
                <w:szCs w:val="21"/>
              </w:rPr>
              <w:t>＜</w:t>
            </w:r>
            <w:r w:rsidRPr="00041236">
              <w:rPr>
                <w:rFonts w:hint="eastAsia"/>
                <w:szCs w:val="21"/>
              </w:rPr>
              <w:t>2000</w:t>
            </w:r>
          </w:p>
        </w:tc>
      </w:tr>
      <w:tr w:rsidR="00313A44" w:rsidRPr="00041236" w14:paraId="567D1038" w14:textId="77777777">
        <w:trPr>
          <w:trHeight w:val="220"/>
        </w:trPr>
        <w:tc>
          <w:tcPr>
            <w:tcW w:w="1446" w:type="dxa"/>
            <w:vMerge w:val="restart"/>
            <w:tcBorders>
              <w:top w:val="nil"/>
              <w:left w:val="single" w:sz="4" w:space="0" w:color="auto"/>
              <w:bottom w:val="single" w:sz="4" w:space="0" w:color="auto"/>
              <w:right w:val="single" w:sz="4" w:space="0" w:color="auto"/>
            </w:tcBorders>
            <w:vAlign w:val="bottom"/>
          </w:tcPr>
          <w:p w14:paraId="765386D6" w14:textId="77777777" w:rsidR="00786B5C" w:rsidRPr="00041236" w:rsidRDefault="00F93293">
            <w:pPr>
              <w:widowControl/>
              <w:jc w:val="center"/>
              <w:rPr>
                <w:szCs w:val="21"/>
              </w:rPr>
            </w:pPr>
            <w:r w:rsidRPr="00041236">
              <w:rPr>
                <w:rFonts w:hint="eastAsia"/>
                <w:szCs w:val="21"/>
              </w:rPr>
              <w:t>物业管理</w:t>
            </w:r>
          </w:p>
        </w:tc>
        <w:tc>
          <w:tcPr>
            <w:tcW w:w="1701" w:type="dxa"/>
            <w:tcBorders>
              <w:top w:val="nil"/>
              <w:left w:val="nil"/>
              <w:bottom w:val="single" w:sz="4" w:space="0" w:color="auto"/>
              <w:right w:val="single" w:sz="4" w:space="0" w:color="auto"/>
            </w:tcBorders>
            <w:vAlign w:val="center"/>
          </w:tcPr>
          <w:p w14:paraId="7D68C629" w14:textId="77777777" w:rsidR="00786B5C" w:rsidRPr="00041236" w:rsidRDefault="00F93293">
            <w:pPr>
              <w:widowControl/>
              <w:jc w:val="left"/>
              <w:rPr>
                <w:szCs w:val="21"/>
              </w:rPr>
            </w:pPr>
            <w:r w:rsidRPr="00041236">
              <w:rPr>
                <w:rFonts w:hint="eastAsia"/>
                <w:szCs w:val="21"/>
              </w:rPr>
              <w:t>从业人员（</w:t>
            </w:r>
            <w:r w:rsidRPr="00041236">
              <w:rPr>
                <w:rFonts w:hint="eastAsia"/>
                <w:szCs w:val="21"/>
              </w:rPr>
              <w:t>X</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37870E01" w14:textId="77777777" w:rsidR="00786B5C" w:rsidRPr="00041236" w:rsidRDefault="00F93293">
            <w:pPr>
              <w:widowControl/>
              <w:jc w:val="left"/>
              <w:rPr>
                <w:szCs w:val="21"/>
              </w:rPr>
            </w:pPr>
            <w:r w:rsidRPr="00041236">
              <w:rPr>
                <w:rFonts w:hint="eastAsia"/>
                <w:szCs w:val="21"/>
              </w:rPr>
              <w:t>人</w:t>
            </w:r>
          </w:p>
        </w:tc>
        <w:tc>
          <w:tcPr>
            <w:tcW w:w="1846" w:type="dxa"/>
            <w:tcBorders>
              <w:top w:val="nil"/>
              <w:left w:val="nil"/>
              <w:bottom w:val="single" w:sz="4" w:space="0" w:color="auto"/>
              <w:right w:val="single" w:sz="4" w:space="0" w:color="auto"/>
            </w:tcBorders>
            <w:vAlign w:val="center"/>
          </w:tcPr>
          <w:p w14:paraId="5331009F" w14:textId="77777777" w:rsidR="00786B5C" w:rsidRPr="00041236" w:rsidRDefault="00F93293">
            <w:pPr>
              <w:widowControl/>
              <w:jc w:val="left"/>
              <w:rPr>
                <w:szCs w:val="21"/>
              </w:rPr>
            </w:pPr>
            <w:r w:rsidRPr="00041236">
              <w:rPr>
                <w:rFonts w:hint="eastAsia"/>
                <w:szCs w:val="21"/>
              </w:rPr>
              <w:t>300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1000</w:t>
            </w:r>
          </w:p>
        </w:tc>
        <w:tc>
          <w:tcPr>
            <w:tcW w:w="1570" w:type="dxa"/>
            <w:tcBorders>
              <w:top w:val="nil"/>
              <w:left w:val="nil"/>
              <w:bottom w:val="single" w:sz="4" w:space="0" w:color="auto"/>
              <w:right w:val="single" w:sz="4" w:space="0" w:color="auto"/>
            </w:tcBorders>
            <w:vAlign w:val="center"/>
          </w:tcPr>
          <w:p w14:paraId="19F1BFD0" w14:textId="77777777" w:rsidR="00786B5C" w:rsidRPr="00041236" w:rsidRDefault="00F93293">
            <w:pPr>
              <w:widowControl/>
              <w:jc w:val="left"/>
              <w:rPr>
                <w:szCs w:val="21"/>
              </w:rPr>
            </w:pPr>
            <w:r w:rsidRPr="00041236">
              <w:rPr>
                <w:rFonts w:hint="eastAsia"/>
                <w:szCs w:val="21"/>
              </w:rPr>
              <w:t>100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300</w:t>
            </w:r>
          </w:p>
        </w:tc>
        <w:tc>
          <w:tcPr>
            <w:tcW w:w="1009" w:type="dxa"/>
            <w:tcBorders>
              <w:top w:val="nil"/>
              <w:left w:val="nil"/>
              <w:bottom w:val="single" w:sz="4" w:space="0" w:color="auto"/>
              <w:right w:val="single" w:sz="4" w:space="0" w:color="auto"/>
            </w:tcBorders>
            <w:vAlign w:val="center"/>
          </w:tcPr>
          <w:p w14:paraId="6A583F30" w14:textId="77777777" w:rsidR="00786B5C" w:rsidRPr="00041236" w:rsidRDefault="00F93293">
            <w:pPr>
              <w:widowControl/>
              <w:jc w:val="left"/>
              <w:rPr>
                <w:szCs w:val="21"/>
              </w:rPr>
            </w:pPr>
            <w:r w:rsidRPr="00041236">
              <w:rPr>
                <w:rFonts w:hint="eastAsia"/>
                <w:szCs w:val="21"/>
              </w:rPr>
              <w:t>X</w:t>
            </w:r>
            <w:r w:rsidRPr="00041236">
              <w:rPr>
                <w:rFonts w:hint="eastAsia"/>
                <w:szCs w:val="21"/>
              </w:rPr>
              <w:t>＜</w:t>
            </w:r>
            <w:r w:rsidRPr="00041236">
              <w:rPr>
                <w:rFonts w:hint="eastAsia"/>
                <w:szCs w:val="21"/>
              </w:rPr>
              <w:t>100</w:t>
            </w:r>
          </w:p>
        </w:tc>
      </w:tr>
      <w:tr w:rsidR="00313A44" w:rsidRPr="00041236" w14:paraId="54F4A065" w14:textId="77777777">
        <w:trPr>
          <w:trHeight w:val="220"/>
        </w:trPr>
        <w:tc>
          <w:tcPr>
            <w:tcW w:w="1446" w:type="dxa"/>
            <w:vMerge/>
            <w:tcBorders>
              <w:top w:val="nil"/>
              <w:left w:val="single" w:sz="4" w:space="0" w:color="auto"/>
              <w:bottom w:val="single" w:sz="4" w:space="0" w:color="auto"/>
              <w:right w:val="single" w:sz="4" w:space="0" w:color="auto"/>
            </w:tcBorders>
            <w:vAlign w:val="center"/>
          </w:tcPr>
          <w:p w14:paraId="16E410E2" w14:textId="77777777" w:rsidR="00786B5C" w:rsidRPr="00041236" w:rsidRDefault="00786B5C">
            <w:pPr>
              <w:widowControl/>
              <w:jc w:val="left"/>
              <w:rPr>
                <w:szCs w:val="21"/>
              </w:rPr>
            </w:pPr>
          </w:p>
        </w:tc>
        <w:tc>
          <w:tcPr>
            <w:tcW w:w="1701" w:type="dxa"/>
            <w:tcBorders>
              <w:top w:val="nil"/>
              <w:left w:val="nil"/>
              <w:bottom w:val="single" w:sz="4" w:space="0" w:color="auto"/>
              <w:right w:val="single" w:sz="4" w:space="0" w:color="auto"/>
            </w:tcBorders>
            <w:vAlign w:val="center"/>
          </w:tcPr>
          <w:p w14:paraId="46686E17" w14:textId="77777777" w:rsidR="00786B5C" w:rsidRPr="00041236" w:rsidRDefault="00F93293">
            <w:pPr>
              <w:widowControl/>
              <w:jc w:val="left"/>
              <w:rPr>
                <w:szCs w:val="21"/>
              </w:rPr>
            </w:pPr>
            <w:r w:rsidRPr="00041236">
              <w:rPr>
                <w:rFonts w:hint="eastAsia"/>
                <w:szCs w:val="21"/>
              </w:rPr>
              <w:t>营业收入（</w:t>
            </w:r>
            <w:r w:rsidRPr="00041236">
              <w:rPr>
                <w:rFonts w:hint="eastAsia"/>
                <w:szCs w:val="21"/>
              </w:rPr>
              <w:t>Y</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2F5446D7" w14:textId="77777777" w:rsidR="00786B5C" w:rsidRPr="00041236" w:rsidRDefault="00F93293">
            <w:pPr>
              <w:widowControl/>
              <w:jc w:val="left"/>
              <w:rPr>
                <w:szCs w:val="21"/>
              </w:rPr>
            </w:pPr>
            <w:r w:rsidRPr="00041236">
              <w:rPr>
                <w:rFonts w:hint="eastAsia"/>
                <w:szCs w:val="21"/>
              </w:rPr>
              <w:t>万元</w:t>
            </w:r>
          </w:p>
        </w:tc>
        <w:tc>
          <w:tcPr>
            <w:tcW w:w="1846" w:type="dxa"/>
            <w:tcBorders>
              <w:top w:val="nil"/>
              <w:left w:val="nil"/>
              <w:bottom w:val="single" w:sz="4" w:space="0" w:color="auto"/>
              <w:right w:val="single" w:sz="4" w:space="0" w:color="auto"/>
            </w:tcBorders>
            <w:vAlign w:val="center"/>
          </w:tcPr>
          <w:p w14:paraId="4F2E81D1" w14:textId="77777777" w:rsidR="00786B5C" w:rsidRPr="00041236" w:rsidRDefault="00F93293">
            <w:pPr>
              <w:widowControl/>
              <w:jc w:val="left"/>
              <w:rPr>
                <w:szCs w:val="21"/>
              </w:rPr>
            </w:pPr>
            <w:r w:rsidRPr="00041236">
              <w:rPr>
                <w:rFonts w:hint="eastAsia"/>
                <w:szCs w:val="21"/>
              </w:rPr>
              <w:t>1000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5000</w:t>
            </w:r>
          </w:p>
        </w:tc>
        <w:tc>
          <w:tcPr>
            <w:tcW w:w="1570" w:type="dxa"/>
            <w:tcBorders>
              <w:top w:val="nil"/>
              <w:left w:val="nil"/>
              <w:bottom w:val="single" w:sz="4" w:space="0" w:color="auto"/>
              <w:right w:val="single" w:sz="4" w:space="0" w:color="auto"/>
            </w:tcBorders>
            <w:vAlign w:val="center"/>
          </w:tcPr>
          <w:p w14:paraId="4637155A" w14:textId="77777777" w:rsidR="00786B5C" w:rsidRPr="00041236" w:rsidRDefault="00F93293">
            <w:pPr>
              <w:widowControl/>
              <w:jc w:val="left"/>
              <w:rPr>
                <w:szCs w:val="21"/>
              </w:rPr>
            </w:pPr>
            <w:r w:rsidRPr="00041236">
              <w:rPr>
                <w:rFonts w:hint="eastAsia"/>
                <w:szCs w:val="21"/>
              </w:rPr>
              <w:t>500</w:t>
            </w:r>
            <w:r w:rsidRPr="00041236">
              <w:rPr>
                <w:rFonts w:hint="eastAsia"/>
                <w:szCs w:val="21"/>
              </w:rPr>
              <w:t>≤</w:t>
            </w:r>
            <w:r w:rsidRPr="00041236">
              <w:rPr>
                <w:rFonts w:hint="eastAsia"/>
                <w:szCs w:val="21"/>
              </w:rPr>
              <w:t>Y</w:t>
            </w:r>
            <w:r w:rsidRPr="00041236">
              <w:rPr>
                <w:rFonts w:hint="eastAsia"/>
                <w:szCs w:val="21"/>
              </w:rPr>
              <w:t>＜</w:t>
            </w:r>
            <w:r w:rsidRPr="00041236">
              <w:rPr>
                <w:rFonts w:hint="eastAsia"/>
                <w:szCs w:val="21"/>
              </w:rPr>
              <w:t>1000</w:t>
            </w:r>
          </w:p>
        </w:tc>
        <w:tc>
          <w:tcPr>
            <w:tcW w:w="1009" w:type="dxa"/>
            <w:tcBorders>
              <w:top w:val="nil"/>
              <w:left w:val="nil"/>
              <w:bottom w:val="single" w:sz="4" w:space="0" w:color="auto"/>
              <w:right w:val="single" w:sz="4" w:space="0" w:color="auto"/>
            </w:tcBorders>
            <w:vAlign w:val="center"/>
          </w:tcPr>
          <w:p w14:paraId="4A3B0326" w14:textId="77777777" w:rsidR="00786B5C" w:rsidRPr="00041236" w:rsidRDefault="00F93293">
            <w:pPr>
              <w:widowControl/>
              <w:jc w:val="left"/>
              <w:rPr>
                <w:szCs w:val="21"/>
              </w:rPr>
            </w:pPr>
            <w:r w:rsidRPr="00041236">
              <w:rPr>
                <w:rFonts w:hint="eastAsia"/>
                <w:szCs w:val="21"/>
              </w:rPr>
              <w:t>Y</w:t>
            </w:r>
            <w:r w:rsidRPr="00041236">
              <w:rPr>
                <w:rFonts w:hint="eastAsia"/>
                <w:szCs w:val="21"/>
              </w:rPr>
              <w:t>＜</w:t>
            </w:r>
            <w:r w:rsidRPr="00041236">
              <w:rPr>
                <w:rFonts w:hint="eastAsia"/>
                <w:szCs w:val="21"/>
              </w:rPr>
              <w:t>500</w:t>
            </w:r>
          </w:p>
        </w:tc>
      </w:tr>
      <w:tr w:rsidR="00313A44" w:rsidRPr="00041236" w14:paraId="43DC2C3F" w14:textId="77777777">
        <w:trPr>
          <w:trHeight w:val="220"/>
        </w:trPr>
        <w:tc>
          <w:tcPr>
            <w:tcW w:w="1446" w:type="dxa"/>
            <w:vMerge w:val="restart"/>
            <w:tcBorders>
              <w:top w:val="nil"/>
              <w:left w:val="single" w:sz="4" w:space="0" w:color="auto"/>
              <w:bottom w:val="single" w:sz="4" w:space="0" w:color="auto"/>
              <w:right w:val="single" w:sz="4" w:space="0" w:color="auto"/>
            </w:tcBorders>
            <w:vAlign w:val="bottom"/>
          </w:tcPr>
          <w:p w14:paraId="47BA297E" w14:textId="77777777" w:rsidR="00786B5C" w:rsidRPr="00041236" w:rsidRDefault="00F93293">
            <w:pPr>
              <w:widowControl/>
              <w:jc w:val="center"/>
              <w:rPr>
                <w:szCs w:val="21"/>
              </w:rPr>
            </w:pPr>
            <w:r w:rsidRPr="00041236">
              <w:rPr>
                <w:rFonts w:hint="eastAsia"/>
                <w:szCs w:val="21"/>
              </w:rPr>
              <w:t>租赁和商务服务业</w:t>
            </w:r>
          </w:p>
        </w:tc>
        <w:tc>
          <w:tcPr>
            <w:tcW w:w="1701" w:type="dxa"/>
            <w:tcBorders>
              <w:top w:val="nil"/>
              <w:left w:val="nil"/>
              <w:bottom w:val="single" w:sz="4" w:space="0" w:color="auto"/>
              <w:right w:val="single" w:sz="4" w:space="0" w:color="auto"/>
            </w:tcBorders>
            <w:vAlign w:val="center"/>
          </w:tcPr>
          <w:p w14:paraId="4BD6A8B4" w14:textId="77777777" w:rsidR="00786B5C" w:rsidRPr="00041236" w:rsidRDefault="00F93293">
            <w:pPr>
              <w:widowControl/>
              <w:jc w:val="left"/>
              <w:rPr>
                <w:szCs w:val="21"/>
              </w:rPr>
            </w:pPr>
            <w:r w:rsidRPr="00041236">
              <w:rPr>
                <w:rFonts w:hint="eastAsia"/>
                <w:szCs w:val="21"/>
              </w:rPr>
              <w:t>从业人员（</w:t>
            </w:r>
            <w:r w:rsidRPr="00041236">
              <w:rPr>
                <w:rFonts w:hint="eastAsia"/>
                <w:szCs w:val="21"/>
              </w:rPr>
              <w:t>X</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0512EABE" w14:textId="77777777" w:rsidR="00786B5C" w:rsidRPr="00041236" w:rsidRDefault="00F93293">
            <w:pPr>
              <w:widowControl/>
              <w:jc w:val="left"/>
              <w:rPr>
                <w:szCs w:val="21"/>
              </w:rPr>
            </w:pPr>
            <w:r w:rsidRPr="00041236">
              <w:rPr>
                <w:rFonts w:hint="eastAsia"/>
                <w:szCs w:val="21"/>
              </w:rPr>
              <w:t>人</w:t>
            </w:r>
          </w:p>
        </w:tc>
        <w:tc>
          <w:tcPr>
            <w:tcW w:w="1846" w:type="dxa"/>
            <w:tcBorders>
              <w:top w:val="nil"/>
              <w:left w:val="nil"/>
              <w:bottom w:val="single" w:sz="4" w:space="0" w:color="auto"/>
              <w:right w:val="single" w:sz="4" w:space="0" w:color="auto"/>
            </w:tcBorders>
            <w:vAlign w:val="center"/>
          </w:tcPr>
          <w:p w14:paraId="41C43D56" w14:textId="77777777" w:rsidR="00786B5C" w:rsidRPr="00041236" w:rsidRDefault="00F93293">
            <w:pPr>
              <w:widowControl/>
              <w:jc w:val="left"/>
              <w:rPr>
                <w:szCs w:val="21"/>
              </w:rPr>
            </w:pPr>
            <w:r w:rsidRPr="00041236">
              <w:rPr>
                <w:rFonts w:hint="eastAsia"/>
                <w:szCs w:val="21"/>
              </w:rPr>
              <w:t>100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300</w:t>
            </w:r>
          </w:p>
        </w:tc>
        <w:tc>
          <w:tcPr>
            <w:tcW w:w="1570" w:type="dxa"/>
            <w:tcBorders>
              <w:top w:val="nil"/>
              <w:left w:val="nil"/>
              <w:bottom w:val="single" w:sz="4" w:space="0" w:color="auto"/>
              <w:right w:val="single" w:sz="4" w:space="0" w:color="auto"/>
            </w:tcBorders>
            <w:vAlign w:val="center"/>
          </w:tcPr>
          <w:p w14:paraId="2071DC91" w14:textId="77777777" w:rsidR="00786B5C" w:rsidRPr="00041236" w:rsidRDefault="00F93293">
            <w:pPr>
              <w:widowControl/>
              <w:jc w:val="left"/>
              <w:rPr>
                <w:szCs w:val="21"/>
              </w:rPr>
            </w:pPr>
            <w:r w:rsidRPr="00041236">
              <w:rPr>
                <w:rFonts w:hint="eastAsia"/>
                <w:szCs w:val="21"/>
              </w:rPr>
              <w:t>10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100</w:t>
            </w:r>
          </w:p>
        </w:tc>
        <w:tc>
          <w:tcPr>
            <w:tcW w:w="1009" w:type="dxa"/>
            <w:tcBorders>
              <w:top w:val="nil"/>
              <w:left w:val="nil"/>
              <w:bottom w:val="single" w:sz="4" w:space="0" w:color="auto"/>
              <w:right w:val="single" w:sz="4" w:space="0" w:color="auto"/>
            </w:tcBorders>
            <w:vAlign w:val="center"/>
          </w:tcPr>
          <w:p w14:paraId="4B2775BA" w14:textId="77777777" w:rsidR="00786B5C" w:rsidRPr="00041236" w:rsidRDefault="00F93293">
            <w:pPr>
              <w:widowControl/>
              <w:jc w:val="left"/>
              <w:rPr>
                <w:szCs w:val="21"/>
              </w:rPr>
            </w:pPr>
            <w:r w:rsidRPr="00041236">
              <w:rPr>
                <w:rFonts w:hint="eastAsia"/>
                <w:szCs w:val="21"/>
              </w:rPr>
              <w:t>X</w:t>
            </w:r>
            <w:r w:rsidRPr="00041236">
              <w:rPr>
                <w:rFonts w:hint="eastAsia"/>
                <w:szCs w:val="21"/>
              </w:rPr>
              <w:t>＜</w:t>
            </w:r>
            <w:r w:rsidRPr="00041236">
              <w:rPr>
                <w:rFonts w:hint="eastAsia"/>
                <w:szCs w:val="21"/>
              </w:rPr>
              <w:t>10</w:t>
            </w:r>
          </w:p>
        </w:tc>
      </w:tr>
      <w:tr w:rsidR="00313A44" w:rsidRPr="00041236" w14:paraId="7F4104C0" w14:textId="77777777">
        <w:trPr>
          <w:trHeight w:val="220"/>
        </w:trPr>
        <w:tc>
          <w:tcPr>
            <w:tcW w:w="1446" w:type="dxa"/>
            <w:vMerge/>
            <w:tcBorders>
              <w:top w:val="nil"/>
              <w:left w:val="single" w:sz="4" w:space="0" w:color="auto"/>
              <w:bottom w:val="single" w:sz="4" w:space="0" w:color="auto"/>
              <w:right w:val="single" w:sz="4" w:space="0" w:color="auto"/>
            </w:tcBorders>
            <w:vAlign w:val="center"/>
          </w:tcPr>
          <w:p w14:paraId="709A5842" w14:textId="77777777" w:rsidR="00786B5C" w:rsidRPr="00041236" w:rsidRDefault="00786B5C">
            <w:pPr>
              <w:widowControl/>
              <w:jc w:val="left"/>
              <w:rPr>
                <w:szCs w:val="21"/>
              </w:rPr>
            </w:pPr>
          </w:p>
        </w:tc>
        <w:tc>
          <w:tcPr>
            <w:tcW w:w="1701" w:type="dxa"/>
            <w:tcBorders>
              <w:top w:val="nil"/>
              <w:left w:val="nil"/>
              <w:bottom w:val="single" w:sz="4" w:space="0" w:color="auto"/>
              <w:right w:val="single" w:sz="4" w:space="0" w:color="auto"/>
            </w:tcBorders>
            <w:vAlign w:val="center"/>
          </w:tcPr>
          <w:p w14:paraId="6C38C0FA" w14:textId="77777777" w:rsidR="00786B5C" w:rsidRPr="00041236" w:rsidRDefault="00F93293">
            <w:pPr>
              <w:widowControl/>
              <w:jc w:val="left"/>
              <w:rPr>
                <w:szCs w:val="21"/>
              </w:rPr>
            </w:pPr>
            <w:r w:rsidRPr="00041236">
              <w:rPr>
                <w:rFonts w:hint="eastAsia"/>
                <w:szCs w:val="21"/>
              </w:rPr>
              <w:t>资产总额（</w:t>
            </w:r>
            <w:r w:rsidRPr="00041236">
              <w:rPr>
                <w:rFonts w:hint="eastAsia"/>
                <w:szCs w:val="21"/>
              </w:rPr>
              <w:t>Z</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58503154" w14:textId="77777777" w:rsidR="00786B5C" w:rsidRPr="00041236" w:rsidRDefault="00F93293">
            <w:pPr>
              <w:widowControl/>
              <w:jc w:val="left"/>
              <w:rPr>
                <w:szCs w:val="21"/>
              </w:rPr>
            </w:pPr>
            <w:r w:rsidRPr="00041236">
              <w:rPr>
                <w:rFonts w:hint="eastAsia"/>
                <w:szCs w:val="21"/>
              </w:rPr>
              <w:t>万元</w:t>
            </w:r>
          </w:p>
        </w:tc>
        <w:tc>
          <w:tcPr>
            <w:tcW w:w="1846" w:type="dxa"/>
            <w:tcBorders>
              <w:top w:val="nil"/>
              <w:left w:val="nil"/>
              <w:bottom w:val="single" w:sz="4" w:space="0" w:color="auto"/>
              <w:right w:val="single" w:sz="4" w:space="0" w:color="auto"/>
            </w:tcBorders>
            <w:vAlign w:val="center"/>
          </w:tcPr>
          <w:p w14:paraId="17813CC2" w14:textId="77777777" w:rsidR="00786B5C" w:rsidRPr="00041236" w:rsidRDefault="00F93293">
            <w:pPr>
              <w:widowControl/>
              <w:jc w:val="left"/>
              <w:rPr>
                <w:szCs w:val="21"/>
              </w:rPr>
            </w:pPr>
            <w:r w:rsidRPr="00041236">
              <w:rPr>
                <w:rFonts w:hint="eastAsia"/>
                <w:szCs w:val="21"/>
              </w:rPr>
              <w:t>8000</w:t>
            </w:r>
            <w:r w:rsidRPr="00041236">
              <w:rPr>
                <w:rFonts w:hint="eastAsia"/>
                <w:szCs w:val="21"/>
              </w:rPr>
              <w:t>≤</w:t>
            </w:r>
            <w:r w:rsidRPr="00041236">
              <w:rPr>
                <w:rFonts w:hint="eastAsia"/>
                <w:szCs w:val="21"/>
              </w:rPr>
              <w:t>Z</w:t>
            </w:r>
            <w:r w:rsidRPr="00041236">
              <w:rPr>
                <w:rFonts w:hint="eastAsia"/>
                <w:szCs w:val="21"/>
              </w:rPr>
              <w:t>＜</w:t>
            </w:r>
            <w:r w:rsidRPr="00041236">
              <w:rPr>
                <w:rFonts w:hint="eastAsia"/>
                <w:szCs w:val="21"/>
              </w:rPr>
              <w:t>120000</w:t>
            </w:r>
          </w:p>
        </w:tc>
        <w:tc>
          <w:tcPr>
            <w:tcW w:w="1570" w:type="dxa"/>
            <w:tcBorders>
              <w:top w:val="nil"/>
              <w:left w:val="nil"/>
              <w:bottom w:val="single" w:sz="4" w:space="0" w:color="auto"/>
              <w:right w:val="single" w:sz="4" w:space="0" w:color="auto"/>
            </w:tcBorders>
            <w:vAlign w:val="center"/>
          </w:tcPr>
          <w:p w14:paraId="54049EC4" w14:textId="77777777" w:rsidR="00786B5C" w:rsidRPr="00041236" w:rsidRDefault="00F93293">
            <w:pPr>
              <w:widowControl/>
              <w:jc w:val="left"/>
              <w:rPr>
                <w:szCs w:val="21"/>
              </w:rPr>
            </w:pPr>
            <w:r w:rsidRPr="00041236">
              <w:rPr>
                <w:rFonts w:hint="eastAsia"/>
                <w:szCs w:val="21"/>
              </w:rPr>
              <w:t>100</w:t>
            </w:r>
            <w:r w:rsidRPr="00041236">
              <w:rPr>
                <w:rFonts w:hint="eastAsia"/>
                <w:szCs w:val="21"/>
              </w:rPr>
              <w:t>≤</w:t>
            </w:r>
            <w:r w:rsidRPr="00041236">
              <w:rPr>
                <w:rFonts w:hint="eastAsia"/>
                <w:szCs w:val="21"/>
              </w:rPr>
              <w:t>Z</w:t>
            </w:r>
            <w:r w:rsidRPr="00041236">
              <w:rPr>
                <w:rFonts w:hint="eastAsia"/>
                <w:szCs w:val="21"/>
              </w:rPr>
              <w:t>＜</w:t>
            </w:r>
            <w:r w:rsidRPr="00041236">
              <w:rPr>
                <w:rFonts w:hint="eastAsia"/>
                <w:szCs w:val="21"/>
              </w:rPr>
              <w:t>8000</w:t>
            </w:r>
          </w:p>
        </w:tc>
        <w:tc>
          <w:tcPr>
            <w:tcW w:w="1009" w:type="dxa"/>
            <w:tcBorders>
              <w:top w:val="nil"/>
              <w:left w:val="nil"/>
              <w:bottom w:val="single" w:sz="4" w:space="0" w:color="auto"/>
              <w:right w:val="single" w:sz="4" w:space="0" w:color="auto"/>
            </w:tcBorders>
            <w:vAlign w:val="center"/>
          </w:tcPr>
          <w:p w14:paraId="504B9932" w14:textId="77777777" w:rsidR="00786B5C" w:rsidRPr="00041236" w:rsidRDefault="00F93293">
            <w:pPr>
              <w:widowControl/>
              <w:jc w:val="left"/>
              <w:rPr>
                <w:szCs w:val="21"/>
              </w:rPr>
            </w:pPr>
            <w:r w:rsidRPr="00041236">
              <w:rPr>
                <w:rFonts w:hint="eastAsia"/>
                <w:szCs w:val="21"/>
              </w:rPr>
              <w:t>Y</w:t>
            </w:r>
            <w:r w:rsidRPr="00041236">
              <w:rPr>
                <w:rFonts w:hint="eastAsia"/>
                <w:szCs w:val="21"/>
              </w:rPr>
              <w:t>＜</w:t>
            </w:r>
            <w:r w:rsidRPr="00041236">
              <w:rPr>
                <w:rFonts w:hint="eastAsia"/>
                <w:szCs w:val="21"/>
              </w:rPr>
              <w:t>100</w:t>
            </w:r>
          </w:p>
        </w:tc>
      </w:tr>
      <w:tr w:rsidR="00313A44" w:rsidRPr="00041236" w14:paraId="3E5A0842" w14:textId="77777777">
        <w:trPr>
          <w:trHeight w:val="220"/>
        </w:trPr>
        <w:tc>
          <w:tcPr>
            <w:tcW w:w="1446" w:type="dxa"/>
            <w:tcBorders>
              <w:top w:val="nil"/>
              <w:left w:val="single" w:sz="4" w:space="0" w:color="auto"/>
              <w:bottom w:val="single" w:sz="4" w:space="0" w:color="auto"/>
              <w:right w:val="single" w:sz="4" w:space="0" w:color="auto"/>
            </w:tcBorders>
            <w:vAlign w:val="bottom"/>
          </w:tcPr>
          <w:p w14:paraId="7C604809" w14:textId="77777777" w:rsidR="00786B5C" w:rsidRPr="00041236" w:rsidRDefault="00F93293">
            <w:pPr>
              <w:widowControl/>
              <w:jc w:val="center"/>
              <w:rPr>
                <w:szCs w:val="21"/>
              </w:rPr>
            </w:pPr>
            <w:r w:rsidRPr="00041236">
              <w:rPr>
                <w:rFonts w:hint="eastAsia"/>
                <w:szCs w:val="21"/>
              </w:rPr>
              <w:t>其他未列明行业</w:t>
            </w:r>
          </w:p>
        </w:tc>
        <w:tc>
          <w:tcPr>
            <w:tcW w:w="1701" w:type="dxa"/>
            <w:tcBorders>
              <w:top w:val="nil"/>
              <w:left w:val="nil"/>
              <w:bottom w:val="single" w:sz="4" w:space="0" w:color="auto"/>
              <w:right w:val="single" w:sz="4" w:space="0" w:color="auto"/>
            </w:tcBorders>
            <w:vAlign w:val="center"/>
          </w:tcPr>
          <w:p w14:paraId="14B87F14" w14:textId="77777777" w:rsidR="00786B5C" w:rsidRPr="00041236" w:rsidRDefault="00F93293">
            <w:pPr>
              <w:widowControl/>
              <w:jc w:val="left"/>
              <w:rPr>
                <w:szCs w:val="21"/>
              </w:rPr>
            </w:pPr>
            <w:r w:rsidRPr="00041236">
              <w:rPr>
                <w:rFonts w:hint="eastAsia"/>
                <w:szCs w:val="21"/>
              </w:rPr>
              <w:t>从业人员（</w:t>
            </w:r>
            <w:r w:rsidRPr="00041236">
              <w:rPr>
                <w:rFonts w:hint="eastAsia"/>
                <w:szCs w:val="21"/>
              </w:rPr>
              <w:t>X</w:t>
            </w:r>
            <w:r w:rsidRPr="00041236">
              <w:rPr>
                <w:rFonts w:hint="eastAsia"/>
                <w:szCs w:val="21"/>
              </w:rPr>
              <w:t>）</w:t>
            </w:r>
          </w:p>
        </w:tc>
        <w:tc>
          <w:tcPr>
            <w:tcW w:w="1134" w:type="dxa"/>
            <w:tcBorders>
              <w:top w:val="nil"/>
              <w:left w:val="nil"/>
              <w:bottom w:val="single" w:sz="4" w:space="0" w:color="auto"/>
              <w:right w:val="single" w:sz="4" w:space="0" w:color="auto"/>
            </w:tcBorders>
            <w:vAlign w:val="center"/>
          </w:tcPr>
          <w:p w14:paraId="04EFD4D9" w14:textId="77777777" w:rsidR="00786B5C" w:rsidRPr="00041236" w:rsidRDefault="00F93293">
            <w:pPr>
              <w:widowControl/>
              <w:jc w:val="left"/>
              <w:rPr>
                <w:szCs w:val="21"/>
              </w:rPr>
            </w:pPr>
            <w:r w:rsidRPr="00041236">
              <w:rPr>
                <w:rFonts w:hint="eastAsia"/>
                <w:szCs w:val="21"/>
              </w:rPr>
              <w:t>人</w:t>
            </w:r>
          </w:p>
        </w:tc>
        <w:tc>
          <w:tcPr>
            <w:tcW w:w="1846" w:type="dxa"/>
            <w:tcBorders>
              <w:top w:val="nil"/>
              <w:left w:val="nil"/>
              <w:bottom w:val="single" w:sz="4" w:space="0" w:color="auto"/>
              <w:right w:val="single" w:sz="4" w:space="0" w:color="auto"/>
            </w:tcBorders>
            <w:vAlign w:val="center"/>
          </w:tcPr>
          <w:p w14:paraId="7FC52D3E" w14:textId="77777777" w:rsidR="00786B5C" w:rsidRPr="00041236" w:rsidRDefault="00F93293">
            <w:pPr>
              <w:widowControl/>
              <w:jc w:val="left"/>
              <w:rPr>
                <w:szCs w:val="21"/>
              </w:rPr>
            </w:pPr>
            <w:r w:rsidRPr="00041236">
              <w:rPr>
                <w:rFonts w:hint="eastAsia"/>
                <w:szCs w:val="21"/>
              </w:rPr>
              <w:t>100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300</w:t>
            </w:r>
          </w:p>
        </w:tc>
        <w:tc>
          <w:tcPr>
            <w:tcW w:w="1570" w:type="dxa"/>
            <w:tcBorders>
              <w:top w:val="nil"/>
              <w:left w:val="nil"/>
              <w:bottom w:val="single" w:sz="4" w:space="0" w:color="auto"/>
              <w:right w:val="single" w:sz="4" w:space="0" w:color="auto"/>
            </w:tcBorders>
            <w:vAlign w:val="center"/>
          </w:tcPr>
          <w:p w14:paraId="4A65AE5E" w14:textId="77777777" w:rsidR="00786B5C" w:rsidRPr="00041236" w:rsidRDefault="00F93293">
            <w:pPr>
              <w:widowControl/>
              <w:jc w:val="left"/>
              <w:rPr>
                <w:szCs w:val="21"/>
              </w:rPr>
            </w:pPr>
            <w:r w:rsidRPr="00041236">
              <w:rPr>
                <w:rFonts w:hint="eastAsia"/>
                <w:szCs w:val="21"/>
              </w:rPr>
              <w:t>10</w:t>
            </w:r>
            <w:r w:rsidRPr="00041236">
              <w:rPr>
                <w:rFonts w:hint="eastAsia"/>
                <w:szCs w:val="21"/>
              </w:rPr>
              <w:t>≤</w:t>
            </w:r>
            <w:r w:rsidRPr="00041236">
              <w:rPr>
                <w:rFonts w:hint="eastAsia"/>
                <w:szCs w:val="21"/>
              </w:rPr>
              <w:t>X</w:t>
            </w:r>
            <w:r w:rsidRPr="00041236">
              <w:rPr>
                <w:rFonts w:hint="eastAsia"/>
                <w:szCs w:val="21"/>
              </w:rPr>
              <w:t>＜</w:t>
            </w:r>
            <w:r w:rsidRPr="00041236">
              <w:rPr>
                <w:rFonts w:hint="eastAsia"/>
                <w:szCs w:val="21"/>
              </w:rPr>
              <w:t>100</w:t>
            </w:r>
          </w:p>
        </w:tc>
        <w:tc>
          <w:tcPr>
            <w:tcW w:w="1009" w:type="dxa"/>
            <w:tcBorders>
              <w:top w:val="nil"/>
              <w:left w:val="nil"/>
              <w:bottom w:val="single" w:sz="4" w:space="0" w:color="auto"/>
              <w:right w:val="single" w:sz="4" w:space="0" w:color="auto"/>
            </w:tcBorders>
            <w:vAlign w:val="center"/>
          </w:tcPr>
          <w:p w14:paraId="39DF15F4" w14:textId="77777777" w:rsidR="00786B5C" w:rsidRPr="00041236" w:rsidRDefault="00F93293">
            <w:pPr>
              <w:widowControl/>
              <w:jc w:val="left"/>
              <w:rPr>
                <w:szCs w:val="21"/>
              </w:rPr>
            </w:pPr>
            <w:r w:rsidRPr="00041236">
              <w:rPr>
                <w:rFonts w:hint="eastAsia"/>
                <w:szCs w:val="21"/>
              </w:rPr>
              <w:t>X</w:t>
            </w:r>
            <w:r w:rsidRPr="00041236">
              <w:rPr>
                <w:rFonts w:hint="eastAsia"/>
                <w:szCs w:val="21"/>
              </w:rPr>
              <w:t>＜</w:t>
            </w:r>
            <w:r w:rsidRPr="00041236">
              <w:rPr>
                <w:rFonts w:hint="eastAsia"/>
                <w:szCs w:val="21"/>
              </w:rPr>
              <w:t>10</w:t>
            </w:r>
          </w:p>
        </w:tc>
      </w:tr>
    </w:tbl>
    <w:p w14:paraId="1EFBA4EB" w14:textId="77777777" w:rsidR="00786B5C" w:rsidRPr="00041236" w:rsidRDefault="00F93293">
      <w:pPr>
        <w:spacing w:line="360" w:lineRule="auto"/>
        <w:ind w:firstLineChars="250" w:firstLine="525"/>
        <w:rPr>
          <w:szCs w:val="21"/>
        </w:rPr>
      </w:pPr>
      <w:r w:rsidRPr="00041236">
        <w:rPr>
          <w:rFonts w:hint="eastAsia"/>
          <w:szCs w:val="21"/>
        </w:rPr>
        <w:t>说明：上述标准参照《关于印发中小企业划型标准规定的通知》（工信部联企业〔</w:t>
      </w:r>
      <w:r w:rsidRPr="00041236">
        <w:rPr>
          <w:rFonts w:hint="eastAsia"/>
          <w:szCs w:val="21"/>
        </w:rPr>
        <w:t>2011</w:t>
      </w:r>
      <w:r w:rsidRPr="00041236">
        <w:rPr>
          <w:rFonts w:hint="eastAsia"/>
          <w:szCs w:val="21"/>
        </w:rPr>
        <w:t>〕</w:t>
      </w:r>
      <w:r w:rsidRPr="00041236">
        <w:rPr>
          <w:rFonts w:hint="eastAsia"/>
          <w:szCs w:val="21"/>
        </w:rPr>
        <w:t>300</w:t>
      </w:r>
      <w:r w:rsidRPr="00041236">
        <w:rPr>
          <w:rFonts w:hint="eastAsia"/>
          <w:szCs w:val="21"/>
        </w:rPr>
        <w:t>号），大型、中型和小型企业须同时满足所列指标的下限，否则下划一档；微型企业只须满足所列指标中的一项即可。</w:t>
      </w:r>
    </w:p>
    <w:bookmarkEnd w:id="23"/>
    <w:p w14:paraId="36F29627" w14:textId="77777777" w:rsidR="00786B5C" w:rsidRPr="00041236" w:rsidRDefault="00786B5C">
      <w:pPr>
        <w:spacing w:line="360" w:lineRule="auto"/>
        <w:outlineLvl w:val="0"/>
        <w:rPr>
          <w:szCs w:val="21"/>
        </w:rPr>
        <w:sectPr w:rsidR="00786B5C" w:rsidRPr="00041236">
          <w:pgSz w:w="11906" w:h="16838"/>
          <w:pgMar w:top="993" w:right="1133" w:bottom="1246" w:left="1418" w:header="851" w:footer="992" w:gutter="0"/>
          <w:cols w:space="720"/>
          <w:titlePg/>
          <w:docGrid w:linePitch="312"/>
        </w:sectPr>
      </w:pPr>
    </w:p>
    <w:p w14:paraId="13771449" w14:textId="77777777" w:rsidR="00786B5C" w:rsidRPr="00041236" w:rsidRDefault="00F93293">
      <w:pPr>
        <w:spacing w:line="360" w:lineRule="auto"/>
        <w:ind w:firstLineChars="1100" w:firstLine="3520"/>
        <w:outlineLvl w:val="0"/>
        <w:rPr>
          <w:sz w:val="32"/>
          <w:szCs w:val="32"/>
        </w:rPr>
      </w:pPr>
      <w:bookmarkStart w:id="32" w:name="_Toc223189747"/>
      <w:r w:rsidRPr="00041236">
        <w:rPr>
          <w:rFonts w:hint="eastAsia"/>
          <w:sz w:val="32"/>
          <w:szCs w:val="32"/>
        </w:rPr>
        <w:lastRenderedPageBreak/>
        <w:t>第</w:t>
      </w:r>
      <w:r w:rsidRPr="00041236">
        <w:rPr>
          <w:sz w:val="32"/>
          <w:szCs w:val="32"/>
        </w:rPr>
        <w:t>三章</w:t>
      </w:r>
      <w:r w:rsidRPr="00041236">
        <w:rPr>
          <w:sz w:val="32"/>
          <w:szCs w:val="32"/>
        </w:rPr>
        <w:t xml:space="preserve">  </w:t>
      </w:r>
      <w:bookmarkStart w:id="33" w:name="_Toc254970526"/>
      <w:bookmarkStart w:id="34" w:name="_Toc254970667"/>
      <w:r w:rsidRPr="00041236">
        <w:rPr>
          <w:rFonts w:hint="eastAsia"/>
          <w:sz w:val="32"/>
          <w:szCs w:val="32"/>
        </w:rPr>
        <w:t>投标人须知</w:t>
      </w:r>
      <w:bookmarkEnd w:id="32"/>
    </w:p>
    <w:p w14:paraId="5A51FE3F" w14:textId="77777777" w:rsidR="00786B5C" w:rsidRPr="00041236" w:rsidRDefault="00F93293">
      <w:pPr>
        <w:pStyle w:val="2"/>
        <w:spacing w:before="40" w:after="40"/>
        <w:jc w:val="center"/>
        <w:rPr>
          <w:rFonts w:ascii="Times New Roman" w:eastAsia="宋体" w:hAnsi="Times New Roman"/>
          <w:sz w:val="24"/>
          <w:szCs w:val="24"/>
        </w:rPr>
      </w:pPr>
      <w:bookmarkStart w:id="35" w:name="_投标人须知前附表"/>
      <w:bookmarkStart w:id="36" w:name="_Hlk89163557"/>
      <w:bookmarkEnd w:id="35"/>
      <w:r w:rsidRPr="00041236">
        <w:rPr>
          <w:rFonts w:ascii="Times New Roman" w:eastAsia="宋体" w:hAnsi="Times New Roman" w:hint="eastAsia"/>
          <w:sz w:val="24"/>
          <w:szCs w:val="24"/>
        </w:rPr>
        <w:t>投标人须知</w:t>
      </w:r>
      <w:r w:rsidRPr="00041236">
        <w:rPr>
          <w:rFonts w:ascii="Times New Roman" w:eastAsia="宋体" w:hAnsi="Times New Roman"/>
          <w:sz w:val="24"/>
          <w:szCs w:val="24"/>
        </w:rPr>
        <w:t>前附表</w:t>
      </w:r>
      <w:bookmarkEnd w:id="33"/>
      <w:bookmarkEnd w:id="34"/>
    </w:p>
    <w:tbl>
      <w:tblPr>
        <w:tblW w:w="9214"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37"/>
        <w:gridCol w:w="1248"/>
        <w:gridCol w:w="7229"/>
      </w:tblGrid>
      <w:tr w:rsidR="00313A44" w:rsidRPr="00041236" w14:paraId="69842B79" w14:textId="77777777">
        <w:trPr>
          <w:trHeight w:val="409"/>
        </w:trPr>
        <w:tc>
          <w:tcPr>
            <w:tcW w:w="737" w:type="dxa"/>
            <w:tcBorders>
              <w:top w:val="single" w:sz="4" w:space="0" w:color="auto"/>
              <w:left w:val="single" w:sz="4" w:space="0" w:color="auto"/>
              <w:bottom w:val="single" w:sz="4" w:space="0" w:color="auto"/>
              <w:right w:val="single" w:sz="4" w:space="0" w:color="auto"/>
            </w:tcBorders>
            <w:vAlign w:val="center"/>
          </w:tcPr>
          <w:bookmarkEnd w:id="36"/>
          <w:p w14:paraId="1693ACE7" w14:textId="77777777" w:rsidR="00786B5C" w:rsidRPr="00041236" w:rsidRDefault="00F93293">
            <w:pPr>
              <w:jc w:val="center"/>
              <w:rPr>
                <w:b/>
                <w:szCs w:val="21"/>
              </w:rPr>
            </w:pPr>
            <w:r w:rsidRPr="00041236">
              <w:rPr>
                <w:b/>
                <w:szCs w:val="21"/>
              </w:rPr>
              <w:t>条款号</w:t>
            </w:r>
          </w:p>
        </w:tc>
        <w:tc>
          <w:tcPr>
            <w:tcW w:w="1248" w:type="dxa"/>
            <w:tcBorders>
              <w:top w:val="single" w:sz="4" w:space="0" w:color="auto"/>
              <w:left w:val="single" w:sz="4" w:space="0" w:color="auto"/>
              <w:bottom w:val="single" w:sz="4" w:space="0" w:color="auto"/>
              <w:right w:val="single" w:sz="4" w:space="0" w:color="auto"/>
            </w:tcBorders>
            <w:vAlign w:val="center"/>
          </w:tcPr>
          <w:p w14:paraId="3A5CD09E" w14:textId="77777777" w:rsidR="00786B5C" w:rsidRPr="00041236" w:rsidRDefault="00F93293">
            <w:pPr>
              <w:jc w:val="center"/>
              <w:rPr>
                <w:b/>
                <w:szCs w:val="21"/>
              </w:rPr>
            </w:pPr>
            <w:r w:rsidRPr="00041236">
              <w:rPr>
                <w:b/>
                <w:szCs w:val="21"/>
              </w:rPr>
              <w:t>要点</w:t>
            </w:r>
          </w:p>
        </w:tc>
        <w:tc>
          <w:tcPr>
            <w:tcW w:w="7229" w:type="dxa"/>
            <w:tcBorders>
              <w:top w:val="single" w:sz="4" w:space="0" w:color="auto"/>
              <w:left w:val="single" w:sz="4" w:space="0" w:color="auto"/>
              <w:bottom w:val="single" w:sz="4" w:space="0" w:color="auto"/>
              <w:right w:val="single" w:sz="4" w:space="0" w:color="auto"/>
            </w:tcBorders>
            <w:vAlign w:val="center"/>
          </w:tcPr>
          <w:p w14:paraId="15BC07CE" w14:textId="77777777" w:rsidR="00786B5C" w:rsidRPr="00041236" w:rsidRDefault="00F93293">
            <w:pPr>
              <w:jc w:val="center"/>
              <w:rPr>
                <w:b/>
                <w:szCs w:val="21"/>
              </w:rPr>
            </w:pPr>
            <w:r w:rsidRPr="00041236">
              <w:rPr>
                <w:b/>
                <w:szCs w:val="21"/>
              </w:rPr>
              <w:t>内容、要求</w:t>
            </w:r>
          </w:p>
        </w:tc>
      </w:tr>
      <w:tr w:rsidR="00313A44" w:rsidRPr="00041236" w14:paraId="2A6CC241" w14:textId="77777777">
        <w:trPr>
          <w:trHeight w:val="490"/>
        </w:trPr>
        <w:tc>
          <w:tcPr>
            <w:tcW w:w="737" w:type="dxa"/>
            <w:tcBorders>
              <w:top w:val="single" w:sz="4" w:space="0" w:color="auto"/>
              <w:left w:val="single" w:sz="4" w:space="0" w:color="auto"/>
              <w:bottom w:val="single" w:sz="4" w:space="0" w:color="auto"/>
              <w:right w:val="single" w:sz="4" w:space="0" w:color="auto"/>
            </w:tcBorders>
            <w:vAlign w:val="center"/>
          </w:tcPr>
          <w:p w14:paraId="0E849F4C" w14:textId="77777777" w:rsidR="00786B5C" w:rsidRPr="00041236" w:rsidRDefault="00F93293">
            <w:pPr>
              <w:spacing w:line="300" w:lineRule="exact"/>
              <w:jc w:val="center"/>
              <w:rPr>
                <w:b/>
                <w:szCs w:val="21"/>
              </w:rPr>
            </w:pPr>
            <w:r w:rsidRPr="00041236">
              <w:rPr>
                <w:b/>
                <w:szCs w:val="21"/>
              </w:rPr>
              <w:t>1.3.1</w:t>
            </w:r>
          </w:p>
        </w:tc>
        <w:tc>
          <w:tcPr>
            <w:tcW w:w="1248" w:type="dxa"/>
            <w:tcBorders>
              <w:top w:val="single" w:sz="4" w:space="0" w:color="auto"/>
              <w:left w:val="single" w:sz="4" w:space="0" w:color="auto"/>
              <w:bottom w:val="single" w:sz="4" w:space="0" w:color="auto"/>
              <w:right w:val="single" w:sz="4" w:space="0" w:color="auto"/>
            </w:tcBorders>
            <w:vAlign w:val="center"/>
          </w:tcPr>
          <w:p w14:paraId="10DFCE06" w14:textId="77777777" w:rsidR="00786B5C" w:rsidRPr="00041236" w:rsidRDefault="00F93293">
            <w:pPr>
              <w:spacing w:line="300" w:lineRule="exact"/>
              <w:jc w:val="center"/>
              <w:rPr>
                <w:szCs w:val="21"/>
              </w:rPr>
            </w:pPr>
            <w:r w:rsidRPr="00041236">
              <w:rPr>
                <w:szCs w:val="21"/>
              </w:rPr>
              <w:t>项目基本信息</w:t>
            </w:r>
          </w:p>
        </w:tc>
        <w:tc>
          <w:tcPr>
            <w:tcW w:w="7229" w:type="dxa"/>
            <w:tcBorders>
              <w:top w:val="single" w:sz="4" w:space="0" w:color="auto"/>
              <w:left w:val="single" w:sz="4" w:space="0" w:color="auto"/>
              <w:bottom w:val="single" w:sz="4" w:space="0" w:color="auto"/>
              <w:right w:val="single" w:sz="4" w:space="0" w:color="auto"/>
            </w:tcBorders>
            <w:vAlign w:val="center"/>
          </w:tcPr>
          <w:p w14:paraId="74EF847C" w14:textId="77777777" w:rsidR="00786B5C" w:rsidRPr="00041236" w:rsidRDefault="00F93293">
            <w:pPr>
              <w:spacing w:line="300" w:lineRule="exact"/>
              <w:jc w:val="left"/>
              <w:rPr>
                <w:szCs w:val="21"/>
              </w:rPr>
            </w:pPr>
            <w:r w:rsidRPr="00041236">
              <w:rPr>
                <w:szCs w:val="21"/>
              </w:rPr>
              <w:t>项目名称：</w:t>
            </w:r>
            <w:r w:rsidRPr="00041236">
              <w:rPr>
                <w:rFonts w:hint="eastAsia"/>
                <w:szCs w:val="21"/>
              </w:rPr>
              <w:t>广西市场监管局</w:t>
            </w:r>
            <w:r w:rsidRPr="00041236">
              <w:rPr>
                <w:rFonts w:hint="eastAsia"/>
                <w:szCs w:val="21"/>
              </w:rPr>
              <w:t>2026</w:t>
            </w:r>
            <w:r w:rsidRPr="00041236">
              <w:rPr>
                <w:rFonts w:hint="eastAsia"/>
                <w:szCs w:val="21"/>
              </w:rPr>
              <w:t>年信息化项目建设</w:t>
            </w:r>
          </w:p>
          <w:p w14:paraId="23BA6DC1" w14:textId="01C3BF75" w:rsidR="00786B5C" w:rsidRPr="00041236" w:rsidRDefault="00F93293">
            <w:pPr>
              <w:spacing w:line="300" w:lineRule="exact"/>
              <w:jc w:val="left"/>
              <w:rPr>
                <w:szCs w:val="21"/>
              </w:rPr>
            </w:pPr>
            <w:r w:rsidRPr="00041236">
              <w:rPr>
                <w:szCs w:val="21"/>
              </w:rPr>
              <w:t>项目编号：</w:t>
            </w:r>
            <w:r w:rsidR="00313A44" w:rsidRPr="00041236">
              <w:rPr>
                <w:szCs w:val="21"/>
              </w:rPr>
              <w:t>GXZC2026-G3-002611-JDZB</w:t>
            </w:r>
          </w:p>
          <w:p w14:paraId="42113D62" w14:textId="20AFDB4A" w:rsidR="00786B5C" w:rsidRPr="00041236" w:rsidRDefault="00F93293">
            <w:pPr>
              <w:spacing w:line="300" w:lineRule="exact"/>
              <w:jc w:val="left"/>
              <w:rPr>
                <w:szCs w:val="21"/>
              </w:rPr>
            </w:pPr>
            <w:r w:rsidRPr="00041236">
              <w:rPr>
                <w:rFonts w:hint="eastAsia"/>
                <w:szCs w:val="21"/>
              </w:rPr>
              <w:t>采购计划号：</w:t>
            </w:r>
            <w:r w:rsidR="009C1E27" w:rsidRPr="00041236">
              <w:rPr>
                <w:rFonts w:hint="eastAsia"/>
                <w:szCs w:val="21"/>
              </w:rPr>
              <w:t>广西政采</w:t>
            </w:r>
            <w:r w:rsidR="009C1E27" w:rsidRPr="00041236">
              <w:rPr>
                <w:rFonts w:hint="eastAsia"/>
                <w:szCs w:val="21"/>
              </w:rPr>
              <w:t>[2026]17074</w:t>
            </w:r>
            <w:r w:rsidR="009C1E27" w:rsidRPr="00041236">
              <w:rPr>
                <w:rFonts w:hint="eastAsia"/>
                <w:szCs w:val="21"/>
              </w:rPr>
              <w:t>号</w:t>
            </w:r>
          </w:p>
        </w:tc>
      </w:tr>
      <w:tr w:rsidR="00313A44" w:rsidRPr="00041236" w14:paraId="140EF6D0" w14:textId="77777777">
        <w:trPr>
          <w:trHeight w:val="497"/>
        </w:trPr>
        <w:tc>
          <w:tcPr>
            <w:tcW w:w="737" w:type="dxa"/>
            <w:tcBorders>
              <w:top w:val="single" w:sz="4" w:space="0" w:color="auto"/>
              <w:left w:val="single" w:sz="4" w:space="0" w:color="auto"/>
              <w:bottom w:val="single" w:sz="4" w:space="0" w:color="auto"/>
              <w:right w:val="single" w:sz="4" w:space="0" w:color="auto"/>
            </w:tcBorders>
            <w:vAlign w:val="center"/>
          </w:tcPr>
          <w:p w14:paraId="2964EF70" w14:textId="77777777" w:rsidR="00786B5C" w:rsidRPr="00041236" w:rsidRDefault="00F93293">
            <w:pPr>
              <w:spacing w:line="300" w:lineRule="exact"/>
              <w:jc w:val="center"/>
              <w:rPr>
                <w:b/>
                <w:szCs w:val="21"/>
              </w:rPr>
            </w:pPr>
            <w:r w:rsidRPr="00041236">
              <w:rPr>
                <w:b/>
                <w:szCs w:val="21"/>
              </w:rPr>
              <w:t>1.3.2</w:t>
            </w:r>
          </w:p>
        </w:tc>
        <w:tc>
          <w:tcPr>
            <w:tcW w:w="1248" w:type="dxa"/>
            <w:tcBorders>
              <w:top w:val="single" w:sz="4" w:space="0" w:color="auto"/>
              <w:left w:val="single" w:sz="4" w:space="0" w:color="auto"/>
              <w:bottom w:val="single" w:sz="4" w:space="0" w:color="auto"/>
              <w:right w:val="single" w:sz="4" w:space="0" w:color="auto"/>
            </w:tcBorders>
            <w:vAlign w:val="center"/>
          </w:tcPr>
          <w:p w14:paraId="20425B87" w14:textId="77777777" w:rsidR="00786B5C" w:rsidRPr="00041236" w:rsidRDefault="00F93293">
            <w:pPr>
              <w:spacing w:line="300" w:lineRule="exact"/>
              <w:jc w:val="center"/>
              <w:rPr>
                <w:szCs w:val="21"/>
                <w:lang w:val="zh-CN"/>
              </w:rPr>
            </w:pPr>
            <w:r w:rsidRPr="00041236">
              <w:rPr>
                <w:rFonts w:hint="eastAsia"/>
                <w:szCs w:val="21"/>
                <w:lang w:val="zh-CN"/>
              </w:rPr>
              <w:t>采购方式</w:t>
            </w:r>
          </w:p>
        </w:tc>
        <w:tc>
          <w:tcPr>
            <w:tcW w:w="7229" w:type="dxa"/>
            <w:tcBorders>
              <w:top w:val="single" w:sz="4" w:space="0" w:color="auto"/>
              <w:left w:val="single" w:sz="4" w:space="0" w:color="auto"/>
              <w:bottom w:val="single" w:sz="4" w:space="0" w:color="auto"/>
              <w:right w:val="single" w:sz="4" w:space="0" w:color="auto"/>
            </w:tcBorders>
            <w:vAlign w:val="center"/>
          </w:tcPr>
          <w:p w14:paraId="2CBE1A98" w14:textId="77777777" w:rsidR="00786B5C" w:rsidRPr="00041236" w:rsidRDefault="00F93293">
            <w:pPr>
              <w:spacing w:line="300" w:lineRule="exact"/>
              <w:jc w:val="left"/>
              <w:rPr>
                <w:szCs w:val="21"/>
              </w:rPr>
            </w:pPr>
            <w:r w:rsidRPr="00041236">
              <w:rPr>
                <w:rFonts w:hint="eastAsia"/>
                <w:szCs w:val="21"/>
              </w:rPr>
              <w:t>公开招标。</w:t>
            </w:r>
          </w:p>
        </w:tc>
      </w:tr>
      <w:tr w:rsidR="00313A44" w:rsidRPr="00041236" w14:paraId="1FD0BCD6" w14:textId="77777777">
        <w:trPr>
          <w:trHeight w:val="497"/>
        </w:trPr>
        <w:tc>
          <w:tcPr>
            <w:tcW w:w="737" w:type="dxa"/>
            <w:tcBorders>
              <w:top w:val="single" w:sz="4" w:space="0" w:color="auto"/>
              <w:left w:val="single" w:sz="4" w:space="0" w:color="auto"/>
              <w:bottom w:val="single" w:sz="4" w:space="0" w:color="auto"/>
              <w:right w:val="single" w:sz="4" w:space="0" w:color="auto"/>
            </w:tcBorders>
            <w:vAlign w:val="center"/>
          </w:tcPr>
          <w:p w14:paraId="1D1F48E1" w14:textId="77777777" w:rsidR="00786B5C" w:rsidRPr="00041236" w:rsidRDefault="00F93293">
            <w:pPr>
              <w:spacing w:line="300" w:lineRule="exact"/>
              <w:jc w:val="center"/>
              <w:rPr>
                <w:b/>
                <w:szCs w:val="21"/>
              </w:rPr>
            </w:pPr>
            <w:r w:rsidRPr="00041236">
              <w:rPr>
                <w:b/>
                <w:szCs w:val="21"/>
              </w:rPr>
              <w:t>1.4</w:t>
            </w:r>
          </w:p>
        </w:tc>
        <w:tc>
          <w:tcPr>
            <w:tcW w:w="1248" w:type="dxa"/>
            <w:tcBorders>
              <w:top w:val="single" w:sz="4" w:space="0" w:color="auto"/>
              <w:left w:val="single" w:sz="4" w:space="0" w:color="auto"/>
              <w:bottom w:val="single" w:sz="4" w:space="0" w:color="auto"/>
              <w:right w:val="single" w:sz="4" w:space="0" w:color="auto"/>
            </w:tcBorders>
            <w:vAlign w:val="center"/>
          </w:tcPr>
          <w:p w14:paraId="543BA5DF" w14:textId="77777777" w:rsidR="00786B5C" w:rsidRPr="00041236" w:rsidRDefault="00F93293">
            <w:pPr>
              <w:spacing w:line="300" w:lineRule="exact"/>
              <w:jc w:val="center"/>
              <w:rPr>
                <w:szCs w:val="21"/>
                <w:lang w:val="zh-CN"/>
              </w:rPr>
            </w:pPr>
            <w:r w:rsidRPr="00041236">
              <w:rPr>
                <w:rFonts w:hint="eastAsia"/>
                <w:szCs w:val="21"/>
                <w:lang w:val="zh-CN"/>
              </w:rPr>
              <w:t>促进中小企业发展措施</w:t>
            </w:r>
          </w:p>
        </w:tc>
        <w:tc>
          <w:tcPr>
            <w:tcW w:w="7229" w:type="dxa"/>
            <w:tcBorders>
              <w:top w:val="single" w:sz="4" w:space="0" w:color="auto"/>
              <w:left w:val="single" w:sz="4" w:space="0" w:color="auto"/>
              <w:bottom w:val="single" w:sz="4" w:space="0" w:color="auto"/>
              <w:right w:val="single" w:sz="4" w:space="0" w:color="auto"/>
            </w:tcBorders>
            <w:vAlign w:val="center"/>
          </w:tcPr>
          <w:p w14:paraId="0F573674" w14:textId="77777777" w:rsidR="00786B5C" w:rsidRPr="00041236" w:rsidRDefault="00F93293">
            <w:pPr>
              <w:spacing w:line="300" w:lineRule="exact"/>
              <w:jc w:val="left"/>
              <w:rPr>
                <w:szCs w:val="21"/>
              </w:rPr>
            </w:pPr>
            <w:r w:rsidRPr="00041236">
              <w:rPr>
                <w:rFonts w:ascii="宋体" w:hAnsi="宋体" w:cs="宋体" w:hint="eastAsia"/>
                <w:szCs w:val="21"/>
              </w:rPr>
              <w:t>B、C、D、E分标为中小微企业预留项目，承接该分标服务的供应商必须为中型，或小型，或微企业（或监狱企业，或残疾人福利性单位），否则投标无效；</w:t>
            </w:r>
          </w:p>
        </w:tc>
      </w:tr>
      <w:tr w:rsidR="00313A44" w:rsidRPr="00041236" w14:paraId="5402FF27" w14:textId="77777777">
        <w:tc>
          <w:tcPr>
            <w:tcW w:w="737" w:type="dxa"/>
            <w:tcBorders>
              <w:top w:val="single" w:sz="4" w:space="0" w:color="auto"/>
              <w:left w:val="single" w:sz="4" w:space="0" w:color="auto"/>
              <w:bottom w:val="single" w:sz="4" w:space="0" w:color="auto"/>
              <w:right w:val="single" w:sz="4" w:space="0" w:color="auto"/>
            </w:tcBorders>
            <w:vAlign w:val="center"/>
          </w:tcPr>
          <w:p w14:paraId="25E9162A" w14:textId="77777777" w:rsidR="00786B5C" w:rsidRPr="00041236" w:rsidRDefault="00F93293">
            <w:pPr>
              <w:spacing w:line="300" w:lineRule="exact"/>
              <w:jc w:val="center"/>
              <w:rPr>
                <w:b/>
                <w:szCs w:val="21"/>
              </w:rPr>
            </w:pPr>
            <w:r w:rsidRPr="00041236">
              <w:rPr>
                <w:b/>
                <w:szCs w:val="21"/>
              </w:rPr>
              <w:t>1.5.1</w:t>
            </w:r>
          </w:p>
        </w:tc>
        <w:tc>
          <w:tcPr>
            <w:tcW w:w="1248" w:type="dxa"/>
            <w:tcBorders>
              <w:top w:val="single" w:sz="4" w:space="0" w:color="auto"/>
              <w:left w:val="single" w:sz="4" w:space="0" w:color="auto"/>
              <w:bottom w:val="single" w:sz="4" w:space="0" w:color="auto"/>
              <w:right w:val="single" w:sz="4" w:space="0" w:color="auto"/>
            </w:tcBorders>
            <w:vAlign w:val="center"/>
          </w:tcPr>
          <w:p w14:paraId="7A041A7A" w14:textId="77777777" w:rsidR="00786B5C" w:rsidRPr="00041236" w:rsidRDefault="00F93293">
            <w:pPr>
              <w:spacing w:line="300" w:lineRule="exact"/>
              <w:jc w:val="center"/>
              <w:rPr>
                <w:szCs w:val="21"/>
              </w:rPr>
            </w:pPr>
            <w:r w:rsidRPr="00041236">
              <w:rPr>
                <w:rFonts w:hint="eastAsia"/>
                <w:szCs w:val="21"/>
              </w:rPr>
              <w:t>投标人</w:t>
            </w:r>
            <w:r w:rsidRPr="00041236">
              <w:rPr>
                <w:szCs w:val="21"/>
                <w:lang w:val="zh-CN"/>
              </w:rPr>
              <w:t>资格条件</w:t>
            </w:r>
          </w:p>
        </w:tc>
        <w:tc>
          <w:tcPr>
            <w:tcW w:w="7229" w:type="dxa"/>
            <w:tcBorders>
              <w:top w:val="single" w:sz="4" w:space="0" w:color="auto"/>
              <w:left w:val="single" w:sz="4" w:space="0" w:color="auto"/>
              <w:bottom w:val="single" w:sz="4" w:space="0" w:color="auto"/>
              <w:right w:val="single" w:sz="4" w:space="0" w:color="auto"/>
            </w:tcBorders>
            <w:vAlign w:val="center"/>
          </w:tcPr>
          <w:p w14:paraId="0A78B6A1" w14:textId="77777777" w:rsidR="00786B5C" w:rsidRPr="00041236" w:rsidRDefault="00F93293">
            <w:pPr>
              <w:spacing w:line="300" w:lineRule="exact"/>
              <w:jc w:val="left"/>
              <w:rPr>
                <w:szCs w:val="21"/>
              </w:rPr>
            </w:pPr>
            <w:r w:rsidRPr="00041236">
              <w:rPr>
                <w:rFonts w:hint="eastAsia"/>
                <w:szCs w:val="21"/>
              </w:rPr>
              <w:t>详</w:t>
            </w:r>
            <w:r w:rsidRPr="00041236">
              <w:rPr>
                <w:szCs w:val="21"/>
              </w:rPr>
              <w:t>见招标公告</w:t>
            </w:r>
            <w:r w:rsidRPr="00041236">
              <w:rPr>
                <w:rFonts w:hint="eastAsia"/>
                <w:szCs w:val="21"/>
              </w:rPr>
              <w:t>。</w:t>
            </w:r>
          </w:p>
        </w:tc>
      </w:tr>
      <w:tr w:rsidR="00313A44" w:rsidRPr="00041236" w14:paraId="570A4B4B" w14:textId="77777777">
        <w:trPr>
          <w:trHeight w:val="606"/>
        </w:trPr>
        <w:tc>
          <w:tcPr>
            <w:tcW w:w="737" w:type="dxa"/>
            <w:tcBorders>
              <w:top w:val="single" w:sz="4" w:space="0" w:color="auto"/>
              <w:left w:val="single" w:sz="4" w:space="0" w:color="auto"/>
              <w:right w:val="single" w:sz="4" w:space="0" w:color="auto"/>
            </w:tcBorders>
            <w:vAlign w:val="center"/>
          </w:tcPr>
          <w:p w14:paraId="12034BA5" w14:textId="77777777" w:rsidR="00786B5C" w:rsidRPr="00041236" w:rsidRDefault="00F93293">
            <w:pPr>
              <w:spacing w:line="300" w:lineRule="exact"/>
              <w:jc w:val="center"/>
              <w:rPr>
                <w:b/>
                <w:szCs w:val="21"/>
              </w:rPr>
            </w:pPr>
            <w:bookmarkStart w:id="37" w:name="_Hlk85555568"/>
            <w:r w:rsidRPr="00041236">
              <w:rPr>
                <w:b/>
                <w:szCs w:val="21"/>
              </w:rPr>
              <w:t>1.</w:t>
            </w:r>
            <w:r w:rsidRPr="00041236">
              <w:rPr>
                <w:rFonts w:hint="eastAsia"/>
                <w:b/>
                <w:szCs w:val="21"/>
              </w:rPr>
              <w:t>5</w:t>
            </w:r>
            <w:r w:rsidRPr="00041236">
              <w:rPr>
                <w:b/>
                <w:szCs w:val="21"/>
              </w:rPr>
              <w:t>.3</w:t>
            </w:r>
          </w:p>
        </w:tc>
        <w:tc>
          <w:tcPr>
            <w:tcW w:w="1248" w:type="dxa"/>
            <w:tcBorders>
              <w:top w:val="single" w:sz="4" w:space="0" w:color="auto"/>
              <w:left w:val="single" w:sz="4" w:space="0" w:color="auto"/>
              <w:right w:val="single" w:sz="4" w:space="0" w:color="auto"/>
            </w:tcBorders>
            <w:vAlign w:val="center"/>
          </w:tcPr>
          <w:p w14:paraId="2379AF91" w14:textId="77777777" w:rsidR="00786B5C" w:rsidRPr="00041236" w:rsidRDefault="00F93293">
            <w:pPr>
              <w:spacing w:line="300" w:lineRule="exact"/>
              <w:jc w:val="center"/>
              <w:rPr>
                <w:szCs w:val="21"/>
              </w:rPr>
            </w:pPr>
            <w:r w:rsidRPr="00041236">
              <w:rPr>
                <w:rFonts w:hint="eastAsia"/>
                <w:szCs w:val="21"/>
              </w:rPr>
              <w:t>联合体</w:t>
            </w:r>
          </w:p>
        </w:tc>
        <w:tc>
          <w:tcPr>
            <w:tcW w:w="7229" w:type="dxa"/>
            <w:tcBorders>
              <w:top w:val="single" w:sz="4" w:space="0" w:color="auto"/>
              <w:left w:val="single" w:sz="4" w:space="0" w:color="auto"/>
              <w:right w:val="single" w:sz="4" w:space="0" w:color="auto"/>
            </w:tcBorders>
            <w:vAlign w:val="center"/>
          </w:tcPr>
          <w:p w14:paraId="0E51111D" w14:textId="77777777" w:rsidR="00786B5C" w:rsidRPr="00041236" w:rsidRDefault="00F93293">
            <w:pPr>
              <w:spacing w:line="300" w:lineRule="exact"/>
              <w:jc w:val="left"/>
              <w:rPr>
                <w:szCs w:val="21"/>
              </w:rPr>
            </w:pPr>
            <w:r w:rsidRPr="00041236">
              <w:rPr>
                <w:rFonts w:hint="eastAsia"/>
                <w:szCs w:val="21"/>
              </w:rPr>
              <w:t>是否接受联合体详见招标公告</w:t>
            </w:r>
          </w:p>
        </w:tc>
      </w:tr>
      <w:bookmarkEnd w:id="37"/>
      <w:tr w:rsidR="00313A44" w:rsidRPr="00041236" w14:paraId="07CA5530" w14:textId="77777777">
        <w:trPr>
          <w:trHeight w:val="434"/>
        </w:trPr>
        <w:tc>
          <w:tcPr>
            <w:tcW w:w="737" w:type="dxa"/>
            <w:tcBorders>
              <w:top w:val="single" w:sz="4" w:space="0" w:color="auto"/>
              <w:left w:val="single" w:sz="4" w:space="0" w:color="auto"/>
              <w:bottom w:val="single" w:sz="4" w:space="0" w:color="auto"/>
              <w:right w:val="single" w:sz="4" w:space="0" w:color="auto"/>
            </w:tcBorders>
            <w:vAlign w:val="center"/>
          </w:tcPr>
          <w:p w14:paraId="40F75A35" w14:textId="77777777" w:rsidR="00786B5C" w:rsidRPr="00041236" w:rsidRDefault="00F93293">
            <w:pPr>
              <w:spacing w:line="300" w:lineRule="exact"/>
              <w:jc w:val="center"/>
              <w:rPr>
                <w:b/>
                <w:szCs w:val="21"/>
              </w:rPr>
            </w:pPr>
            <w:r w:rsidRPr="00041236">
              <w:rPr>
                <w:b/>
                <w:szCs w:val="21"/>
              </w:rPr>
              <w:t>1.</w:t>
            </w:r>
            <w:r w:rsidRPr="00041236">
              <w:rPr>
                <w:rFonts w:hint="eastAsia"/>
                <w:b/>
                <w:szCs w:val="21"/>
              </w:rPr>
              <w:t>6</w:t>
            </w:r>
          </w:p>
        </w:tc>
        <w:tc>
          <w:tcPr>
            <w:tcW w:w="1248" w:type="dxa"/>
            <w:tcBorders>
              <w:top w:val="single" w:sz="4" w:space="0" w:color="auto"/>
              <w:left w:val="single" w:sz="4" w:space="0" w:color="auto"/>
              <w:bottom w:val="single" w:sz="4" w:space="0" w:color="auto"/>
              <w:right w:val="single" w:sz="4" w:space="0" w:color="auto"/>
            </w:tcBorders>
            <w:vAlign w:val="center"/>
          </w:tcPr>
          <w:p w14:paraId="6C4C748C" w14:textId="77777777" w:rsidR="00786B5C" w:rsidRPr="00041236" w:rsidRDefault="00F93293">
            <w:pPr>
              <w:spacing w:line="300" w:lineRule="exact"/>
              <w:jc w:val="center"/>
              <w:rPr>
                <w:szCs w:val="21"/>
              </w:rPr>
            </w:pPr>
            <w:r w:rsidRPr="00041236">
              <w:rPr>
                <w:rFonts w:hint="eastAsia"/>
                <w:szCs w:val="21"/>
              </w:rPr>
              <w:t>踏勘</w:t>
            </w:r>
          </w:p>
        </w:tc>
        <w:tc>
          <w:tcPr>
            <w:tcW w:w="7229" w:type="dxa"/>
            <w:tcBorders>
              <w:top w:val="single" w:sz="4" w:space="0" w:color="auto"/>
              <w:left w:val="single" w:sz="4" w:space="0" w:color="auto"/>
              <w:bottom w:val="single" w:sz="4" w:space="0" w:color="auto"/>
              <w:right w:val="single" w:sz="4" w:space="0" w:color="auto"/>
            </w:tcBorders>
            <w:vAlign w:val="center"/>
          </w:tcPr>
          <w:p w14:paraId="4C202222" w14:textId="77777777" w:rsidR="00786B5C" w:rsidRPr="00041236" w:rsidRDefault="00F93293">
            <w:pPr>
              <w:pStyle w:val="aa"/>
              <w:rPr>
                <w:szCs w:val="21"/>
              </w:rPr>
            </w:pPr>
            <w:r w:rsidRPr="00041236">
              <w:rPr>
                <w:rFonts w:hint="eastAsia"/>
                <w:szCs w:val="21"/>
              </w:rPr>
              <w:t>不组织</w:t>
            </w:r>
          </w:p>
        </w:tc>
      </w:tr>
      <w:tr w:rsidR="00313A44" w:rsidRPr="00041236" w14:paraId="332C0DDA" w14:textId="77777777">
        <w:trPr>
          <w:trHeight w:val="413"/>
        </w:trPr>
        <w:tc>
          <w:tcPr>
            <w:tcW w:w="737" w:type="dxa"/>
            <w:tcBorders>
              <w:top w:val="single" w:sz="4" w:space="0" w:color="auto"/>
              <w:left w:val="single" w:sz="4" w:space="0" w:color="auto"/>
              <w:bottom w:val="single" w:sz="4" w:space="0" w:color="auto"/>
              <w:right w:val="single" w:sz="4" w:space="0" w:color="auto"/>
            </w:tcBorders>
            <w:vAlign w:val="center"/>
          </w:tcPr>
          <w:p w14:paraId="7832B5F3" w14:textId="77777777" w:rsidR="00786B5C" w:rsidRPr="00041236" w:rsidRDefault="00F93293">
            <w:pPr>
              <w:spacing w:line="300" w:lineRule="exact"/>
              <w:jc w:val="center"/>
              <w:rPr>
                <w:b/>
                <w:szCs w:val="21"/>
              </w:rPr>
            </w:pPr>
            <w:r w:rsidRPr="00041236">
              <w:rPr>
                <w:b/>
                <w:szCs w:val="21"/>
              </w:rPr>
              <w:t>1.7.2</w:t>
            </w:r>
          </w:p>
        </w:tc>
        <w:tc>
          <w:tcPr>
            <w:tcW w:w="1248" w:type="dxa"/>
            <w:tcBorders>
              <w:top w:val="single" w:sz="4" w:space="0" w:color="auto"/>
              <w:left w:val="single" w:sz="4" w:space="0" w:color="auto"/>
              <w:bottom w:val="single" w:sz="4" w:space="0" w:color="auto"/>
              <w:right w:val="single" w:sz="4" w:space="0" w:color="auto"/>
            </w:tcBorders>
            <w:vAlign w:val="center"/>
          </w:tcPr>
          <w:p w14:paraId="4C7B2F3A" w14:textId="77777777" w:rsidR="00786B5C" w:rsidRPr="00041236" w:rsidRDefault="00F93293">
            <w:pPr>
              <w:spacing w:line="300" w:lineRule="exact"/>
              <w:jc w:val="center"/>
              <w:rPr>
                <w:szCs w:val="21"/>
              </w:rPr>
            </w:pPr>
            <w:r w:rsidRPr="00041236">
              <w:rPr>
                <w:szCs w:val="21"/>
              </w:rPr>
              <w:t>分包</w:t>
            </w:r>
          </w:p>
        </w:tc>
        <w:tc>
          <w:tcPr>
            <w:tcW w:w="7229" w:type="dxa"/>
            <w:tcBorders>
              <w:top w:val="single" w:sz="4" w:space="0" w:color="auto"/>
              <w:left w:val="single" w:sz="4" w:space="0" w:color="auto"/>
              <w:bottom w:val="single" w:sz="4" w:space="0" w:color="auto"/>
              <w:right w:val="single" w:sz="4" w:space="0" w:color="auto"/>
            </w:tcBorders>
            <w:vAlign w:val="center"/>
          </w:tcPr>
          <w:p w14:paraId="2CCF98F7" w14:textId="77777777" w:rsidR="00786B5C" w:rsidRPr="00041236" w:rsidRDefault="00F93293">
            <w:pPr>
              <w:spacing w:line="300" w:lineRule="exact"/>
              <w:jc w:val="left"/>
              <w:rPr>
                <w:szCs w:val="21"/>
              </w:rPr>
            </w:pPr>
            <w:r w:rsidRPr="00041236">
              <w:rPr>
                <w:rFonts w:hint="eastAsia"/>
                <w:szCs w:val="21"/>
              </w:rPr>
              <w:t>不接受</w:t>
            </w:r>
          </w:p>
        </w:tc>
      </w:tr>
      <w:tr w:rsidR="00313A44" w:rsidRPr="00041236" w14:paraId="248901E3" w14:textId="77777777">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3C1C4108" w14:textId="77777777" w:rsidR="00786B5C" w:rsidRPr="00041236" w:rsidRDefault="00F93293">
            <w:pPr>
              <w:spacing w:line="300" w:lineRule="exact"/>
              <w:jc w:val="center"/>
              <w:rPr>
                <w:b/>
                <w:szCs w:val="21"/>
              </w:rPr>
            </w:pPr>
            <w:r w:rsidRPr="00041236">
              <w:rPr>
                <w:rFonts w:hint="eastAsia"/>
                <w:b/>
                <w:szCs w:val="21"/>
              </w:rPr>
              <w:t>1.9</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22F7ABC5" w14:textId="77777777" w:rsidR="00786B5C" w:rsidRPr="00041236" w:rsidRDefault="00F93293">
            <w:pPr>
              <w:spacing w:line="300" w:lineRule="exact"/>
              <w:jc w:val="center"/>
              <w:rPr>
                <w:szCs w:val="21"/>
              </w:rPr>
            </w:pPr>
            <w:r w:rsidRPr="00041236">
              <w:rPr>
                <w:rFonts w:hint="eastAsia"/>
                <w:szCs w:val="21"/>
              </w:rPr>
              <w:t>对本国产品的支持政策</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14:paraId="12857292" w14:textId="77777777" w:rsidR="00786B5C" w:rsidRPr="00041236" w:rsidRDefault="00F93293">
            <w:pPr>
              <w:spacing w:line="300" w:lineRule="exact"/>
              <w:jc w:val="left"/>
              <w:rPr>
                <w:szCs w:val="21"/>
              </w:rPr>
            </w:pPr>
            <w:r w:rsidRPr="00041236">
              <w:rPr>
                <w:rFonts w:hint="eastAsia"/>
                <w:szCs w:val="21"/>
              </w:rPr>
              <w:t>不适用</w:t>
            </w:r>
          </w:p>
        </w:tc>
      </w:tr>
      <w:tr w:rsidR="00313A44" w:rsidRPr="00041236" w14:paraId="2F591012" w14:textId="77777777">
        <w:tc>
          <w:tcPr>
            <w:tcW w:w="737" w:type="dxa"/>
            <w:tcBorders>
              <w:top w:val="single" w:sz="4" w:space="0" w:color="auto"/>
              <w:left w:val="single" w:sz="4" w:space="0" w:color="auto"/>
              <w:bottom w:val="single" w:sz="4" w:space="0" w:color="auto"/>
              <w:right w:val="single" w:sz="4" w:space="0" w:color="auto"/>
            </w:tcBorders>
            <w:vAlign w:val="center"/>
          </w:tcPr>
          <w:p w14:paraId="371A39CE" w14:textId="77777777" w:rsidR="00786B5C" w:rsidRPr="00041236" w:rsidRDefault="00F93293">
            <w:pPr>
              <w:spacing w:line="300" w:lineRule="exact"/>
              <w:jc w:val="center"/>
              <w:rPr>
                <w:b/>
                <w:szCs w:val="21"/>
              </w:rPr>
            </w:pPr>
            <w:r w:rsidRPr="00041236">
              <w:rPr>
                <w:b/>
                <w:szCs w:val="21"/>
              </w:rPr>
              <w:t>2.3</w:t>
            </w:r>
          </w:p>
        </w:tc>
        <w:tc>
          <w:tcPr>
            <w:tcW w:w="1248" w:type="dxa"/>
            <w:tcBorders>
              <w:top w:val="single" w:sz="4" w:space="0" w:color="auto"/>
              <w:left w:val="single" w:sz="4" w:space="0" w:color="auto"/>
              <w:bottom w:val="single" w:sz="4" w:space="0" w:color="auto"/>
              <w:right w:val="single" w:sz="4" w:space="0" w:color="auto"/>
            </w:tcBorders>
            <w:vAlign w:val="center"/>
          </w:tcPr>
          <w:p w14:paraId="04287399" w14:textId="77777777" w:rsidR="00786B5C" w:rsidRPr="00041236" w:rsidRDefault="00F93293">
            <w:pPr>
              <w:spacing w:line="300" w:lineRule="exact"/>
              <w:jc w:val="center"/>
              <w:rPr>
                <w:szCs w:val="21"/>
              </w:rPr>
            </w:pPr>
            <w:r w:rsidRPr="00041236">
              <w:rPr>
                <w:szCs w:val="21"/>
              </w:rPr>
              <w:t>招标文件澄清、修改</w:t>
            </w:r>
          </w:p>
        </w:tc>
        <w:tc>
          <w:tcPr>
            <w:tcW w:w="7229" w:type="dxa"/>
            <w:tcBorders>
              <w:top w:val="single" w:sz="4" w:space="0" w:color="auto"/>
              <w:left w:val="single" w:sz="4" w:space="0" w:color="auto"/>
              <w:bottom w:val="single" w:sz="4" w:space="0" w:color="auto"/>
              <w:right w:val="single" w:sz="4" w:space="0" w:color="auto"/>
            </w:tcBorders>
            <w:vAlign w:val="center"/>
          </w:tcPr>
          <w:p w14:paraId="1EE76D4E" w14:textId="77777777" w:rsidR="00786B5C" w:rsidRPr="00041236" w:rsidRDefault="00F93293">
            <w:pPr>
              <w:spacing w:line="300" w:lineRule="exact"/>
              <w:jc w:val="left"/>
              <w:rPr>
                <w:szCs w:val="21"/>
              </w:rPr>
            </w:pPr>
            <w:r w:rsidRPr="00041236">
              <w:rPr>
                <w:szCs w:val="21"/>
              </w:rPr>
              <w:t>在招标公告发布媒介发布</w:t>
            </w:r>
            <w:r w:rsidRPr="00041236">
              <w:rPr>
                <w:rFonts w:hint="eastAsia"/>
                <w:szCs w:val="21"/>
              </w:rPr>
              <w:t>。</w:t>
            </w:r>
          </w:p>
        </w:tc>
      </w:tr>
      <w:tr w:rsidR="00313A44" w:rsidRPr="00041236" w14:paraId="3F2A9A58" w14:textId="77777777">
        <w:trPr>
          <w:trHeight w:val="1050"/>
        </w:trPr>
        <w:tc>
          <w:tcPr>
            <w:tcW w:w="737" w:type="dxa"/>
            <w:tcBorders>
              <w:top w:val="single" w:sz="4" w:space="0" w:color="auto"/>
              <w:left w:val="single" w:sz="4" w:space="0" w:color="auto"/>
              <w:bottom w:val="single" w:sz="4" w:space="0" w:color="auto"/>
              <w:right w:val="single" w:sz="4" w:space="0" w:color="auto"/>
            </w:tcBorders>
            <w:vAlign w:val="center"/>
          </w:tcPr>
          <w:p w14:paraId="06CA4800" w14:textId="77777777" w:rsidR="00786B5C" w:rsidRPr="00041236" w:rsidRDefault="00F93293">
            <w:pPr>
              <w:spacing w:line="300" w:lineRule="exact"/>
              <w:jc w:val="center"/>
              <w:rPr>
                <w:b/>
                <w:szCs w:val="21"/>
              </w:rPr>
            </w:pPr>
            <w:r w:rsidRPr="00041236">
              <w:rPr>
                <w:b/>
                <w:szCs w:val="21"/>
              </w:rPr>
              <w:t>2.3</w:t>
            </w:r>
          </w:p>
        </w:tc>
        <w:tc>
          <w:tcPr>
            <w:tcW w:w="1248" w:type="dxa"/>
            <w:tcBorders>
              <w:top w:val="single" w:sz="4" w:space="0" w:color="auto"/>
              <w:left w:val="single" w:sz="4" w:space="0" w:color="auto"/>
              <w:bottom w:val="single" w:sz="4" w:space="0" w:color="auto"/>
              <w:right w:val="single" w:sz="4" w:space="0" w:color="auto"/>
            </w:tcBorders>
            <w:vAlign w:val="center"/>
          </w:tcPr>
          <w:p w14:paraId="1938EA17" w14:textId="77777777" w:rsidR="00786B5C" w:rsidRPr="00041236" w:rsidRDefault="00F93293">
            <w:pPr>
              <w:spacing w:line="300" w:lineRule="exact"/>
              <w:jc w:val="center"/>
              <w:rPr>
                <w:szCs w:val="21"/>
              </w:rPr>
            </w:pPr>
            <w:r w:rsidRPr="00041236">
              <w:rPr>
                <w:szCs w:val="21"/>
              </w:rPr>
              <w:t>确认收到澄清、修改发布的方式</w:t>
            </w:r>
          </w:p>
        </w:tc>
        <w:tc>
          <w:tcPr>
            <w:tcW w:w="7229" w:type="dxa"/>
            <w:tcBorders>
              <w:top w:val="single" w:sz="4" w:space="0" w:color="auto"/>
              <w:left w:val="single" w:sz="4" w:space="0" w:color="auto"/>
              <w:bottom w:val="single" w:sz="4" w:space="0" w:color="auto"/>
              <w:right w:val="single" w:sz="4" w:space="0" w:color="auto"/>
            </w:tcBorders>
            <w:vAlign w:val="center"/>
          </w:tcPr>
          <w:p w14:paraId="37792FC6" w14:textId="77777777" w:rsidR="00786B5C" w:rsidRPr="00041236" w:rsidRDefault="00F93293">
            <w:pPr>
              <w:spacing w:line="300" w:lineRule="exact"/>
              <w:jc w:val="left"/>
              <w:rPr>
                <w:szCs w:val="21"/>
              </w:rPr>
            </w:pPr>
            <w:r w:rsidRPr="00041236">
              <w:rPr>
                <w:szCs w:val="21"/>
              </w:rPr>
              <w:t>澄清、修改文件</w:t>
            </w:r>
            <w:r w:rsidRPr="00041236">
              <w:rPr>
                <w:rFonts w:hint="eastAsia"/>
                <w:szCs w:val="21"/>
              </w:rPr>
              <w:t>自招标</w:t>
            </w:r>
            <w:r w:rsidRPr="00041236">
              <w:rPr>
                <w:szCs w:val="21"/>
              </w:rPr>
              <w:t>公告发布媒</w:t>
            </w:r>
            <w:r w:rsidRPr="00041236">
              <w:rPr>
                <w:rFonts w:hint="eastAsia"/>
                <w:szCs w:val="21"/>
              </w:rPr>
              <w:t>体</w:t>
            </w:r>
            <w:r w:rsidRPr="00041236">
              <w:rPr>
                <w:szCs w:val="21"/>
              </w:rPr>
              <w:t>发布之日起，视为供应商已收到该澄清、修改。供应商未及时关注</w:t>
            </w:r>
            <w:r w:rsidRPr="00041236">
              <w:rPr>
                <w:rFonts w:hint="eastAsia"/>
                <w:szCs w:val="21"/>
              </w:rPr>
              <w:t>招标</w:t>
            </w:r>
            <w:r w:rsidRPr="00041236">
              <w:rPr>
                <w:szCs w:val="21"/>
              </w:rPr>
              <w:t>公告发布媒</w:t>
            </w:r>
            <w:r w:rsidRPr="00041236">
              <w:rPr>
                <w:rFonts w:hint="eastAsia"/>
                <w:szCs w:val="21"/>
              </w:rPr>
              <w:t>体</w:t>
            </w:r>
            <w:r w:rsidRPr="00041236">
              <w:rPr>
                <w:szCs w:val="21"/>
              </w:rPr>
              <w:t>造成的损失，由供应商自行负责。</w:t>
            </w:r>
          </w:p>
        </w:tc>
      </w:tr>
      <w:tr w:rsidR="00313A44" w:rsidRPr="00041236" w14:paraId="53E3F547" w14:textId="77777777">
        <w:trPr>
          <w:trHeight w:val="449"/>
        </w:trPr>
        <w:tc>
          <w:tcPr>
            <w:tcW w:w="737" w:type="dxa"/>
            <w:tcBorders>
              <w:top w:val="single" w:sz="4" w:space="0" w:color="auto"/>
              <w:left w:val="single" w:sz="4" w:space="0" w:color="auto"/>
              <w:bottom w:val="single" w:sz="4" w:space="0" w:color="auto"/>
              <w:right w:val="single" w:sz="4" w:space="0" w:color="auto"/>
            </w:tcBorders>
            <w:vAlign w:val="center"/>
          </w:tcPr>
          <w:p w14:paraId="606FEC85" w14:textId="77777777" w:rsidR="00786B5C" w:rsidRPr="00041236" w:rsidRDefault="00F93293">
            <w:pPr>
              <w:spacing w:line="300" w:lineRule="exact"/>
              <w:jc w:val="center"/>
              <w:rPr>
                <w:b/>
                <w:szCs w:val="21"/>
              </w:rPr>
            </w:pPr>
            <w:r w:rsidRPr="00041236">
              <w:rPr>
                <w:b/>
                <w:szCs w:val="21"/>
              </w:rPr>
              <w:t>3.4.1</w:t>
            </w:r>
          </w:p>
        </w:tc>
        <w:tc>
          <w:tcPr>
            <w:tcW w:w="1248" w:type="dxa"/>
            <w:tcBorders>
              <w:top w:val="single" w:sz="4" w:space="0" w:color="auto"/>
              <w:left w:val="single" w:sz="4" w:space="0" w:color="auto"/>
              <w:bottom w:val="single" w:sz="4" w:space="0" w:color="auto"/>
              <w:right w:val="single" w:sz="4" w:space="0" w:color="auto"/>
            </w:tcBorders>
            <w:vAlign w:val="center"/>
          </w:tcPr>
          <w:p w14:paraId="40D1A041" w14:textId="77777777" w:rsidR="00786B5C" w:rsidRPr="00041236" w:rsidRDefault="00F93293">
            <w:pPr>
              <w:spacing w:line="300" w:lineRule="exact"/>
              <w:jc w:val="center"/>
              <w:rPr>
                <w:szCs w:val="21"/>
              </w:rPr>
            </w:pPr>
            <w:r w:rsidRPr="00041236">
              <w:rPr>
                <w:szCs w:val="21"/>
              </w:rPr>
              <w:t>投标有效期</w:t>
            </w:r>
          </w:p>
        </w:tc>
        <w:tc>
          <w:tcPr>
            <w:tcW w:w="7229" w:type="dxa"/>
            <w:tcBorders>
              <w:top w:val="single" w:sz="4" w:space="0" w:color="auto"/>
              <w:left w:val="single" w:sz="4" w:space="0" w:color="auto"/>
              <w:bottom w:val="single" w:sz="4" w:space="0" w:color="auto"/>
              <w:right w:val="single" w:sz="4" w:space="0" w:color="auto"/>
            </w:tcBorders>
            <w:vAlign w:val="center"/>
          </w:tcPr>
          <w:p w14:paraId="44FDB3B5" w14:textId="77777777" w:rsidR="00786B5C" w:rsidRPr="00041236" w:rsidRDefault="00F93293">
            <w:pPr>
              <w:spacing w:line="300" w:lineRule="exact"/>
              <w:jc w:val="left"/>
              <w:rPr>
                <w:szCs w:val="21"/>
              </w:rPr>
            </w:pPr>
            <w:r w:rsidRPr="00041236">
              <w:rPr>
                <w:szCs w:val="21"/>
              </w:rPr>
              <w:t>投标截止之日起</w:t>
            </w:r>
            <w:r w:rsidRPr="00041236">
              <w:rPr>
                <w:szCs w:val="21"/>
              </w:rPr>
              <w:t>90</w:t>
            </w:r>
            <w:r w:rsidRPr="00041236">
              <w:rPr>
                <w:szCs w:val="21"/>
              </w:rPr>
              <w:t>天。</w:t>
            </w:r>
          </w:p>
        </w:tc>
      </w:tr>
      <w:tr w:rsidR="00313A44" w:rsidRPr="00041236" w14:paraId="55637367" w14:textId="77777777">
        <w:tc>
          <w:tcPr>
            <w:tcW w:w="737" w:type="dxa"/>
            <w:tcBorders>
              <w:top w:val="single" w:sz="4" w:space="0" w:color="auto"/>
              <w:left w:val="single" w:sz="4" w:space="0" w:color="auto"/>
              <w:bottom w:val="single" w:sz="4" w:space="0" w:color="auto"/>
              <w:right w:val="single" w:sz="4" w:space="0" w:color="auto"/>
            </w:tcBorders>
            <w:vAlign w:val="center"/>
          </w:tcPr>
          <w:p w14:paraId="6B458C6B" w14:textId="77777777" w:rsidR="00786B5C" w:rsidRPr="00041236" w:rsidRDefault="00F93293">
            <w:pPr>
              <w:spacing w:line="300" w:lineRule="exact"/>
              <w:jc w:val="center"/>
              <w:rPr>
                <w:b/>
                <w:szCs w:val="21"/>
              </w:rPr>
            </w:pPr>
            <w:r w:rsidRPr="00041236">
              <w:rPr>
                <w:b/>
                <w:szCs w:val="21"/>
              </w:rPr>
              <w:t>3.5</w:t>
            </w:r>
          </w:p>
        </w:tc>
        <w:tc>
          <w:tcPr>
            <w:tcW w:w="1248" w:type="dxa"/>
            <w:tcBorders>
              <w:top w:val="single" w:sz="4" w:space="0" w:color="auto"/>
              <w:left w:val="single" w:sz="4" w:space="0" w:color="auto"/>
              <w:bottom w:val="single" w:sz="4" w:space="0" w:color="auto"/>
              <w:right w:val="single" w:sz="4" w:space="0" w:color="auto"/>
            </w:tcBorders>
            <w:vAlign w:val="center"/>
          </w:tcPr>
          <w:p w14:paraId="6628C6BA" w14:textId="77777777" w:rsidR="00786B5C" w:rsidRPr="00041236" w:rsidRDefault="00F93293">
            <w:pPr>
              <w:spacing w:line="300" w:lineRule="exact"/>
              <w:jc w:val="center"/>
              <w:rPr>
                <w:szCs w:val="21"/>
              </w:rPr>
            </w:pPr>
            <w:r w:rsidRPr="00041236">
              <w:rPr>
                <w:szCs w:val="21"/>
              </w:rPr>
              <w:t>投标保证金</w:t>
            </w:r>
          </w:p>
        </w:tc>
        <w:tc>
          <w:tcPr>
            <w:tcW w:w="7229" w:type="dxa"/>
            <w:tcBorders>
              <w:top w:val="single" w:sz="4" w:space="0" w:color="auto"/>
              <w:left w:val="single" w:sz="4" w:space="0" w:color="auto"/>
              <w:bottom w:val="single" w:sz="4" w:space="0" w:color="auto"/>
              <w:right w:val="single" w:sz="4" w:space="0" w:color="auto"/>
            </w:tcBorders>
            <w:vAlign w:val="center"/>
          </w:tcPr>
          <w:p w14:paraId="455CB01A" w14:textId="5B477DB4" w:rsidR="00786B5C" w:rsidRPr="00041236" w:rsidRDefault="00F93293">
            <w:pPr>
              <w:spacing w:line="312" w:lineRule="auto"/>
              <w:jc w:val="left"/>
              <w:rPr>
                <w:kern w:val="0"/>
                <w:szCs w:val="21"/>
              </w:rPr>
            </w:pPr>
            <w:r w:rsidRPr="00041236">
              <w:rPr>
                <w:szCs w:val="21"/>
              </w:rPr>
              <w:t>投标保证</w:t>
            </w:r>
            <w:r w:rsidRPr="00041236">
              <w:rPr>
                <w:rFonts w:hint="eastAsia"/>
                <w:szCs w:val="21"/>
              </w:rPr>
              <w:t>金金额：</w:t>
            </w:r>
            <w:r w:rsidR="009C1E27" w:rsidRPr="00041236">
              <w:rPr>
                <w:szCs w:val="21"/>
              </w:rPr>
              <w:t>A</w:t>
            </w:r>
            <w:r w:rsidR="009C1E27" w:rsidRPr="00041236">
              <w:rPr>
                <w:rFonts w:hint="eastAsia"/>
                <w:szCs w:val="21"/>
              </w:rPr>
              <w:t>分标：</w:t>
            </w:r>
            <w:r w:rsidR="009C1E27" w:rsidRPr="00041236">
              <w:rPr>
                <w:rFonts w:hint="eastAsia"/>
                <w:szCs w:val="21"/>
              </w:rPr>
              <w:t>4</w:t>
            </w:r>
            <w:r w:rsidR="009C1E27" w:rsidRPr="00041236">
              <w:rPr>
                <w:szCs w:val="21"/>
              </w:rPr>
              <w:t>0000</w:t>
            </w:r>
            <w:r w:rsidR="009C1E27" w:rsidRPr="00041236">
              <w:rPr>
                <w:rFonts w:hint="eastAsia"/>
                <w:szCs w:val="21"/>
              </w:rPr>
              <w:t>元；</w:t>
            </w:r>
            <w:r w:rsidR="009C1E27" w:rsidRPr="00041236">
              <w:rPr>
                <w:rFonts w:hint="eastAsia"/>
                <w:szCs w:val="21"/>
              </w:rPr>
              <w:t>B</w:t>
            </w:r>
            <w:r w:rsidR="009C1E27" w:rsidRPr="00041236">
              <w:rPr>
                <w:rFonts w:hint="eastAsia"/>
                <w:szCs w:val="21"/>
              </w:rPr>
              <w:t>分标：</w:t>
            </w:r>
            <w:r w:rsidR="009C1E27" w:rsidRPr="00041236">
              <w:rPr>
                <w:rFonts w:hint="eastAsia"/>
                <w:szCs w:val="21"/>
              </w:rPr>
              <w:t>1</w:t>
            </w:r>
            <w:r w:rsidR="009C1E27" w:rsidRPr="00041236">
              <w:rPr>
                <w:szCs w:val="21"/>
              </w:rPr>
              <w:t>300</w:t>
            </w:r>
            <w:r w:rsidR="009C1E27" w:rsidRPr="00041236">
              <w:rPr>
                <w:rFonts w:hint="eastAsia"/>
                <w:szCs w:val="21"/>
              </w:rPr>
              <w:t>元；</w:t>
            </w:r>
            <w:r w:rsidR="009C1E27" w:rsidRPr="00041236">
              <w:rPr>
                <w:rFonts w:hint="eastAsia"/>
                <w:szCs w:val="21"/>
              </w:rPr>
              <w:t>C</w:t>
            </w:r>
            <w:r w:rsidR="009C1E27" w:rsidRPr="00041236">
              <w:rPr>
                <w:rFonts w:hint="eastAsia"/>
                <w:szCs w:val="21"/>
              </w:rPr>
              <w:t>分标：</w:t>
            </w:r>
            <w:r w:rsidR="009C1E27" w:rsidRPr="00041236">
              <w:rPr>
                <w:rFonts w:hint="eastAsia"/>
                <w:szCs w:val="21"/>
              </w:rPr>
              <w:t>2</w:t>
            </w:r>
            <w:r w:rsidR="009C1E27" w:rsidRPr="00041236">
              <w:rPr>
                <w:szCs w:val="21"/>
              </w:rPr>
              <w:t>400</w:t>
            </w:r>
            <w:r w:rsidR="009C1E27" w:rsidRPr="00041236">
              <w:rPr>
                <w:rFonts w:hint="eastAsia"/>
                <w:szCs w:val="21"/>
              </w:rPr>
              <w:t>元；</w:t>
            </w:r>
            <w:r w:rsidR="009C1E27" w:rsidRPr="00041236">
              <w:rPr>
                <w:szCs w:val="21"/>
              </w:rPr>
              <w:t>D</w:t>
            </w:r>
            <w:r w:rsidR="009C1E27" w:rsidRPr="00041236">
              <w:rPr>
                <w:rFonts w:hint="eastAsia"/>
                <w:szCs w:val="21"/>
              </w:rPr>
              <w:t>分标：</w:t>
            </w:r>
            <w:r w:rsidR="009C1E27" w:rsidRPr="00041236">
              <w:rPr>
                <w:rFonts w:hint="eastAsia"/>
                <w:szCs w:val="21"/>
              </w:rPr>
              <w:t>2</w:t>
            </w:r>
            <w:r w:rsidR="009C1E27" w:rsidRPr="00041236">
              <w:rPr>
                <w:szCs w:val="21"/>
              </w:rPr>
              <w:t>000</w:t>
            </w:r>
            <w:r w:rsidR="009C1E27" w:rsidRPr="00041236">
              <w:rPr>
                <w:rFonts w:hint="eastAsia"/>
                <w:szCs w:val="21"/>
              </w:rPr>
              <w:t>元；</w:t>
            </w:r>
            <w:r w:rsidR="009C1E27" w:rsidRPr="00041236">
              <w:rPr>
                <w:rFonts w:hint="eastAsia"/>
                <w:szCs w:val="21"/>
              </w:rPr>
              <w:t>E</w:t>
            </w:r>
            <w:r w:rsidR="009C1E27" w:rsidRPr="00041236">
              <w:rPr>
                <w:rFonts w:hint="eastAsia"/>
                <w:szCs w:val="21"/>
              </w:rPr>
              <w:t>分标：</w:t>
            </w:r>
            <w:r w:rsidR="009C1E27" w:rsidRPr="00041236">
              <w:rPr>
                <w:rFonts w:hint="eastAsia"/>
                <w:szCs w:val="21"/>
              </w:rPr>
              <w:t>8</w:t>
            </w:r>
            <w:r w:rsidR="009C1E27" w:rsidRPr="00041236">
              <w:rPr>
                <w:szCs w:val="21"/>
              </w:rPr>
              <w:t>00</w:t>
            </w:r>
            <w:r w:rsidR="009C1E27" w:rsidRPr="00041236">
              <w:rPr>
                <w:rFonts w:hint="eastAsia"/>
                <w:szCs w:val="21"/>
              </w:rPr>
              <w:t>元。</w:t>
            </w:r>
          </w:p>
          <w:p w14:paraId="0FDCA9D1" w14:textId="77777777" w:rsidR="00786B5C" w:rsidRPr="00041236" w:rsidRDefault="00F93293">
            <w:pPr>
              <w:spacing w:line="300" w:lineRule="exact"/>
              <w:jc w:val="left"/>
              <w:rPr>
                <w:szCs w:val="21"/>
              </w:rPr>
            </w:pPr>
            <w:r w:rsidRPr="00041236">
              <w:rPr>
                <w:rFonts w:hint="eastAsia"/>
                <w:szCs w:val="21"/>
              </w:rPr>
              <w:t>1</w:t>
            </w:r>
            <w:r w:rsidRPr="00041236">
              <w:rPr>
                <w:rFonts w:hint="eastAsia"/>
                <w:szCs w:val="21"/>
              </w:rPr>
              <w:t>、缴纳方式一：</w:t>
            </w:r>
          </w:p>
          <w:p w14:paraId="1F6B7EA2" w14:textId="77777777" w:rsidR="00786B5C" w:rsidRPr="00041236" w:rsidRDefault="00F93293">
            <w:pPr>
              <w:spacing w:line="300" w:lineRule="exact"/>
              <w:jc w:val="left"/>
              <w:rPr>
                <w:szCs w:val="21"/>
              </w:rPr>
            </w:pPr>
            <w:r w:rsidRPr="00041236">
              <w:rPr>
                <w:rFonts w:ascii="宋体" w:hAnsi="宋体" w:hint="eastAsia"/>
                <w:szCs w:val="21"/>
              </w:rPr>
              <w:t>（1）</w:t>
            </w:r>
            <w:r w:rsidRPr="00041236">
              <w:rPr>
                <w:szCs w:val="21"/>
              </w:rPr>
              <w:t>供应商应于</w:t>
            </w:r>
            <w:r w:rsidRPr="00041236">
              <w:rPr>
                <w:rFonts w:hint="eastAsia"/>
                <w:szCs w:val="21"/>
              </w:rPr>
              <w:t>投标截止</w:t>
            </w:r>
            <w:r w:rsidRPr="00041236">
              <w:rPr>
                <w:szCs w:val="21"/>
              </w:rPr>
              <w:t>时间前将投标保证金以电汇、转账形式从供应商账户一次性足额</w:t>
            </w:r>
            <w:r w:rsidRPr="00041236">
              <w:rPr>
                <w:rFonts w:hint="eastAsia"/>
                <w:szCs w:val="21"/>
              </w:rPr>
              <w:t>缴</w:t>
            </w:r>
            <w:r w:rsidRPr="00041236">
              <w:rPr>
                <w:szCs w:val="21"/>
              </w:rPr>
              <w:t>纳至本项目（各</w:t>
            </w:r>
            <w:r w:rsidRPr="00041236">
              <w:rPr>
                <w:rFonts w:hint="eastAsia"/>
                <w:szCs w:val="21"/>
              </w:rPr>
              <w:t>标项</w:t>
            </w:r>
            <w:r w:rsidRPr="00041236">
              <w:rPr>
                <w:szCs w:val="21"/>
              </w:rPr>
              <w:t>）对应的专用虚拟账号，所交纳的投标保证金仅限当次项目（</w:t>
            </w:r>
            <w:r w:rsidRPr="00041236">
              <w:rPr>
                <w:rFonts w:hint="eastAsia"/>
                <w:szCs w:val="21"/>
              </w:rPr>
              <w:t>标项</w:t>
            </w:r>
            <w:r w:rsidRPr="00041236">
              <w:rPr>
                <w:szCs w:val="21"/>
              </w:rPr>
              <w:t>）有效，不得重复替代使用。本项目投标保证金</w:t>
            </w:r>
            <w:r w:rsidRPr="00041236">
              <w:rPr>
                <w:rFonts w:hint="eastAsia"/>
                <w:szCs w:val="21"/>
              </w:rPr>
              <w:t>缴</w:t>
            </w:r>
            <w:r w:rsidRPr="00041236">
              <w:rPr>
                <w:szCs w:val="21"/>
              </w:rPr>
              <w:t>纳专用虚拟账号信息</w:t>
            </w:r>
            <w:r w:rsidRPr="00041236">
              <w:rPr>
                <w:rFonts w:hint="eastAsia"/>
                <w:szCs w:val="21"/>
              </w:rPr>
              <w:t>如下：</w:t>
            </w:r>
          </w:p>
          <w:p w14:paraId="79E5E02B" w14:textId="77777777" w:rsidR="00786B5C" w:rsidRPr="00041236" w:rsidRDefault="00F93293">
            <w:pPr>
              <w:spacing w:line="300" w:lineRule="exact"/>
              <w:jc w:val="left"/>
              <w:rPr>
                <w:szCs w:val="21"/>
              </w:rPr>
            </w:pPr>
            <w:r w:rsidRPr="00041236">
              <w:rPr>
                <w:rFonts w:hint="eastAsia"/>
                <w:szCs w:val="21"/>
              </w:rPr>
              <w:t>开户银行：平安银行南宁分行营业部</w:t>
            </w:r>
          </w:p>
          <w:p w14:paraId="02D5D13A" w14:textId="77777777" w:rsidR="00786B5C" w:rsidRPr="00041236" w:rsidRDefault="00F93293">
            <w:pPr>
              <w:spacing w:line="300" w:lineRule="exact"/>
              <w:jc w:val="left"/>
              <w:rPr>
                <w:szCs w:val="21"/>
              </w:rPr>
            </w:pPr>
            <w:r w:rsidRPr="00041236">
              <w:rPr>
                <w:rFonts w:hint="eastAsia"/>
                <w:szCs w:val="21"/>
              </w:rPr>
              <w:t>开户名称：广西机电设备招标有限公司</w:t>
            </w:r>
          </w:p>
          <w:p w14:paraId="5FC85E6F" w14:textId="77777777" w:rsidR="00786B5C" w:rsidRPr="00041236" w:rsidRDefault="00F93293">
            <w:pPr>
              <w:spacing w:line="300" w:lineRule="exact"/>
              <w:jc w:val="left"/>
              <w:rPr>
                <w:szCs w:val="21"/>
              </w:rPr>
            </w:pPr>
            <w:r w:rsidRPr="00041236">
              <w:rPr>
                <w:rFonts w:hint="eastAsia"/>
                <w:szCs w:val="21"/>
              </w:rPr>
              <w:t>开户账户：</w:t>
            </w:r>
          </w:p>
          <w:p w14:paraId="24DBA34B" w14:textId="3F621D91" w:rsidR="00786B5C" w:rsidRPr="00041236" w:rsidRDefault="00F93293">
            <w:pPr>
              <w:spacing w:line="300" w:lineRule="exact"/>
              <w:jc w:val="left"/>
              <w:rPr>
                <w:szCs w:val="21"/>
              </w:rPr>
            </w:pPr>
            <w:r w:rsidRPr="00041236">
              <w:rPr>
                <w:rFonts w:hint="eastAsia"/>
                <w:szCs w:val="21"/>
              </w:rPr>
              <w:t>A</w:t>
            </w:r>
            <w:r w:rsidRPr="00041236">
              <w:rPr>
                <w:rFonts w:hint="eastAsia"/>
                <w:szCs w:val="21"/>
              </w:rPr>
              <w:t>分标：</w:t>
            </w:r>
            <w:r w:rsidR="009C1E27" w:rsidRPr="00041236">
              <w:rPr>
                <w:szCs w:val="21"/>
              </w:rPr>
              <w:t>30210485836165</w:t>
            </w:r>
            <w:r w:rsidRPr="00041236">
              <w:rPr>
                <w:rFonts w:hint="eastAsia"/>
                <w:szCs w:val="21"/>
              </w:rPr>
              <w:t>；</w:t>
            </w:r>
          </w:p>
          <w:p w14:paraId="19142BFF" w14:textId="3B635376" w:rsidR="00786B5C" w:rsidRPr="00041236" w:rsidRDefault="00F93293">
            <w:pPr>
              <w:spacing w:line="300" w:lineRule="exact"/>
              <w:jc w:val="left"/>
              <w:rPr>
                <w:szCs w:val="21"/>
              </w:rPr>
            </w:pPr>
            <w:r w:rsidRPr="00041236">
              <w:rPr>
                <w:szCs w:val="21"/>
              </w:rPr>
              <w:t>B</w:t>
            </w:r>
            <w:r w:rsidRPr="00041236">
              <w:rPr>
                <w:rFonts w:hint="eastAsia"/>
                <w:szCs w:val="21"/>
              </w:rPr>
              <w:t>分标：</w:t>
            </w:r>
            <w:r w:rsidR="009C1E27" w:rsidRPr="00041236">
              <w:rPr>
                <w:szCs w:val="21"/>
              </w:rPr>
              <w:t>30210485521642</w:t>
            </w:r>
            <w:r w:rsidRPr="00041236">
              <w:rPr>
                <w:rFonts w:hint="eastAsia"/>
                <w:szCs w:val="21"/>
              </w:rPr>
              <w:t>；</w:t>
            </w:r>
          </w:p>
          <w:p w14:paraId="35E88E82" w14:textId="0FCB6A3E" w:rsidR="00786B5C" w:rsidRPr="00041236" w:rsidRDefault="00F93293" w:rsidP="009C1E27">
            <w:pPr>
              <w:spacing w:line="300" w:lineRule="exact"/>
              <w:jc w:val="left"/>
              <w:rPr>
                <w:szCs w:val="21"/>
              </w:rPr>
            </w:pPr>
            <w:r w:rsidRPr="00041236">
              <w:rPr>
                <w:szCs w:val="21"/>
              </w:rPr>
              <w:t>C</w:t>
            </w:r>
            <w:r w:rsidRPr="00041236">
              <w:rPr>
                <w:rFonts w:hint="eastAsia"/>
                <w:szCs w:val="21"/>
              </w:rPr>
              <w:t>分标：</w:t>
            </w:r>
            <w:r w:rsidR="009C1E27" w:rsidRPr="00041236">
              <w:rPr>
                <w:szCs w:val="21"/>
              </w:rPr>
              <w:t>30210485207119</w:t>
            </w:r>
            <w:r w:rsidRPr="00041236">
              <w:rPr>
                <w:rFonts w:hint="eastAsia"/>
                <w:szCs w:val="21"/>
              </w:rPr>
              <w:t>；</w:t>
            </w:r>
          </w:p>
          <w:p w14:paraId="35AFE5E6" w14:textId="7B863C37" w:rsidR="00786B5C" w:rsidRPr="00041236" w:rsidRDefault="00F93293">
            <w:pPr>
              <w:spacing w:line="300" w:lineRule="exact"/>
              <w:jc w:val="left"/>
              <w:rPr>
                <w:szCs w:val="21"/>
              </w:rPr>
            </w:pPr>
            <w:r w:rsidRPr="00041236">
              <w:rPr>
                <w:szCs w:val="21"/>
              </w:rPr>
              <w:t>D</w:t>
            </w:r>
            <w:r w:rsidRPr="00041236">
              <w:rPr>
                <w:rFonts w:hint="eastAsia"/>
                <w:szCs w:val="21"/>
              </w:rPr>
              <w:t>分标：</w:t>
            </w:r>
            <w:r w:rsidR="009C1E27" w:rsidRPr="00041236">
              <w:rPr>
                <w:szCs w:val="21"/>
              </w:rPr>
              <w:t>30210485892596</w:t>
            </w:r>
            <w:r w:rsidRPr="00041236">
              <w:rPr>
                <w:rFonts w:hint="eastAsia"/>
                <w:szCs w:val="21"/>
              </w:rPr>
              <w:t>；</w:t>
            </w:r>
          </w:p>
          <w:p w14:paraId="381365C6" w14:textId="47777F16" w:rsidR="00786B5C" w:rsidRPr="00041236" w:rsidRDefault="00F93293">
            <w:pPr>
              <w:spacing w:line="300" w:lineRule="exact"/>
              <w:jc w:val="left"/>
              <w:rPr>
                <w:szCs w:val="21"/>
              </w:rPr>
            </w:pPr>
            <w:r w:rsidRPr="00041236">
              <w:rPr>
                <w:szCs w:val="21"/>
              </w:rPr>
              <w:lastRenderedPageBreak/>
              <w:t>E</w:t>
            </w:r>
            <w:r w:rsidRPr="00041236">
              <w:rPr>
                <w:rFonts w:hint="eastAsia"/>
                <w:szCs w:val="21"/>
              </w:rPr>
              <w:t>分标：</w:t>
            </w:r>
            <w:r w:rsidR="009C1E27" w:rsidRPr="00041236">
              <w:rPr>
                <w:szCs w:val="21"/>
              </w:rPr>
              <w:t>30210485578073</w:t>
            </w:r>
            <w:r w:rsidRPr="00041236">
              <w:rPr>
                <w:rFonts w:hint="eastAsia"/>
                <w:szCs w:val="21"/>
              </w:rPr>
              <w:t>；</w:t>
            </w:r>
          </w:p>
          <w:p w14:paraId="5B341FC4" w14:textId="77777777" w:rsidR="00786B5C" w:rsidRPr="00041236" w:rsidRDefault="00F93293">
            <w:pPr>
              <w:spacing w:line="300" w:lineRule="exact"/>
              <w:jc w:val="left"/>
              <w:rPr>
                <w:szCs w:val="21"/>
              </w:rPr>
            </w:pPr>
            <w:r w:rsidRPr="00041236">
              <w:rPr>
                <w:szCs w:val="21"/>
              </w:rPr>
              <w:t>特别说明：本项目保证金采用虚拟账号，为保证投标保证金与项目一一对应，供应商如</w:t>
            </w:r>
            <w:r w:rsidRPr="00041236">
              <w:rPr>
                <w:rFonts w:hint="eastAsia"/>
                <w:szCs w:val="21"/>
              </w:rPr>
              <w:t>参加</w:t>
            </w:r>
            <w:r w:rsidRPr="00041236">
              <w:rPr>
                <w:szCs w:val="21"/>
              </w:rPr>
              <w:t>本项目多个</w:t>
            </w:r>
            <w:r w:rsidRPr="00041236">
              <w:rPr>
                <w:rFonts w:hint="eastAsia"/>
                <w:szCs w:val="21"/>
              </w:rPr>
              <w:t>标项</w:t>
            </w:r>
            <w:r w:rsidRPr="00041236">
              <w:rPr>
                <w:szCs w:val="21"/>
              </w:rPr>
              <w:t>的</w:t>
            </w:r>
            <w:r w:rsidRPr="00041236">
              <w:rPr>
                <w:rFonts w:hint="eastAsia"/>
                <w:szCs w:val="21"/>
              </w:rPr>
              <w:t>投标</w:t>
            </w:r>
            <w:r w:rsidRPr="00041236">
              <w:rPr>
                <w:szCs w:val="21"/>
              </w:rPr>
              <w:t>，应按各</w:t>
            </w:r>
            <w:r w:rsidRPr="00041236">
              <w:rPr>
                <w:rFonts w:hint="eastAsia"/>
                <w:szCs w:val="21"/>
              </w:rPr>
              <w:t>标项</w:t>
            </w:r>
            <w:r w:rsidRPr="00041236">
              <w:rPr>
                <w:szCs w:val="21"/>
              </w:rPr>
              <w:t>对应的专用虚拟账号分别</w:t>
            </w:r>
            <w:r w:rsidRPr="00041236">
              <w:rPr>
                <w:rFonts w:hint="eastAsia"/>
                <w:szCs w:val="21"/>
              </w:rPr>
              <w:t>缴纳</w:t>
            </w:r>
            <w:r w:rsidRPr="00041236">
              <w:rPr>
                <w:szCs w:val="21"/>
              </w:rPr>
              <w:t>投标保证金。</w:t>
            </w:r>
          </w:p>
          <w:p w14:paraId="79B37CF0" w14:textId="77777777" w:rsidR="00786B5C" w:rsidRPr="00041236" w:rsidRDefault="00F93293">
            <w:pPr>
              <w:spacing w:line="300" w:lineRule="exact"/>
              <w:jc w:val="left"/>
              <w:rPr>
                <w:szCs w:val="21"/>
              </w:rPr>
            </w:pPr>
            <w:r w:rsidRPr="00041236">
              <w:rPr>
                <w:rFonts w:ascii="宋体" w:hAnsi="宋体" w:hint="eastAsia"/>
                <w:szCs w:val="21"/>
              </w:rPr>
              <w:t>（2）</w:t>
            </w:r>
            <w:r w:rsidRPr="00041236">
              <w:rPr>
                <w:szCs w:val="21"/>
              </w:rPr>
              <w:t>投标保证金币种应与投标报价币种相同。</w:t>
            </w:r>
            <w:r w:rsidRPr="00041236">
              <w:rPr>
                <w:rFonts w:hint="eastAsia"/>
                <w:szCs w:val="21"/>
              </w:rPr>
              <w:t>投标</w:t>
            </w:r>
            <w:r w:rsidRPr="00041236">
              <w:rPr>
                <w:szCs w:val="21"/>
              </w:rPr>
              <w:t>保证金</w:t>
            </w:r>
            <w:r w:rsidRPr="00041236">
              <w:rPr>
                <w:rFonts w:hint="eastAsia"/>
                <w:szCs w:val="21"/>
              </w:rPr>
              <w:t>缴纳</w:t>
            </w:r>
            <w:r w:rsidRPr="00041236">
              <w:rPr>
                <w:szCs w:val="21"/>
              </w:rPr>
              <w:t>后无需开具收据，</w:t>
            </w:r>
            <w:r w:rsidRPr="00041236">
              <w:rPr>
                <w:rFonts w:hint="eastAsia"/>
                <w:szCs w:val="21"/>
              </w:rPr>
              <w:t>供应商应在投标文件中放入转账底单或电汇凭证的复印件，</w:t>
            </w:r>
            <w:r w:rsidRPr="00041236">
              <w:rPr>
                <w:szCs w:val="21"/>
              </w:rPr>
              <w:t>必须在</w:t>
            </w:r>
            <w:r w:rsidRPr="00041236">
              <w:rPr>
                <w:rFonts w:hint="eastAsia"/>
                <w:szCs w:val="21"/>
              </w:rPr>
              <w:t>投标</w:t>
            </w:r>
            <w:r w:rsidRPr="00041236">
              <w:rPr>
                <w:szCs w:val="21"/>
              </w:rPr>
              <w:t>截</w:t>
            </w:r>
            <w:r w:rsidRPr="00041236">
              <w:rPr>
                <w:rFonts w:hint="eastAsia"/>
                <w:szCs w:val="21"/>
              </w:rPr>
              <w:t>止</w:t>
            </w:r>
            <w:r w:rsidRPr="00041236">
              <w:rPr>
                <w:szCs w:val="21"/>
              </w:rPr>
              <w:t>时间之前到达指定账号，其到账时间以银行确认的到账时间为准。</w:t>
            </w:r>
          </w:p>
          <w:p w14:paraId="75CD021D" w14:textId="77777777" w:rsidR="00786B5C" w:rsidRPr="00041236" w:rsidRDefault="00F93293">
            <w:pPr>
              <w:spacing w:line="300" w:lineRule="exact"/>
              <w:jc w:val="left"/>
              <w:rPr>
                <w:szCs w:val="21"/>
              </w:rPr>
            </w:pPr>
            <w:r w:rsidRPr="00041236">
              <w:rPr>
                <w:rFonts w:ascii="宋体" w:hAnsi="宋体" w:hint="eastAsia"/>
                <w:szCs w:val="21"/>
              </w:rPr>
              <w:t>（3）</w:t>
            </w:r>
            <w:r w:rsidRPr="00041236">
              <w:rPr>
                <w:szCs w:val="21"/>
              </w:rPr>
              <w:t>除</w:t>
            </w:r>
            <w:r w:rsidRPr="00041236">
              <w:rPr>
                <w:rFonts w:hint="eastAsia"/>
                <w:szCs w:val="21"/>
              </w:rPr>
              <w:t>招标文件</w:t>
            </w:r>
            <w:r w:rsidRPr="00041236">
              <w:rPr>
                <w:szCs w:val="21"/>
              </w:rPr>
              <w:t>规定不予退还保证金的情形外，采购代理机构</w:t>
            </w:r>
            <w:r w:rsidRPr="00041236">
              <w:rPr>
                <w:rFonts w:hint="eastAsia"/>
                <w:szCs w:val="21"/>
              </w:rPr>
              <w:t>在法定时间内通过银行原路</w:t>
            </w:r>
            <w:r w:rsidRPr="00041236">
              <w:rPr>
                <w:szCs w:val="21"/>
              </w:rPr>
              <w:t>退</w:t>
            </w:r>
            <w:r w:rsidRPr="00041236">
              <w:rPr>
                <w:rFonts w:hint="eastAsia"/>
                <w:szCs w:val="21"/>
              </w:rPr>
              <w:t>还保证金至供应商缴纳账户。供应商自行承担交纳保证金后未参加投标活动或投标保证金缴纳错误而导致投标保证金无法及时退还的责任。</w:t>
            </w:r>
          </w:p>
          <w:p w14:paraId="54D70759" w14:textId="77777777" w:rsidR="00786B5C" w:rsidRPr="00041236" w:rsidRDefault="00F93293">
            <w:pPr>
              <w:spacing w:line="300" w:lineRule="exact"/>
              <w:jc w:val="left"/>
              <w:rPr>
                <w:szCs w:val="21"/>
              </w:rPr>
            </w:pPr>
            <w:r w:rsidRPr="00041236">
              <w:rPr>
                <w:rFonts w:hint="eastAsia"/>
                <w:szCs w:val="21"/>
              </w:rPr>
              <w:t>2</w:t>
            </w:r>
            <w:r w:rsidRPr="00041236">
              <w:rPr>
                <w:rFonts w:hint="eastAsia"/>
                <w:szCs w:val="21"/>
              </w:rPr>
              <w:t>、缴纳方式二：</w:t>
            </w:r>
          </w:p>
          <w:p w14:paraId="5841C210" w14:textId="77777777" w:rsidR="00786B5C" w:rsidRPr="00041236" w:rsidRDefault="00F93293">
            <w:pPr>
              <w:spacing w:line="300" w:lineRule="exact"/>
              <w:jc w:val="left"/>
              <w:rPr>
                <w:szCs w:val="21"/>
              </w:rPr>
            </w:pPr>
            <w:r w:rsidRPr="00041236">
              <w:rPr>
                <w:rFonts w:hint="eastAsia"/>
                <w:szCs w:val="21"/>
              </w:rPr>
              <w:t>供应商可于投标截止时间前选择支票、汇票、本票或金融机构、担保机构出具的保函等非现金形式缴纳的，供应商应在投标文件中放入支票、汇票、本票或金融机构、担保机构出具的保函的复印件，保函出具格式详见第六章投标文件格式，在投标截止时间前，供应商必须以现场提交或邮寄方式向采购代理机构递交支票、汇票、本票或者保函原件，保证金原件放入一个密封袋中，并在封口处加盖供应商公章或被授权人签字，在封套上标记“项目名称（项目编号）投标保证金”字样。具体收件地址、收件人及联系电话详见招标公告。</w:t>
            </w:r>
          </w:p>
          <w:p w14:paraId="6DBECCC1" w14:textId="77777777" w:rsidR="00786B5C" w:rsidRPr="00041236" w:rsidRDefault="00F93293">
            <w:pPr>
              <w:spacing w:line="300" w:lineRule="exact"/>
              <w:jc w:val="left"/>
              <w:rPr>
                <w:szCs w:val="21"/>
              </w:rPr>
            </w:pPr>
            <w:r w:rsidRPr="00041236">
              <w:rPr>
                <w:rFonts w:hint="eastAsia"/>
                <w:szCs w:val="21"/>
              </w:rPr>
              <w:t>3</w:t>
            </w:r>
            <w:r w:rsidRPr="00041236">
              <w:rPr>
                <w:rFonts w:hint="eastAsia"/>
                <w:szCs w:val="21"/>
              </w:rPr>
              <w:t>、投标保证金有下列情形之一的，视为保证金无效：</w:t>
            </w:r>
          </w:p>
          <w:p w14:paraId="4BC20C5C" w14:textId="77777777" w:rsidR="00786B5C" w:rsidRPr="00041236" w:rsidRDefault="00F93293">
            <w:pPr>
              <w:spacing w:line="300" w:lineRule="exact"/>
              <w:jc w:val="left"/>
              <w:rPr>
                <w:szCs w:val="21"/>
              </w:rPr>
            </w:pPr>
            <w:r w:rsidRPr="00041236">
              <w:rPr>
                <w:rFonts w:hint="eastAsia"/>
                <w:szCs w:val="21"/>
              </w:rPr>
              <w:t>（</w:t>
            </w:r>
            <w:r w:rsidRPr="00041236">
              <w:rPr>
                <w:rFonts w:hint="eastAsia"/>
                <w:szCs w:val="21"/>
              </w:rPr>
              <w:t>1</w:t>
            </w:r>
            <w:r w:rsidRPr="00041236">
              <w:rPr>
                <w:rFonts w:hint="eastAsia"/>
                <w:szCs w:val="21"/>
              </w:rPr>
              <w:t>）保证金在投标截止时间后提交的，或者不按规定交纳方式交纳的，或者未足额交纳的（包含保函额度不足的）的；</w:t>
            </w:r>
          </w:p>
          <w:p w14:paraId="6E611630" w14:textId="77777777" w:rsidR="00786B5C" w:rsidRPr="00041236" w:rsidRDefault="00F93293">
            <w:pPr>
              <w:spacing w:line="300" w:lineRule="exact"/>
              <w:jc w:val="left"/>
              <w:rPr>
                <w:szCs w:val="21"/>
              </w:rPr>
            </w:pPr>
            <w:r w:rsidRPr="00041236">
              <w:rPr>
                <w:rFonts w:hint="eastAsia"/>
                <w:szCs w:val="21"/>
              </w:rPr>
              <w:t>（</w:t>
            </w:r>
            <w:r w:rsidRPr="00041236">
              <w:rPr>
                <w:rFonts w:hint="eastAsia"/>
                <w:szCs w:val="21"/>
              </w:rPr>
              <w:t>2</w:t>
            </w:r>
            <w:r w:rsidRPr="00041236">
              <w:rPr>
                <w:rFonts w:hint="eastAsia"/>
                <w:szCs w:val="21"/>
              </w:rPr>
              <w:t>）支票、汇票或者本票出现无效或者背书情形的；</w:t>
            </w:r>
          </w:p>
          <w:p w14:paraId="1D9D1771" w14:textId="77777777" w:rsidR="00786B5C" w:rsidRPr="00041236" w:rsidRDefault="00F93293">
            <w:pPr>
              <w:spacing w:line="300" w:lineRule="exact"/>
              <w:jc w:val="left"/>
              <w:rPr>
                <w:szCs w:val="21"/>
              </w:rPr>
            </w:pPr>
            <w:r w:rsidRPr="00041236">
              <w:rPr>
                <w:rFonts w:hint="eastAsia"/>
                <w:szCs w:val="21"/>
              </w:rPr>
              <w:t>（</w:t>
            </w:r>
            <w:r w:rsidRPr="00041236">
              <w:rPr>
                <w:rFonts w:hint="eastAsia"/>
                <w:szCs w:val="21"/>
              </w:rPr>
              <w:t>3</w:t>
            </w:r>
            <w:r w:rsidRPr="00041236">
              <w:rPr>
                <w:rFonts w:hint="eastAsia"/>
                <w:szCs w:val="21"/>
              </w:rPr>
              <w:t>）保函有效期低于投标有效期的；</w:t>
            </w:r>
          </w:p>
          <w:p w14:paraId="2E990206" w14:textId="77777777" w:rsidR="00786B5C" w:rsidRPr="00041236" w:rsidRDefault="00F93293">
            <w:pPr>
              <w:spacing w:line="300" w:lineRule="exact"/>
              <w:jc w:val="left"/>
              <w:rPr>
                <w:szCs w:val="21"/>
              </w:rPr>
            </w:pPr>
            <w:r w:rsidRPr="00041236">
              <w:rPr>
                <w:rFonts w:hint="eastAsia"/>
                <w:szCs w:val="21"/>
              </w:rPr>
              <w:t>（</w:t>
            </w:r>
            <w:r w:rsidRPr="00041236">
              <w:rPr>
                <w:rFonts w:hint="eastAsia"/>
                <w:szCs w:val="21"/>
              </w:rPr>
              <w:t>4</w:t>
            </w:r>
            <w:r w:rsidRPr="00041236">
              <w:rPr>
                <w:rFonts w:hint="eastAsia"/>
                <w:szCs w:val="21"/>
              </w:rPr>
              <w:t>）非金融机构、担保机构出具保函的、非无条件保函的。</w:t>
            </w:r>
          </w:p>
          <w:p w14:paraId="3EEF6DF5" w14:textId="77777777" w:rsidR="00786B5C" w:rsidRPr="00041236" w:rsidRDefault="00F93293">
            <w:pPr>
              <w:spacing w:line="300" w:lineRule="exact"/>
              <w:jc w:val="left"/>
              <w:rPr>
                <w:szCs w:val="21"/>
              </w:rPr>
            </w:pPr>
            <w:r w:rsidRPr="00041236">
              <w:rPr>
                <w:rFonts w:hint="eastAsia"/>
                <w:szCs w:val="21"/>
              </w:rPr>
              <w:t>4</w:t>
            </w:r>
            <w:r w:rsidRPr="00041236">
              <w:rPr>
                <w:rFonts w:hint="eastAsia"/>
                <w:szCs w:val="21"/>
              </w:rPr>
              <w:t>、</w:t>
            </w:r>
            <w:r w:rsidRPr="00041236">
              <w:rPr>
                <w:szCs w:val="21"/>
              </w:rPr>
              <w:t>财务部联系电话：</w:t>
            </w:r>
            <w:r w:rsidRPr="00041236">
              <w:rPr>
                <w:szCs w:val="21"/>
              </w:rPr>
              <w:t>0771-2821398</w:t>
            </w:r>
          </w:p>
          <w:p w14:paraId="025A1850" w14:textId="77777777" w:rsidR="00786B5C" w:rsidRPr="00041236" w:rsidRDefault="00F93293">
            <w:pPr>
              <w:spacing w:line="300" w:lineRule="exact"/>
              <w:jc w:val="left"/>
              <w:rPr>
                <w:b/>
                <w:bCs/>
                <w:szCs w:val="21"/>
              </w:rPr>
            </w:pPr>
            <w:r w:rsidRPr="00041236">
              <w:rPr>
                <w:rFonts w:hint="eastAsia"/>
                <w:b/>
                <w:bCs/>
                <w:szCs w:val="21"/>
              </w:rPr>
              <w:t>注：为保证投标保证金退还的及时性与便利性，鼓励优先采用方式一递交投标保证金。</w:t>
            </w:r>
          </w:p>
        </w:tc>
      </w:tr>
      <w:tr w:rsidR="00313A44" w:rsidRPr="00041236" w14:paraId="1B57264D" w14:textId="77777777">
        <w:trPr>
          <w:trHeight w:val="715"/>
        </w:trPr>
        <w:tc>
          <w:tcPr>
            <w:tcW w:w="737" w:type="dxa"/>
            <w:tcBorders>
              <w:left w:val="single" w:sz="4" w:space="0" w:color="auto"/>
              <w:right w:val="single" w:sz="4" w:space="0" w:color="auto"/>
            </w:tcBorders>
            <w:vAlign w:val="center"/>
          </w:tcPr>
          <w:p w14:paraId="634F150E" w14:textId="77777777" w:rsidR="00786B5C" w:rsidRPr="00041236" w:rsidRDefault="00F93293">
            <w:pPr>
              <w:spacing w:line="300" w:lineRule="exact"/>
              <w:jc w:val="center"/>
              <w:rPr>
                <w:b/>
                <w:szCs w:val="21"/>
              </w:rPr>
            </w:pPr>
            <w:r w:rsidRPr="00041236">
              <w:rPr>
                <w:rFonts w:hint="eastAsia"/>
                <w:b/>
                <w:szCs w:val="21"/>
              </w:rPr>
              <w:lastRenderedPageBreak/>
              <w:t>3</w:t>
            </w:r>
            <w:r w:rsidRPr="00041236">
              <w:rPr>
                <w:b/>
                <w:szCs w:val="21"/>
              </w:rPr>
              <w:t>.6</w:t>
            </w:r>
          </w:p>
        </w:tc>
        <w:tc>
          <w:tcPr>
            <w:tcW w:w="1248" w:type="dxa"/>
            <w:tcBorders>
              <w:top w:val="single" w:sz="4" w:space="0" w:color="auto"/>
              <w:left w:val="single" w:sz="4" w:space="0" w:color="auto"/>
              <w:right w:val="single" w:sz="4" w:space="0" w:color="auto"/>
            </w:tcBorders>
            <w:vAlign w:val="center"/>
          </w:tcPr>
          <w:p w14:paraId="6BE7945F" w14:textId="77777777" w:rsidR="00786B5C" w:rsidRPr="00041236" w:rsidRDefault="00F93293">
            <w:pPr>
              <w:spacing w:line="300" w:lineRule="exact"/>
              <w:jc w:val="center"/>
              <w:rPr>
                <w:szCs w:val="21"/>
              </w:rPr>
            </w:pPr>
            <w:r w:rsidRPr="00041236">
              <w:rPr>
                <w:rFonts w:hint="eastAsia"/>
                <w:szCs w:val="21"/>
              </w:rPr>
              <w:t>投标文件的编制</w:t>
            </w:r>
          </w:p>
        </w:tc>
        <w:tc>
          <w:tcPr>
            <w:tcW w:w="7229" w:type="dxa"/>
            <w:tcBorders>
              <w:top w:val="single" w:sz="4" w:space="0" w:color="auto"/>
              <w:left w:val="single" w:sz="4" w:space="0" w:color="auto"/>
              <w:right w:val="single" w:sz="4" w:space="0" w:color="auto"/>
            </w:tcBorders>
            <w:vAlign w:val="center"/>
          </w:tcPr>
          <w:p w14:paraId="2E33FBFF" w14:textId="77777777" w:rsidR="00786B5C" w:rsidRPr="00041236" w:rsidRDefault="00F93293">
            <w:pPr>
              <w:spacing w:line="300" w:lineRule="exact"/>
              <w:jc w:val="left"/>
              <w:rPr>
                <w:szCs w:val="21"/>
              </w:rPr>
            </w:pPr>
            <w:r w:rsidRPr="00041236">
              <w:rPr>
                <w:rFonts w:hAnsi="宋体" w:hint="eastAsia"/>
                <w:szCs w:val="21"/>
              </w:rPr>
              <w:t>投标文件应按第六章投标文件格式分别编制并使用下载的广西政府采购云平台新版客户端制作并上传。</w:t>
            </w:r>
          </w:p>
        </w:tc>
      </w:tr>
      <w:tr w:rsidR="00313A44" w:rsidRPr="00041236" w14:paraId="76416B2F" w14:textId="77777777">
        <w:trPr>
          <w:trHeight w:val="290"/>
        </w:trPr>
        <w:tc>
          <w:tcPr>
            <w:tcW w:w="737" w:type="dxa"/>
            <w:tcBorders>
              <w:top w:val="single" w:sz="4" w:space="0" w:color="auto"/>
              <w:left w:val="single" w:sz="4" w:space="0" w:color="auto"/>
              <w:bottom w:val="single" w:sz="4" w:space="0" w:color="auto"/>
              <w:right w:val="single" w:sz="4" w:space="0" w:color="auto"/>
            </w:tcBorders>
            <w:vAlign w:val="center"/>
          </w:tcPr>
          <w:p w14:paraId="79652871" w14:textId="77777777" w:rsidR="00786B5C" w:rsidRPr="00041236" w:rsidRDefault="00F93293">
            <w:pPr>
              <w:spacing w:line="300" w:lineRule="exact"/>
              <w:jc w:val="center"/>
              <w:rPr>
                <w:b/>
                <w:szCs w:val="21"/>
              </w:rPr>
            </w:pPr>
            <w:r w:rsidRPr="00041236">
              <w:rPr>
                <w:b/>
                <w:szCs w:val="21"/>
              </w:rPr>
              <w:t>3.7</w:t>
            </w:r>
          </w:p>
        </w:tc>
        <w:tc>
          <w:tcPr>
            <w:tcW w:w="1248" w:type="dxa"/>
            <w:tcBorders>
              <w:top w:val="single" w:sz="4" w:space="0" w:color="auto"/>
              <w:left w:val="single" w:sz="4" w:space="0" w:color="auto"/>
              <w:bottom w:val="single" w:sz="4" w:space="0" w:color="auto"/>
              <w:right w:val="single" w:sz="4" w:space="0" w:color="auto"/>
            </w:tcBorders>
            <w:vAlign w:val="center"/>
          </w:tcPr>
          <w:p w14:paraId="38CD7A67" w14:textId="77777777" w:rsidR="00786B5C" w:rsidRPr="00041236" w:rsidRDefault="00F93293">
            <w:pPr>
              <w:spacing w:line="300" w:lineRule="exact"/>
              <w:jc w:val="center"/>
              <w:rPr>
                <w:szCs w:val="21"/>
              </w:rPr>
            </w:pPr>
            <w:r w:rsidRPr="00041236">
              <w:rPr>
                <w:szCs w:val="21"/>
              </w:rPr>
              <w:t>投标文件递交</w:t>
            </w:r>
            <w:r w:rsidRPr="00041236">
              <w:rPr>
                <w:rFonts w:hint="eastAsia"/>
                <w:szCs w:val="21"/>
              </w:rPr>
              <w:t>截止时间及开标时间</w:t>
            </w:r>
          </w:p>
        </w:tc>
        <w:tc>
          <w:tcPr>
            <w:tcW w:w="7229" w:type="dxa"/>
            <w:tcBorders>
              <w:top w:val="single" w:sz="4" w:space="0" w:color="auto"/>
              <w:left w:val="single" w:sz="4" w:space="0" w:color="auto"/>
              <w:bottom w:val="single" w:sz="4" w:space="0" w:color="auto"/>
              <w:right w:val="single" w:sz="4" w:space="0" w:color="auto"/>
            </w:tcBorders>
            <w:vAlign w:val="center"/>
          </w:tcPr>
          <w:p w14:paraId="3DDD84EE" w14:textId="77777777" w:rsidR="00786B5C" w:rsidRPr="00041236" w:rsidRDefault="00F93293">
            <w:pPr>
              <w:spacing w:line="300" w:lineRule="exact"/>
              <w:jc w:val="left"/>
              <w:rPr>
                <w:szCs w:val="21"/>
              </w:rPr>
            </w:pPr>
            <w:r w:rsidRPr="00041236">
              <w:rPr>
                <w:rFonts w:hint="eastAsia"/>
                <w:kern w:val="0"/>
                <w:szCs w:val="21"/>
              </w:rPr>
              <w:t>见招标公告要求</w:t>
            </w:r>
            <w:r w:rsidRPr="00041236">
              <w:rPr>
                <w:rFonts w:hint="eastAsia"/>
                <w:szCs w:val="21"/>
              </w:rPr>
              <w:t>。</w:t>
            </w:r>
          </w:p>
        </w:tc>
      </w:tr>
      <w:tr w:rsidR="00313A44" w:rsidRPr="00041236" w14:paraId="430B73DE" w14:textId="77777777">
        <w:trPr>
          <w:trHeight w:val="405"/>
        </w:trPr>
        <w:tc>
          <w:tcPr>
            <w:tcW w:w="737" w:type="dxa"/>
            <w:tcBorders>
              <w:top w:val="single" w:sz="4" w:space="0" w:color="auto"/>
              <w:left w:val="single" w:sz="4" w:space="0" w:color="auto"/>
              <w:bottom w:val="single" w:sz="4" w:space="0" w:color="auto"/>
              <w:right w:val="single" w:sz="4" w:space="0" w:color="auto"/>
            </w:tcBorders>
            <w:vAlign w:val="center"/>
          </w:tcPr>
          <w:p w14:paraId="46B9EA47" w14:textId="77777777" w:rsidR="00786B5C" w:rsidRPr="00041236" w:rsidRDefault="00F93293">
            <w:pPr>
              <w:spacing w:line="300" w:lineRule="exact"/>
              <w:jc w:val="center"/>
              <w:rPr>
                <w:b/>
                <w:szCs w:val="21"/>
              </w:rPr>
            </w:pPr>
            <w:r w:rsidRPr="00041236">
              <w:rPr>
                <w:rFonts w:hint="eastAsia"/>
                <w:b/>
                <w:szCs w:val="21"/>
              </w:rPr>
              <w:t>4</w:t>
            </w:r>
            <w:r w:rsidRPr="00041236">
              <w:rPr>
                <w:b/>
                <w:szCs w:val="21"/>
              </w:rPr>
              <w:t>.2</w:t>
            </w:r>
          </w:p>
        </w:tc>
        <w:tc>
          <w:tcPr>
            <w:tcW w:w="1248" w:type="dxa"/>
            <w:tcBorders>
              <w:top w:val="single" w:sz="4" w:space="0" w:color="auto"/>
              <w:left w:val="single" w:sz="4" w:space="0" w:color="auto"/>
              <w:bottom w:val="single" w:sz="4" w:space="0" w:color="auto"/>
              <w:right w:val="single" w:sz="4" w:space="0" w:color="auto"/>
            </w:tcBorders>
            <w:vAlign w:val="center"/>
          </w:tcPr>
          <w:p w14:paraId="655D778A" w14:textId="77777777" w:rsidR="00786B5C" w:rsidRPr="00041236" w:rsidRDefault="00F93293">
            <w:pPr>
              <w:spacing w:line="300" w:lineRule="exact"/>
              <w:jc w:val="center"/>
              <w:rPr>
                <w:szCs w:val="20"/>
              </w:rPr>
            </w:pPr>
            <w:r w:rsidRPr="00041236">
              <w:rPr>
                <w:rFonts w:hint="eastAsia"/>
                <w:szCs w:val="21"/>
              </w:rPr>
              <w:t>备份投标文件</w:t>
            </w:r>
          </w:p>
        </w:tc>
        <w:tc>
          <w:tcPr>
            <w:tcW w:w="7229" w:type="dxa"/>
            <w:tcBorders>
              <w:top w:val="single" w:sz="4" w:space="0" w:color="auto"/>
              <w:left w:val="single" w:sz="4" w:space="0" w:color="auto"/>
              <w:bottom w:val="single" w:sz="4" w:space="0" w:color="auto"/>
              <w:right w:val="single" w:sz="4" w:space="0" w:color="auto"/>
            </w:tcBorders>
            <w:vAlign w:val="center"/>
          </w:tcPr>
          <w:p w14:paraId="4DBFC97D" w14:textId="77777777" w:rsidR="00786B5C" w:rsidRPr="00041236" w:rsidRDefault="00F93293">
            <w:pPr>
              <w:spacing w:line="276" w:lineRule="auto"/>
              <w:rPr>
                <w:rFonts w:ascii="宋体" w:hAnsi="宋体"/>
                <w:szCs w:val="21"/>
              </w:rPr>
            </w:pPr>
            <w:r w:rsidRPr="00041236">
              <w:rPr>
                <w:rFonts w:ascii="宋体" w:hAnsi="宋体" w:hint="eastAsia"/>
                <w:szCs w:val="21"/>
              </w:rPr>
              <w:t>本项目</w:t>
            </w:r>
            <w:r w:rsidRPr="00041236">
              <w:rPr>
                <w:sz w:val="22"/>
                <w:szCs w:val="22"/>
              </w:rPr>
              <w:sym w:font="Wingdings 2" w:char="F052"/>
            </w:r>
            <w:r w:rsidRPr="00041236">
              <w:rPr>
                <w:rFonts w:hint="eastAsia"/>
                <w:szCs w:val="21"/>
              </w:rPr>
              <w:t>接受</w:t>
            </w:r>
            <w:r w:rsidRPr="00041236">
              <w:rPr>
                <w:rFonts w:hint="eastAsia"/>
                <w:szCs w:val="21"/>
              </w:rPr>
              <w:t xml:space="preserve">   </w:t>
            </w:r>
            <w:r w:rsidRPr="00041236">
              <w:rPr>
                <w:rFonts w:hint="eastAsia"/>
                <w:szCs w:val="21"/>
              </w:rPr>
              <w:t>□不接受</w:t>
            </w:r>
            <w:r w:rsidRPr="00041236">
              <w:rPr>
                <w:rFonts w:ascii="宋体" w:hAnsi="宋体" w:hint="eastAsia"/>
                <w:szCs w:val="21"/>
              </w:rPr>
              <w:t>备份投标文件</w:t>
            </w:r>
          </w:p>
          <w:p w14:paraId="51A1B0E0" w14:textId="77777777" w:rsidR="00786B5C" w:rsidRPr="00041236" w:rsidRDefault="00F93293">
            <w:pPr>
              <w:spacing w:line="276" w:lineRule="auto"/>
              <w:rPr>
                <w:sz w:val="22"/>
                <w:szCs w:val="22"/>
              </w:rPr>
            </w:pPr>
            <w:r w:rsidRPr="00041236">
              <w:rPr>
                <w:rFonts w:ascii="宋体" w:hAnsi="宋体" w:hint="eastAsia"/>
                <w:szCs w:val="21"/>
              </w:rPr>
              <w:t>以广西政府采购云平台自动生成的备份文件为依据，当项目允许接受备份投标文件时，投标人才可以按规定上传备份投标文件。</w:t>
            </w:r>
          </w:p>
        </w:tc>
      </w:tr>
      <w:tr w:rsidR="00313A44" w:rsidRPr="00041236" w14:paraId="012E68AF" w14:textId="77777777">
        <w:trPr>
          <w:trHeight w:val="405"/>
        </w:trPr>
        <w:tc>
          <w:tcPr>
            <w:tcW w:w="737" w:type="dxa"/>
            <w:tcBorders>
              <w:top w:val="single" w:sz="4" w:space="0" w:color="auto"/>
              <w:left w:val="single" w:sz="4" w:space="0" w:color="auto"/>
              <w:bottom w:val="single" w:sz="4" w:space="0" w:color="auto"/>
              <w:right w:val="single" w:sz="4" w:space="0" w:color="auto"/>
            </w:tcBorders>
            <w:vAlign w:val="center"/>
          </w:tcPr>
          <w:p w14:paraId="2968D41B" w14:textId="77777777" w:rsidR="00786B5C" w:rsidRPr="00041236" w:rsidRDefault="00F93293">
            <w:pPr>
              <w:spacing w:line="300" w:lineRule="exact"/>
              <w:jc w:val="center"/>
              <w:rPr>
                <w:b/>
                <w:szCs w:val="21"/>
              </w:rPr>
            </w:pPr>
            <w:r w:rsidRPr="00041236">
              <w:rPr>
                <w:rFonts w:hint="eastAsia"/>
                <w:b/>
                <w:szCs w:val="21"/>
              </w:rPr>
              <w:t>4</w:t>
            </w:r>
            <w:r w:rsidRPr="00041236">
              <w:rPr>
                <w:b/>
                <w:szCs w:val="21"/>
              </w:rPr>
              <w:t>.3</w:t>
            </w:r>
          </w:p>
        </w:tc>
        <w:tc>
          <w:tcPr>
            <w:tcW w:w="1248" w:type="dxa"/>
            <w:tcBorders>
              <w:top w:val="single" w:sz="4" w:space="0" w:color="auto"/>
              <w:left w:val="single" w:sz="4" w:space="0" w:color="auto"/>
              <w:bottom w:val="single" w:sz="4" w:space="0" w:color="auto"/>
              <w:right w:val="single" w:sz="4" w:space="0" w:color="auto"/>
            </w:tcBorders>
            <w:vAlign w:val="center"/>
          </w:tcPr>
          <w:p w14:paraId="359DDC16" w14:textId="77777777" w:rsidR="00786B5C" w:rsidRPr="00041236" w:rsidRDefault="00F93293">
            <w:pPr>
              <w:spacing w:line="300" w:lineRule="exact"/>
              <w:jc w:val="center"/>
              <w:rPr>
                <w:szCs w:val="21"/>
              </w:rPr>
            </w:pPr>
            <w:r w:rsidRPr="00041236">
              <w:rPr>
                <w:rFonts w:hint="eastAsia"/>
                <w:szCs w:val="20"/>
              </w:rPr>
              <w:t>演示</w:t>
            </w:r>
          </w:p>
        </w:tc>
        <w:tc>
          <w:tcPr>
            <w:tcW w:w="7229" w:type="dxa"/>
            <w:tcBorders>
              <w:top w:val="single" w:sz="4" w:space="0" w:color="auto"/>
              <w:left w:val="single" w:sz="4" w:space="0" w:color="auto"/>
              <w:bottom w:val="single" w:sz="4" w:space="0" w:color="auto"/>
              <w:right w:val="single" w:sz="4" w:space="0" w:color="auto"/>
            </w:tcBorders>
            <w:vAlign w:val="center"/>
          </w:tcPr>
          <w:p w14:paraId="04110E63" w14:textId="77777777" w:rsidR="00786B5C" w:rsidRPr="00041236" w:rsidRDefault="00F93293">
            <w:pPr>
              <w:spacing w:line="276" w:lineRule="auto"/>
              <w:rPr>
                <w:szCs w:val="21"/>
              </w:rPr>
            </w:pPr>
            <w:r w:rsidRPr="00041236">
              <w:rPr>
                <w:rFonts w:hint="eastAsia"/>
                <w:szCs w:val="21"/>
              </w:rPr>
              <w:t>1.</w:t>
            </w:r>
            <w:r w:rsidRPr="00041236">
              <w:rPr>
                <w:rFonts w:hint="eastAsia"/>
                <w:szCs w:val="21"/>
              </w:rPr>
              <w:t>请投标人结合本项目需求及本招标文件第四章“评审方法及标准”演示内容要求，提前做好演示设计及准备，具体见第四章。</w:t>
            </w:r>
          </w:p>
          <w:p w14:paraId="1D61B001" w14:textId="77777777" w:rsidR="00786B5C" w:rsidRPr="00041236" w:rsidRDefault="00F93293">
            <w:pPr>
              <w:spacing w:line="276" w:lineRule="auto"/>
              <w:rPr>
                <w:szCs w:val="21"/>
              </w:rPr>
            </w:pPr>
            <w:r w:rsidRPr="00041236">
              <w:rPr>
                <w:rFonts w:hint="eastAsia"/>
                <w:szCs w:val="21"/>
              </w:rPr>
              <w:t>系统演示必须以适配的操作系统、数据库进行部署的真实环境。</w:t>
            </w:r>
          </w:p>
          <w:p w14:paraId="47A9C724" w14:textId="77777777" w:rsidR="00786B5C" w:rsidRPr="00041236" w:rsidRDefault="00F93293">
            <w:pPr>
              <w:spacing w:line="276" w:lineRule="auto"/>
              <w:rPr>
                <w:szCs w:val="21"/>
              </w:rPr>
            </w:pPr>
            <w:r w:rsidRPr="00041236">
              <w:rPr>
                <w:rFonts w:hint="eastAsia"/>
                <w:szCs w:val="21"/>
              </w:rPr>
              <w:t>2.</w:t>
            </w:r>
            <w:r w:rsidRPr="00041236">
              <w:rPr>
                <w:rFonts w:hint="eastAsia"/>
                <w:szCs w:val="21"/>
              </w:rPr>
              <w:t>投标人自备演示所需的设备、工具和网络环境。每家投标人演示时间</w:t>
            </w:r>
            <w:r w:rsidRPr="00041236">
              <w:rPr>
                <w:rFonts w:hint="eastAsia"/>
                <w:szCs w:val="21"/>
              </w:rPr>
              <w:t>30</w:t>
            </w:r>
            <w:r w:rsidRPr="00041236">
              <w:rPr>
                <w:rFonts w:hint="eastAsia"/>
                <w:szCs w:val="21"/>
              </w:rPr>
              <w:t>分钟（不含调试），超时演示项计</w:t>
            </w:r>
            <w:r w:rsidRPr="00041236">
              <w:rPr>
                <w:rFonts w:hint="eastAsia"/>
                <w:szCs w:val="21"/>
              </w:rPr>
              <w:t>0</w:t>
            </w:r>
            <w:r w:rsidRPr="00041236">
              <w:rPr>
                <w:rFonts w:hint="eastAsia"/>
                <w:szCs w:val="21"/>
              </w:rPr>
              <w:t>分。具体演示时间另行通知，届时将在广西政府采购云平台视频会议系统通过共享屏幕方式进行现场演示，请各投标人提前做好调试准备。若投标人放弃演示，则演示评分项计</w:t>
            </w:r>
            <w:r w:rsidRPr="00041236">
              <w:rPr>
                <w:rFonts w:hint="eastAsia"/>
                <w:szCs w:val="21"/>
              </w:rPr>
              <w:t>0</w:t>
            </w:r>
            <w:r w:rsidRPr="00041236">
              <w:rPr>
                <w:rFonts w:hint="eastAsia"/>
                <w:szCs w:val="21"/>
              </w:rPr>
              <w:t>分。</w:t>
            </w:r>
          </w:p>
          <w:p w14:paraId="5749936F" w14:textId="77777777" w:rsidR="00786B5C" w:rsidRPr="00041236" w:rsidRDefault="00F93293">
            <w:pPr>
              <w:spacing w:line="276" w:lineRule="auto"/>
              <w:rPr>
                <w:szCs w:val="21"/>
              </w:rPr>
            </w:pPr>
            <w:r w:rsidRPr="00041236">
              <w:rPr>
                <w:rFonts w:hint="eastAsia"/>
                <w:szCs w:val="21"/>
              </w:rPr>
              <w:t>3.</w:t>
            </w:r>
            <w:r w:rsidRPr="00041236">
              <w:rPr>
                <w:rFonts w:hint="eastAsia"/>
                <w:szCs w:val="21"/>
              </w:rPr>
              <w:t>使用</w:t>
            </w:r>
            <w:r w:rsidRPr="00041236">
              <w:rPr>
                <w:rFonts w:hint="eastAsia"/>
                <w:szCs w:val="21"/>
              </w:rPr>
              <w:t>PPT</w:t>
            </w:r>
            <w:r w:rsidRPr="00041236">
              <w:rPr>
                <w:rFonts w:hint="eastAsia"/>
                <w:szCs w:val="21"/>
              </w:rPr>
              <w:t>、</w:t>
            </w:r>
            <w:r w:rsidRPr="00041236">
              <w:rPr>
                <w:rFonts w:hint="eastAsia"/>
                <w:szCs w:val="21"/>
              </w:rPr>
              <w:t>flash</w:t>
            </w:r>
            <w:r w:rsidRPr="00041236">
              <w:rPr>
                <w:rFonts w:hint="eastAsia"/>
                <w:szCs w:val="21"/>
              </w:rPr>
              <w:t>以及视频等非软件系统方式演示的，相应功能演示项分值减</w:t>
            </w:r>
            <w:r w:rsidRPr="00041236">
              <w:rPr>
                <w:rFonts w:hint="eastAsia"/>
                <w:szCs w:val="21"/>
              </w:rPr>
              <w:lastRenderedPageBreak/>
              <w:t>半计分，具体见本招标文件第四章。</w:t>
            </w:r>
          </w:p>
          <w:p w14:paraId="3CA9DD9E" w14:textId="77777777" w:rsidR="00786B5C" w:rsidRPr="00041236" w:rsidRDefault="00F93293">
            <w:pPr>
              <w:spacing w:line="276" w:lineRule="auto"/>
              <w:rPr>
                <w:szCs w:val="21"/>
              </w:rPr>
            </w:pPr>
            <w:r w:rsidRPr="00041236">
              <w:rPr>
                <w:rFonts w:hint="eastAsia"/>
                <w:szCs w:val="21"/>
              </w:rPr>
              <w:t>4.</w:t>
            </w:r>
            <w:r w:rsidRPr="00041236">
              <w:rPr>
                <w:rFonts w:hint="eastAsia"/>
                <w:szCs w:val="21"/>
              </w:rPr>
              <w:t>注意事项</w:t>
            </w:r>
          </w:p>
          <w:p w14:paraId="5BA7DD80" w14:textId="77777777" w:rsidR="00786B5C" w:rsidRPr="00041236" w:rsidRDefault="00F93293">
            <w:pPr>
              <w:spacing w:line="276" w:lineRule="auto"/>
              <w:rPr>
                <w:szCs w:val="21"/>
              </w:rPr>
            </w:pPr>
            <w:r w:rsidRPr="00041236">
              <w:rPr>
                <w:rFonts w:hint="eastAsia"/>
                <w:szCs w:val="21"/>
              </w:rPr>
              <w:t>（</w:t>
            </w:r>
            <w:r w:rsidRPr="00041236">
              <w:rPr>
                <w:rFonts w:hint="eastAsia"/>
                <w:szCs w:val="21"/>
              </w:rPr>
              <w:t>1</w:t>
            </w:r>
            <w:r w:rsidRPr="00041236">
              <w:rPr>
                <w:rFonts w:hint="eastAsia"/>
                <w:szCs w:val="21"/>
              </w:rPr>
              <w:t>）演示顺序按广西政府采购云平台的排列顺序。演示通过广西政府采购云平台视频会议形式进行，投标人通过共享电脑桌面的形式展现，投标人应自行配制符合广西政府采购云平台视频会议要求的软硬件和确保投标人自身网络顺畅。</w:t>
            </w:r>
          </w:p>
          <w:p w14:paraId="51E94EF1" w14:textId="77777777" w:rsidR="00786B5C" w:rsidRPr="00041236" w:rsidRDefault="00F93293">
            <w:pPr>
              <w:spacing w:line="276" w:lineRule="auto"/>
              <w:rPr>
                <w:szCs w:val="21"/>
              </w:rPr>
            </w:pPr>
            <w:r w:rsidRPr="00041236">
              <w:rPr>
                <w:rFonts w:hint="eastAsia"/>
                <w:szCs w:val="21"/>
              </w:rPr>
              <w:t>（</w:t>
            </w:r>
            <w:r w:rsidRPr="00041236">
              <w:rPr>
                <w:rFonts w:hint="eastAsia"/>
                <w:szCs w:val="21"/>
              </w:rPr>
              <w:t>2</w:t>
            </w:r>
            <w:r w:rsidRPr="00041236">
              <w:rPr>
                <w:rFonts w:hint="eastAsia"/>
                <w:szCs w:val="21"/>
              </w:rPr>
              <w:t>）演示前，代理机构工作人员会至少提前</w:t>
            </w:r>
            <w:r w:rsidRPr="00041236">
              <w:rPr>
                <w:rFonts w:hint="eastAsia"/>
                <w:szCs w:val="21"/>
              </w:rPr>
              <w:t>10</w:t>
            </w:r>
            <w:r w:rsidRPr="00041236">
              <w:rPr>
                <w:rFonts w:hint="eastAsia"/>
                <w:szCs w:val="21"/>
              </w:rPr>
              <w:t>分钟电话通知各参加演示的投标人，请各投标人保持通讯工具畅通；并由评委或代理机构工作人员通过广西政府采购云平台线上发起询问或通知的方式进行演示确认，投标人应在广西政府采购云平台线上回复是否参加演示。</w:t>
            </w:r>
          </w:p>
          <w:p w14:paraId="7E864C6A" w14:textId="77777777" w:rsidR="00786B5C" w:rsidRPr="00041236" w:rsidRDefault="00F93293">
            <w:pPr>
              <w:spacing w:line="276" w:lineRule="auto"/>
              <w:rPr>
                <w:szCs w:val="21"/>
              </w:rPr>
            </w:pPr>
            <w:r w:rsidRPr="00041236">
              <w:rPr>
                <w:rFonts w:hint="eastAsia"/>
                <w:szCs w:val="21"/>
              </w:rPr>
              <w:t>（</w:t>
            </w:r>
            <w:r w:rsidRPr="00041236">
              <w:rPr>
                <w:rFonts w:hint="eastAsia"/>
                <w:szCs w:val="21"/>
              </w:rPr>
              <w:t>3</w:t>
            </w:r>
            <w:r w:rsidRPr="00041236">
              <w:rPr>
                <w:rFonts w:hint="eastAsia"/>
                <w:szCs w:val="21"/>
              </w:rPr>
              <w:t>）各投标人应登录广西政府采购云平台等候演示，代理机构发出视频会议邀请后</w:t>
            </w:r>
            <w:r w:rsidRPr="00041236">
              <w:rPr>
                <w:rFonts w:hint="eastAsia"/>
                <w:szCs w:val="21"/>
              </w:rPr>
              <w:t>1</w:t>
            </w:r>
            <w:r w:rsidRPr="00041236">
              <w:rPr>
                <w:rFonts w:hint="eastAsia"/>
                <w:szCs w:val="21"/>
              </w:rPr>
              <w:t>分钟内无回应的，将顺延下一个投标人进行演示，待其他投标人演示完毕后再次发出视频会议邀请，反复</w:t>
            </w:r>
            <w:r w:rsidRPr="00041236">
              <w:rPr>
                <w:rFonts w:hint="eastAsia"/>
                <w:szCs w:val="21"/>
              </w:rPr>
              <w:t>3</w:t>
            </w:r>
            <w:r w:rsidRPr="00041236">
              <w:rPr>
                <w:rFonts w:hint="eastAsia"/>
                <w:szCs w:val="21"/>
              </w:rPr>
              <w:t>次仍无回应的或无法联系的，评标委员会可视为无法演示。</w:t>
            </w:r>
          </w:p>
        </w:tc>
      </w:tr>
      <w:tr w:rsidR="00313A44" w:rsidRPr="00041236" w14:paraId="4AA272BB" w14:textId="77777777">
        <w:trPr>
          <w:trHeight w:val="405"/>
        </w:trPr>
        <w:tc>
          <w:tcPr>
            <w:tcW w:w="737" w:type="dxa"/>
            <w:tcBorders>
              <w:top w:val="single" w:sz="4" w:space="0" w:color="auto"/>
              <w:left w:val="single" w:sz="4" w:space="0" w:color="auto"/>
              <w:bottom w:val="single" w:sz="4" w:space="0" w:color="auto"/>
              <w:right w:val="single" w:sz="4" w:space="0" w:color="auto"/>
            </w:tcBorders>
            <w:vAlign w:val="center"/>
          </w:tcPr>
          <w:p w14:paraId="6C72C3E2" w14:textId="77777777" w:rsidR="00786B5C" w:rsidRPr="00041236" w:rsidRDefault="00F93293">
            <w:pPr>
              <w:spacing w:line="300" w:lineRule="exact"/>
              <w:jc w:val="center"/>
              <w:rPr>
                <w:b/>
                <w:szCs w:val="21"/>
              </w:rPr>
            </w:pPr>
            <w:r w:rsidRPr="00041236">
              <w:rPr>
                <w:rFonts w:hint="eastAsia"/>
                <w:b/>
                <w:szCs w:val="21"/>
              </w:rPr>
              <w:lastRenderedPageBreak/>
              <w:t>4</w:t>
            </w:r>
            <w:r w:rsidRPr="00041236">
              <w:rPr>
                <w:b/>
                <w:szCs w:val="21"/>
              </w:rPr>
              <w:t>.4</w:t>
            </w:r>
          </w:p>
        </w:tc>
        <w:tc>
          <w:tcPr>
            <w:tcW w:w="1248" w:type="dxa"/>
            <w:tcBorders>
              <w:top w:val="single" w:sz="4" w:space="0" w:color="auto"/>
              <w:left w:val="single" w:sz="4" w:space="0" w:color="auto"/>
              <w:bottom w:val="single" w:sz="4" w:space="0" w:color="auto"/>
              <w:right w:val="single" w:sz="4" w:space="0" w:color="auto"/>
            </w:tcBorders>
            <w:vAlign w:val="center"/>
          </w:tcPr>
          <w:p w14:paraId="09D1ABCB" w14:textId="77777777" w:rsidR="00786B5C" w:rsidRPr="00041236" w:rsidRDefault="00F93293">
            <w:pPr>
              <w:spacing w:line="300" w:lineRule="exact"/>
              <w:jc w:val="center"/>
              <w:rPr>
                <w:szCs w:val="21"/>
              </w:rPr>
            </w:pPr>
            <w:r w:rsidRPr="00041236">
              <w:rPr>
                <w:rFonts w:hint="eastAsia"/>
                <w:szCs w:val="20"/>
              </w:rPr>
              <w:t>样品</w:t>
            </w:r>
          </w:p>
        </w:tc>
        <w:tc>
          <w:tcPr>
            <w:tcW w:w="7229" w:type="dxa"/>
            <w:tcBorders>
              <w:top w:val="single" w:sz="4" w:space="0" w:color="auto"/>
              <w:left w:val="single" w:sz="4" w:space="0" w:color="auto"/>
              <w:bottom w:val="single" w:sz="4" w:space="0" w:color="auto"/>
              <w:right w:val="single" w:sz="4" w:space="0" w:color="auto"/>
            </w:tcBorders>
            <w:vAlign w:val="center"/>
          </w:tcPr>
          <w:p w14:paraId="4BB83EF9" w14:textId="77777777" w:rsidR="00786B5C" w:rsidRPr="00041236" w:rsidRDefault="00F93293">
            <w:pPr>
              <w:spacing w:line="276" w:lineRule="auto"/>
              <w:rPr>
                <w:szCs w:val="21"/>
              </w:rPr>
            </w:pPr>
            <w:r w:rsidRPr="00041236">
              <w:rPr>
                <w:sz w:val="24"/>
              </w:rPr>
              <w:sym w:font="Wingdings 2" w:char="F052"/>
            </w:r>
            <w:r w:rsidRPr="00041236">
              <w:rPr>
                <w:rFonts w:hint="eastAsia"/>
                <w:szCs w:val="21"/>
              </w:rPr>
              <w:t>否</w:t>
            </w:r>
            <w:r w:rsidRPr="00041236">
              <w:rPr>
                <w:rFonts w:hint="eastAsia"/>
                <w:szCs w:val="21"/>
              </w:rPr>
              <w:t xml:space="preserve">   </w:t>
            </w:r>
            <w:r w:rsidRPr="00041236">
              <w:rPr>
                <w:rFonts w:hint="eastAsia"/>
                <w:szCs w:val="21"/>
              </w:rPr>
              <w:t>□是</w:t>
            </w:r>
          </w:p>
          <w:p w14:paraId="7654A115" w14:textId="77777777" w:rsidR="00786B5C" w:rsidRPr="00041236" w:rsidRDefault="00F93293">
            <w:pPr>
              <w:spacing w:line="276" w:lineRule="auto"/>
              <w:rPr>
                <w:szCs w:val="21"/>
                <w:u w:val="single"/>
              </w:rPr>
            </w:pPr>
            <w:r w:rsidRPr="00041236">
              <w:rPr>
                <w:rFonts w:hint="eastAsia"/>
                <w:szCs w:val="21"/>
              </w:rPr>
              <w:t>样品制作的标准和要求：</w:t>
            </w:r>
            <w:r w:rsidRPr="00041236">
              <w:rPr>
                <w:rFonts w:hint="eastAsia"/>
                <w:szCs w:val="21"/>
                <w:u w:val="single"/>
              </w:rPr>
              <w:t xml:space="preserve"> </w:t>
            </w:r>
            <w:r w:rsidRPr="00041236">
              <w:rPr>
                <w:szCs w:val="21"/>
                <w:u w:val="single"/>
              </w:rPr>
              <w:t xml:space="preserve">              </w:t>
            </w:r>
          </w:p>
          <w:p w14:paraId="27B49F89" w14:textId="77777777" w:rsidR="00786B5C" w:rsidRPr="00041236" w:rsidRDefault="00F93293">
            <w:pPr>
              <w:spacing w:line="276" w:lineRule="auto"/>
              <w:rPr>
                <w:szCs w:val="21"/>
                <w:u w:val="single"/>
              </w:rPr>
            </w:pPr>
            <w:r w:rsidRPr="00041236">
              <w:rPr>
                <w:rFonts w:hint="eastAsia"/>
                <w:szCs w:val="21"/>
              </w:rPr>
              <w:t>样品检测机构的要求：</w:t>
            </w:r>
            <w:r w:rsidRPr="00041236">
              <w:rPr>
                <w:rFonts w:hint="eastAsia"/>
                <w:szCs w:val="21"/>
                <w:u w:val="single"/>
              </w:rPr>
              <w:t xml:space="preserve"> </w:t>
            </w:r>
            <w:r w:rsidRPr="00041236">
              <w:rPr>
                <w:szCs w:val="21"/>
                <w:u w:val="single"/>
              </w:rPr>
              <w:t xml:space="preserve">               </w:t>
            </w:r>
          </w:p>
          <w:p w14:paraId="57591CD1" w14:textId="77777777" w:rsidR="00786B5C" w:rsidRPr="00041236" w:rsidRDefault="00F93293">
            <w:pPr>
              <w:spacing w:line="276" w:lineRule="auto"/>
              <w:rPr>
                <w:szCs w:val="21"/>
                <w:u w:val="single"/>
              </w:rPr>
            </w:pPr>
            <w:r w:rsidRPr="00041236">
              <w:rPr>
                <w:rFonts w:hint="eastAsia"/>
                <w:szCs w:val="21"/>
              </w:rPr>
              <w:t>检测内容：</w:t>
            </w:r>
            <w:r w:rsidRPr="00041236">
              <w:rPr>
                <w:rFonts w:hint="eastAsia"/>
                <w:szCs w:val="21"/>
                <w:u w:val="single"/>
              </w:rPr>
              <w:t xml:space="preserve"> </w:t>
            </w:r>
            <w:r w:rsidRPr="00041236">
              <w:rPr>
                <w:szCs w:val="21"/>
                <w:u w:val="single"/>
              </w:rPr>
              <w:t xml:space="preserve">                    </w:t>
            </w:r>
          </w:p>
          <w:p w14:paraId="10B353CC" w14:textId="77777777" w:rsidR="00786B5C" w:rsidRPr="00041236" w:rsidRDefault="00F93293">
            <w:pPr>
              <w:spacing w:line="276" w:lineRule="auto"/>
              <w:rPr>
                <w:szCs w:val="21"/>
              </w:rPr>
            </w:pPr>
            <w:r w:rsidRPr="00041236">
              <w:rPr>
                <w:rFonts w:hint="eastAsia"/>
                <w:szCs w:val="21"/>
              </w:rPr>
              <w:t>样品递交方式：</w:t>
            </w:r>
            <w:r w:rsidRPr="00041236">
              <w:rPr>
                <w:szCs w:val="21"/>
              </w:rPr>
              <w:t xml:space="preserve"> </w:t>
            </w:r>
          </w:p>
        </w:tc>
      </w:tr>
      <w:tr w:rsidR="00313A44" w:rsidRPr="00041236" w14:paraId="21B73A2F" w14:textId="77777777">
        <w:trPr>
          <w:trHeight w:val="405"/>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55183D8F" w14:textId="77777777" w:rsidR="00786B5C" w:rsidRPr="00041236" w:rsidRDefault="00F93293">
            <w:pPr>
              <w:spacing w:line="300" w:lineRule="exact"/>
              <w:jc w:val="center"/>
              <w:rPr>
                <w:b/>
                <w:szCs w:val="21"/>
              </w:rPr>
            </w:pPr>
            <w:r w:rsidRPr="00041236">
              <w:rPr>
                <w:rFonts w:hint="eastAsia"/>
                <w:b/>
                <w:szCs w:val="21"/>
              </w:rPr>
              <w:t>6.</w:t>
            </w:r>
            <w:r w:rsidRPr="00041236">
              <w:rPr>
                <w:b/>
                <w:szCs w:val="21"/>
              </w:rPr>
              <w:t>3</w:t>
            </w:r>
            <w:r w:rsidRPr="00041236">
              <w:rPr>
                <w:rFonts w:hint="eastAsia"/>
                <w:b/>
                <w:szCs w:val="21"/>
              </w:rPr>
              <w:t>.</w:t>
            </w:r>
            <w:r w:rsidRPr="00041236">
              <w:rPr>
                <w:b/>
                <w:szCs w:val="21"/>
              </w:rPr>
              <w:t>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1DFE77AF" w14:textId="77777777" w:rsidR="00786B5C" w:rsidRPr="00041236" w:rsidRDefault="00F93293">
            <w:pPr>
              <w:spacing w:line="300" w:lineRule="exact"/>
              <w:jc w:val="center"/>
              <w:rPr>
                <w:szCs w:val="21"/>
              </w:rPr>
            </w:pPr>
            <w:r w:rsidRPr="00041236">
              <w:rPr>
                <w:rFonts w:hint="eastAsia"/>
                <w:szCs w:val="21"/>
              </w:rPr>
              <w:t>异常低价审查</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14:paraId="46423B28" w14:textId="77777777" w:rsidR="00786B5C" w:rsidRPr="00041236" w:rsidRDefault="00F93293">
            <w:pPr>
              <w:spacing w:line="300" w:lineRule="exact"/>
              <w:jc w:val="left"/>
              <w:rPr>
                <w:szCs w:val="21"/>
              </w:rPr>
            </w:pPr>
            <w:r w:rsidRPr="00041236">
              <w:rPr>
                <w:rFonts w:hint="eastAsia"/>
                <w:szCs w:val="21"/>
              </w:rPr>
              <w:t>评审中出现下列情形之一的，评审委员会应当启动异常低价响应审查程序：</w:t>
            </w:r>
          </w:p>
          <w:p w14:paraId="75E44B6A" w14:textId="77777777" w:rsidR="00786B5C" w:rsidRPr="00041236" w:rsidRDefault="00F93293">
            <w:pPr>
              <w:spacing w:line="276" w:lineRule="auto"/>
              <w:rPr>
                <w:szCs w:val="21"/>
              </w:rPr>
            </w:pPr>
            <w:r w:rsidRPr="00041236">
              <w:rPr>
                <w:rFonts w:hint="eastAsia"/>
                <w:szCs w:val="21"/>
              </w:rPr>
              <w:t>（</w:t>
            </w:r>
            <w:r w:rsidRPr="00041236">
              <w:rPr>
                <w:rFonts w:hint="eastAsia"/>
                <w:szCs w:val="21"/>
              </w:rPr>
              <w:t>1</w:t>
            </w:r>
            <w:r w:rsidRPr="00041236">
              <w:rPr>
                <w:rFonts w:hint="eastAsia"/>
                <w:szCs w:val="21"/>
              </w:rPr>
              <w:t>）投标（响应）报价低于全部通过符合性审查供应商投标（响应）报价平均值</w:t>
            </w:r>
            <w:r w:rsidRPr="00041236">
              <w:rPr>
                <w:rFonts w:hint="eastAsia"/>
                <w:szCs w:val="21"/>
              </w:rPr>
              <w:t>50%</w:t>
            </w:r>
            <w:r w:rsidRPr="00041236">
              <w:rPr>
                <w:rFonts w:hint="eastAsia"/>
                <w:szCs w:val="21"/>
              </w:rPr>
              <w:t>的，即投标（响应）报价</w:t>
            </w:r>
            <w:r w:rsidRPr="00041236">
              <w:rPr>
                <w:rFonts w:hint="eastAsia"/>
                <w:szCs w:val="21"/>
              </w:rPr>
              <w:t>&lt;</w:t>
            </w:r>
            <w:r w:rsidRPr="00041236">
              <w:rPr>
                <w:rFonts w:hint="eastAsia"/>
                <w:szCs w:val="21"/>
              </w:rPr>
              <w:t>全部通过符合性审查供应商投标（响应）报价平均值×</w:t>
            </w:r>
            <w:r w:rsidRPr="00041236">
              <w:rPr>
                <w:rFonts w:hint="eastAsia"/>
                <w:szCs w:val="21"/>
              </w:rPr>
              <w:t>50%</w:t>
            </w:r>
            <w:r w:rsidRPr="00041236">
              <w:rPr>
                <w:rFonts w:hint="eastAsia"/>
                <w:szCs w:val="21"/>
              </w:rPr>
              <w:t>；</w:t>
            </w:r>
          </w:p>
          <w:p w14:paraId="522E1233" w14:textId="77777777" w:rsidR="00786B5C" w:rsidRPr="00041236" w:rsidRDefault="00F93293">
            <w:pPr>
              <w:spacing w:line="276" w:lineRule="auto"/>
              <w:rPr>
                <w:szCs w:val="21"/>
              </w:rPr>
            </w:pPr>
            <w:r w:rsidRPr="00041236">
              <w:rPr>
                <w:rFonts w:hint="eastAsia"/>
                <w:szCs w:val="21"/>
              </w:rPr>
              <w:t>（</w:t>
            </w:r>
            <w:r w:rsidRPr="00041236">
              <w:rPr>
                <w:rFonts w:hint="eastAsia"/>
                <w:szCs w:val="21"/>
              </w:rPr>
              <w:t>2</w:t>
            </w:r>
            <w:r w:rsidRPr="00041236">
              <w:rPr>
                <w:rFonts w:hint="eastAsia"/>
                <w:szCs w:val="21"/>
              </w:rPr>
              <w:t>）投标（响应）报价低于通过符合性审查的次低报价供应商投标（响应）报价</w:t>
            </w:r>
            <w:r w:rsidRPr="00041236">
              <w:rPr>
                <w:rFonts w:hint="eastAsia"/>
                <w:szCs w:val="21"/>
              </w:rPr>
              <w:t>50%</w:t>
            </w:r>
            <w:r w:rsidRPr="00041236">
              <w:rPr>
                <w:rFonts w:hint="eastAsia"/>
                <w:szCs w:val="21"/>
              </w:rPr>
              <w:t>的，即投标（响应）报价</w:t>
            </w:r>
            <w:r w:rsidRPr="00041236">
              <w:rPr>
                <w:rFonts w:hint="eastAsia"/>
                <w:szCs w:val="21"/>
              </w:rPr>
              <w:t>&lt;</w:t>
            </w:r>
            <w:r w:rsidRPr="00041236">
              <w:rPr>
                <w:rFonts w:hint="eastAsia"/>
                <w:szCs w:val="21"/>
              </w:rPr>
              <w:t>通过符合性审查的次低报价供应商投标（响应）报价×</w:t>
            </w:r>
            <w:r w:rsidRPr="00041236">
              <w:rPr>
                <w:rFonts w:hint="eastAsia"/>
                <w:szCs w:val="21"/>
              </w:rPr>
              <w:t>50%</w:t>
            </w:r>
            <w:r w:rsidRPr="00041236">
              <w:rPr>
                <w:rFonts w:hint="eastAsia"/>
                <w:szCs w:val="21"/>
              </w:rPr>
              <w:t>；</w:t>
            </w:r>
          </w:p>
          <w:p w14:paraId="4C7D0F8F" w14:textId="77777777" w:rsidR="00786B5C" w:rsidRPr="00041236" w:rsidRDefault="00F93293">
            <w:pPr>
              <w:spacing w:line="276" w:lineRule="auto"/>
              <w:rPr>
                <w:szCs w:val="21"/>
              </w:rPr>
            </w:pPr>
            <w:r w:rsidRPr="00041236">
              <w:rPr>
                <w:rFonts w:hint="eastAsia"/>
                <w:szCs w:val="21"/>
              </w:rPr>
              <w:t>（</w:t>
            </w:r>
            <w:r w:rsidRPr="00041236">
              <w:rPr>
                <w:rFonts w:hint="eastAsia"/>
                <w:szCs w:val="21"/>
              </w:rPr>
              <w:t>3</w:t>
            </w:r>
            <w:r w:rsidRPr="00041236">
              <w:rPr>
                <w:rFonts w:hint="eastAsia"/>
                <w:szCs w:val="21"/>
              </w:rPr>
              <w:t>）投标（响应）报价低于采购项目最高限价</w:t>
            </w:r>
            <w:r w:rsidRPr="00041236">
              <w:rPr>
                <w:rFonts w:hint="eastAsia"/>
                <w:szCs w:val="21"/>
              </w:rPr>
              <w:t>45%</w:t>
            </w:r>
            <w:r w:rsidRPr="00041236">
              <w:rPr>
                <w:rFonts w:hint="eastAsia"/>
                <w:szCs w:val="21"/>
              </w:rPr>
              <w:t>的，即投标（响应）报价</w:t>
            </w:r>
            <w:r w:rsidRPr="00041236">
              <w:rPr>
                <w:rFonts w:hint="eastAsia"/>
                <w:szCs w:val="21"/>
              </w:rPr>
              <w:t>&lt;</w:t>
            </w:r>
            <w:r w:rsidRPr="00041236">
              <w:rPr>
                <w:rFonts w:hint="eastAsia"/>
                <w:szCs w:val="21"/>
              </w:rPr>
              <w:t>采购项目最高限价×</w:t>
            </w:r>
            <w:r w:rsidRPr="00041236">
              <w:rPr>
                <w:rFonts w:hint="eastAsia"/>
                <w:szCs w:val="21"/>
              </w:rPr>
              <w:t>45%</w:t>
            </w:r>
            <w:r w:rsidRPr="00041236">
              <w:rPr>
                <w:rFonts w:hint="eastAsia"/>
                <w:szCs w:val="21"/>
              </w:rPr>
              <w:t>；</w:t>
            </w:r>
          </w:p>
          <w:p w14:paraId="74CAC367" w14:textId="77777777" w:rsidR="00786B5C" w:rsidRPr="00041236" w:rsidRDefault="00F93293">
            <w:pPr>
              <w:spacing w:line="276" w:lineRule="auto"/>
              <w:rPr>
                <w:szCs w:val="21"/>
              </w:rPr>
            </w:pPr>
            <w:r w:rsidRPr="00041236">
              <w:rPr>
                <w:rFonts w:hint="eastAsia"/>
                <w:szCs w:val="21"/>
              </w:rPr>
              <w:t>（</w:t>
            </w:r>
            <w:r w:rsidRPr="00041236">
              <w:rPr>
                <w:rFonts w:hint="eastAsia"/>
                <w:szCs w:val="21"/>
              </w:rPr>
              <w:t>4</w:t>
            </w:r>
            <w:r w:rsidRPr="00041236">
              <w:rPr>
                <w:rFonts w:hint="eastAsia"/>
                <w:szCs w:val="21"/>
              </w:rPr>
              <w:t>）评审委员会基于专业判断，认为供应商报价过低，有可能影响产品质量或者不能诚信履约的其他情形。</w:t>
            </w:r>
          </w:p>
        </w:tc>
      </w:tr>
      <w:tr w:rsidR="00313A44" w:rsidRPr="00041236" w14:paraId="26BF9875" w14:textId="77777777">
        <w:trPr>
          <w:trHeight w:val="405"/>
        </w:trPr>
        <w:tc>
          <w:tcPr>
            <w:tcW w:w="737" w:type="dxa"/>
            <w:tcBorders>
              <w:top w:val="single" w:sz="4" w:space="0" w:color="auto"/>
              <w:left w:val="single" w:sz="4" w:space="0" w:color="auto"/>
              <w:bottom w:val="single" w:sz="4" w:space="0" w:color="auto"/>
              <w:right w:val="single" w:sz="4" w:space="0" w:color="auto"/>
            </w:tcBorders>
            <w:vAlign w:val="center"/>
          </w:tcPr>
          <w:p w14:paraId="0D3FE8FB" w14:textId="77777777" w:rsidR="00786B5C" w:rsidRPr="00041236" w:rsidRDefault="00F93293">
            <w:pPr>
              <w:spacing w:line="300" w:lineRule="exact"/>
              <w:jc w:val="center"/>
              <w:rPr>
                <w:b/>
                <w:szCs w:val="21"/>
              </w:rPr>
            </w:pPr>
            <w:r w:rsidRPr="00041236">
              <w:rPr>
                <w:b/>
                <w:szCs w:val="21"/>
              </w:rPr>
              <w:t>6.5</w:t>
            </w:r>
            <w:r w:rsidRPr="00041236">
              <w:rPr>
                <w:rFonts w:hint="eastAsia"/>
                <w:b/>
                <w:szCs w:val="21"/>
              </w:rPr>
              <w:t>.1</w:t>
            </w:r>
          </w:p>
        </w:tc>
        <w:tc>
          <w:tcPr>
            <w:tcW w:w="1248" w:type="dxa"/>
            <w:tcBorders>
              <w:top w:val="single" w:sz="4" w:space="0" w:color="auto"/>
              <w:left w:val="single" w:sz="4" w:space="0" w:color="auto"/>
              <w:bottom w:val="single" w:sz="4" w:space="0" w:color="auto"/>
              <w:right w:val="single" w:sz="4" w:space="0" w:color="auto"/>
            </w:tcBorders>
            <w:vAlign w:val="center"/>
          </w:tcPr>
          <w:p w14:paraId="67D998BB" w14:textId="77777777" w:rsidR="00786B5C" w:rsidRPr="00041236" w:rsidRDefault="00F93293">
            <w:pPr>
              <w:spacing w:line="300" w:lineRule="exact"/>
              <w:jc w:val="center"/>
              <w:rPr>
                <w:szCs w:val="21"/>
              </w:rPr>
            </w:pPr>
            <w:r w:rsidRPr="00041236">
              <w:rPr>
                <w:rFonts w:hint="eastAsia"/>
                <w:szCs w:val="21"/>
              </w:rPr>
              <w:t>结果</w:t>
            </w:r>
            <w:r w:rsidRPr="00041236">
              <w:rPr>
                <w:szCs w:val="21"/>
              </w:rPr>
              <w:t>公告</w:t>
            </w:r>
          </w:p>
        </w:tc>
        <w:tc>
          <w:tcPr>
            <w:tcW w:w="7229" w:type="dxa"/>
            <w:tcBorders>
              <w:top w:val="single" w:sz="4" w:space="0" w:color="auto"/>
              <w:left w:val="single" w:sz="4" w:space="0" w:color="auto"/>
              <w:bottom w:val="single" w:sz="4" w:space="0" w:color="auto"/>
              <w:right w:val="single" w:sz="4" w:space="0" w:color="auto"/>
            </w:tcBorders>
            <w:vAlign w:val="center"/>
          </w:tcPr>
          <w:p w14:paraId="21C53CF0" w14:textId="77777777" w:rsidR="00786B5C" w:rsidRPr="00041236" w:rsidRDefault="00F93293">
            <w:pPr>
              <w:spacing w:line="300" w:lineRule="exact"/>
              <w:jc w:val="left"/>
              <w:rPr>
                <w:szCs w:val="21"/>
              </w:rPr>
            </w:pPr>
            <w:r w:rsidRPr="00041236">
              <w:rPr>
                <w:szCs w:val="21"/>
              </w:rPr>
              <w:t>采购代理机构在采购人依法确认中标人后</w:t>
            </w:r>
            <w:r w:rsidRPr="00041236">
              <w:rPr>
                <w:szCs w:val="21"/>
              </w:rPr>
              <w:t>2</w:t>
            </w:r>
            <w:r w:rsidRPr="00041236">
              <w:rPr>
                <w:szCs w:val="21"/>
              </w:rPr>
              <w:t>个工作日内在招标公告发布的媒体上发布</w:t>
            </w:r>
            <w:r w:rsidRPr="00041236">
              <w:rPr>
                <w:rFonts w:hint="eastAsia"/>
                <w:szCs w:val="21"/>
              </w:rPr>
              <w:t>结果</w:t>
            </w:r>
            <w:r w:rsidRPr="00041236">
              <w:rPr>
                <w:szCs w:val="21"/>
              </w:rPr>
              <w:t>公告</w:t>
            </w:r>
            <w:r w:rsidRPr="00041236">
              <w:rPr>
                <w:rFonts w:hint="eastAsia"/>
                <w:szCs w:val="21"/>
              </w:rPr>
              <w:t>。</w:t>
            </w:r>
          </w:p>
        </w:tc>
      </w:tr>
      <w:tr w:rsidR="00313A44" w:rsidRPr="00041236" w14:paraId="35758731" w14:textId="77777777">
        <w:trPr>
          <w:trHeight w:val="405"/>
        </w:trPr>
        <w:tc>
          <w:tcPr>
            <w:tcW w:w="737" w:type="dxa"/>
            <w:tcBorders>
              <w:top w:val="single" w:sz="4" w:space="0" w:color="auto"/>
              <w:left w:val="single" w:sz="4" w:space="0" w:color="auto"/>
              <w:bottom w:val="single" w:sz="4" w:space="0" w:color="auto"/>
              <w:right w:val="single" w:sz="4" w:space="0" w:color="auto"/>
            </w:tcBorders>
            <w:vAlign w:val="center"/>
          </w:tcPr>
          <w:p w14:paraId="1F488F1B" w14:textId="77777777" w:rsidR="00786B5C" w:rsidRPr="00041236" w:rsidRDefault="00F93293">
            <w:pPr>
              <w:spacing w:line="300" w:lineRule="exact"/>
              <w:jc w:val="center"/>
              <w:rPr>
                <w:b/>
                <w:szCs w:val="21"/>
              </w:rPr>
            </w:pPr>
            <w:r w:rsidRPr="00041236">
              <w:rPr>
                <w:b/>
                <w:szCs w:val="21"/>
              </w:rPr>
              <w:t>6.5.2</w:t>
            </w:r>
          </w:p>
        </w:tc>
        <w:tc>
          <w:tcPr>
            <w:tcW w:w="1248" w:type="dxa"/>
            <w:tcBorders>
              <w:top w:val="single" w:sz="4" w:space="0" w:color="auto"/>
              <w:left w:val="single" w:sz="4" w:space="0" w:color="auto"/>
              <w:bottom w:val="single" w:sz="4" w:space="0" w:color="auto"/>
              <w:right w:val="single" w:sz="4" w:space="0" w:color="auto"/>
            </w:tcBorders>
            <w:vAlign w:val="center"/>
          </w:tcPr>
          <w:p w14:paraId="3DA6C70A" w14:textId="77777777" w:rsidR="00786B5C" w:rsidRPr="00041236" w:rsidRDefault="00F93293">
            <w:pPr>
              <w:spacing w:line="300" w:lineRule="exact"/>
              <w:jc w:val="center"/>
              <w:rPr>
                <w:szCs w:val="21"/>
              </w:rPr>
            </w:pPr>
            <w:r w:rsidRPr="00041236">
              <w:rPr>
                <w:rFonts w:hint="eastAsia"/>
                <w:szCs w:val="21"/>
              </w:rPr>
              <w:t>中标通知书</w:t>
            </w:r>
          </w:p>
        </w:tc>
        <w:tc>
          <w:tcPr>
            <w:tcW w:w="7229" w:type="dxa"/>
            <w:tcBorders>
              <w:top w:val="single" w:sz="4" w:space="0" w:color="auto"/>
              <w:left w:val="single" w:sz="4" w:space="0" w:color="auto"/>
              <w:bottom w:val="single" w:sz="4" w:space="0" w:color="auto"/>
              <w:right w:val="single" w:sz="4" w:space="0" w:color="auto"/>
            </w:tcBorders>
            <w:vAlign w:val="center"/>
          </w:tcPr>
          <w:p w14:paraId="422EA85E" w14:textId="77777777" w:rsidR="00786B5C" w:rsidRPr="00041236" w:rsidRDefault="00F93293">
            <w:pPr>
              <w:spacing w:line="300" w:lineRule="exact"/>
              <w:jc w:val="left"/>
              <w:rPr>
                <w:szCs w:val="21"/>
              </w:rPr>
            </w:pPr>
            <w:r w:rsidRPr="00041236">
              <w:rPr>
                <w:rFonts w:hint="eastAsia"/>
                <w:szCs w:val="21"/>
              </w:rPr>
              <w:t>采购代理机构通过广西政府采购云平台发出</w:t>
            </w:r>
            <w:r w:rsidRPr="00041236">
              <w:rPr>
                <w:szCs w:val="21"/>
              </w:rPr>
              <w:t>中标通知书。</w:t>
            </w:r>
          </w:p>
          <w:p w14:paraId="12FE00E8" w14:textId="77777777" w:rsidR="00786B5C" w:rsidRPr="00041236" w:rsidRDefault="00F93293">
            <w:pPr>
              <w:spacing w:line="300" w:lineRule="exact"/>
              <w:jc w:val="left"/>
              <w:rPr>
                <w:szCs w:val="21"/>
              </w:rPr>
            </w:pPr>
            <w:r w:rsidRPr="00041236">
              <w:rPr>
                <w:rFonts w:hint="eastAsia"/>
                <w:szCs w:val="21"/>
              </w:rPr>
              <w:t>中标通知书在广西政府采购云平台推送之日起，视为中标人已收到，中标人自行承担未及时查收的后果。</w:t>
            </w:r>
          </w:p>
        </w:tc>
      </w:tr>
      <w:tr w:rsidR="00313A44" w:rsidRPr="00041236" w14:paraId="777A8C38" w14:textId="77777777">
        <w:trPr>
          <w:trHeight w:val="405"/>
        </w:trPr>
        <w:tc>
          <w:tcPr>
            <w:tcW w:w="737" w:type="dxa"/>
            <w:tcBorders>
              <w:top w:val="single" w:sz="4" w:space="0" w:color="auto"/>
              <w:left w:val="single" w:sz="4" w:space="0" w:color="auto"/>
              <w:bottom w:val="single" w:sz="4" w:space="0" w:color="auto"/>
              <w:right w:val="single" w:sz="4" w:space="0" w:color="auto"/>
            </w:tcBorders>
            <w:vAlign w:val="center"/>
          </w:tcPr>
          <w:p w14:paraId="78D04481" w14:textId="77777777" w:rsidR="00786B5C" w:rsidRPr="00041236" w:rsidRDefault="00F93293">
            <w:pPr>
              <w:spacing w:line="300" w:lineRule="exact"/>
              <w:jc w:val="center"/>
              <w:rPr>
                <w:b/>
                <w:szCs w:val="21"/>
              </w:rPr>
            </w:pPr>
            <w:r w:rsidRPr="00041236">
              <w:rPr>
                <w:b/>
                <w:szCs w:val="21"/>
              </w:rPr>
              <w:t>6.5.3</w:t>
            </w:r>
          </w:p>
        </w:tc>
        <w:tc>
          <w:tcPr>
            <w:tcW w:w="1248" w:type="dxa"/>
            <w:tcBorders>
              <w:top w:val="single" w:sz="4" w:space="0" w:color="auto"/>
              <w:left w:val="single" w:sz="4" w:space="0" w:color="auto"/>
              <w:bottom w:val="single" w:sz="4" w:space="0" w:color="auto"/>
              <w:right w:val="single" w:sz="4" w:space="0" w:color="auto"/>
            </w:tcBorders>
            <w:vAlign w:val="center"/>
          </w:tcPr>
          <w:p w14:paraId="68E103AB" w14:textId="77777777" w:rsidR="00786B5C" w:rsidRPr="00041236" w:rsidRDefault="00F93293">
            <w:pPr>
              <w:spacing w:line="300" w:lineRule="exact"/>
              <w:jc w:val="center"/>
              <w:rPr>
                <w:szCs w:val="21"/>
              </w:rPr>
            </w:pPr>
            <w:r w:rsidRPr="00041236">
              <w:rPr>
                <w:rFonts w:hint="eastAsia"/>
                <w:szCs w:val="21"/>
              </w:rPr>
              <w:t>招标结果通知书</w:t>
            </w:r>
          </w:p>
        </w:tc>
        <w:tc>
          <w:tcPr>
            <w:tcW w:w="7229" w:type="dxa"/>
            <w:tcBorders>
              <w:top w:val="single" w:sz="4" w:space="0" w:color="auto"/>
              <w:left w:val="single" w:sz="4" w:space="0" w:color="auto"/>
              <w:bottom w:val="single" w:sz="4" w:space="0" w:color="auto"/>
              <w:right w:val="single" w:sz="4" w:space="0" w:color="auto"/>
            </w:tcBorders>
            <w:vAlign w:val="center"/>
          </w:tcPr>
          <w:p w14:paraId="1B56AC3D" w14:textId="77777777" w:rsidR="00786B5C" w:rsidRPr="00041236" w:rsidRDefault="00F93293">
            <w:pPr>
              <w:spacing w:line="300" w:lineRule="exact"/>
              <w:jc w:val="left"/>
              <w:rPr>
                <w:szCs w:val="21"/>
              </w:rPr>
            </w:pPr>
            <w:r w:rsidRPr="00041236">
              <w:rPr>
                <w:rFonts w:hint="eastAsia"/>
                <w:szCs w:val="21"/>
              </w:rPr>
              <w:t>采购代理机构通过广西政府采购云平台发出招标结果</w:t>
            </w:r>
            <w:r w:rsidRPr="00041236">
              <w:rPr>
                <w:szCs w:val="21"/>
              </w:rPr>
              <w:t>通知书</w:t>
            </w:r>
          </w:p>
          <w:p w14:paraId="671A4FF6" w14:textId="77777777" w:rsidR="00786B5C" w:rsidRPr="00041236" w:rsidRDefault="00F93293">
            <w:pPr>
              <w:spacing w:line="300" w:lineRule="exact"/>
              <w:jc w:val="left"/>
              <w:rPr>
                <w:szCs w:val="21"/>
              </w:rPr>
            </w:pPr>
            <w:r w:rsidRPr="00041236">
              <w:rPr>
                <w:rFonts w:hint="eastAsia"/>
                <w:szCs w:val="21"/>
              </w:rPr>
              <w:t>招标结果通知书在广西政府采购云平台推送之日起，视为中标人已收到，中标人自行承担未及时查收的后果。</w:t>
            </w:r>
            <w:r w:rsidRPr="00041236">
              <w:rPr>
                <w:szCs w:val="21"/>
              </w:rPr>
              <w:t xml:space="preserve"> </w:t>
            </w:r>
          </w:p>
        </w:tc>
      </w:tr>
      <w:tr w:rsidR="00313A44" w:rsidRPr="00041236" w14:paraId="6A0FDB98" w14:textId="77777777">
        <w:trPr>
          <w:trHeight w:val="405"/>
        </w:trPr>
        <w:tc>
          <w:tcPr>
            <w:tcW w:w="737" w:type="dxa"/>
            <w:tcBorders>
              <w:top w:val="single" w:sz="4" w:space="0" w:color="auto"/>
              <w:left w:val="single" w:sz="4" w:space="0" w:color="auto"/>
              <w:bottom w:val="single" w:sz="4" w:space="0" w:color="auto"/>
              <w:right w:val="single" w:sz="4" w:space="0" w:color="auto"/>
            </w:tcBorders>
            <w:vAlign w:val="center"/>
          </w:tcPr>
          <w:p w14:paraId="33624A37" w14:textId="77777777" w:rsidR="00786B5C" w:rsidRPr="00041236" w:rsidRDefault="00F93293">
            <w:pPr>
              <w:spacing w:line="300" w:lineRule="exact"/>
              <w:jc w:val="center"/>
              <w:rPr>
                <w:b/>
                <w:szCs w:val="21"/>
              </w:rPr>
            </w:pPr>
            <w:r w:rsidRPr="00041236">
              <w:rPr>
                <w:b/>
                <w:szCs w:val="21"/>
              </w:rPr>
              <w:t>8.1</w:t>
            </w:r>
          </w:p>
        </w:tc>
        <w:tc>
          <w:tcPr>
            <w:tcW w:w="1248" w:type="dxa"/>
            <w:tcBorders>
              <w:top w:val="single" w:sz="4" w:space="0" w:color="auto"/>
              <w:left w:val="single" w:sz="4" w:space="0" w:color="auto"/>
              <w:bottom w:val="single" w:sz="4" w:space="0" w:color="auto"/>
              <w:right w:val="single" w:sz="4" w:space="0" w:color="auto"/>
            </w:tcBorders>
            <w:vAlign w:val="center"/>
          </w:tcPr>
          <w:p w14:paraId="5CC5DBD9" w14:textId="77777777" w:rsidR="00786B5C" w:rsidRPr="00041236" w:rsidRDefault="00F93293">
            <w:pPr>
              <w:spacing w:line="300" w:lineRule="exact"/>
              <w:jc w:val="center"/>
              <w:rPr>
                <w:szCs w:val="21"/>
              </w:rPr>
            </w:pPr>
            <w:r w:rsidRPr="00041236">
              <w:rPr>
                <w:rFonts w:hint="eastAsia"/>
                <w:szCs w:val="21"/>
              </w:rPr>
              <w:t>质疑</w:t>
            </w:r>
          </w:p>
        </w:tc>
        <w:tc>
          <w:tcPr>
            <w:tcW w:w="7229" w:type="dxa"/>
            <w:tcBorders>
              <w:top w:val="single" w:sz="4" w:space="0" w:color="auto"/>
              <w:left w:val="single" w:sz="4" w:space="0" w:color="auto"/>
              <w:bottom w:val="single" w:sz="4" w:space="0" w:color="auto"/>
              <w:right w:val="single" w:sz="4" w:space="0" w:color="auto"/>
            </w:tcBorders>
            <w:vAlign w:val="center"/>
          </w:tcPr>
          <w:p w14:paraId="2D8FF2B1" w14:textId="77777777" w:rsidR="00786B5C" w:rsidRPr="00041236" w:rsidRDefault="00F93293">
            <w:pPr>
              <w:spacing w:line="300" w:lineRule="exact"/>
              <w:jc w:val="left"/>
              <w:rPr>
                <w:szCs w:val="21"/>
              </w:rPr>
            </w:pPr>
            <w:r w:rsidRPr="00041236">
              <w:rPr>
                <w:rFonts w:hint="eastAsia"/>
                <w:szCs w:val="21"/>
              </w:rPr>
              <w:t>（</w:t>
            </w:r>
            <w:r w:rsidRPr="00041236">
              <w:rPr>
                <w:rFonts w:hint="eastAsia"/>
                <w:szCs w:val="21"/>
              </w:rPr>
              <w:t>1</w:t>
            </w:r>
            <w:r w:rsidRPr="00041236">
              <w:rPr>
                <w:rFonts w:hint="eastAsia"/>
                <w:szCs w:val="21"/>
              </w:rPr>
              <w:t>）供应商</w:t>
            </w:r>
            <w:r w:rsidRPr="00041236">
              <w:rPr>
                <w:szCs w:val="21"/>
              </w:rPr>
              <w:t>认为</w:t>
            </w:r>
            <w:r w:rsidRPr="00041236">
              <w:rPr>
                <w:rFonts w:hint="eastAsia"/>
                <w:szCs w:val="21"/>
              </w:rPr>
              <w:t>招标文件</w:t>
            </w:r>
            <w:r w:rsidRPr="00041236">
              <w:rPr>
                <w:szCs w:val="21"/>
              </w:rPr>
              <w:t>、</w:t>
            </w:r>
            <w:r w:rsidRPr="00041236">
              <w:rPr>
                <w:rFonts w:hint="eastAsia"/>
                <w:szCs w:val="21"/>
              </w:rPr>
              <w:t>采购</w:t>
            </w:r>
            <w:r w:rsidRPr="00041236">
              <w:rPr>
                <w:szCs w:val="21"/>
              </w:rPr>
              <w:t>过程、中标</w:t>
            </w:r>
            <w:r w:rsidRPr="00041236">
              <w:rPr>
                <w:rFonts w:hint="eastAsia"/>
                <w:szCs w:val="21"/>
              </w:rPr>
              <w:t>或者成交</w:t>
            </w:r>
            <w:r w:rsidRPr="00041236">
              <w:rPr>
                <w:szCs w:val="21"/>
              </w:rPr>
              <w:t>结果使自己的权益受到损害的，可以在知道或者应知其权益受到损害之日起</w:t>
            </w:r>
            <w:r w:rsidRPr="00041236">
              <w:rPr>
                <w:szCs w:val="21"/>
              </w:rPr>
              <w:t>7</w:t>
            </w:r>
            <w:r w:rsidRPr="00041236">
              <w:rPr>
                <w:szCs w:val="21"/>
              </w:rPr>
              <w:t>个工作日内，</w:t>
            </w:r>
            <w:r w:rsidRPr="00041236">
              <w:rPr>
                <w:rFonts w:hint="eastAsia"/>
                <w:szCs w:val="21"/>
              </w:rPr>
              <w:t>通过以下方式</w:t>
            </w:r>
            <w:r w:rsidRPr="00041236">
              <w:rPr>
                <w:szCs w:val="21"/>
              </w:rPr>
              <w:t>向采购人、采购代理机构提出质疑。提出质疑的</w:t>
            </w:r>
            <w:r w:rsidRPr="00041236">
              <w:rPr>
                <w:rFonts w:hint="eastAsia"/>
                <w:szCs w:val="21"/>
              </w:rPr>
              <w:t>供应商</w:t>
            </w:r>
            <w:r w:rsidRPr="00041236">
              <w:rPr>
                <w:szCs w:val="21"/>
              </w:rPr>
              <w:t>必须是参与本项目采购活动的供应商</w:t>
            </w:r>
            <w:r w:rsidRPr="00041236">
              <w:rPr>
                <w:rFonts w:hint="eastAsia"/>
                <w:szCs w:val="21"/>
              </w:rPr>
              <w:t>，并须在</w:t>
            </w:r>
            <w:r w:rsidRPr="00041236">
              <w:rPr>
                <w:szCs w:val="21"/>
              </w:rPr>
              <w:t>法定质疑期内一次性提出针对同一采购程序环节的质疑。质疑函应使用财政部发布的</w:t>
            </w:r>
            <w:r w:rsidRPr="00041236">
              <w:rPr>
                <w:rFonts w:hint="eastAsia"/>
                <w:szCs w:val="21"/>
              </w:rPr>
              <w:t>政府采购供应商质疑函范本，并应按照“质疑函制作说明”进行制作。</w:t>
            </w:r>
          </w:p>
          <w:p w14:paraId="065E487F" w14:textId="77777777" w:rsidR="00786B5C" w:rsidRPr="00041236" w:rsidRDefault="00F93293">
            <w:pPr>
              <w:spacing w:line="300" w:lineRule="exact"/>
              <w:jc w:val="left"/>
              <w:rPr>
                <w:szCs w:val="21"/>
              </w:rPr>
            </w:pPr>
            <w:r w:rsidRPr="00041236">
              <w:rPr>
                <w:rFonts w:hint="eastAsia"/>
                <w:szCs w:val="21"/>
              </w:rPr>
              <w:t>（</w:t>
            </w:r>
            <w:r w:rsidRPr="00041236">
              <w:rPr>
                <w:rFonts w:hint="eastAsia"/>
                <w:szCs w:val="21"/>
              </w:rPr>
              <w:t>2</w:t>
            </w:r>
            <w:r w:rsidRPr="00041236">
              <w:rPr>
                <w:rFonts w:hint="eastAsia"/>
                <w:szCs w:val="21"/>
              </w:rPr>
              <w:t>）</w:t>
            </w:r>
            <w:r w:rsidRPr="00041236">
              <w:rPr>
                <w:szCs w:val="21"/>
              </w:rPr>
              <w:t>本项目不接受传真、移动通信</w:t>
            </w:r>
            <w:r w:rsidRPr="00041236">
              <w:rPr>
                <w:rFonts w:hint="eastAsia"/>
                <w:szCs w:val="21"/>
              </w:rPr>
              <w:t>、广西政府采购云平台</w:t>
            </w:r>
            <w:r w:rsidRPr="00041236">
              <w:rPr>
                <w:szCs w:val="21"/>
              </w:rPr>
              <w:t>等</w:t>
            </w:r>
            <w:r w:rsidRPr="00041236">
              <w:rPr>
                <w:rFonts w:hint="eastAsia"/>
                <w:szCs w:val="21"/>
              </w:rPr>
              <w:t>方式</w:t>
            </w:r>
            <w:r w:rsidRPr="00041236">
              <w:rPr>
                <w:szCs w:val="21"/>
              </w:rPr>
              <w:t>送达的质疑材料</w:t>
            </w:r>
            <w:r w:rsidRPr="00041236">
              <w:rPr>
                <w:rFonts w:hint="eastAsia"/>
                <w:szCs w:val="21"/>
              </w:rPr>
              <w:t>，供应商可通过现场或邮寄方式递交书面质疑材料。供应商应于质疑</w:t>
            </w:r>
            <w:r w:rsidRPr="00041236">
              <w:rPr>
                <w:rFonts w:hint="eastAsia"/>
                <w:szCs w:val="21"/>
              </w:rPr>
              <w:lastRenderedPageBreak/>
              <w:t>有效期内将质疑函原件递交或邮寄至招标公告中采购代理机构信息中的联系人。</w:t>
            </w:r>
          </w:p>
        </w:tc>
      </w:tr>
      <w:tr w:rsidR="00313A44" w:rsidRPr="00041236" w14:paraId="34B99EB1" w14:textId="77777777">
        <w:trPr>
          <w:trHeight w:val="1282"/>
        </w:trPr>
        <w:tc>
          <w:tcPr>
            <w:tcW w:w="737" w:type="dxa"/>
            <w:tcBorders>
              <w:top w:val="single" w:sz="4" w:space="0" w:color="auto"/>
              <w:left w:val="single" w:sz="4" w:space="0" w:color="auto"/>
              <w:bottom w:val="single" w:sz="4" w:space="0" w:color="auto"/>
              <w:right w:val="single" w:sz="4" w:space="0" w:color="auto"/>
            </w:tcBorders>
            <w:vAlign w:val="center"/>
          </w:tcPr>
          <w:p w14:paraId="7D683D8B" w14:textId="77777777" w:rsidR="00786B5C" w:rsidRPr="00041236" w:rsidRDefault="00F93293">
            <w:pPr>
              <w:spacing w:line="300" w:lineRule="exact"/>
              <w:jc w:val="center"/>
              <w:rPr>
                <w:b/>
                <w:szCs w:val="21"/>
              </w:rPr>
            </w:pPr>
            <w:r w:rsidRPr="00041236">
              <w:rPr>
                <w:b/>
                <w:szCs w:val="21"/>
              </w:rPr>
              <w:lastRenderedPageBreak/>
              <w:t>9.1</w:t>
            </w:r>
          </w:p>
        </w:tc>
        <w:tc>
          <w:tcPr>
            <w:tcW w:w="1248" w:type="dxa"/>
            <w:tcBorders>
              <w:top w:val="single" w:sz="4" w:space="0" w:color="auto"/>
              <w:left w:val="single" w:sz="4" w:space="0" w:color="auto"/>
              <w:bottom w:val="single" w:sz="4" w:space="0" w:color="auto"/>
              <w:right w:val="single" w:sz="4" w:space="0" w:color="auto"/>
            </w:tcBorders>
            <w:vAlign w:val="center"/>
          </w:tcPr>
          <w:p w14:paraId="230DE9D8" w14:textId="77777777" w:rsidR="00786B5C" w:rsidRPr="00041236" w:rsidRDefault="00F93293">
            <w:pPr>
              <w:spacing w:line="300" w:lineRule="exact"/>
              <w:jc w:val="center"/>
              <w:rPr>
                <w:szCs w:val="21"/>
              </w:rPr>
            </w:pPr>
            <w:r w:rsidRPr="00041236">
              <w:rPr>
                <w:szCs w:val="20"/>
              </w:rPr>
              <w:t>代理服务费</w:t>
            </w:r>
          </w:p>
        </w:tc>
        <w:tc>
          <w:tcPr>
            <w:tcW w:w="7229" w:type="dxa"/>
            <w:tcBorders>
              <w:top w:val="single" w:sz="4" w:space="0" w:color="auto"/>
              <w:left w:val="single" w:sz="4" w:space="0" w:color="auto"/>
              <w:bottom w:val="single" w:sz="4" w:space="0" w:color="auto"/>
              <w:right w:val="single" w:sz="4" w:space="0" w:color="auto"/>
            </w:tcBorders>
            <w:vAlign w:val="center"/>
          </w:tcPr>
          <w:p w14:paraId="67D0D01E" w14:textId="77777777" w:rsidR="00786B5C" w:rsidRPr="00041236" w:rsidRDefault="00F93293">
            <w:pPr>
              <w:rPr>
                <w:szCs w:val="21"/>
              </w:rPr>
            </w:pPr>
            <w:r w:rsidRPr="00041236">
              <w:rPr>
                <w:szCs w:val="21"/>
              </w:rPr>
              <w:t>（</w:t>
            </w:r>
            <w:r w:rsidRPr="00041236">
              <w:rPr>
                <w:szCs w:val="21"/>
              </w:rPr>
              <w:t>1</w:t>
            </w:r>
            <w:r w:rsidRPr="00041236">
              <w:rPr>
                <w:szCs w:val="21"/>
              </w:rPr>
              <w:t>）</w:t>
            </w:r>
            <w:r w:rsidRPr="00041236">
              <w:rPr>
                <w:szCs w:val="20"/>
              </w:rPr>
              <w:t>代理服务费</w:t>
            </w:r>
          </w:p>
          <w:p w14:paraId="50CD0822" w14:textId="77777777" w:rsidR="00786B5C" w:rsidRPr="00041236" w:rsidRDefault="00F93293">
            <w:pPr>
              <w:spacing w:line="300" w:lineRule="exact"/>
              <w:jc w:val="left"/>
              <w:rPr>
                <w:szCs w:val="20"/>
              </w:rPr>
            </w:pPr>
            <w:r w:rsidRPr="00041236">
              <w:rPr>
                <w:szCs w:val="21"/>
              </w:rPr>
              <w:t>采购代理机构向中标人收取代理服务费。本项目代理服务费</w:t>
            </w:r>
            <w:r w:rsidRPr="00041236">
              <w:rPr>
                <w:rFonts w:hint="eastAsia"/>
                <w:szCs w:val="21"/>
              </w:rPr>
              <w:t>按照</w:t>
            </w:r>
            <w:r w:rsidRPr="00041236">
              <w:rPr>
                <w:szCs w:val="21"/>
              </w:rPr>
              <w:t>《招标代理服务费管理暂行办法》</w:t>
            </w:r>
            <w:r w:rsidRPr="00041236">
              <w:rPr>
                <w:szCs w:val="21"/>
              </w:rPr>
              <w:t xml:space="preserve"> (</w:t>
            </w:r>
            <w:r w:rsidRPr="00041236">
              <w:rPr>
                <w:szCs w:val="21"/>
              </w:rPr>
              <w:t>计价格﹝</w:t>
            </w:r>
            <w:r w:rsidRPr="00041236">
              <w:rPr>
                <w:szCs w:val="21"/>
              </w:rPr>
              <w:t>2002</w:t>
            </w:r>
            <w:r w:rsidRPr="00041236">
              <w:rPr>
                <w:szCs w:val="21"/>
              </w:rPr>
              <w:t>﹞</w:t>
            </w:r>
            <w:r w:rsidRPr="00041236">
              <w:rPr>
                <w:szCs w:val="21"/>
              </w:rPr>
              <w:t>1980</w:t>
            </w:r>
            <w:r w:rsidRPr="00041236">
              <w:rPr>
                <w:szCs w:val="21"/>
              </w:rPr>
              <w:t>号</w:t>
            </w:r>
            <w:r w:rsidRPr="00041236">
              <w:rPr>
                <w:szCs w:val="21"/>
              </w:rPr>
              <w:t>)</w:t>
            </w:r>
            <w:r w:rsidRPr="00041236">
              <w:rPr>
                <w:szCs w:val="21"/>
              </w:rPr>
              <w:t>、《国家发展改革委关于降低部分建设项目收费标准规范收费行为等有关问题的通知》</w:t>
            </w:r>
            <w:r w:rsidRPr="00041236">
              <w:rPr>
                <w:szCs w:val="21"/>
              </w:rPr>
              <w:t>(</w:t>
            </w:r>
            <w:r w:rsidRPr="00041236">
              <w:rPr>
                <w:szCs w:val="21"/>
              </w:rPr>
              <w:t>发改价格﹝</w:t>
            </w:r>
            <w:r w:rsidRPr="00041236">
              <w:rPr>
                <w:szCs w:val="21"/>
              </w:rPr>
              <w:t>2011</w:t>
            </w:r>
            <w:r w:rsidRPr="00041236">
              <w:rPr>
                <w:szCs w:val="21"/>
              </w:rPr>
              <w:t>﹞</w:t>
            </w:r>
            <w:r w:rsidRPr="00041236">
              <w:rPr>
                <w:szCs w:val="21"/>
              </w:rPr>
              <w:t>534</w:t>
            </w:r>
            <w:r w:rsidRPr="00041236">
              <w:rPr>
                <w:szCs w:val="21"/>
              </w:rPr>
              <w:t>号</w:t>
            </w:r>
            <w:r w:rsidRPr="00041236">
              <w:rPr>
                <w:szCs w:val="21"/>
              </w:rPr>
              <w:t>)</w:t>
            </w:r>
            <w:r w:rsidRPr="00041236">
              <w:rPr>
                <w:rFonts w:hint="eastAsia"/>
                <w:szCs w:val="21"/>
              </w:rPr>
              <w:t>的</w:t>
            </w:r>
            <w:r w:rsidRPr="00041236">
              <w:rPr>
                <w:szCs w:val="21"/>
              </w:rPr>
              <w:t>规定</w:t>
            </w:r>
            <w:r w:rsidRPr="00041236">
              <w:rPr>
                <w:rFonts w:hint="eastAsia"/>
                <w:szCs w:val="21"/>
              </w:rPr>
              <w:t>采用</w:t>
            </w:r>
            <w:r w:rsidRPr="00041236">
              <w:rPr>
                <w:szCs w:val="21"/>
              </w:rPr>
              <w:t>差额定率累进</w:t>
            </w:r>
            <w:r w:rsidRPr="00041236">
              <w:rPr>
                <w:rFonts w:hint="eastAsia"/>
                <w:szCs w:val="21"/>
              </w:rPr>
              <w:t>法</w:t>
            </w:r>
            <w:r w:rsidRPr="00041236">
              <w:rPr>
                <w:szCs w:val="21"/>
              </w:rPr>
              <w:t>计算</w:t>
            </w:r>
            <w:r w:rsidRPr="00041236">
              <w:rPr>
                <w:rFonts w:hint="eastAsia"/>
                <w:szCs w:val="21"/>
              </w:rPr>
              <w:t>。</w:t>
            </w:r>
          </w:p>
          <w:p w14:paraId="64BDD624" w14:textId="77777777" w:rsidR="00786B5C" w:rsidRPr="00041236" w:rsidRDefault="00F93293">
            <w:pPr>
              <w:spacing w:line="300" w:lineRule="exact"/>
              <w:jc w:val="left"/>
              <w:rPr>
                <w:szCs w:val="21"/>
              </w:rPr>
            </w:pPr>
            <w:r w:rsidRPr="00041236">
              <w:rPr>
                <w:szCs w:val="21"/>
              </w:rPr>
              <w:t>（</w:t>
            </w:r>
            <w:r w:rsidRPr="00041236">
              <w:rPr>
                <w:szCs w:val="21"/>
              </w:rPr>
              <w:t>2</w:t>
            </w:r>
            <w:r w:rsidRPr="00041236">
              <w:rPr>
                <w:szCs w:val="21"/>
              </w:rPr>
              <w:t>）中标人在中标通知书发出前以银行转账或现金形式支付代理服务费；采购代理机构也可以从中标人的投标保证金中扣除上述金额的代理服务费，余款按供应商所汇入投标保证金的账户原路退回，如无法原路返回，则按《代理服务费承诺书》列明的账户退回。</w:t>
            </w:r>
          </w:p>
          <w:p w14:paraId="61CD2274" w14:textId="77777777" w:rsidR="00786B5C" w:rsidRPr="00041236" w:rsidRDefault="00F93293">
            <w:pPr>
              <w:spacing w:line="300" w:lineRule="exact"/>
              <w:jc w:val="left"/>
              <w:rPr>
                <w:kern w:val="0"/>
                <w:szCs w:val="21"/>
              </w:rPr>
            </w:pPr>
            <w:r w:rsidRPr="00041236">
              <w:rPr>
                <w:rFonts w:hint="eastAsia"/>
                <w:kern w:val="0"/>
                <w:szCs w:val="21"/>
              </w:rPr>
              <w:t>开户银行：广西北部湾银行南宁市金湖支行</w:t>
            </w:r>
          </w:p>
          <w:p w14:paraId="15AFB441" w14:textId="77777777" w:rsidR="00786B5C" w:rsidRPr="00041236" w:rsidRDefault="00F93293">
            <w:pPr>
              <w:spacing w:line="300" w:lineRule="exact"/>
              <w:jc w:val="left"/>
              <w:rPr>
                <w:kern w:val="0"/>
                <w:szCs w:val="21"/>
              </w:rPr>
            </w:pPr>
            <w:r w:rsidRPr="00041236">
              <w:rPr>
                <w:rFonts w:hint="eastAsia"/>
                <w:kern w:val="0"/>
                <w:szCs w:val="21"/>
              </w:rPr>
              <w:t>（银行地址：南宁市金湖路</w:t>
            </w:r>
            <w:r w:rsidRPr="00041236">
              <w:rPr>
                <w:rFonts w:hint="eastAsia"/>
                <w:kern w:val="0"/>
                <w:szCs w:val="21"/>
              </w:rPr>
              <w:t>57</w:t>
            </w:r>
            <w:r w:rsidRPr="00041236">
              <w:rPr>
                <w:rFonts w:hint="eastAsia"/>
                <w:kern w:val="0"/>
                <w:szCs w:val="21"/>
              </w:rPr>
              <w:t>号文德大厦</w:t>
            </w:r>
            <w:r w:rsidRPr="00041236">
              <w:rPr>
                <w:rFonts w:hint="eastAsia"/>
                <w:kern w:val="0"/>
                <w:szCs w:val="21"/>
              </w:rPr>
              <w:t>1</w:t>
            </w:r>
            <w:r w:rsidRPr="00041236">
              <w:rPr>
                <w:rFonts w:hint="eastAsia"/>
                <w:kern w:val="0"/>
                <w:szCs w:val="21"/>
              </w:rPr>
              <w:t>楼）</w:t>
            </w:r>
          </w:p>
          <w:p w14:paraId="10A2DB9C" w14:textId="77777777" w:rsidR="00786B5C" w:rsidRPr="00041236" w:rsidRDefault="00F93293">
            <w:pPr>
              <w:spacing w:line="300" w:lineRule="exact"/>
              <w:jc w:val="left"/>
              <w:rPr>
                <w:kern w:val="0"/>
                <w:szCs w:val="21"/>
              </w:rPr>
            </w:pPr>
            <w:r w:rsidRPr="00041236">
              <w:rPr>
                <w:rFonts w:hint="eastAsia"/>
                <w:kern w:val="0"/>
                <w:szCs w:val="21"/>
              </w:rPr>
              <w:t>开户名称：广西机电设备招标有限公司</w:t>
            </w:r>
          </w:p>
          <w:p w14:paraId="52CFB9C6" w14:textId="77777777" w:rsidR="00786B5C" w:rsidRPr="00041236" w:rsidRDefault="00F93293">
            <w:pPr>
              <w:spacing w:line="300" w:lineRule="exact"/>
              <w:jc w:val="left"/>
              <w:rPr>
                <w:kern w:val="0"/>
                <w:szCs w:val="21"/>
              </w:rPr>
            </w:pPr>
            <w:r w:rsidRPr="00041236">
              <w:rPr>
                <w:rFonts w:hint="eastAsia"/>
                <w:kern w:val="0"/>
                <w:szCs w:val="21"/>
              </w:rPr>
              <w:t>银行账号：</w:t>
            </w:r>
            <w:r w:rsidRPr="00041236">
              <w:rPr>
                <w:rFonts w:hint="eastAsia"/>
                <w:kern w:val="0"/>
                <w:szCs w:val="21"/>
              </w:rPr>
              <w:t>1705012090027723 (</w:t>
            </w:r>
            <w:r w:rsidRPr="00041236">
              <w:rPr>
                <w:rFonts w:hint="eastAsia"/>
                <w:kern w:val="0"/>
                <w:szCs w:val="21"/>
              </w:rPr>
              <w:t>联行号</w:t>
            </w:r>
            <w:r w:rsidRPr="00041236">
              <w:rPr>
                <w:rFonts w:hint="eastAsia"/>
                <w:kern w:val="0"/>
                <w:szCs w:val="21"/>
              </w:rPr>
              <w:t xml:space="preserve"> 313611017053)</w:t>
            </w:r>
          </w:p>
          <w:p w14:paraId="0616D36D" w14:textId="77777777" w:rsidR="00786B5C" w:rsidRPr="00041236" w:rsidRDefault="00F93293">
            <w:pPr>
              <w:spacing w:line="300" w:lineRule="exact"/>
              <w:jc w:val="left"/>
              <w:rPr>
                <w:kern w:val="0"/>
                <w:szCs w:val="21"/>
              </w:rPr>
            </w:pPr>
            <w:r w:rsidRPr="00041236">
              <w:rPr>
                <w:rFonts w:hint="eastAsia"/>
                <w:kern w:val="0"/>
                <w:szCs w:val="21"/>
              </w:rPr>
              <w:t>财务联系人：吴茜（电话：</w:t>
            </w:r>
            <w:r w:rsidRPr="00041236">
              <w:rPr>
                <w:rFonts w:hint="eastAsia"/>
                <w:kern w:val="0"/>
                <w:szCs w:val="21"/>
              </w:rPr>
              <w:t>0771-2821398</w:t>
            </w:r>
            <w:r w:rsidRPr="00041236">
              <w:rPr>
                <w:rFonts w:hint="eastAsia"/>
                <w:kern w:val="0"/>
                <w:szCs w:val="21"/>
              </w:rPr>
              <w:t>）</w:t>
            </w:r>
          </w:p>
        </w:tc>
      </w:tr>
      <w:tr w:rsidR="00313A44" w:rsidRPr="00041236" w14:paraId="6DCF485F" w14:textId="77777777">
        <w:trPr>
          <w:trHeight w:val="712"/>
        </w:trPr>
        <w:tc>
          <w:tcPr>
            <w:tcW w:w="737" w:type="dxa"/>
            <w:tcBorders>
              <w:top w:val="single" w:sz="4" w:space="0" w:color="auto"/>
              <w:left w:val="single" w:sz="4" w:space="0" w:color="auto"/>
              <w:bottom w:val="single" w:sz="4" w:space="0" w:color="auto"/>
              <w:right w:val="single" w:sz="4" w:space="0" w:color="auto"/>
            </w:tcBorders>
            <w:vAlign w:val="center"/>
          </w:tcPr>
          <w:p w14:paraId="5009B894" w14:textId="77777777" w:rsidR="00786B5C" w:rsidRPr="00041236" w:rsidRDefault="00F93293">
            <w:pPr>
              <w:spacing w:line="300" w:lineRule="exact"/>
              <w:jc w:val="center"/>
              <w:rPr>
                <w:b/>
                <w:szCs w:val="21"/>
              </w:rPr>
            </w:pPr>
            <w:r w:rsidRPr="00041236">
              <w:rPr>
                <w:b/>
                <w:szCs w:val="21"/>
              </w:rPr>
              <w:t>9.3</w:t>
            </w:r>
          </w:p>
        </w:tc>
        <w:tc>
          <w:tcPr>
            <w:tcW w:w="1248" w:type="dxa"/>
            <w:tcBorders>
              <w:top w:val="single" w:sz="4" w:space="0" w:color="auto"/>
              <w:left w:val="single" w:sz="4" w:space="0" w:color="auto"/>
              <w:bottom w:val="single" w:sz="4" w:space="0" w:color="auto"/>
              <w:right w:val="single" w:sz="4" w:space="0" w:color="auto"/>
            </w:tcBorders>
            <w:vAlign w:val="center"/>
          </w:tcPr>
          <w:p w14:paraId="1FFADC29" w14:textId="77777777" w:rsidR="00786B5C" w:rsidRPr="00041236" w:rsidRDefault="00F93293">
            <w:pPr>
              <w:spacing w:line="300" w:lineRule="exact"/>
              <w:jc w:val="center"/>
              <w:rPr>
                <w:szCs w:val="20"/>
              </w:rPr>
            </w:pPr>
            <w:r w:rsidRPr="00041236">
              <w:rPr>
                <w:rFonts w:hint="eastAsia"/>
                <w:szCs w:val="20"/>
              </w:rPr>
              <w:t>附件</w:t>
            </w:r>
          </w:p>
        </w:tc>
        <w:tc>
          <w:tcPr>
            <w:tcW w:w="7229" w:type="dxa"/>
            <w:tcBorders>
              <w:top w:val="single" w:sz="4" w:space="0" w:color="auto"/>
              <w:left w:val="single" w:sz="4" w:space="0" w:color="auto"/>
              <w:bottom w:val="single" w:sz="4" w:space="0" w:color="auto"/>
              <w:right w:val="single" w:sz="4" w:space="0" w:color="auto"/>
            </w:tcBorders>
            <w:vAlign w:val="center"/>
          </w:tcPr>
          <w:p w14:paraId="75DCD4ED" w14:textId="77777777" w:rsidR="00786B5C" w:rsidRPr="00041236" w:rsidRDefault="00F93293">
            <w:pPr>
              <w:spacing w:line="276" w:lineRule="auto"/>
              <w:rPr>
                <w:szCs w:val="21"/>
              </w:rPr>
            </w:pPr>
            <w:r w:rsidRPr="00041236">
              <w:rPr>
                <w:sz w:val="22"/>
                <w:szCs w:val="22"/>
              </w:rPr>
              <w:sym w:font="Wingdings 2" w:char="F052"/>
            </w:r>
            <w:r w:rsidRPr="00041236">
              <w:rPr>
                <w:rFonts w:hint="eastAsia"/>
                <w:szCs w:val="21"/>
              </w:rPr>
              <w:t>无</w:t>
            </w:r>
          </w:p>
          <w:p w14:paraId="33E1859B" w14:textId="77777777" w:rsidR="00786B5C" w:rsidRPr="00041236" w:rsidRDefault="00F93293">
            <w:pPr>
              <w:spacing w:line="276" w:lineRule="auto"/>
              <w:rPr>
                <w:szCs w:val="21"/>
                <w:u w:val="single"/>
              </w:rPr>
            </w:pPr>
            <w:r w:rsidRPr="00041236">
              <w:rPr>
                <w:rFonts w:hint="eastAsia"/>
                <w:szCs w:val="21"/>
              </w:rPr>
              <w:t>□有，详见：</w:t>
            </w:r>
            <w:r w:rsidRPr="00041236">
              <w:rPr>
                <w:rFonts w:hint="eastAsia"/>
                <w:szCs w:val="21"/>
                <w:u w:val="single"/>
              </w:rPr>
              <w:t xml:space="preserve"> </w:t>
            </w:r>
            <w:r w:rsidRPr="00041236">
              <w:rPr>
                <w:szCs w:val="21"/>
                <w:u w:val="single"/>
              </w:rPr>
              <w:t xml:space="preserve">         </w:t>
            </w:r>
          </w:p>
        </w:tc>
      </w:tr>
      <w:tr w:rsidR="00313A44" w:rsidRPr="00041236" w14:paraId="27B28543" w14:textId="77777777">
        <w:trPr>
          <w:trHeight w:val="836"/>
        </w:trPr>
        <w:tc>
          <w:tcPr>
            <w:tcW w:w="737" w:type="dxa"/>
            <w:tcBorders>
              <w:top w:val="single" w:sz="4" w:space="0" w:color="auto"/>
              <w:left w:val="single" w:sz="4" w:space="0" w:color="auto"/>
              <w:bottom w:val="single" w:sz="4" w:space="0" w:color="auto"/>
              <w:right w:val="single" w:sz="4" w:space="0" w:color="auto"/>
            </w:tcBorders>
            <w:vAlign w:val="center"/>
          </w:tcPr>
          <w:p w14:paraId="44186623" w14:textId="77777777" w:rsidR="00786B5C" w:rsidRPr="00041236" w:rsidRDefault="00F93293">
            <w:pPr>
              <w:spacing w:line="300" w:lineRule="exact"/>
              <w:jc w:val="center"/>
              <w:rPr>
                <w:b/>
                <w:szCs w:val="21"/>
              </w:rPr>
            </w:pPr>
            <w:r w:rsidRPr="00041236">
              <w:rPr>
                <w:b/>
                <w:szCs w:val="21"/>
              </w:rPr>
              <w:t>9.3</w:t>
            </w:r>
          </w:p>
        </w:tc>
        <w:tc>
          <w:tcPr>
            <w:tcW w:w="1248" w:type="dxa"/>
            <w:tcBorders>
              <w:top w:val="single" w:sz="4" w:space="0" w:color="auto"/>
              <w:left w:val="single" w:sz="4" w:space="0" w:color="auto"/>
              <w:bottom w:val="single" w:sz="4" w:space="0" w:color="auto"/>
              <w:right w:val="single" w:sz="4" w:space="0" w:color="auto"/>
            </w:tcBorders>
            <w:vAlign w:val="center"/>
          </w:tcPr>
          <w:p w14:paraId="77132FD8" w14:textId="77777777" w:rsidR="00786B5C" w:rsidRPr="00041236" w:rsidRDefault="00F93293">
            <w:pPr>
              <w:spacing w:line="300" w:lineRule="exact"/>
              <w:jc w:val="center"/>
              <w:rPr>
                <w:szCs w:val="20"/>
              </w:rPr>
            </w:pPr>
            <w:r w:rsidRPr="00041236">
              <w:rPr>
                <w:rFonts w:hint="eastAsia"/>
                <w:szCs w:val="20"/>
              </w:rPr>
              <w:t>图纸</w:t>
            </w:r>
          </w:p>
        </w:tc>
        <w:tc>
          <w:tcPr>
            <w:tcW w:w="7229" w:type="dxa"/>
            <w:tcBorders>
              <w:top w:val="single" w:sz="4" w:space="0" w:color="auto"/>
              <w:left w:val="single" w:sz="4" w:space="0" w:color="auto"/>
              <w:bottom w:val="single" w:sz="4" w:space="0" w:color="auto"/>
              <w:right w:val="single" w:sz="4" w:space="0" w:color="auto"/>
            </w:tcBorders>
            <w:vAlign w:val="center"/>
          </w:tcPr>
          <w:p w14:paraId="361F5739" w14:textId="77777777" w:rsidR="00786B5C" w:rsidRPr="00041236" w:rsidRDefault="00F93293">
            <w:pPr>
              <w:spacing w:line="276" w:lineRule="auto"/>
              <w:rPr>
                <w:szCs w:val="21"/>
              </w:rPr>
            </w:pPr>
            <w:r w:rsidRPr="00041236">
              <w:rPr>
                <w:sz w:val="22"/>
                <w:szCs w:val="22"/>
              </w:rPr>
              <w:sym w:font="Wingdings 2" w:char="F052"/>
            </w:r>
            <w:r w:rsidRPr="00041236">
              <w:rPr>
                <w:rFonts w:hint="eastAsia"/>
                <w:szCs w:val="21"/>
              </w:rPr>
              <w:t>无</w:t>
            </w:r>
          </w:p>
          <w:p w14:paraId="6B61F2F5" w14:textId="77777777" w:rsidR="00786B5C" w:rsidRPr="00041236" w:rsidRDefault="00F93293">
            <w:pPr>
              <w:spacing w:line="276" w:lineRule="auto"/>
              <w:rPr>
                <w:szCs w:val="21"/>
                <w:u w:val="single"/>
              </w:rPr>
            </w:pPr>
            <w:r w:rsidRPr="00041236">
              <w:rPr>
                <w:rFonts w:hint="eastAsia"/>
                <w:szCs w:val="21"/>
              </w:rPr>
              <w:t>□有，详见：</w:t>
            </w:r>
            <w:r w:rsidRPr="00041236">
              <w:rPr>
                <w:rFonts w:hint="eastAsia"/>
                <w:szCs w:val="21"/>
                <w:u w:val="single"/>
              </w:rPr>
              <w:t xml:space="preserve"> </w:t>
            </w:r>
            <w:r w:rsidRPr="00041236">
              <w:rPr>
                <w:szCs w:val="21"/>
                <w:u w:val="single"/>
              </w:rPr>
              <w:t xml:space="preserve">            </w:t>
            </w:r>
          </w:p>
        </w:tc>
      </w:tr>
      <w:tr w:rsidR="00786B5C" w:rsidRPr="00041236" w14:paraId="636651B4" w14:textId="77777777">
        <w:trPr>
          <w:trHeight w:val="423"/>
        </w:trPr>
        <w:tc>
          <w:tcPr>
            <w:tcW w:w="737" w:type="dxa"/>
            <w:tcBorders>
              <w:top w:val="single" w:sz="4" w:space="0" w:color="auto"/>
              <w:left w:val="single" w:sz="4" w:space="0" w:color="auto"/>
              <w:bottom w:val="single" w:sz="4" w:space="0" w:color="auto"/>
              <w:right w:val="single" w:sz="4" w:space="0" w:color="auto"/>
            </w:tcBorders>
            <w:vAlign w:val="center"/>
          </w:tcPr>
          <w:p w14:paraId="06AF1051" w14:textId="77777777" w:rsidR="00786B5C" w:rsidRPr="00041236" w:rsidRDefault="00F93293">
            <w:pPr>
              <w:spacing w:line="300" w:lineRule="exact"/>
              <w:jc w:val="center"/>
              <w:rPr>
                <w:b/>
                <w:szCs w:val="21"/>
              </w:rPr>
            </w:pPr>
            <w:r w:rsidRPr="00041236">
              <w:rPr>
                <w:b/>
                <w:szCs w:val="21"/>
              </w:rPr>
              <w:t>9.4</w:t>
            </w:r>
          </w:p>
        </w:tc>
        <w:tc>
          <w:tcPr>
            <w:tcW w:w="1248" w:type="dxa"/>
            <w:tcBorders>
              <w:top w:val="single" w:sz="4" w:space="0" w:color="auto"/>
              <w:left w:val="single" w:sz="4" w:space="0" w:color="auto"/>
              <w:bottom w:val="single" w:sz="4" w:space="0" w:color="auto"/>
              <w:right w:val="single" w:sz="4" w:space="0" w:color="auto"/>
            </w:tcBorders>
            <w:vAlign w:val="center"/>
          </w:tcPr>
          <w:p w14:paraId="0511B704" w14:textId="77777777" w:rsidR="00786B5C" w:rsidRPr="00041236" w:rsidRDefault="00F93293">
            <w:pPr>
              <w:spacing w:line="300" w:lineRule="exact"/>
              <w:jc w:val="center"/>
              <w:rPr>
                <w:szCs w:val="20"/>
              </w:rPr>
            </w:pPr>
            <w:r w:rsidRPr="00041236">
              <w:rPr>
                <w:rFonts w:hint="eastAsia"/>
                <w:szCs w:val="20"/>
              </w:rPr>
              <w:t>其他事项</w:t>
            </w:r>
          </w:p>
        </w:tc>
        <w:tc>
          <w:tcPr>
            <w:tcW w:w="7229" w:type="dxa"/>
            <w:tcBorders>
              <w:top w:val="single" w:sz="4" w:space="0" w:color="auto"/>
              <w:left w:val="single" w:sz="4" w:space="0" w:color="auto"/>
              <w:bottom w:val="single" w:sz="4" w:space="0" w:color="auto"/>
              <w:right w:val="single" w:sz="4" w:space="0" w:color="auto"/>
            </w:tcBorders>
            <w:vAlign w:val="center"/>
          </w:tcPr>
          <w:p w14:paraId="13A6C1CA" w14:textId="77777777" w:rsidR="00786B5C" w:rsidRPr="00041236" w:rsidRDefault="00F93293">
            <w:pPr>
              <w:spacing w:line="300" w:lineRule="exact"/>
              <w:jc w:val="left"/>
              <w:rPr>
                <w:szCs w:val="21"/>
              </w:rPr>
            </w:pPr>
            <w:r w:rsidRPr="00041236">
              <w:rPr>
                <w:rFonts w:hint="eastAsia"/>
                <w:szCs w:val="21"/>
              </w:rPr>
              <w:t>构成本招标文件的各个组成文件应互为解释，互为说明：</w:t>
            </w:r>
          </w:p>
          <w:p w14:paraId="7F6511BC" w14:textId="77777777" w:rsidR="00786B5C" w:rsidRPr="00041236" w:rsidRDefault="00F93293">
            <w:pPr>
              <w:spacing w:line="300" w:lineRule="exact"/>
              <w:jc w:val="left"/>
              <w:rPr>
                <w:sz w:val="24"/>
              </w:rPr>
            </w:pPr>
            <w:r w:rsidRPr="00041236">
              <w:rPr>
                <w:rFonts w:hint="eastAsia"/>
                <w:szCs w:val="21"/>
              </w:rPr>
              <w:t>除招标文件中有特别规定外，仅适用于招标投标阶段的规定，按更正公告（澄清公告）、招标公告、采购需求、投标人须知、评审方法及标准、合同条款格式、投标文件格式的先后顺序解释；同一组成文件中就同一事项的规定或者约定不一致的，以编排顺序在后者为准；同一组成文件不同版本之间有不一致的，以形成时间在后者为准；更正公告（澄清公告）与同步更新的招标文件不一致时以更正公告（澄清公告）为准。按本款前述规定仍不能形成结论的，由采购人或者采购代理机构负责解释。</w:t>
            </w:r>
          </w:p>
        </w:tc>
      </w:tr>
    </w:tbl>
    <w:p w14:paraId="675962B2" w14:textId="77777777" w:rsidR="00786B5C" w:rsidRPr="00041236" w:rsidRDefault="00786B5C">
      <w:pPr>
        <w:spacing w:before="120" w:line="320" w:lineRule="atLeast"/>
        <w:outlineLvl w:val="1"/>
        <w:rPr>
          <w:bCs/>
          <w:kern w:val="0"/>
          <w:sz w:val="28"/>
          <w:szCs w:val="28"/>
        </w:rPr>
        <w:sectPr w:rsidR="00786B5C" w:rsidRPr="00041236">
          <w:pgSz w:w="11906" w:h="16838"/>
          <w:pgMar w:top="993" w:right="1133" w:bottom="1246" w:left="1418" w:header="851" w:footer="992" w:gutter="0"/>
          <w:cols w:space="720"/>
          <w:titlePg/>
          <w:docGrid w:linePitch="312"/>
        </w:sectPr>
      </w:pPr>
    </w:p>
    <w:p w14:paraId="6B2C2D9D" w14:textId="77777777" w:rsidR="00786B5C" w:rsidRPr="00041236" w:rsidRDefault="00F93293">
      <w:pPr>
        <w:spacing w:before="120" w:line="320" w:lineRule="atLeast"/>
        <w:outlineLvl w:val="1"/>
        <w:rPr>
          <w:b/>
          <w:kern w:val="0"/>
          <w:szCs w:val="21"/>
        </w:rPr>
      </w:pPr>
      <w:bookmarkStart w:id="38" w:name="_Toc254970690"/>
      <w:bookmarkStart w:id="39" w:name="_Toc254970549"/>
      <w:r w:rsidRPr="00041236">
        <w:rPr>
          <w:sz w:val="32"/>
          <w:szCs w:val="32"/>
        </w:rPr>
        <w:lastRenderedPageBreak/>
        <w:tab/>
      </w:r>
      <w:bookmarkStart w:id="40" w:name="_Hlk88949215"/>
      <w:r w:rsidRPr="00041236">
        <w:rPr>
          <w:b/>
          <w:kern w:val="0"/>
          <w:szCs w:val="21"/>
        </w:rPr>
        <w:t>1</w:t>
      </w:r>
      <w:r w:rsidRPr="00041236">
        <w:rPr>
          <w:rFonts w:hint="eastAsia"/>
          <w:b/>
          <w:kern w:val="0"/>
          <w:szCs w:val="21"/>
        </w:rPr>
        <w:t>．总则</w:t>
      </w:r>
    </w:p>
    <w:p w14:paraId="18DECFE8"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1.1</w:t>
      </w:r>
      <w:r w:rsidRPr="00041236">
        <w:rPr>
          <w:rFonts w:hint="eastAsia"/>
          <w:b/>
          <w:kern w:val="0"/>
          <w:szCs w:val="21"/>
        </w:rPr>
        <w:t>适用范围</w:t>
      </w:r>
    </w:p>
    <w:p w14:paraId="36DAB21A" w14:textId="77777777" w:rsidR="00786B5C" w:rsidRPr="00041236" w:rsidRDefault="00F93293">
      <w:pPr>
        <w:spacing w:before="120" w:line="320" w:lineRule="atLeast"/>
        <w:ind w:firstLineChars="200" w:firstLine="420"/>
        <w:rPr>
          <w:szCs w:val="21"/>
        </w:rPr>
      </w:pPr>
      <w:r w:rsidRPr="00041236">
        <w:rPr>
          <w:rFonts w:hint="eastAsia"/>
          <w:szCs w:val="21"/>
        </w:rPr>
        <w:t>本招标文件适用于投标人须知前附表所述项目的政府采购活动。</w:t>
      </w:r>
    </w:p>
    <w:p w14:paraId="7EEF5979"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1.2</w:t>
      </w:r>
      <w:r w:rsidRPr="00041236">
        <w:rPr>
          <w:rFonts w:hint="eastAsia"/>
          <w:b/>
          <w:kern w:val="0"/>
          <w:szCs w:val="21"/>
        </w:rPr>
        <w:t>定义</w:t>
      </w:r>
    </w:p>
    <w:p w14:paraId="3F48627B" w14:textId="77777777" w:rsidR="00786B5C" w:rsidRPr="00041236" w:rsidRDefault="00F93293">
      <w:pPr>
        <w:spacing w:before="120" w:line="320" w:lineRule="atLeast"/>
        <w:ind w:firstLineChars="200" w:firstLine="420"/>
        <w:rPr>
          <w:szCs w:val="21"/>
        </w:rPr>
      </w:pPr>
      <w:r w:rsidRPr="00041236">
        <w:rPr>
          <w:szCs w:val="21"/>
        </w:rPr>
        <w:t>1.2.1</w:t>
      </w:r>
      <w:r w:rsidRPr="00041236">
        <w:rPr>
          <w:rFonts w:hint="eastAsia"/>
          <w:szCs w:val="21"/>
        </w:rPr>
        <w:t>“采购人”系指依法进行政府采购的国家机关、事业单位、团体组织。</w:t>
      </w:r>
    </w:p>
    <w:p w14:paraId="56F6D556" w14:textId="77777777" w:rsidR="00786B5C" w:rsidRPr="00041236" w:rsidRDefault="00F93293">
      <w:pPr>
        <w:spacing w:before="120" w:line="320" w:lineRule="atLeast"/>
        <w:ind w:firstLineChars="200" w:firstLine="420"/>
        <w:rPr>
          <w:szCs w:val="21"/>
        </w:rPr>
      </w:pPr>
      <w:r w:rsidRPr="00041236">
        <w:rPr>
          <w:rFonts w:hint="eastAsia"/>
          <w:szCs w:val="21"/>
        </w:rPr>
        <w:t>1.2.2</w:t>
      </w:r>
      <w:r w:rsidRPr="00041236">
        <w:rPr>
          <w:rFonts w:hint="eastAsia"/>
          <w:szCs w:val="21"/>
        </w:rPr>
        <w:t>“供应商”系指向采购人提供货物、工程或者服务的法人、其他组织或者自然人。</w:t>
      </w:r>
    </w:p>
    <w:p w14:paraId="5663171D" w14:textId="77777777" w:rsidR="00786B5C" w:rsidRPr="00041236" w:rsidRDefault="00F93293">
      <w:pPr>
        <w:spacing w:before="120" w:line="320" w:lineRule="atLeast"/>
        <w:ind w:firstLineChars="200" w:firstLine="420"/>
        <w:rPr>
          <w:szCs w:val="21"/>
        </w:rPr>
      </w:pPr>
      <w:r w:rsidRPr="00041236">
        <w:rPr>
          <w:szCs w:val="21"/>
        </w:rPr>
        <w:t>1.2.</w:t>
      </w:r>
      <w:r w:rsidRPr="00041236">
        <w:rPr>
          <w:rFonts w:hint="eastAsia"/>
          <w:szCs w:val="21"/>
        </w:rPr>
        <w:t>3</w:t>
      </w:r>
      <w:r w:rsidRPr="00041236">
        <w:rPr>
          <w:rFonts w:hint="eastAsia"/>
          <w:szCs w:val="21"/>
        </w:rPr>
        <w:t>“投标人”系</w:t>
      </w:r>
      <w:r w:rsidRPr="00041236">
        <w:rPr>
          <w:rFonts w:hint="eastAsia"/>
        </w:rPr>
        <w:t>指响应招标、参加投标竞争的法人、其他组织或者自然人</w:t>
      </w:r>
      <w:r w:rsidRPr="00041236">
        <w:rPr>
          <w:rFonts w:hint="eastAsia"/>
          <w:szCs w:val="21"/>
        </w:rPr>
        <w:t>。</w:t>
      </w:r>
    </w:p>
    <w:p w14:paraId="327A8954" w14:textId="77777777" w:rsidR="00786B5C" w:rsidRPr="00041236" w:rsidRDefault="00F93293">
      <w:pPr>
        <w:spacing w:before="120" w:line="360" w:lineRule="auto"/>
        <w:ind w:firstLineChars="200" w:firstLine="420"/>
      </w:pPr>
      <w:r w:rsidRPr="00041236">
        <w:rPr>
          <w:rFonts w:hint="eastAsia"/>
        </w:rPr>
        <w:t>1.2.4</w:t>
      </w:r>
      <w:r w:rsidRPr="00041236">
        <w:rPr>
          <w:rFonts w:hint="eastAsia"/>
        </w:rPr>
        <w:t>本文件中的“法定代表人”若无特别说明，当供应商是企业的，是指企业法人营业执照上的法定代表人；当供应商是事业单位的，是指事业单位法人证书上的法定代表人；当供应商是社会团体、民办非企业的，是指法人登记证书中的法定代表人；当供应商是个体工商户的，是指个体工商户营业执照上的经营者；当供应商是自然人的，是指参与本项目响应的自然人本人。</w:t>
      </w:r>
    </w:p>
    <w:p w14:paraId="21F33488" w14:textId="77777777" w:rsidR="00786B5C" w:rsidRPr="00041236" w:rsidRDefault="00F93293">
      <w:pPr>
        <w:spacing w:before="120" w:line="360" w:lineRule="auto"/>
        <w:ind w:firstLineChars="200" w:firstLine="420"/>
      </w:pPr>
      <w:r w:rsidRPr="00041236">
        <w:rPr>
          <w:rFonts w:hint="eastAsia"/>
        </w:rPr>
        <w:t>1.2.5</w:t>
      </w:r>
      <w:r w:rsidRPr="00041236">
        <w:rPr>
          <w:rFonts w:hint="eastAsia"/>
        </w:rPr>
        <w:t>本文件中的“公章”是指根据我国对公章的管理规定，用供应商法定主体行为名称制作的印章，除本文件有特殊规定外，供应商的财务章、部门章、分公司章、工会章、合同章、投标专用章、业务专用章及银行的转账章、现金收讫章、现金付讫章等其他形式印章均不能代替公章。本文件中的“签章”是指电子签名的一种表现形式，利用图像处理技术将电子签名操作转化为与纸质文件盖章操作相同的可视效果，同时利用电子签名技术保障电子信息的真实性和完整性以及签名人的不可否认性。</w:t>
      </w:r>
    </w:p>
    <w:p w14:paraId="0A331728" w14:textId="77777777" w:rsidR="00786B5C" w:rsidRPr="00041236" w:rsidRDefault="00F93293">
      <w:pPr>
        <w:widowControl/>
        <w:spacing w:line="360" w:lineRule="auto"/>
        <w:ind w:firstLineChars="200" w:firstLine="420"/>
        <w:jc w:val="left"/>
        <w:rPr>
          <w:szCs w:val="21"/>
        </w:rPr>
      </w:pPr>
      <w:r w:rsidRPr="00041236">
        <w:rPr>
          <w:szCs w:val="21"/>
        </w:rPr>
        <w:t>1.2.</w:t>
      </w:r>
      <w:r w:rsidRPr="00041236">
        <w:rPr>
          <w:rFonts w:hint="eastAsia"/>
          <w:szCs w:val="21"/>
        </w:rPr>
        <w:t>6</w:t>
      </w:r>
      <w:r w:rsidRPr="00041236">
        <w:rPr>
          <w:szCs w:val="21"/>
        </w:rPr>
        <w:t>“</w:t>
      </w:r>
      <w:r w:rsidRPr="00041236">
        <w:rPr>
          <w:rFonts w:hint="eastAsia"/>
          <w:szCs w:val="21"/>
        </w:rPr>
        <w:t>书面形式”如无特殊规定，书面形式是合同书、信件、电报、电传等可以有形地表现所载内容的形式。以电子数据交换、电子邮件等方式能够有形地表现所载内容，并可以随时调取查用的数据电文，视为书面形式。招标文件如有特殊规定，以招标文件规定为准。</w:t>
      </w:r>
      <w:r w:rsidRPr="00041236">
        <w:rPr>
          <w:rFonts w:hint="eastAsia"/>
          <w:szCs w:val="21"/>
        </w:rPr>
        <w:t xml:space="preserve"> </w:t>
      </w:r>
    </w:p>
    <w:p w14:paraId="650C1386" w14:textId="77777777" w:rsidR="00786B5C" w:rsidRPr="00041236" w:rsidRDefault="00F93293">
      <w:pPr>
        <w:spacing w:before="120" w:line="320" w:lineRule="atLeast"/>
        <w:ind w:firstLineChars="200" w:firstLine="420"/>
        <w:rPr>
          <w:szCs w:val="21"/>
        </w:rPr>
      </w:pPr>
      <w:r w:rsidRPr="00041236">
        <w:rPr>
          <w:szCs w:val="21"/>
        </w:rPr>
        <w:t>1.2.</w:t>
      </w:r>
      <w:r w:rsidRPr="00041236">
        <w:rPr>
          <w:rFonts w:hint="eastAsia"/>
          <w:szCs w:val="21"/>
        </w:rPr>
        <w:t>7</w:t>
      </w:r>
      <w:r w:rsidRPr="00041236">
        <w:rPr>
          <w:rFonts w:hint="eastAsia"/>
          <w:szCs w:val="21"/>
        </w:rPr>
        <w:t>本项目的技术商务要求重要性分为“▲”和一般无标识指标。▲代表实质性要求指标，</w:t>
      </w:r>
      <w:r w:rsidRPr="00041236">
        <w:rPr>
          <w:rFonts w:hint="eastAsia"/>
          <w:b/>
          <w:szCs w:val="21"/>
        </w:rPr>
        <w:t>不满足该指标项将导致投标被否决</w:t>
      </w:r>
      <w:r w:rsidRPr="00041236">
        <w:rPr>
          <w:rFonts w:hint="eastAsia"/>
          <w:szCs w:val="21"/>
        </w:rPr>
        <w:t>，无标识则表示一般指标项。</w:t>
      </w:r>
    </w:p>
    <w:p w14:paraId="1B55EC26" w14:textId="77777777" w:rsidR="00786B5C" w:rsidRPr="00041236" w:rsidRDefault="00F93293">
      <w:pPr>
        <w:spacing w:before="120" w:line="320" w:lineRule="atLeast"/>
        <w:ind w:firstLineChars="200" w:firstLine="420"/>
        <w:rPr>
          <w:szCs w:val="21"/>
        </w:rPr>
      </w:pPr>
      <w:r w:rsidRPr="00041236">
        <w:rPr>
          <w:szCs w:val="21"/>
        </w:rPr>
        <w:t>1.2.</w:t>
      </w:r>
      <w:r w:rsidRPr="00041236">
        <w:rPr>
          <w:rFonts w:hint="eastAsia"/>
          <w:szCs w:val="21"/>
        </w:rPr>
        <w:t xml:space="preserve">8 </w:t>
      </w:r>
      <w:r w:rsidRPr="00041236">
        <w:rPr>
          <w:rFonts w:hint="eastAsia"/>
          <w:szCs w:val="21"/>
        </w:rPr>
        <w:t>本招标文件出现多种选项的条款，以“</w:t>
      </w:r>
      <w:r w:rsidRPr="00041236">
        <w:sym w:font="Wingdings 2" w:char="0052"/>
      </w:r>
      <w:r w:rsidRPr="00041236">
        <w:rPr>
          <w:rFonts w:hint="eastAsia"/>
          <w:szCs w:val="21"/>
        </w:rPr>
        <w:t>”表示本条款所选择的方式。</w:t>
      </w:r>
    </w:p>
    <w:p w14:paraId="4A5139EE" w14:textId="77777777" w:rsidR="00786B5C" w:rsidRPr="00041236" w:rsidRDefault="00F93293">
      <w:pPr>
        <w:spacing w:before="120" w:line="320" w:lineRule="atLeast"/>
        <w:ind w:firstLineChars="200" w:firstLine="420"/>
        <w:rPr>
          <w:szCs w:val="21"/>
        </w:rPr>
      </w:pPr>
      <w:r w:rsidRPr="00041236">
        <w:rPr>
          <w:rFonts w:hint="eastAsia"/>
          <w:szCs w:val="21"/>
        </w:rPr>
        <w:t>1.</w:t>
      </w:r>
      <w:r w:rsidRPr="00041236">
        <w:rPr>
          <w:szCs w:val="21"/>
        </w:rPr>
        <w:t>2</w:t>
      </w:r>
      <w:r w:rsidRPr="00041236">
        <w:rPr>
          <w:rFonts w:hint="eastAsia"/>
          <w:szCs w:val="21"/>
        </w:rPr>
        <w:t>.9</w:t>
      </w:r>
      <w:r w:rsidRPr="00041236">
        <w:rPr>
          <w:szCs w:val="21"/>
        </w:rPr>
        <w:t xml:space="preserve"> “</w:t>
      </w:r>
      <w:r w:rsidRPr="00041236">
        <w:rPr>
          <w:rFonts w:hint="eastAsia"/>
          <w:szCs w:val="21"/>
        </w:rPr>
        <w:t>电子交易平台</w:t>
      </w:r>
      <w:r w:rsidRPr="00041236">
        <w:rPr>
          <w:szCs w:val="21"/>
        </w:rPr>
        <w:t>”</w:t>
      </w:r>
      <w:r w:rsidRPr="00041236">
        <w:rPr>
          <w:rFonts w:hint="eastAsia"/>
          <w:szCs w:val="21"/>
        </w:rPr>
        <w:t>是指以数据电文形式在线完成采购活动的信息平台，本招标文件中也称</w:t>
      </w:r>
      <w:r w:rsidRPr="00041236">
        <w:rPr>
          <w:szCs w:val="21"/>
        </w:rPr>
        <w:t>“</w:t>
      </w:r>
      <w:r w:rsidRPr="00041236">
        <w:rPr>
          <w:rFonts w:hint="eastAsia"/>
          <w:szCs w:val="21"/>
        </w:rPr>
        <w:t>广西政府采购云平台</w:t>
      </w:r>
      <w:r w:rsidRPr="00041236">
        <w:rPr>
          <w:szCs w:val="21"/>
        </w:rPr>
        <w:t>”</w:t>
      </w:r>
      <w:r w:rsidRPr="00041236">
        <w:rPr>
          <w:rFonts w:hint="eastAsia"/>
          <w:szCs w:val="21"/>
        </w:rPr>
        <w:t>。</w:t>
      </w:r>
    </w:p>
    <w:p w14:paraId="29284E48" w14:textId="77777777" w:rsidR="00786B5C" w:rsidRPr="00041236" w:rsidRDefault="00F93293">
      <w:pPr>
        <w:spacing w:before="120" w:line="320" w:lineRule="atLeast"/>
        <w:ind w:firstLineChars="200" w:firstLine="422"/>
        <w:outlineLvl w:val="2"/>
        <w:rPr>
          <w:b/>
          <w:kern w:val="0"/>
          <w:szCs w:val="21"/>
        </w:rPr>
      </w:pPr>
      <w:r w:rsidRPr="00041236">
        <w:rPr>
          <w:rFonts w:hint="eastAsia"/>
          <w:b/>
          <w:kern w:val="0"/>
          <w:szCs w:val="21"/>
        </w:rPr>
        <w:t>1</w:t>
      </w:r>
      <w:r w:rsidRPr="00041236">
        <w:rPr>
          <w:b/>
          <w:kern w:val="0"/>
          <w:szCs w:val="21"/>
        </w:rPr>
        <w:t>.3</w:t>
      </w:r>
      <w:r w:rsidRPr="00041236">
        <w:rPr>
          <w:rFonts w:hint="eastAsia"/>
          <w:b/>
          <w:kern w:val="0"/>
          <w:szCs w:val="21"/>
        </w:rPr>
        <w:t>项目信息</w:t>
      </w:r>
    </w:p>
    <w:p w14:paraId="0A4FEC70" w14:textId="77777777" w:rsidR="00786B5C" w:rsidRPr="00041236" w:rsidRDefault="00F93293">
      <w:pPr>
        <w:spacing w:before="120" w:line="320" w:lineRule="atLeast"/>
        <w:ind w:firstLineChars="200" w:firstLine="420"/>
        <w:rPr>
          <w:szCs w:val="21"/>
        </w:rPr>
      </w:pPr>
      <w:r w:rsidRPr="00041236">
        <w:rPr>
          <w:rFonts w:hint="eastAsia"/>
          <w:szCs w:val="21"/>
        </w:rPr>
        <w:t>1</w:t>
      </w:r>
      <w:r w:rsidRPr="00041236">
        <w:rPr>
          <w:szCs w:val="21"/>
        </w:rPr>
        <w:t>.3.1</w:t>
      </w:r>
      <w:r w:rsidRPr="00041236">
        <w:rPr>
          <w:rFonts w:hint="eastAsia"/>
          <w:szCs w:val="21"/>
        </w:rPr>
        <w:t>项目名称及编号：详见投标人须知前附表</w:t>
      </w:r>
    </w:p>
    <w:p w14:paraId="372E34B8" w14:textId="77777777" w:rsidR="00786B5C" w:rsidRPr="00041236" w:rsidRDefault="00F93293">
      <w:pPr>
        <w:spacing w:before="120" w:line="320" w:lineRule="atLeast"/>
        <w:ind w:firstLineChars="200" w:firstLine="420"/>
        <w:rPr>
          <w:szCs w:val="21"/>
        </w:rPr>
      </w:pPr>
      <w:r w:rsidRPr="00041236">
        <w:rPr>
          <w:rFonts w:hint="eastAsia"/>
          <w:szCs w:val="21"/>
        </w:rPr>
        <w:t>1</w:t>
      </w:r>
      <w:r w:rsidRPr="00041236">
        <w:rPr>
          <w:szCs w:val="21"/>
        </w:rPr>
        <w:t>.3.2</w:t>
      </w:r>
      <w:r w:rsidRPr="00041236">
        <w:rPr>
          <w:rFonts w:hint="eastAsia"/>
          <w:szCs w:val="21"/>
        </w:rPr>
        <w:t>采购方式：详见投标人须知前附表</w:t>
      </w:r>
    </w:p>
    <w:p w14:paraId="02A93AE2" w14:textId="77777777" w:rsidR="00786B5C" w:rsidRPr="00041236" w:rsidRDefault="00F93293">
      <w:pPr>
        <w:spacing w:before="120" w:line="320" w:lineRule="atLeast"/>
        <w:ind w:firstLineChars="200" w:firstLine="422"/>
        <w:outlineLvl w:val="2"/>
        <w:rPr>
          <w:b/>
          <w:kern w:val="0"/>
          <w:szCs w:val="21"/>
        </w:rPr>
      </w:pPr>
      <w:bookmarkStart w:id="41" w:name="_Hlk132812137"/>
      <w:r w:rsidRPr="00041236">
        <w:rPr>
          <w:rFonts w:hint="eastAsia"/>
          <w:b/>
          <w:kern w:val="0"/>
          <w:szCs w:val="21"/>
        </w:rPr>
        <w:t>1</w:t>
      </w:r>
      <w:r w:rsidRPr="00041236">
        <w:rPr>
          <w:b/>
          <w:kern w:val="0"/>
          <w:szCs w:val="21"/>
        </w:rPr>
        <w:t>.4</w:t>
      </w:r>
      <w:r w:rsidRPr="00041236">
        <w:rPr>
          <w:rFonts w:hint="eastAsia"/>
          <w:b/>
          <w:kern w:val="0"/>
          <w:szCs w:val="21"/>
        </w:rPr>
        <w:t>促进中小企业发展政策</w:t>
      </w:r>
    </w:p>
    <w:p w14:paraId="3144A0E2" w14:textId="77777777" w:rsidR="00786B5C" w:rsidRPr="00041236" w:rsidRDefault="00F93293">
      <w:pPr>
        <w:spacing w:before="120" w:line="320" w:lineRule="atLeast"/>
        <w:ind w:leftChars="1" w:left="2" w:firstLineChars="200" w:firstLine="420"/>
        <w:rPr>
          <w:szCs w:val="21"/>
        </w:rPr>
      </w:pPr>
      <w:r w:rsidRPr="00041236">
        <w:rPr>
          <w:szCs w:val="21"/>
        </w:rPr>
        <w:t>1.4.1</w:t>
      </w:r>
      <w:r w:rsidRPr="00041236">
        <w:rPr>
          <w:rFonts w:hint="eastAsia"/>
          <w:szCs w:val="21"/>
        </w:rPr>
        <w:t>本项目落实促进中小企业发展政策措施在前附表规定。依据促进中小企业发展政策获得政府采购合同的，小微企业不得将合同分包给大中型企业，中型企业不得将合同分包给大型企业。</w:t>
      </w:r>
    </w:p>
    <w:p w14:paraId="30DCBB19" w14:textId="77777777" w:rsidR="00786B5C" w:rsidRPr="00041236" w:rsidRDefault="00F93293">
      <w:pPr>
        <w:spacing w:before="120" w:line="320" w:lineRule="atLeast"/>
        <w:ind w:leftChars="1" w:left="2" w:firstLineChars="200" w:firstLine="420"/>
        <w:rPr>
          <w:szCs w:val="21"/>
        </w:rPr>
      </w:pPr>
      <w:bookmarkStart w:id="42" w:name="_Hlk138842976"/>
      <w:r w:rsidRPr="00041236">
        <w:rPr>
          <w:rFonts w:hint="eastAsia"/>
          <w:szCs w:val="21"/>
        </w:rPr>
        <w:t>根据《政府采购促进中小企业发展管理办法》（财库〔</w:t>
      </w:r>
      <w:r w:rsidRPr="00041236">
        <w:rPr>
          <w:rFonts w:hint="eastAsia"/>
          <w:szCs w:val="21"/>
        </w:rPr>
        <w:t>2020</w:t>
      </w:r>
      <w:r w:rsidRPr="00041236">
        <w:rPr>
          <w:rFonts w:hint="eastAsia"/>
          <w:szCs w:val="21"/>
        </w:rPr>
        <w:t>〕</w:t>
      </w:r>
      <w:r w:rsidRPr="00041236">
        <w:rPr>
          <w:rFonts w:hint="eastAsia"/>
          <w:szCs w:val="21"/>
        </w:rPr>
        <w:t>46</w:t>
      </w:r>
      <w:r w:rsidRPr="00041236">
        <w:rPr>
          <w:rFonts w:hint="eastAsia"/>
          <w:szCs w:val="21"/>
        </w:rPr>
        <w:t>号）第九条以及《广西壮族自治区财政厅</w:t>
      </w:r>
      <w:r w:rsidRPr="00041236">
        <w:rPr>
          <w:rFonts w:hint="eastAsia"/>
          <w:szCs w:val="21"/>
        </w:rPr>
        <w:t xml:space="preserve"> </w:t>
      </w:r>
      <w:r w:rsidRPr="00041236">
        <w:rPr>
          <w:rFonts w:hint="eastAsia"/>
          <w:szCs w:val="21"/>
        </w:rPr>
        <w:t>广西壮族自治区工业和信息化厅转发财政部</w:t>
      </w:r>
      <w:r w:rsidRPr="00041236">
        <w:rPr>
          <w:rFonts w:hint="eastAsia"/>
          <w:szCs w:val="21"/>
        </w:rPr>
        <w:t xml:space="preserve"> </w:t>
      </w:r>
      <w:r w:rsidRPr="00041236">
        <w:rPr>
          <w:rFonts w:hint="eastAsia"/>
          <w:szCs w:val="21"/>
        </w:rPr>
        <w:t>工业和信息化部政府采购促进中小企业发展管理办法的通知》（桂财采〔</w:t>
      </w:r>
      <w:r w:rsidRPr="00041236">
        <w:rPr>
          <w:rFonts w:hint="eastAsia"/>
          <w:szCs w:val="21"/>
        </w:rPr>
        <w:t>2021</w:t>
      </w:r>
      <w:r w:rsidRPr="00041236">
        <w:rPr>
          <w:rFonts w:hint="eastAsia"/>
          <w:szCs w:val="21"/>
        </w:rPr>
        <w:t>〕</w:t>
      </w:r>
      <w:r w:rsidRPr="00041236">
        <w:rPr>
          <w:rFonts w:hint="eastAsia"/>
          <w:szCs w:val="21"/>
        </w:rPr>
        <w:t>70</w:t>
      </w:r>
      <w:r w:rsidRPr="00041236">
        <w:rPr>
          <w:rFonts w:hint="eastAsia"/>
          <w:szCs w:val="21"/>
        </w:rPr>
        <w:t>号）规定，</w:t>
      </w:r>
      <w:bookmarkEnd w:id="42"/>
      <w:r w:rsidRPr="00041236">
        <w:rPr>
          <w:rFonts w:hint="eastAsia"/>
          <w:szCs w:val="21"/>
        </w:rPr>
        <w:t>价格扣除比例在第四章评审方法及标准中规定，对小型企</w:t>
      </w:r>
      <w:r w:rsidRPr="00041236">
        <w:rPr>
          <w:rFonts w:hint="eastAsia"/>
          <w:szCs w:val="21"/>
        </w:rPr>
        <w:lastRenderedPageBreak/>
        <w:t>业和微型企业同等对待，不作区分。</w:t>
      </w:r>
    </w:p>
    <w:p w14:paraId="1F027305" w14:textId="77777777" w:rsidR="00786B5C" w:rsidRPr="00041236" w:rsidRDefault="00F93293">
      <w:pPr>
        <w:spacing w:before="120" w:line="320" w:lineRule="atLeast"/>
        <w:ind w:leftChars="1" w:left="2" w:firstLineChars="200" w:firstLine="420"/>
        <w:rPr>
          <w:szCs w:val="21"/>
        </w:rPr>
      </w:pPr>
      <w:r w:rsidRPr="00041236">
        <w:rPr>
          <w:szCs w:val="21"/>
        </w:rPr>
        <w:t>1.4.2</w:t>
      </w:r>
      <w:r w:rsidRPr="00041236">
        <w:rPr>
          <w:rFonts w:hint="eastAsia"/>
          <w:szCs w:val="21"/>
        </w:rPr>
        <w:t>中小企业定义</w:t>
      </w:r>
    </w:p>
    <w:p w14:paraId="3C033E7D" w14:textId="77777777" w:rsidR="00786B5C" w:rsidRPr="00041236" w:rsidRDefault="00F93293">
      <w:pPr>
        <w:spacing w:before="120" w:line="320" w:lineRule="atLeast"/>
        <w:ind w:firstLineChars="200" w:firstLine="420"/>
        <w:rPr>
          <w:szCs w:val="21"/>
        </w:rPr>
      </w:pPr>
      <w:r w:rsidRPr="00041236">
        <w:rPr>
          <w:szCs w:val="21"/>
        </w:rPr>
        <w:t>1.4.2.1</w:t>
      </w:r>
      <w:r w:rsidRPr="00041236">
        <w:rPr>
          <w:rFonts w:hint="eastAsia"/>
          <w:szCs w:val="21"/>
        </w:rPr>
        <w:t>中小企业是指在中华人民共和国境内依法设立，依据国务院批准的中小企业划标项准确定的中型企业、小型企业和微型企业，但与大企业的负责人为同一人，或者与大企业存在直接控股、管理关系的除外。</w:t>
      </w:r>
    </w:p>
    <w:p w14:paraId="638119AD" w14:textId="77777777" w:rsidR="00786B5C" w:rsidRPr="00041236" w:rsidRDefault="00F93293">
      <w:pPr>
        <w:spacing w:before="120" w:line="320" w:lineRule="atLeast"/>
        <w:ind w:leftChars="1" w:left="2" w:firstLineChars="200" w:firstLine="420"/>
        <w:rPr>
          <w:szCs w:val="21"/>
        </w:rPr>
      </w:pPr>
      <w:r w:rsidRPr="00041236">
        <w:rPr>
          <w:szCs w:val="21"/>
        </w:rPr>
        <w:t>1.4.2.2</w:t>
      </w:r>
      <w:r w:rsidRPr="00041236">
        <w:rPr>
          <w:rFonts w:hint="eastAsia"/>
          <w:szCs w:val="21"/>
        </w:rPr>
        <w:t>供应商提供的货物、工程或者服务符合下列情形的，享受本款规定的促进中小企业发展政策：</w:t>
      </w:r>
    </w:p>
    <w:p w14:paraId="6AC2DAA3" w14:textId="77777777" w:rsidR="00786B5C" w:rsidRPr="00041236" w:rsidRDefault="00F93293">
      <w:pPr>
        <w:spacing w:before="120" w:line="320" w:lineRule="atLeast"/>
        <w:ind w:leftChars="1" w:left="2" w:firstLineChars="200" w:firstLine="420"/>
        <w:rPr>
          <w:szCs w:val="21"/>
        </w:rPr>
      </w:pPr>
      <w:r w:rsidRPr="00041236">
        <w:rPr>
          <w:rFonts w:hint="eastAsia"/>
          <w:szCs w:val="21"/>
        </w:rPr>
        <w:t>在货物采购项目中，货物由中小企业制造，即货物由中小企业生产且使用该中小企业商号或者注册商标；</w:t>
      </w:r>
    </w:p>
    <w:p w14:paraId="504A826B" w14:textId="77777777" w:rsidR="00786B5C" w:rsidRPr="00041236" w:rsidRDefault="00F93293">
      <w:pPr>
        <w:spacing w:before="120" w:line="320" w:lineRule="atLeast"/>
        <w:ind w:leftChars="1" w:left="2" w:firstLineChars="200" w:firstLine="420"/>
        <w:rPr>
          <w:szCs w:val="21"/>
        </w:rPr>
      </w:pPr>
      <w:r w:rsidRPr="00041236">
        <w:rPr>
          <w:rFonts w:hint="eastAsia"/>
          <w:szCs w:val="21"/>
        </w:rPr>
        <w:t>在工程采购项目中，工程由中小企业承建，即工程施工单位为中小企业；</w:t>
      </w:r>
    </w:p>
    <w:p w14:paraId="557A2F97" w14:textId="77777777" w:rsidR="00786B5C" w:rsidRPr="00041236" w:rsidRDefault="00F93293">
      <w:pPr>
        <w:spacing w:before="120" w:line="320" w:lineRule="atLeast"/>
        <w:ind w:leftChars="1" w:left="2" w:firstLineChars="200" w:firstLine="420"/>
        <w:rPr>
          <w:szCs w:val="21"/>
        </w:rPr>
      </w:pPr>
      <w:r w:rsidRPr="00041236">
        <w:rPr>
          <w:rFonts w:hint="eastAsia"/>
          <w:szCs w:val="21"/>
        </w:rPr>
        <w:t>在服务采购项目中，服务由中小企业承接，即提供服务的人员为中小企业依照《中华人民共和国劳动合同法》订立劳动合同的从业人员。</w:t>
      </w:r>
    </w:p>
    <w:p w14:paraId="4B80A333" w14:textId="77777777" w:rsidR="00786B5C" w:rsidRPr="00041236" w:rsidRDefault="00F93293">
      <w:pPr>
        <w:spacing w:before="120" w:line="320" w:lineRule="atLeast"/>
        <w:ind w:leftChars="1" w:left="2" w:firstLineChars="200" w:firstLine="420"/>
        <w:rPr>
          <w:szCs w:val="21"/>
        </w:rPr>
      </w:pPr>
      <w:r w:rsidRPr="00041236">
        <w:rPr>
          <w:rFonts w:hint="eastAsia"/>
          <w:szCs w:val="21"/>
        </w:rPr>
        <w:t>在货物采购项目中，供应商提供的货物既有中小企业制造货物，也有大型企业制造货物的，不享受本款规定的促进中小企业发展政策。</w:t>
      </w:r>
    </w:p>
    <w:p w14:paraId="2101B239" w14:textId="77777777" w:rsidR="00786B5C" w:rsidRPr="00041236" w:rsidRDefault="00F93293">
      <w:pPr>
        <w:spacing w:before="120" w:line="320" w:lineRule="atLeast"/>
        <w:ind w:firstLineChars="200" w:firstLine="420"/>
        <w:rPr>
          <w:szCs w:val="21"/>
        </w:rPr>
      </w:pPr>
      <w:r w:rsidRPr="00041236">
        <w:rPr>
          <w:szCs w:val="21"/>
        </w:rPr>
        <w:t>1.4.2</w:t>
      </w:r>
      <w:r w:rsidRPr="00041236">
        <w:rPr>
          <w:rFonts w:hint="eastAsia"/>
          <w:szCs w:val="21"/>
        </w:rPr>
        <w:t>.</w:t>
      </w:r>
      <w:r w:rsidRPr="00041236">
        <w:rPr>
          <w:szCs w:val="21"/>
        </w:rPr>
        <w:t>3</w:t>
      </w:r>
      <w:r w:rsidRPr="00041236">
        <w:rPr>
          <w:rFonts w:hint="eastAsia"/>
          <w:szCs w:val="21"/>
        </w:rPr>
        <w:t>本项目标的所属行业在第二章采购需求中规定。供应商根据中小企业划标项准（《关于印发中小企业划型标准规定的通知》（工信部联企业〔</w:t>
      </w:r>
      <w:r w:rsidRPr="00041236">
        <w:rPr>
          <w:rFonts w:hint="eastAsia"/>
          <w:szCs w:val="21"/>
        </w:rPr>
        <w:t>2011</w:t>
      </w:r>
      <w:r w:rsidRPr="00041236">
        <w:rPr>
          <w:rFonts w:hint="eastAsia"/>
          <w:szCs w:val="21"/>
        </w:rPr>
        <w:t>〕</w:t>
      </w:r>
      <w:r w:rsidRPr="00041236">
        <w:rPr>
          <w:rFonts w:hint="eastAsia"/>
          <w:szCs w:val="21"/>
        </w:rPr>
        <w:t>300</w:t>
      </w:r>
      <w:r w:rsidRPr="00041236">
        <w:rPr>
          <w:rFonts w:hint="eastAsia"/>
          <w:szCs w:val="21"/>
        </w:rPr>
        <w:t>号）判断是否为中小企业。（见附件）</w:t>
      </w:r>
    </w:p>
    <w:p w14:paraId="591EEE40" w14:textId="77777777" w:rsidR="00786B5C" w:rsidRPr="00041236" w:rsidRDefault="00F93293">
      <w:pPr>
        <w:spacing w:before="120" w:line="320" w:lineRule="atLeast"/>
        <w:ind w:firstLineChars="200" w:firstLine="420"/>
        <w:rPr>
          <w:szCs w:val="21"/>
        </w:rPr>
      </w:pPr>
      <w:r w:rsidRPr="00041236">
        <w:rPr>
          <w:rFonts w:hint="eastAsia"/>
          <w:szCs w:val="21"/>
        </w:rPr>
        <w:t>符合条件的货物制造商、工程施工单位、服务承接单位为中小企业的，应按招标文件规定在投标文件中提供声明函。</w:t>
      </w:r>
    </w:p>
    <w:p w14:paraId="12A6FA46" w14:textId="77777777" w:rsidR="00786B5C" w:rsidRPr="00041236" w:rsidRDefault="00F93293">
      <w:pPr>
        <w:spacing w:before="120" w:line="320" w:lineRule="atLeast"/>
        <w:ind w:firstLineChars="200" w:firstLine="420"/>
        <w:rPr>
          <w:szCs w:val="21"/>
        </w:rPr>
      </w:pPr>
      <w:r w:rsidRPr="00041236">
        <w:rPr>
          <w:szCs w:val="21"/>
        </w:rPr>
        <w:t>1.4</w:t>
      </w:r>
      <w:r w:rsidRPr="00041236">
        <w:rPr>
          <w:rFonts w:hint="eastAsia"/>
          <w:szCs w:val="21"/>
        </w:rPr>
        <w:t>.</w:t>
      </w:r>
      <w:r w:rsidRPr="00041236">
        <w:rPr>
          <w:szCs w:val="21"/>
        </w:rPr>
        <w:t>2</w:t>
      </w:r>
      <w:r w:rsidRPr="00041236">
        <w:rPr>
          <w:rFonts w:hint="eastAsia"/>
          <w:szCs w:val="21"/>
        </w:rPr>
        <w:t>.</w:t>
      </w:r>
      <w:r w:rsidRPr="00041236">
        <w:rPr>
          <w:szCs w:val="21"/>
        </w:rPr>
        <w:t>4</w:t>
      </w:r>
      <w:r w:rsidRPr="00041236">
        <w:rPr>
          <w:rFonts w:hint="eastAsia"/>
          <w:szCs w:val="21"/>
        </w:rPr>
        <w:t>视同中小企业情形</w:t>
      </w:r>
    </w:p>
    <w:p w14:paraId="2ADC0DEC"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1</w:t>
      </w:r>
      <w:r w:rsidRPr="00041236">
        <w:rPr>
          <w:rFonts w:hint="eastAsia"/>
          <w:szCs w:val="21"/>
        </w:rPr>
        <w:t>）符合中小企业划标项准的个体工商户，视同中小企业。</w:t>
      </w:r>
    </w:p>
    <w:p w14:paraId="570EDCF1"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2</w:t>
      </w:r>
      <w:r w:rsidRPr="00041236">
        <w:rPr>
          <w:rFonts w:hint="eastAsia"/>
          <w:szCs w:val="21"/>
        </w:rPr>
        <w:t>）以联合体形式参加政府采购活动，联合体各方均为中小企业的，联合体视同中小企业。其中，联合体各方均为小微企业的，联合体视同小微企业。</w:t>
      </w:r>
    </w:p>
    <w:p w14:paraId="703EEAF4"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3</w:t>
      </w:r>
      <w:r w:rsidRPr="00041236">
        <w:rPr>
          <w:rFonts w:hint="eastAsia"/>
          <w:szCs w:val="21"/>
        </w:rPr>
        <w:t>）符合《财政部、司法部关于政府采购支持监狱企业发展有关问题的通知》（财库〔</w:t>
      </w:r>
      <w:r w:rsidRPr="00041236">
        <w:rPr>
          <w:rFonts w:hint="eastAsia"/>
          <w:szCs w:val="21"/>
        </w:rPr>
        <w:t>2014</w:t>
      </w:r>
      <w:r w:rsidRPr="00041236">
        <w:rPr>
          <w:rFonts w:hint="eastAsia"/>
          <w:szCs w:val="21"/>
        </w:rPr>
        <w:t>〕</w:t>
      </w:r>
      <w:r w:rsidRPr="00041236">
        <w:rPr>
          <w:rFonts w:hint="eastAsia"/>
          <w:szCs w:val="21"/>
        </w:rPr>
        <w:t>68</w:t>
      </w:r>
      <w:r w:rsidRPr="00041236">
        <w:rPr>
          <w:rFonts w:hint="eastAsia"/>
          <w:szCs w:val="21"/>
        </w:rPr>
        <w:t>号）规定的监狱企业，或符合《关于促进残疾人就业政府采购政策的通知》（财库〔</w:t>
      </w:r>
      <w:r w:rsidRPr="00041236">
        <w:rPr>
          <w:rFonts w:hint="eastAsia"/>
          <w:szCs w:val="21"/>
        </w:rPr>
        <w:t>2017</w:t>
      </w:r>
      <w:r w:rsidRPr="00041236">
        <w:rPr>
          <w:rFonts w:hint="eastAsia"/>
          <w:szCs w:val="21"/>
        </w:rPr>
        <w:t>〕</w:t>
      </w:r>
      <w:r w:rsidRPr="00041236">
        <w:rPr>
          <w:rFonts w:hint="eastAsia"/>
          <w:szCs w:val="21"/>
        </w:rPr>
        <w:t>141</w:t>
      </w:r>
      <w:r w:rsidRPr="00041236">
        <w:rPr>
          <w:rFonts w:hint="eastAsia"/>
          <w:szCs w:val="21"/>
        </w:rPr>
        <w:t>号）规定的残疾人福利性单位，视同小型、微型企业。</w:t>
      </w:r>
    </w:p>
    <w:p w14:paraId="38C897F0" w14:textId="77777777" w:rsidR="00786B5C" w:rsidRPr="00041236" w:rsidRDefault="00F93293">
      <w:pPr>
        <w:spacing w:before="120" w:line="320" w:lineRule="atLeast"/>
        <w:ind w:leftChars="1" w:left="2" w:firstLineChars="200" w:firstLine="420"/>
        <w:rPr>
          <w:szCs w:val="21"/>
        </w:rPr>
      </w:pPr>
      <w:r w:rsidRPr="00041236">
        <w:rPr>
          <w:rFonts w:hint="eastAsia"/>
          <w:szCs w:val="21"/>
        </w:rPr>
        <w:t>符合条件的货物制造商、工程施工单位、服务承接单位为监狱企业或残疾人福利性单位的，应按招标文件规定在投标文件中提供相关证明文件。</w:t>
      </w:r>
    </w:p>
    <w:bookmarkEnd w:id="41"/>
    <w:p w14:paraId="0279B16D"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1.5</w:t>
      </w:r>
      <w:r w:rsidRPr="00041236">
        <w:rPr>
          <w:rFonts w:hint="eastAsia"/>
          <w:b/>
          <w:kern w:val="0"/>
          <w:szCs w:val="21"/>
        </w:rPr>
        <w:t>投标人资格要求</w:t>
      </w:r>
    </w:p>
    <w:p w14:paraId="119850E8" w14:textId="77777777" w:rsidR="00786B5C" w:rsidRPr="00041236" w:rsidRDefault="00F93293">
      <w:pPr>
        <w:spacing w:before="120" w:line="320" w:lineRule="atLeast"/>
        <w:ind w:firstLineChars="200" w:firstLine="420"/>
        <w:rPr>
          <w:szCs w:val="21"/>
        </w:rPr>
      </w:pPr>
      <w:r w:rsidRPr="00041236">
        <w:rPr>
          <w:szCs w:val="21"/>
        </w:rPr>
        <w:t>1.5.1</w:t>
      </w:r>
      <w:r w:rsidRPr="00041236">
        <w:rPr>
          <w:rFonts w:hint="eastAsia"/>
          <w:szCs w:val="21"/>
        </w:rPr>
        <w:t>投标人资格要求：详见投标人须知前附表</w:t>
      </w:r>
    </w:p>
    <w:p w14:paraId="1B649181" w14:textId="77777777" w:rsidR="00786B5C" w:rsidRPr="00041236" w:rsidRDefault="00F93293">
      <w:pPr>
        <w:spacing w:before="120" w:line="320" w:lineRule="atLeast"/>
        <w:ind w:firstLineChars="200" w:firstLine="420"/>
        <w:rPr>
          <w:szCs w:val="21"/>
        </w:rPr>
      </w:pPr>
      <w:r w:rsidRPr="00041236">
        <w:rPr>
          <w:szCs w:val="21"/>
        </w:rPr>
        <w:t>1.5.2</w:t>
      </w:r>
      <w:r w:rsidRPr="00041236">
        <w:rPr>
          <w:rFonts w:hint="eastAsia"/>
          <w:szCs w:val="21"/>
        </w:rPr>
        <w:t>按照招标公告的规定获得招标文件。</w:t>
      </w:r>
    </w:p>
    <w:p w14:paraId="7C2EB556" w14:textId="77777777" w:rsidR="00786B5C" w:rsidRPr="00041236" w:rsidRDefault="00F93293">
      <w:pPr>
        <w:spacing w:before="120" w:line="320" w:lineRule="atLeast"/>
        <w:ind w:firstLineChars="200" w:firstLine="420"/>
        <w:rPr>
          <w:szCs w:val="21"/>
        </w:rPr>
      </w:pPr>
      <w:r w:rsidRPr="00041236">
        <w:rPr>
          <w:szCs w:val="21"/>
        </w:rPr>
        <w:t>1.5.3</w:t>
      </w:r>
      <w:r w:rsidRPr="00041236">
        <w:rPr>
          <w:rFonts w:hint="eastAsia"/>
          <w:szCs w:val="21"/>
        </w:rPr>
        <w:t>本项目是否接受联合体投标，见“投标人须知前附表”规定。</w:t>
      </w:r>
    </w:p>
    <w:p w14:paraId="26EF9C47" w14:textId="77777777" w:rsidR="00786B5C" w:rsidRPr="00041236" w:rsidRDefault="00F93293">
      <w:pPr>
        <w:spacing w:before="120" w:line="320" w:lineRule="atLeast"/>
        <w:ind w:firstLineChars="200" w:firstLine="420"/>
        <w:rPr>
          <w:szCs w:val="21"/>
        </w:rPr>
      </w:pPr>
      <w:r w:rsidRPr="00041236">
        <w:rPr>
          <w:rFonts w:hint="eastAsia"/>
          <w:szCs w:val="21"/>
        </w:rPr>
        <w:t>如接受联合体投标，联合体投标要求如下：</w:t>
      </w:r>
      <w:r w:rsidRPr="00041236">
        <w:rPr>
          <w:rFonts w:hint="eastAsia"/>
          <w:szCs w:val="21"/>
        </w:rPr>
        <w:t xml:space="preserve"> </w:t>
      </w:r>
    </w:p>
    <w:p w14:paraId="514B2955"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1</w:t>
      </w:r>
      <w:r w:rsidRPr="00041236">
        <w:rPr>
          <w:rFonts w:hint="eastAsia"/>
          <w:szCs w:val="21"/>
        </w:rPr>
        <w:t>）供应商可以组成一个投标联合体，以一个供应商的身份共同参加投标。联合体投标的，须提供《联合体协议书》（格式后附）</w:t>
      </w:r>
    </w:p>
    <w:p w14:paraId="4B7D7E0A"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2</w:t>
      </w:r>
      <w:r w:rsidRPr="00041236">
        <w:rPr>
          <w:rFonts w:hint="eastAsia"/>
          <w:szCs w:val="21"/>
        </w:rPr>
        <w:t>）以联合体形式参加投标的，联合体各方均必须具备《中华人民共和国政府采购法》第二十二</w:t>
      </w:r>
      <w:r w:rsidRPr="00041236">
        <w:rPr>
          <w:rFonts w:hint="eastAsia"/>
          <w:szCs w:val="21"/>
        </w:rPr>
        <w:lastRenderedPageBreak/>
        <w:t>条第一款规定的基本条件。本项目有特殊要求规定供应商特定条件的，联合体各方中至少有一方必须符合招标文件规定的特定条件。</w:t>
      </w:r>
    </w:p>
    <w:p w14:paraId="28592F82"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3</w:t>
      </w:r>
      <w:r w:rsidRPr="00041236">
        <w:rPr>
          <w:rFonts w:hint="eastAsia"/>
          <w:szCs w:val="21"/>
        </w:rPr>
        <w:t>）联合体各方之间必须签订联合体协议，协议书必须明确主体方（或者牵头方）并明确约定联合体各方承担的工作和相应的责任，并将联合投标协议放入投标文件。联合体各方必须共同与采购人签订采购合同，就采购合同约定的事项对采购人承担连带责任。</w:t>
      </w:r>
    </w:p>
    <w:p w14:paraId="00805AF5"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4</w:t>
      </w:r>
      <w:r w:rsidRPr="00041236">
        <w:rPr>
          <w:rFonts w:hint="eastAsia"/>
          <w:szCs w:val="21"/>
        </w:rPr>
        <w:t>）以联合体形式参加政府采购活动的，联合体各方不得再单独参加或者与其他供应商另外组成联合体参加同一合同项下的政府采购活动。</w:t>
      </w:r>
    </w:p>
    <w:p w14:paraId="572E1C7B"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5</w:t>
      </w:r>
      <w:r w:rsidRPr="00041236">
        <w:rPr>
          <w:rFonts w:hint="eastAsia"/>
          <w:szCs w:val="21"/>
        </w:rPr>
        <w:t>）联合体中有同类资质的供应商按照联合体分工承担相同工作的，应当按照资质等级较低的供应商确定资质等级。</w:t>
      </w:r>
    </w:p>
    <w:p w14:paraId="1F076C5C"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6</w:t>
      </w:r>
      <w:r w:rsidRPr="00041236">
        <w:rPr>
          <w:rFonts w:hint="eastAsia"/>
          <w:szCs w:val="21"/>
        </w:rPr>
        <w:t>）联合体投标业绩、履约能力按照联合体各方其中较高的一方认定并计算（招标文件其他章节另有规定的除外）。</w:t>
      </w:r>
    </w:p>
    <w:p w14:paraId="7AD4C3E9"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7</w:t>
      </w:r>
      <w:r w:rsidRPr="00041236">
        <w:rPr>
          <w:rFonts w:hint="eastAsia"/>
          <w:szCs w:val="21"/>
        </w:rPr>
        <w:t>）供应商为联合体的，可以由联合体中的一方或者多方共同交纳投标保证金，其交纳的保证金对联合体各方均具有约束力。</w:t>
      </w:r>
    </w:p>
    <w:p w14:paraId="4F6CAE37"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8</w:t>
      </w:r>
      <w:r w:rsidRPr="00041236">
        <w:rPr>
          <w:rFonts w:hint="eastAsia"/>
          <w:szCs w:val="21"/>
        </w:rPr>
        <w:t>）联合体各方均应按照招标文件的规定提交资格证明文件。</w:t>
      </w:r>
    </w:p>
    <w:p w14:paraId="17645577"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1.6</w:t>
      </w:r>
      <w:r w:rsidRPr="00041236">
        <w:rPr>
          <w:rFonts w:hint="eastAsia"/>
          <w:b/>
          <w:kern w:val="0"/>
          <w:szCs w:val="21"/>
        </w:rPr>
        <w:t>现场踏勘及投标费用</w:t>
      </w:r>
    </w:p>
    <w:p w14:paraId="7F2F75C4" w14:textId="77777777" w:rsidR="00786B5C" w:rsidRPr="00041236" w:rsidRDefault="00F93293">
      <w:pPr>
        <w:spacing w:before="120" w:line="320" w:lineRule="atLeast"/>
        <w:ind w:firstLineChars="200" w:firstLine="420"/>
        <w:rPr>
          <w:szCs w:val="21"/>
        </w:rPr>
      </w:pPr>
      <w:r w:rsidRPr="00041236">
        <w:rPr>
          <w:szCs w:val="21"/>
        </w:rPr>
        <w:t>1.6.1</w:t>
      </w:r>
      <w:r w:rsidRPr="00041236">
        <w:rPr>
          <w:rFonts w:hint="eastAsia"/>
          <w:szCs w:val="21"/>
        </w:rPr>
        <w:t>前附表如规定现场踏勘的，供应商应按规定时间地点参加踏勘。</w:t>
      </w:r>
    </w:p>
    <w:p w14:paraId="5AC5E19A" w14:textId="77777777" w:rsidR="00786B5C" w:rsidRPr="00041236" w:rsidRDefault="00F93293">
      <w:pPr>
        <w:spacing w:before="120" w:line="320" w:lineRule="atLeast"/>
        <w:ind w:firstLineChars="200" w:firstLine="420"/>
        <w:rPr>
          <w:szCs w:val="21"/>
        </w:rPr>
      </w:pPr>
      <w:r w:rsidRPr="00041236">
        <w:rPr>
          <w:szCs w:val="21"/>
        </w:rPr>
        <w:t>1.6.2</w:t>
      </w:r>
      <w:r w:rsidRPr="00041236">
        <w:rPr>
          <w:rFonts w:hint="eastAsia"/>
          <w:szCs w:val="21"/>
        </w:rPr>
        <w:t>供应商均应自行承担所有与投标有关的全部费用（招标文件有相关的规定除外）。</w:t>
      </w:r>
    </w:p>
    <w:p w14:paraId="746CC575"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1.7</w:t>
      </w:r>
      <w:r w:rsidRPr="00041236">
        <w:rPr>
          <w:rFonts w:hint="eastAsia"/>
          <w:b/>
          <w:kern w:val="0"/>
          <w:szCs w:val="21"/>
        </w:rPr>
        <w:t>转包与分包</w:t>
      </w:r>
    </w:p>
    <w:p w14:paraId="0BE004A8" w14:textId="77777777" w:rsidR="00786B5C" w:rsidRPr="00041236" w:rsidRDefault="00F93293">
      <w:pPr>
        <w:spacing w:before="120" w:line="320" w:lineRule="atLeast"/>
        <w:ind w:firstLineChars="200" w:firstLine="420"/>
        <w:rPr>
          <w:szCs w:val="21"/>
        </w:rPr>
      </w:pPr>
      <w:r w:rsidRPr="00041236">
        <w:rPr>
          <w:szCs w:val="21"/>
        </w:rPr>
        <w:t>1.7.1</w:t>
      </w:r>
      <w:r w:rsidRPr="00041236">
        <w:rPr>
          <w:rFonts w:hint="eastAsia"/>
          <w:szCs w:val="21"/>
        </w:rPr>
        <w:t>如招标文件其他地方无特别规定，本项目不允许转包。</w:t>
      </w:r>
    </w:p>
    <w:p w14:paraId="2C1F4AEB" w14:textId="77777777" w:rsidR="00786B5C" w:rsidRPr="00041236" w:rsidRDefault="00F93293">
      <w:pPr>
        <w:spacing w:before="120" w:line="320" w:lineRule="atLeast"/>
        <w:ind w:firstLineChars="200" w:firstLine="420"/>
        <w:rPr>
          <w:szCs w:val="21"/>
        </w:rPr>
      </w:pPr>
      <w:r w:rsidRPr="00041236">
        <w:rPr>
          <w:szCs w:val="21"/>
        </w:rPr>
        <w:t>1.7.2</w:t>
      </w:r>
      <w:r w:rsidRPr="00041236">
        <w:rPr>
          <w:rFonts w:hint="eastAsia"/>
          <w:szCs w:val="21"/>
        </w:rPr>
        <w:t>本项目是否允许分包详见“投标人须知前附表”，本项目不允许违法分包。供应商根据招标文件的规定和采购项目的实际情况，拟在中标后将中标项目的非主体、非关键性工作分包的，应当在投标文件中载明分包承担主体，分包承担主体应当具备相应资质条件且不得再次分包。</w:t>
      </w:r>
    </w:p>
    <w:p w14:paraId="4789E174" w14:textId="77777777" w:rsidR="00786B5C" w:rsidRPr="00041236" w:rsidRDefault="00F93293">
      <w:pPr>
        <w:spacing w:before="120" w:line="276" w:lineRule="auto"/>
        <w:ind w:firstLineChars="200" w:firstLine="422"/>
        <w:outlineLvl w:val="2"/>
        <w:rPr>
          <w:b/>
          <w:kern w:val="0"/>
          <w:szCs w:val="21"/>
        </w:rPr>
      </w:pPr>
      <w:r w:rsidRPr="00041236">
        <w:rPr>
          <w:b/>
          <w:kern w:val="0"/>
          <w:szCs w:val="21"/>
        </w:rPr>
        <w:t>1.8</w:t>
      </w:r>
      <w:r w:rsidRPr="00041236">
        <w:rPr>
          <w:rFonts w:hint="eastAsia"/>
          <w:b/>
          <w:kern w:val="0"/>
          <w:szCs w:val="21"/>
        </w:rPr>
        <w:t>特别说明</w:t>
      </w:r>
    </w:p>
    <w:p w14:paraId="0F9AEEF1" w14:textId="77777777" w:rsidR="00786B5C" w:rsidRPr="00041236" w:rsidRDefault="00F93293">
      <w:pPr>
        <w:spacing w:line="276" w:lineRule="auto"/>
        <w:ind w:firstLineChars="200" w:firstLine="420"/>
        <w:rPr>
          <w:szCs w:val="21"/>
        </w:rPr>
      </w:pPr>
      <w:r w:rsidRPr="00041236">
        <w:rPr>
          <w:szCs w:val="21"/>
        </w:rPr>
        <w:t xml:space="preserve">1.8.1 </w:t>
      </w:r>
      <w:r w:rsidRPr="00041236">
        <w:rPr>
          <w:rFonts w:hint="eastAsia"/>
          <w:szCs w:val="21"/>
        </w:rPr>
        <w:t>供应商应保证其提供的联系方式（电话、传真、电子邮件）有效，以保证往来函件（澄清、修改等）能及时通知供应商，并能及时反馈，否则采购人及代理机构不承担由此引起的一切后果。</w:t>
      </w:r>
    </w:p>
    <w:p w14:paraId="45CD582F" w14:textId="77777777" w:rsidR="00786B5C" w:rsidRPr="00041236" w:rsidRDefault="00F93293">
      <w:pPr>
        <w:spacing w:before="120" w:line="320" w:lineRule="atLeast"/>
        <w:ind w:firstLineChars="200" w:firstLine="420"/>
        <w:rPr>
          <w:szCs w:val="21"/>
        </w:rPr>
      </w:pPr>
      <w:r w:rsidRPr="00041236">
        <w:rPr>
          <w:szCs w:val="21"/>
        </w:rPr>
        <w:t>1.8.2</w:t>
      </w:r>
      <w:r w:rsidRPr="00041236">
        <w:rPr>
          <w:rFonts w:hint="eastAsia"/>
          <w:szCs w:val="21"/>
        </w:rPr>
        <w:t>供应商应仔细阅读招标文件的所有内容，按照招标文件的要求提交投标文件，并对所提供的全部资料的真实性承担法律责任。</w:t>
      </w:r>
    </w:p>
    <w:p w14:paraId="71BCEB99" w14:textId="77777777" w:rsidR="00786B5C" w:rsidRPr="00041236" w:rsidRDefault="00F93293">
      <w:pPr>
        <w:spacing w:before="120" w:line="360" w:lineRule="auto"/>
        <w:ind w:firstLineChars="200" w:firstLine="420"/>
        <w:rPr>
          <w:szCs w:val="21"/>
        </w:rPr>
      </w:pPr>
      <w:r w:rsidRPr="00041236">
        <w:rPr>
          <w:szCs w:val="21"/>
        </w:rPr>
        <w:t>1.8.3</w:t>
      </w:r>
      <w:r w:rsidRPr="00041236">
        <w:rPr>
          <w:rFonts w:hint="eastAsia"/>
          <w:szCs w:val="21"/>
        </w:rPr>
        <w:t>供应商在投标活动中提供任何虚假材料，将报监管部门查处；</w:t>
      </w:r>
      <w:r w:rsidRPr="00041236">
        <w:rPr>
          <w:rFonts w:hint="eastAsia"/>
          <w:szCs w:val="21"/>
        </w:rPr>
        <w:t xml:space="preserve"> </w:t>
      </w:r>
    </w:p>
    <w:p w14:paraId="77A73554" w14:textId="77777777" w:rsidR="00786B5C" w:rsidRPr="00041236" w:rsidRDefault="00F93293">
      <w:pPr>
        <w:spacing w:before="120" w:line="276" w:lineRule="auto"/>
        <w:ind w:firstLineChars="200" w:firstLine="422"/>
        <w:outlineLvl w:val="2"/>
        <w:rPr>
          <w:b/>
          <w:bCs/>
          <w:kern w:val="0"/>
          <w:szCs w:val="21"/>
        </w:rPr>
      </w:pPr>
      <w:r w:rsidRPr="00041236">
        <w:rPr>
          <w:rFonts w:hint="eastAsia"/>
          <w:b/>
          <w:bCs/>
          <w:kern w:val="0"/>
          <w:szCs w:val="21"/>
        </w:rPr>
        <w:t>1</w:t>
      </w:r>
      <w:r w:rsidRPr="00041236">
        <w:rPr>
          <w:b/>
          <w:bCs/>
          <w:kern w:val="0"/>
          <w:szCs w:val="21"/>
        </w:rPr>
        <w:t>.</w:t>
      </w:r>
      <w:r w:rsidRPr="00041236">
        <w:rPr>
          <w:rFonts w:hint="eastAsia"/>
          <w:b/>
          <w:bCs/>
          <w:kern w:val="0"/>
          <w:szCs w:val="21"/>
        </w:rPr>
        <w:t xml:space="preserve">9 </w:t>
      </w:r>
      <w:r w:rsidRPr="00041236">
        <w:rPr>
          <w:rFonts w:hint="eastAsia"/>
          <w:b/>
          <w:bCs/>
          <w:kern w:val="0"/>
          <w:szCs w:val="21"/>
        </w:rPr>
        <w:t>对本国产品的支持政策</w:t>
      </w:r>
    </w:p>
    <w:p w14:paraId="64B5D551" w14:textId="77777777" w:rsidR="00786B5C" w:rsidRPr="00041236" w:rsidRDefault="00F93293">
      <w:pPr>
        <w:spacing w:before="120" w:line="360" w:lineRule="auto"/>
        <w:ind w:leftChars="190" w:left="819" w:hangingChars="200" w:hanging="420"/>
        <w:rPr>
          <w:szCs w:val="21"/>
        </w:rPr>
      </w:pPr>
      <w:r w:rsidRPr="00041236">
        <w:rPr>
          <w:rFonts w:hint="eastAsia"/>
          <w:szCs w:val="21"/>
        </w:rPr>
        <w:t>1.9.1</w:t>
      </w:r>
      <w:r w:rsidRPr="00041236">
        <w:rPr>
          <w:szCs w:val="21"/>
        </w:rPr>
        <w:t>本国产品标准</w:t>
      </w:r>
    </w:p>
    <w:p w14:paraId="2EC583BB" w14:textId="77777777" w:rsidR="00786B5C" w:rsidRPr="00041236" w:rsidRDefault="00F93293">
      <w:pPr>
        <w:spacing w:line="276" w:lineRule="auto"/>
        <w:ind w:firstLineChars="200" w:firstLine="420"/>
        <w:rPr>
          <w:szCs w:val="21"/>
        </w:rPr>
      </w:pPr>
      <w:r w:rsidRPr="00041236">
        <w:rPr>
          <w:rFonts w:hint="eastAsia"/>
          <w:szCs w:val="21"/>
        </w:rPr>
        <w:t>“本国产品标准的产品”是指：符合《国务院办公厅关于在政府采购中实施本国产品标准及相关政策的通知》（国办发〔</w:t>
      </w:r>
      <w:r w:rsidRPr="00041236">
        <w:rPr>
          <w:rFonts w:hint="eastAsia"/>
          <w:szCs w:val="21"/>
        </w:rPr>
        <w:t>2025</w:t>
      </w:r>
      <w:r w:rsidRPr="00041236">
        <w:rPr>
          <w:rFonts w:hint="eastAsia"/>
          <w:szCs w:val="21"/>
        </w:rPr>
        <w:t>〕</w:t>
      </w:r>
      <w:r w:rsidRPr="00041236">
        <w:rPr>
          <w:rFonts w:hint="eastAsia"/>
          <w:szCs w:val="21"/>
        </w:rPr>
        <w:t>34</w:t>
      </w:r>
      <w:r w:rsidRPr="00041236">
        <w:rPr>
          <w:rFonts w:hint="eastAsia"/>
          <w:szCs w:val="21"/>
        </w:rPr>
        <w:t>号）规定的本国产品标准的产品。</w:t>
      </w:r>
    </w:p>
    <w:p w14:paraId="6A5B67B6" w14:textId="77777777" w:rsidR="00786B5C" w:rsidRPr="00041236" w:rsidRDefault="00F93293">
      <w:pPr>
        <w:spacing w:line="276" w:lineRule="auto"/>
        <w:ind w:firstLineChars="200" w:firstLine="420"/>
        <w:rPr>
          <w:szCs w:val="21"/>
        </w:rPr>
      </w:pPr>
      <w:r w:rsidRPr="00041236">
        <w:rPr>
          <w:rFonts w:hint="eastAsia"/>
          <w:szCs w:val="21"/>
        </w:rPr>
        <w:t>本国产品标准的产品应当符合以下条件：</w:t>
      </w:r>
    </w:p>
    <w:p w14:paraId="4FA69598" w14:textId="77777777" w:rsidR="00786B5C" w:rsidRPr="00041236" w:rsidRDefault="00F93293">
      <w:pPr>
        <w:spacing w:line="276" w:lineRule="auto"/>
        <w:ind w:firstLineChars="200" w:firstLine="420"/>
        <w:rPr>
          <w:szCs w:val="21"/>
        </w:rPr>
      </w:pPr>
      <w:r w:rsidRPr="00041236">
        <w:rPr>
          <w:rFonts w:hint="eastAsia"/>
          <w:szCs w:val="21"/>
        </w:rPr>
        <w:t>（</w:t>
      </w:r>
      <w:r w:rsidRPr="00041236">
        <w:rPr>
          <w:rFonts w:hint="eastAsia"/>
          <w:szCs w:val="21"/>
        </w:rPr>
        <w:t>1</w:t>
      </w:r>
      <w:r w:rsidRPr="00041236">
        <w:rPr>
          <w:rFonts w:hint="eastAsia"/>
          <w:szCs w:val="21"/>
        </w:rPr>
        <w:t>）</w:t>
      </w:r>
      <w:r w:rsidRPr="00041236">
        <w:rPr>
          <w:szCs w:val="21"/>
        </w:rPr>
        <w:t>在中国境内生产</w:t>
      </w:r>
      <w:r w:rsidRPr="00041236">
        <w:rPr>
          <w:rFonts w:hint="eastAsia"/>
          <w:szCs w:val="21"/>
        </w:rPr>
        <w:t>。</w:t>
      </w:r>
      <w:r w:rsidRPr="00041236">
        <w:rPr>
          <w:szCs w:val="21"/>
        </w:rPr>
        <w:t>产品应当在中国境内生产，即在中华人民共和国关境内</w:t>
      </w:r>
      <w:r w:rsidRPr="00041236">
        <w:rPr>
          <w:rFonts w:hint="eastAsia"/>
          <w:szCs w:val="21"/>
        </w:rPr>
        <w:t>（含保税区、综合保税区等海关特殊监管区域）</w:t>
      </w:r>
      <w:r w:rsidRPr="00041236">
        <w:rPr>
          <w:szCs w:val="21"/>
        </w:rPr>
        <w:t>实现从原材料、组件到产品的属性改变；属性改变是指经过制造、加工或者组装等工序，产生完全不同于原材料、组件的新产品，并具有新的名称和特征（用途），属性改变不包括以下细微操作：</w:t>
      </w:r>
    </w:p>
    <w:p w14:paraId="44C5D850" w14:textId="77777777" w:rsidR="00786B5C" w:rsidRPr="00041236" w:rsidRDefault="00F93293">
      <w:pPr>
        <w:spacing w:line="276" w:lineRule="auto"/>
        <w:ind w:firstLineChars="200" w:firstLine="420"/>
        <w:rPr>
          <w:szCs w:val="21"/>
        </w:rPr>
      </w:pPr>
      <w:r w:rsidRPr="00041236">
        <w:rPr>
          <w:szCs w:val="21"/>
        </w:rPr>
        <w:lastRenderedPageBreak/>
        <w:t>①</w:t>
      </w:r>
      <w:r w:rsidRPr="00041236">
        <w:rPr>
          <w:szCs w:val="21"/>
        </w:rPr>
        <w:t>为确保产品在运输或者储存期间保持某种状态而进行的操作；</w:t>
      </w:r>
    </w:p>
    <w:p w14:paraId="750844B5" w14:textId="77777777" w:rsidR="00786B5C" w:rsidRPr="00041236" w:rsidRDefault="00F93293">
      <w:pPr>
        <w:spacing w:line="276" w:lineRule="auto"/>
        <w:ind w:firstLineChars="200" w:firstLine="420"/>
        <w:rPr>
          <w:szCs w:val="21"/>
        </w:rPr>
      </w:pPr>
      <w:r w:rsidRPr="00041236">
        <w:rPr>
          <w:szCs w:val="21"/>
        </w:rPr>
        <w:t>②</w:t>
      </w:r>
      <w:r w:rsidRPr="00041236">
        <w:rPr>
          <w:szCs w:val="21"/>
        </w:rPr>
        <w:t>为产品运输或者销售进行的包装或者展示；</w:t>
      </w:r>
    </w:p>
    <w:p w14:paraId="5940D72D" w14:textId="77777777" w:rsidR="00786B5C" w:rsidRPr="00041236" w:rsidRDefault="00F93293">
      <w:pPr>
        <w:spacing w:line="276" w:lineRule="auto"/>
        <w:ind w:firstLineChars="200" w:firstLine="420"/>
        <w:rPr>
          <w:szCs w:val="21"/>
        </w:rPr>
      </w:pPr>
      <w:r w:rsidRPr="00041236">
        <w:rPr>
          <w:szCs w:val="21"/>
        </w:rPr>
        <w:t>③</w:t>
      </w:r>
      <w:r w:rsidRPr="00041236">
        <w:rPr>
          <w:szCs w:val="21"/>
        </w:rPr>
        <w:t>在产品或者其包装上粘贴或者印刷品牌、标志、标识以及其他用于区别的标记；</w:t>
      </w:r>
    </w:p>
    <w:p w14:paraId="278BCA44" w14:textId="77777777" w:rsidR="00786B5C" w:rsidRPr="00041236" w:rsidRDefault="00F93293">
      <w:pPr>
        <w:spacing w:line="276" w:lineRule="auto"/>
        <w:ind w:firstLineChars="200" w:firstLine="420"/>
        <w:rPr>
          <w:szCs w:val="21"/>
        </w:rPr>
      </w:pPr>
      <w:r w:rsidRPr="00041236">
        <w:rPr>
          <w:szCs w:val="21"/>
        </w:rPr>
        <w:t>④</w:t>
      </w:r>
      <w:r w:rsidRPr="00041236">
        <w:rPr>
          <w:szCs w:val="21"/>
        </w:rPr>
        <w:t>简单的上漆、磨光和分装；</w:t>
      </w:r>
    </w:p>
    <w:p w14:paraId="38DB6247" w14:textId="77777777" w:rsidR="00786B5C" w:rsidRPr="00041236" w:rsidRDefault="00F93293">
      <w:pPr>
        <w:spacing w:line="276" w:lineRule="auto"/>
        <w:ind w:firstLineChars="200" w:firstLine="420"/>
        <w:rPr>
          <w:szCs w:val="21"/>
        </w:rPr>
      </w:pPr>
      <w:r w:rsidRPr="00041236">
        <w:rPr>
          <w:szCs w:val="21"/>
        </w:rPr>
        <w:t>⑤</w:t>
      </w:r>
      <w:r w:rsidRPr="00041236">
        <w:rPr>
          <w:szCs w:val="21"/>
        </w:rPr>
        <w:t>其他不属于属性改变的情形；</w:t>
      </w:r>
    </w:p>
    <w:p w14:paraId="535613E2" w14:textId="77777777" w:rsidR="00786B5C" w:rsidRPr="00041236" w:rsidRDefault="00F93293">
      <w:pPr>
        <w:spacing w:line="276" w:lineRule="auto"/>
        <w:ind w:firstLineChars="200" w:firstLine="420"/>
        <w:rPr>
          <w:szCs w:val="21"/>
        </w:rPr>
      </w:pPr>
      <w:r w:rsidRPr="00041236">
        <w:rPr>
          <w:rFonts w:hint="eastAsia"/>
          <w:szCs w:val="21"/>
        </w:rPr>
        <w:t>（</w:t>
      </w:r>
      <w:r w:rsidRPr="00041236">
        <w:rPr>
          <w:rFonts w:hint="eastAsia"/>
          <w:szCs w:val="21"/>
        </w:rPr>
        <w:t>2</w:t>
      </w:r>
      <w:r w:rsidRPr="00041236">
        <w:rPr>
          <w:rFonts w:hint="eastAsia"/>
          <w:szCs w:val="21"/>
        </w:rPr>
        <w:t>）</w:t>
      </w:r>
      <w:r w:rsidRPr="00041236">
        <w:rPr>
          <w:szCs w:val="21"/>
        </w:rPr>
        <w:t>中国境内生产的组件成本占比达到规定比例</w:t>
      </w:r>
      <w:r w:rsidRPr="00041236">
        <w:rPr>
          <w:rFonts w:hint="eastAsia"/>
          <w:szCs w:val="21"/>
        </w:rPr>
        <w:t>。</w:t>
      </w:r>
    </w:p>
    <w:p w14:paraId="2845B9FE" w14:textId="77777777" w:rsidR="00786B5C" w:rsidRPr="00041236" w:rsidRDefault="00F93293">
      <w:pPr>
        <w:spacing w:line="276" w:lineRule="auto"/>
        <w:ind w:firstLineChars="200" w:firstLine="420"/>
        <w:rPr>
          <w:szCs w:val="21"/>
        </w:rPr>
      </w:pPr>
      <w:r w:rsidRPr="00041236">
        <w:rPr>
          <w:rFonts w:hint="eastAsia"/>
          <w:szCs w:val="21"/>
        </w:rPr>
        <w:t>①产品在中国境内生产的组件成本占比应当达到规定比例，计算公式为：产品在中国境内生产的组件成本</w:t>
      </w:r>
      <w:r w:rsidRPr="00041236">
        <w:rPr>
          <w:rFonts w:hint="eastAsia"/>
          <w:szCs w:val="21"/>
        </w:rPr>
        <w:t>/</w:t>
      </w:r>
      <w:r w:rsidRPr="00041236">
        <w:rPr>
          <w:rFonts w:hint="eastAsia"/>
          <w:szCs w:val="21"/>
        </w:rPr>
        <w:t>产品总成本≥规定比例；</w:t>
      </w:r>
    </w:p>
    <w:p w14:paraId="15FD068A" w14:textId="77777777" w:rsidR="00786B5C" w:rsidRPr="00041236" w:rsidRDefault="00F93293">
      <w:pPr>
        <w:spacing w:line="276" w:lineRule="auto"/>
        <w:ind w:firstLineChars="200" w:firstLine="420"/>
        <w:rPr>
          <w:szCs w:val="21"/>
        </w:rPr>
      </w:pPr>
      <w:r w:rsidRPr="00041236">
        <w:rPr>
          <w:rFonts w:hint="eastAsia"/>
          <w:szCs w:val="21"/>
        </w:rPr>
        <w:t>②产品在中国境内生产的组件成本，按照《中国境内生产的组件成本核算基本规则》计算；</w:t>
      </w:r>
    </w:p>
    <w:p w14:paraId="26F097A1" w14:textId="77777777" w:rsidR="00786B5C" w:rsidRPr="00041236" w:rsidRDefault="00F93293">
      <w:pPr>
        <w:spacing w:line="276" w:lineRule="auto"/>
        <w:ind w:firstLineChars="200" w:firstLine="420"/>
        <w:rPr>
          <w:szCs w:val="21"/>
        </w:rPr>
      </w:pPr>
      <w:r w:rsidRPr="00041236">
        <w:rPr>
          <w:rFonts w:hint="eastAsia"/>
          <w:szCs w:val="21"/>
        </w:rPr>
        <w:t>③中国境内生产的组件成本占比相关要求实施前，符合第（</w:t>
      </w:r>
      <w:r w:rsidRPr="00041236">
        <w:rPr>
          <w:rFonts w:hint="eastAsia"/>
          <w:szCs w:val="21"/>
        </w:rPr>
        <w:t>1</w:t>
      </w:r>
      <w:r w:rsidRPr="00041236">
        <w:rPr>
          <w:rFonts w:hint="eastAsia"/>
          <w:szCs w:val="21"/>
        </w:rPr>
        <w:t>）项条件的产品在政府采购活动中视同本国产品。</w:t>
      </w:r>
    </w:p>
    <w:p w14:paraId="76F5B781" w14:textId="77777777" w:rsidR="00786B5C" w:rsidRPr="00041236" w:rsidRDefault="00F93293">
      <w:pPr>
        <w:spacing w:line="276" w:lineRule="auto"/>
        <w:ind w:firstLineChars="200" w:firstLine="420"/>
        <w:rPr>
          <w:szCs w:val="21"/>
        </w:rPr>
      </w:pPr>
      <w:r w:rsidRPr="00041236">
        <w:rPr>
          <w:rFonts w:hint="eastAsia"/>
          <w:szCs w:val="21"/>
        </w:rPr>
        <w:t>（</w:t>
      </w:r>
      <w:r w:rsidRPr="00041236">
        <w:rPr>
          <w:rFonts w:hint="eastAsia"/>
          <w:szCs w:val="21"/>
        </w:rPr>
        <w:t>3</w:t>
      </w:r>
      <w:r w:rsidRPr="00041236">
        <w:rPr>
          <w:rFonts w:hint="eastAsia"/>
          <w:szCs w:val="21"/>
        </w:rPr>
        <w:t>）</w:t>
      </w:r>
      <w:r w:rsidRPr="00041236">
        <w:rPr>
          <w:szCs w:val="21"/>
        </w:rPr>
        <w:t>特定产品的关键组件和工序在中国境内完成。</w:t>
      </w:r>
    </w:p>
    <w:p w14:paraId="4B8DBCA9" w14:textId="77777777" w:rsidR="00786B5C" w:rsidRPr="00041236" w:rsidRDefault="00F93293">
      <w:pPr>
        <w:spacing w:line="276" w:lineRule="auto"/>
        <w:ind w:firstLineChars="200" w:firstLine="420"/>
        <w:rPr>
          <w:szCs w:val="21"/>
        </w:rPr>
      </w:pPr>
      <w:r w:rsidRPr="00041236">
        <w:rPr>
          <w:rFonts w:hint="eastAsia"/>
          <w:szCs w:val="21"/>
        </w:rPr>
        <w:t>①对特定产品，在符合第（</w:t>
      </w:r>
      <w:r w:rsidRPr="00041236">
        <w:rPr>
          <w:rFonts w:hint="eastAsia"/>
          <w:szCs w:val="21"/>
        </w:rPr>
        <w:t>1</w:t>
      </w:r>
      <w:r w:rsidRPr="00041236">
        <w:rPr>
          <w:rFonts w:hint="eastAsia"/>
          <w:szCs w:val="21"/>
        </w:rPr>
        <w:t>）项和第（</w:t>
      </w:r>
      <w:r w:rsidRPr="00041236">
        <w:rPr>
          <w:rFonts w:hint="eastAsia"/>
          <w:szCs w:val="21"/>
        </w:rPr>
        <w:t>2</w:t>
      </w:r>
      <w:r w:rsidRPr="00041236">
        <w:rPr>
          <w:rFonts w:hint="eastAsia"/>
          <w:szCs w:val="21"/>
        </w:rPr>
        <w:t>）项条件的基础上，应当符合财政部会同有关行业主管部门确定的其关键组件、关键工序在中国境内生产、完成等要求；</w:t>
      </w:r>
    </w:p>
    <w:p w14:paraId="178B6F59" w14:textId="77777777" w:rsidR="00786B5C" w:rsidRPr="00041236" w:rsidRDefault="00F93293">
      <w:pPr>
        <w:spacing w:line="276" w:lineRule="auto"/>
        <w:ind w:firstLineChars="200" w:firstLine="420"/>
        <w:rPr>
          <w:szCs w:val="21"/>
        </w:rPr>
      </w:pPr>
      <w:r w:rsidRPr="00041236">
        <w:rPr>
          <w:rFonts w:hint="eastAsia"/>
          <w:szCs w:val="21"/>
        </w:rPr>
        <w:t>②特定产品的关键组件、关键工序符合相关要求实施前，符合第（</w:t>
      </w:r>
      <w:r w:rsidRPr="00041236">
        <w:rPr>
          <w:rFonts w:hint="eastAsia"/>
          <w:szCs w:val="21"/>
        </w:rPr>
        <w:t>1</w:t>
      </w:r>
      <w:r w:rsidRPr="00041236">
        <w:rPr>
          <w:rFonts w:hint="eastAsia"/>
          <w:szCs w:val="21"/>
        </w:rPr>
        <w:t>）项和第（</w:t>
      </w:r>
      <w:r w:rsidRPr="00041236">
        <w:rPr>
          <w:rFonts w:hint="eastAsia"/>
          <w:szCs w:val="21"/>
        </w:rPr>
        <w:t>2</w:t>
      </w:r>
      <w:r w:rsidRPr="00041236">
        <w:rPr>
          <w:rFonts w:hint="eastAsia"/>
          <w:szCs w:val="21"/>
        </w:rPr>
        <w:t>）项条件的产品在政府采购活动中视同本国产品。</w:t>
      </w:r>
    </w:p>
    <w:p w14:paraId="5B3B558A" w14:textId="77777777" w:rsidR="00786B5C" w:rsidRPr="00041236" w:rsidRDefault="00F93293">
      <w:pPr>
        <w:spacing w:before="120" w:line="360" w:lineRule="auto"/>
        <w:ind w:leftChars="190" w:left="819" w:hangingChars="200" w:hanging="420"/>
        <w:rPr>
          <w:szCs w:val="21"/>
        </w:rPr>
      </w:pPr>
      <w:r w:rsidRPr="00041236">
        <w:rPr>
          <w:rFonts w:hint="eastAsia"/>
          <w:szCs w:val="21"/>
        </w:rPr>
        <w:t xml:space="preserve">1.9.2 </w:t>
      </w:r>
      <w:r w:rsidRPr="00041236">
        <w:rPr>
          <w:rFonts w:hint="eastAsia"/>
          <w:szCs w:val="21"/>
        </w:rPr>
        <w:t>本国产品标准的适用范围</w:t>
      </w:r>
    </w:p>
    <w:p w14:paraId="0E4D6F6B" w14:textId="77777777" w:rsidR="00786B5C" w:rsidRPr="00041236" w:rsidRDefault="00F93293">
      <w:pPr>
        <w:spacing w:line="276" w:lineRule="auto"/>
        <w:ind w:firstLineChars="200" w:firstLine="420"/>
        <w:rPr>
          <w:szCs w:val="21"/>
        </w:rPr>
      </w:pPr>
      <w:r w:rsidRPr="00041236">
        <w:rPr>
          <w:szCs w:val="21"/>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sidRPr="00041236">
        <w:rPr>
          <w:rFonts w:hint="eastAsia"/>
          <w:b/>
          <w:bCs/>
          <w:szCs w:val="21"/>
        </w:rPr>
        <w:t>本项目是否适用对本国产品的支持政策详见投标人须知前附表。</w:t>
      </w:r>
    </w:p>
    <w:p w14:paraId="4BB81F02" w14:textId="77777777" w:rsidR="00786B5C" w:rsidRPr="00041236" w:rsidRDefault="00F93293">
      <w:pPr>
        <w:spacing w:line="276" w:lineRule="auto"/>
        <w:ind w:firstLineChars="200" w:firstLine="420"/>
        <w:rPr>
          <w:szCs w:val="21"/>
        </w:rPr>
      </w:pPr>
      <w:r w:rsidRPr="00041236">
        <w:rPr>
          <w:szCs w:val="21"/>
        </w:rPr>
        <w:t>中华人民共和国缔结或者共同参加的国际条约、协定对政府采购中本国产品政策另有规定的，按照有关条约、协定执行。</w:t>
      </w:r>
    </w:p>
    <w:p w14:paraId="718A5FF9" w14:textId="77777777" w:rsidR="00786B5C" w:rsidRPr="00041236" w:rsidRDefault="00F93293">
      <w:pPr>
        <w:spacing w:before="120" w:line="320" w:lineRule="atLeast"/>
        <w:ind w:firstLineChars="200" w:firstLine="420"/>
        <w:rPr>
          <w:szCs w:val="21"/>
        </w:rPr>
      </w:pPr>
      <w:r w:rsidRPr="00041236">
        <w:rPr>
          <w:rFonts w:hint="eastAsia"/>
          <w:szCs w:val="21"/>
        </w:rPr>
        <w:t xml:space="preserve">1.9.3 </w:t>
      </w:r>
      <w:r w:rsidRPr="00041236">
        <w:rPr>
          <w:rFonts w:hint="eastAsia"/>
          <w:szCs w:val="21"/>
        </w:rPr>
        <w:t>价格评审优惠</w:t>
      </w:r>
    </w:p>
    <w:p w14:paraId="6490C1E6" w14:textId="77777777" w:rsidR="00786B5C" w:rsidRPr="00041236" w:rsidRDefault="00F93293">
      <w:pPr>
        <w:spacing w:before="120" w:line="320" w:lineRule="atLeast"/>
        <w:ind w:firstLineChars="200" w:firstLine="420"/>
        <w:rPr>
          <w:szCs w:val="21"/>
        </w:rPr>
      </w:pPr>
      <w:r w:rsidRPr="00041236">
        <w:rPr>
          <w:rFonts w:hint="eastAsia"/>
          <w:szCs w:val="21"/>
        </w:rPr>
        <w:t>既有本国产品又有非本国产品参与竞争的，依法对本国产品给予价格评审优惠，对本国产品的报价给予</w:t>
      </w:r>
      <w:r w:rsidRPr="00041236">
        <w:rPr>
          <w:rFonts w:hint="eastAsia"/>
          <w:szCs w:val="21"/>
        </w:rPr>
        <w:t>20%</w:t>
      </w:r>
      <w:r w:rsidRPr="00041236">
        <w:rPr>
          <w:rFonts w:hint="eastAsia"/>
          <w:szCs w:val="21"/>
        </w:rPr>
        <w:t>的价格扣除，用扣除后的价格参与评审。</w:t>
      </w:r>
    </w:p>
    <w:p w14:paraId="206B8ADE" w14:textId="77777777" w:rsidR="00786B5C" w:rsidRPr="00041236" w:rsidRDefault="00F93293">
      <w:pPr>
        <w:spacing w:before="120" w:line="320" w:lineRule="atLeast"/>
        <w:ind w:firstLineChars="200" w:firstLine="420"/>
        <w:rPr>
          <w:szCs w:val="21"/>
        </w:rPr>
      </w:pPr>
      <w:r w:rsidRPr="00041236">
        <w:rPr>
          <w:rFonts w:hint="eastAsia"/>
          <w:szCs w:val="21"/>
        </w:rPr>
        <w:t>当采购项目或者采购包中含有多种产品，供应商为该采购项目或者采购包提供的符合本国产品标准的产品成本之和占该供应商提供的全部产品成本之和的比例达到</w:t>
      </w:r>
      <w:r w:rsidRPr="00041236">
        <w:rPr>
          <w:rFonts w:hint="eastAsia"/>
          <w:szCs w:val="21"/>
        </w:rPr>
        <w:t>80%</w:t>
      </w:r>
      <w:r w:rsidRPr="00041236">
        <w:rPr>
          <w:rFonts w:hint="eastAsia"/>
          <w:szCs w:val="21"/>
        </w:rPr>
        <w:t>以上时，依法对该供应商提供的全部产品给予价格评审优惠，即对该供应商提供的全部产品的总报价给予</w:t>
      </w:r>
      <w:r w:rsidRPr="00041236">
        <w:rPr>
          <w:rFonts w:hint="eastAsia"/>
          <w:szCs w:val="21"/>
        </w:rPr>
        <w:t>20%</w:t>
      </w:r>
      <w:r w:rsidRPr="00041236">
        <w:rPr>
          <w:rFonts w:hint="eastAsia"/>
          <w:szCs w:val="21"/>
        </w:rPr>
        <w:t>的价格扣除，用扣除后的价格参与评审。</w:t>
      </w:r>
    </w:p>
    <w:p w14:paraId="58BB3938" w14:textId="77777777" w:rsidR="00786B5C" w:rsidRPr="00041236" w:rsidRDefault="00F93293">
      <w:pPr>
        <w:spacing w:before="120" w:line="320" w:lineRule="atLeast"/>
        <w:ind w:firstLineChars="200" w:firstLine="420"/>
        <w:rPr>
          <w:szCs w:val="21"/>
        </w:rPr>
      </w:pPr>
      <w:r w:rsidRPr="00041236">
        <w:rPr>
          <w:rFonts w:hint="eastAsia"/>
          <w:szCs w:val="21"/>
        </w:rPr>
        <w:t>价格扣除比例在第四章评审方法及标准中规定。</w:t>
      </w:r>
    </w:p>
    <w:p w14:paraId="218EF9A1" w14:textId="77777777" w:rsidR="00786B5C" w:rsidRPr="00041236" w:rsidRDefault="00F93293">
      <w:pPr>
        <w:spacing w:before="120" w:line="320" w:lineRule="atLeast"/>
        <w:ind w:firstLineChars="200" w:firstLine="420"/>
        <w:rPr>
          <w:szCs w:val="21"/>
        </w:rPr>
      </w:pPr>
      <w:r w:rsidRPr="00041236">
        <w:rPr>
          <w:rFonts w:hint="eastAsia"/>
          <w:szCs w:val="21"/>
        </w:rPr>
        <w:t>1.9.4</w:t>
      </w:r>
      <w:r w:rsidRPr="00041236">
        <w:rPr>
          <w:rFonts w:hint="eastAsia"/>
          <w:szCs w:val="21"/>
        </w:rPr>
        <w:t>政策执行要求</w:t>
      </w:r>
    </w:p>
    <w:p w14:paraId="050B58A1" w14:textId="77777777" w:rsidR="00786B5C" w:rsidRPr="00041236" w:rsidRDefault="00F93293">
      <w:pPr>
        <w:spacing w:before="120" w:line="320" w:lineRule="atLeast"/>
        <w:ind w:firstLineChars="200" w:firstLine="420"/>
        <w:rPr>
          <w:szCs w:val="21"/>
        </w:rPr>
      </w:pPr>
      <w:r w:rsidRPr="00041236">
        <w:rPr>
          <w:rFonts w:hint="eastAsia"/>
          <w:szCs w:val="21"/>
        </w:rPr>
        <w:t>19.4.1</w:t>
      </w:r>
      <w:r w:rsidRPr="00041236">
        <w:rPr>
          <w:rFonts w:hint="eastAsia"/>
          <w:szCs w:val="21"/>
        </w:rPr>
        <w:t>产品在中国境内生产的组件成本核算规则：产品在中国境内生产的组件成本，按照《中国境内生产的组件成本核算基本规则》计算。</w:t>
      </w:r>
    </w:p>
    <w:p w14:paraId="1F53C260" w14:textId="77777777" w:rsidR="00786B5C" w:rsidRPr="00041236" w:rsidRDefault="00F93293">
      <w:pPr>
        <w:spacing w:before="120" w:line="360" w:lineRule="auto"/>
        <w:ind w:firstLineChars="1200" w:firstLine="2520"/>
        <w:rPr>
          <w:szCs w:val="21"/>
        </w:rPr>
      </w:pPr>
      <w:r w:rsidRPr="00041236">
        <w:rPr>
          <w:rFonts w:hint="eastAsia"/>
          <w:szCs w:val="21"/>
        </w:rPr>
        <w:t>《中国境内生产的组件成本核算基本规则》</w:t>
      </w:r>
    </w:p>
    <w:p w14:paraId="6B54A4F4" w14:textId="77777777" w:rsidR="00786B5C" w:rsidRPr="00041236" w:rsidRDefault="00F93293">
      <w:pPr>
        <w:spacing w:before="120"/>
        <w:ind w:firstLineChars="200" w:firstLine="420"/>
        <w:rPr>
          <w:szCs w:val="21"/>
        </w:rPr>
      </w:pPr>
      <w:r w:rsidRPr="00041236">
        <w:rPr>
          <w:rFonts w:hint="eastAsia"/>
          <w:szCs w:val="21"/>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29491ACE" w14:textId="77777777" w:rsidR="00786B5C" w:rsidRPr="00041236" w:rsidRDefault="00F93293">
      <w:pPr>
        <w:spacing w:before="120"/>
        <w:ind w:firstLineChars="200" w:firstLine="420"/>
        <w:rPr>
          <w:szCs w:val="21"/>
        </w:rPr>
      </w:pPr>
      <w:r w:rsidRPr="00041236">
        <w:rPr>
          <w:rFonts w:hint="eastAsia"/>
          <w:szCs w:val="21"/>
        </w:rPr>
        <w:t>1.</w:t>
      </w:r>
      <w:r w:rsidRPr="00041236">
        <w:rPr>
          <w:rFonts w:hint="eastAsia"/>
          <w:szCs w:val="21"/>
        </w:rPr>
        <w:t>产品的一级组件是指直接组成产品的组件。产品的二级组件是指直接组成产品一级组件的组件。一级组件不可分解的，视同二级组件。</w:t>
      </w:r>
    </w:p>
    <w:p w14:paraId="7496158B" w14:textId="77777777" w:rsidR="00786B5C" w:rsidRPr="00041236" w:rsidRDefault="00F93293">
      <w:pPr>
        <w:spacing w:before="120"/>
        <w:ind w:firstLineChars="200" w:firstLine="420"/>
        <w:rPr>
          <w:szCs w:val="21"/>
        </w:rPr>
      </w:pPr>
      <w:r w:rsidRPr="00041236">
        <w:rPr>
          <w:rFonts w:hint="eastAsia"/>
          <w:szCs w:val="21"/>
        </w:rPr>
        <w:t>2.</w:t>
      </w:r>
      <w:r w:rsidRPr="00041236">
        <w:rPr>
          <w:rFonts w:hint="eastAsia"/>
          <w:szCs w:val="21"/>
        </w:rPr>
        <w:t>二级组件在中国境内生产的，其全部成本计入中国境内生产的组件成本；二级组件不在中国境内</w:t>
      </w:r>
      <w:r w:rsidRPr="00041236">
        <w:rPr>
          <w:rFonts w:hint="eastAsia"/>
          <w:szCs w:val="21"/>
        </w:rPr>
        <w:lastRenderedPageBreak/>
        <w:t>生产的，其成本不计入中国境内生产的组件成本。</w:t>
      </w:r>
    </w:p>
    <w:p w14:paraId="3CC564FD" w14:textId="77777777" w:rsidR="00786B5C" w:rsidRPr="00041236" w:rsidRDefault="00F93293">
      <w:pPr>
        <w:spacing w:before="120"/>
        <w:ind w:firstLineChars="200" w:firstLine="420"/>
        <w:rPr>
          <w:szCs w:val="21"/>
        </w:rPr>
      </w:pPr>
      <w:r w:rsidRPr="00041236">
        <w:rPr>
          <w:rFonts w:hint="eastAsia"/>
          <w:szCs w:val="21"/>
        </w:rPr>
        <w:t>3.</w:t>
      </w:r>
      <w:r w:rsidRPr="00041236">
        <w:rPr>
          <w:rFonts w:hint="eastAsia"/>
          <w:szCs w:val="21"/>
        </w:rPr>
        <w:t>产品总成本和组件成本以相关会计核算数据、采购合同、进货记录等为基础进行计算。</w:t>
      </w:r>
    </w:p>
    <w:p w14:paraId="7BC02289" w14:textId="77777777" w:rsidR="00786B5C" w:rsidRPr="00041236" w:rsidRDefault="00F93293">
      <w:pPr>
        <w:spacing w:before="120"/>
        <w:ind w:firstLineChars="200" w:firstLine="420"/>
        <w:rPr>
          <w:szCs w:val="21"/>
        </w:rPr>
      </w:pPr>
      <w:r w:rsidRPr="00041236">
        <w:rPr>
          <w:rFonts w:hint="eastAsia"/>
          <w:szCs w:val="21"/>
        </w:rPr>
        <w:t>4.</w:t>
      </w:r>
      <w:r w:rsidRPr="00041236">
        <w:rPr>
          <w:rFonts w:hint="eastAsia"/>
          <w:szCs w:val="21"/>
        </w:rPr>
        <w:t>需要对成本核算规则予以进一步明确的其他有关事项，由财政部会同有关部门另行规定。</w:t>
      </w:r>
    </w:p>
    <w:p w14:paraId="14F9DFCD" w14:textId="77777777" w:rsidR="00786B5C" w:rsidRPr="00041236" w:rsidRDefault="00F93293">
      <w:pPr>
        <w:spacing w:before="120" w:line="320" w:lineRule="atLeast"/>
        <w:ind w:firstLineChars="200" w:firstLine="420"/>
        <w:rPr>
          <w:szCs w:val="21"/>
        </w:rPr>
      </w:pPr>
      <w:r w:rsidRPr="00041236">
        <w:rPr>
          <w:rFonts w:hint="eastAsia"/>
          <w:szCs w:val="21"/>
        </w:rPr>
        <w:t>1.9.4.2</w:t>
      </w:r>
      <w:r w:rsidRPr="00041236">
        <w:rPr>
          <w:rFonts w:hint="eastAsia"/>
          <w:szCs w:val="21"/>
        </w:rPr>
        <w:t>证明材料提交与审查：供应商需在投标（响应）文件中对其提供的产品出具《关于符合本国产品标准的声明函》（样式见投标文件格式）或财政部会同有关部门规定的有关证明文件。</w:t>
      </w:r>
      <w:r w:rsidRPr="00041236">
        <w:rPr>
          <w:rFonts w:hint="eastAsia"/>
          <w:b/>
          <w:bCs/>
          <w:szCs w:val="21"/>
        </w:rPr>
        <w:t>医疗器械产品凭药品监督管理部门授予的准字号注册证直接认定属于在中国境内生产的产品。</w:t>
      </w:r>
      <w:r w:rsidRPr="00041236">
        <w:rPr>
          <w:rFonts w:hint="eastAsia"/>
          <w:szCs w:val="21"/>
        </w:rPr>
        <w:t>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p>
    <w:p w14:paraId="510B8307" w14:textId="77777777" w:rsidR="00786B5C" w:rsidRPr="00041236" w:rsidRDefault="00F93293">
      <w:pPr>
        <w:pStyle w:val="a0"/>
        <w:ind w:firstLineChars="200" w:firstLine="420"/>
        <w:rPr>
          <w:sz w:val="21"/>
          <w:szCs w:val="21"/>
        </w:rPr>
      </w:pPr>
      <w:r w:rsidRPr="00041236">
        <w:rPr>
          <w:rFonts w:hint="eastAsia"/>
          <w:sz w:val="21"/>
          <w:szCs w:val="21"/>
        </w:rPr>
        <w:t>评审委员会应对《声明函》的完整性、准确性进行审查，对《声明函》内容含义不明确、同类事项与投标（响应）文件表述不一致或存在明显文字错误的，应当以书面形式要求供应商澄清、说明或者补正；经澄清、说明或者补正后仍不符合要求的，不认定为本国产品。</w:t>
      </w:r>
    </w:p>
    <w:p w14:paraId="41AE8F4A" w14:textId="77777777" w:rsidR="00786B5C" w:rsidRPr="00041236" w:rsidRDefault="00F93293">
      <w:pPr>
        <w:pStyle w:val="a0"/>
        <w:ind w:firstLineChars="200" w:firstLine="420"/>
        <w:rPr>
          <w:sz w:val="21"/>
          <w:szCs w:val="21"/>
        </w:rPr>
      </w:pPr>
      <w:r w:rsidRPr="00041236">
        <w:rPr>
          <w:rFonts w:hint="eastAsia"/>
          <w:sz w:val="21"/>
          <w:szCs w:val="21"/>
        </w:rPr>
        <w:t>澄清补正应当按照“</w:t>
      </w:r>
      <w:r w:rsidRPr="00041236">
        <w:rPr>
          <w:rFonts w:hint="eastAsia"/>
          <w:sz w:val="21"/>
          <w:szCs w:val="21"/>
        </w:rPr>
        <w:t>6.3.3</w:t>
      </w:r>
      <w:r w:rsidRPr="00041236">
        <w:rPr>
          <w:rFonts w:hint="eastAsia"/>
          <w:sz w:val="21"/>
          <w:szCs w:val="21"/>
        </w:rPr>
        <w:t>澄清、说明或补正”的规定提交。</w:t>
      </w:r>
    </w:p>
    <w:p w14:paraId="60BBEB5D" w14:textId="77777777" w:rsidR="00786B5C" w:rsidRPr="00041236" w:rsidRDefault="00F93293">
      <w:pPr>
        <w:pStyle w:val="a0"/>
        <w:ind w:firstLineChars="200" w:firstLine="420"/>
        <w:rPr>
          <w:sz w:val="21"/>
          <w:szCs w:val="21"/>
        </w:rPr>
      </w:pPr>
      <w:r w:rsidRPr="00041236">
        <w:rPr>
          <w:rFonts w:hint="eastAsia"/>
          <w:sz w:val="21"/>
          <w:szCs w:val="21"/>
        </w:rPr>
        <w:t>1.9.4.3</w:t>
      </w:r>
      <w:r w:rsidRPr="00041236">
        <w:rPr>
          <w:rFonts w:hint="eastAsia"/>
          <w:sz w:val="21"/>
          <w:szCs w:val="21"/>
        </w:rPr>
        <w:t>成本核算与承诺</w:t>
      </w:r>
    </w:p>
    <w:p w14:paraId="244134B1" w14:textId="77777777" w:rsidR="00786B5C" w:rsidRPr="00041236" w:rsidRDefault="00F93293">
      <w:pPr>
        <w:pStyle w:val="a0"/>
        <w:ind w:firstLineChars="200" w:firstLine="420"/>
        <w:rPr>
          <w:szCs w:val="21"/>
        </w:rPr>
      </w:pPr>
      <w:r w:rsidRPr="00041236">
        <w:rPr>
          <w:sz w:val="21"/>
          <w:szCs w:val="21"/>
        </w:rPr>
        <w:t>供应商应依据《中国境内生产的组件成本核算基本规则》核算产品成本占比，并对核算结果负责，按要求提交《</w:t>
      </w:r>
      <w:r w:rsidRPr="00041236">
        <w:rPr>
          <w:rFonts w:hint="eastAsia"/>
          <w:sz w:val="21"/>
          <w:szCs w:val="21"/>
        </w:rPr>
        <w:t>关于符合</w:t>
      </w:r>
      <w:r w:rsidRPr="00041236">
        <w:rPr>
          <w:sz w:val="21"/>
          <w:szCs w:val="21"/>
        </w:rPr>
        <w:t>本国产品</w:t>
      </w:r>
      <w:r w:rsidRPr="00041236">
        <w:rPr>
          <w:rFonts w:hint="eastAsia"/>
          <w:sz w:val="21"/>
          <w:szCs w:val="21"/>
        </w:rPr>
        <w:t>标准的</w:t>
      </w:r>
      <w:r w:rsidRPr="00041236">
        <w:rPr>
          <w:sz w:val="21"/>
          <w:szCs w:val="21"/>
        </w:rPr>
        <w:t>成本占比承诺函》</w:t>
      </w:r>
      <w:r w:rsidRPr="00041236">
        <w:rPr>
          <w:rFonts w:hint="eastAsia"/>
          <w:sz w:val="21"/>
          <w:szCs w:val="21"/>
        </w:rPr>
        <w:t>（如适用）</w:t>
      </w:r>
      <w:r w:rsidRPr="00041236">
        <w:rPr>
          <w:sz w:val="21"/>
          <w:szCs w:val="21"/>
        </w:rPr>
        <w:t>（参考模板</w:t>
      </w:r>
      <w:r w:rsidRPr="00041236">
        <w:rPr>
          <w:rFonts w:hint="eastAsia"/>
          <w:sz w:val="21"/>
          <w:szCs w:val="21"/>
        </w:rPr>
        <w:t>详见投标文件格式</w:t>
      </w:r>
      <w:r w:rsidRPr="00041236">
        <w:rPr>
          <w:sz w:val="21"/>
          <w:szCs w:val="21"/>
        </w:rPr>
        <w:t>）。相关成本核算的原始凭证应妥善留存，以备核查。采购人可在履约验收环节对相关材料进行抽查。</w:t>
      </w:r>
    </w:p>
    <w:p w14:paraId="748F1EF9" w14:textId="77777777" w:rsidR="00786B5C" w:rsidRPr="00041236" w:rsidRDefault="00F93293">
      <w:pPr>
        <w:spacing w:before="120" w:line="320" w:lineRule="atLeast"/>
        <w:ind w:firstLineChars="200" w:firstLine="420"/>
        <w:rPr>
          <w:szCs w:val="21"/>
        </w:rPr>
      </w:pPr>
      <w:r w:rsidRPr="00041236">
        <w:rPr>
          <w:rFonts w:hint="eastAsia"/>
          <w:szCs w:val="21"/>
        </w:rPr>
        <w:t xml:space="preserve">1.9.5 </w:t>
      </w:r>
      <w:r w:rsidRPr="00041236">
        <w:rPr>
          <w:rFonts w:hint="eastAsia"/>
          <w:szCs w:val="21"/>
        </w:rPr>
        <w:t>争议处理</w:t>
      </w:r>
    </w:p>
    <w:p w14:paraId="31A42AE6" w14:textId="77777777" w:rsidR="00786B5C" w:rsidRPr="00041236" w:rsidRDefault="00F93293">
      <w:pPr>
        <w:spacing w:before="120" w:line="320" w:lineRule="atLeast"/>
        <w:ind w:firstLineChars="200" w:firstLine="420"/>
        <w:rPr>
          <w:szCs w:val="21"/>
        </w:rPr>
      </w:pPr>
      <w:r w:rsidRPr="00041236">
        <w:rPr>
          <w:rFonts w:hint="eastAsia"/>
          <w:szCs w:val="21"/>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020E7786" w14:textId="77777777" w:rsidR="00786B5C" w:rsidRPr="00041236" w:rsidRDefault="00F93293">
      <w:pPr>
        <w:spacing w:before="120" w:line="320" w:lineRule="atLeast"/>
        <w:ind w:leftChars="1" w:left="2" w:firstLineChars="200" w:firstLine="422"/>
        <w:outlineLvl w:val="1"/>
        <w:rPr>
          <w:b/>
          <w:kern w:val="0"/>
          <w:szCs w:val="21"/>
        </w:rPr>
      </w:pPr>
      <w:r w:rsidRPr="00041236">
        <w:rPr>
          <w:b/>
          <w:kern w:val="0"/>
          <w:szCs w:val="21"/>
        </w:rPr>
        <w:t>2</w:t>
      </w:r>
      <w:r w:rsidRPr="00041236">
        <w:rPr>
          <w:rFonts w:hint="eastAsia"/>
          <w:b/>
          <w:kern w:val="0"/>
          <w:szCs w:val="21"/>
        </w:rPr>
        <w:t>．招标文件</w:t>
      </w:r>
    </w:p>
    <w:p w14:paraId="000C0B7A"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2.1</w:t>
      </w:r>
      <w:r w:rsidRPr="00041236">
        <w:rPr>
          <w:rFonts w:hint="eastAsia"/>
          <w:b/>
          <w:kern w:val="0"/>
          <w:szCs w:val="21"/>
        </w:rPr>
        <w:t>招标文件的构成</w:t>
      </w:r>
    </w:p>
    <w:p w14:paraId="6920F8D9" w14:textId="77777777" w:rsidR="00786B5C" w:rsidRPr="00041236" w:rsidRDefault="00F93293">
      <w:pPr>
        <w:spacing w:before="120" w:line="320" w:lineRule="atLeast"/>
        <w:ind w:firstLineChars="200" w:firstLine="420"/>
        <w:rPr>
          <w:szCs w:val="21"/>
        </w:rPr>
      </w:pPr>
      <w:r w:rsidRPr="00041236">
        <w:rPr>
          <w:rFonts w:hint="eastAsia"/>
          <w:szCs w:val="21"/>
        </w:rPr>
        <w:t>第一章</w:t>
      </w:r>
      <w:r w:rsidRPr="00041236">
        <w:rPr>
          <w:rFonts w:hint="eastAsia"/>
          <w:szCs w:val="21"/>
        </w:rPr>
        <w:t xml:space="preserve"> </w:t>
      </w:r>
      <w:r w:rsidRPr="00041236">
        <w:rPr>
          <w:rFonts w:hint="eastAsia"/>
          <w:szCs w:val="21"/>
        </w:rPr>
        <w:t>招标公告</w:t>
      </w:r>
    </w:p>
    <w:p w14:paraId="30F79024" w14:textId="77777777" w:rsidR="00786B5C" w:rsidRPr="00041236" w:rsidRDefault="00F93293">
      <w:pPr>
        <w:spacing w:before="120" w:line="320" w:lineRule="atLeast"/>
        <w:ind w:firstLineChars="200" w:firstLine="420"/>
        <w:rPr>
          <w:szCs w:val="21"/>
        </w:rPr>
      </w:pPr>
      <w:r w:rsidRPr="00041236">
        <w:rPr>
          <w:rFonts w:hint="eastAsia"/>
          <w:szCs w:val="21"/>
        </w:rPr>
        <w:t>第二章</w:t>
      </w:r>
      <w:r w:rsidRPr="00041236">
        <w:rPr>
          <w:rFonts w:hint="eastAsia"/>
          <w:szCs w:val="21"/>
        </w:rPr>
        <w:t xml:space="preserve"> </w:t>
      </w:r>
      <w:r w:rsidRPr="00041236">
        <w:rPr>
          <w:rFonts w:hint="eastAsia"/>
          <w:szCs w:val="21"/>
        </w:rPr>
        <w:t>采购需求</w:t>
      </w:r>
    </w:p>
    <w:p w14:paraId="246192E4" w14:textId="77777777" w:rsidR="00786B5C" w:rsidRPr="00041236" w:rsidRDefault="00F93293">
      <w:pPr>
        <w:spacing w:before="120" w:line="320" w:lineRule="atLeast"/>
        <w:ind w:firstLineChars="200" w:firstLine="420"/>
        <w:rPr>
          <w:szCs w:val="21"/>
        </w:rPr>
      </w:pPr>
      <w:r w:rsidRPr="00041236">
        <w:rPr>
          <w:rFonts w:hint="eastAsia"/>
          <w:szCs w:val="21"/>
        </w:rPr>
        <w:t>第三章</w:t>
      </w:r>
      <w:r w:rsidRPr="00041236">
        <w:rPr>
          <w:rFonts w:hint="eastAsia"/>
          <w:szCs w:val="21"/>
        </w:rPr>
        <w:t xml:space="preserve"> </w:t>
      </w:r>
      <w:r w:rsidRPr="00041236">
        <w:rPr>
          <w:rFonts w:hint="eastAsia"/>
          <w:szCs w:val="21"/>
        </w:rPr>
        <w:t>投标人须知</w:t>
      </w:r>
    </w:p>
    <w:p w14:paraId="4E4CF830" w14:textId="77777777" w:rsidR="00786B5C" w:rsidRPr="00041236" w:rsidRDefault="00F93293">
      <w:pPr>
        <w:spacing w:before="120" w:line="320" w:lineRule="atLeast"/>
        <w:ind w:firstLineChars="200" w:firstLine="420"/>
        <w:rPr>
          <w:szCs w:val="21"/>
        </w:rPr>
      </w:pPr>
      <w:r w:rsidRPr="00041236">
        <w:rPr>
          <w:rFonts w:hint="eastAsia"/>
          <w:szCs w:val="21"/>
        </w:rPr>
        <w:t>第四章</w:t>
      </w:r>
      <w:r w:rsidRPr="00041236">
        <w:rPr>
          <w:rFonts w:hint="eastAsia"/>
          <w:szCs w:val="21"/>
        </w:rPr>
        <w:t xml:space="preserve"> </w:t>
      </w:r>
      <w:r w:rsidRPr="00041236">
        <w:rPr>
          <w:rFonts w:hint="eastAsia"/>
          <w:szCs w:val="21"/>
        </w:rPr>
        <w:t>评审方法及标准</w:t>
      </w:r>
    </w:p>
    <w:p w14:paraId="79DA2E96" w14:textId="77777777" w:rsidR="00786B5C" w:rsidRPr="00041236" w:rsidRDefault="00F93293">
      <w:pPr>
        <w:spacing w:before="120" w:line="320" w:lineRule="atLeast"/>
        <w:ind w:firstLineChars="200" w:firstLine="420"/>
        <w:rPr>
          <w:szCs w:val="21"/>
        </w:rPr>
      </w:pPr>
      <w:r w:rsidRPr="00041236">
        <w:rPr>
          <w:rFonts w:hint="eastAsia"/>
          <w:szCs w:val="21"/>
        </w:rPr>
        <w:t>第五章</w:t>
      </w:r>
      <w:r w:rsidRPr="00041236">
        <w:rPr>
          <w:rFonts w:hint="eastAsia"/>
          <w:szCs w:val="21"/>
        </w:rPr>
        <w:t xml:space="preserve"> </w:t>
      </w:r>
      <w:r w:rsidRPr="00041236">
        <w:rPr>
          <w:rFonts w:hint="eastAsia"/>
          <w:szCs w:val="21"/>
        </w:rPr>
        <w:t>合同主要条款格式</w:t>
      </w:r>
    </w:p>
    <w:p w14:paraId="423A38F0" w14:textId="77777777" w:rsidR="00786B5C" w:rsidRPr="00041236" w:rsidRDefault="00F93293">
      <w:pPr>
        <w:spacing w:before="120" w:line="320" w:lineRule="atLeast"/>
        <w:ind w:firstLineChars="200" w:firstLine="420"/>
        <w:rPr>
          <w:szCs w:val="21"/>
        </w:rPr>
      </w:pPr>
      <w:r w:rsidRPr="00041236">
        <w:rPr>
          <w:rFonts w:hint="eastAsia"/>
          <w:szCs w:val="21"/>
        </w:rPr>
        <w:t>第六章</w:t>
      </w:r>
      <w:r w:rsidRPr="00041236">
        <w:rPr>
          <w:rFonts w:hint="eastAsia"/>
          <w:szCs w:val="21"/>
        </w:rPr>
        <w:t xml:space="preserve"> </w:t>
      </w:r>
      <w:r w:rsidRPr="00041236">
        <w:rPr>
          <w:rFonts w:hint="eastAsia"/>
          <w:szCs w:val="21"/>
        </w:rPr>
        <w:t>投标文件格式</w:t>
      </w:r>
    </w:p>
    <w:p w14:paraId="4EA7202F"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2.2</w:t>
      </w:r>
      <w:r w:rsidRPr="00041236">
        <w:rPr>
          <w:rFonts w:hint="eastAsia"/>
          <w:b/>
          <w:kern w:val="0"/>
          <w:szCs w:val="21"/>
        </w:rPr>
        <w:t>投标人的风险</w:t>
      </w:r>
    </w:p>
    <w:p w14:paraId="7C8A9279" w14:textId="77777777" w:rsidR="00786B5C" w:rsidRPr="00041236" w:rsidRDefault="00F93293">
      <w:pPr>
        <w:spacing w:before="120" w:line="320" w:lineRule="atLeast"/>
        <w:ind w:firstLineChars="200" w:firstLine="420"/>
        <w:rPr>
          <w:szCs w:val="21"/>
        </w:rPr>
      </w:pPr>
      <w:r w:rsidRPr="00041236">
        <w:rPr>
          <w:rFonts w:hint="eastAsia"/>
          <w:szCs w:val="21"/>
        </w:rPr>
        <w:t>投标人没有按照招标文件要求提供全部资料，或者投标人没有对招标文件在各方面作出实质性响应是投标人的风险，并可能导致其投标被否决。</w:t>
      </w:r>
    </w:p>
    <w:p w14:paraId="6B221F45" w14:textId="77777777" w:rsidR="00786B5C" w:rsidRPr="00041236" w:rsidRDefault="00F93293">
      <w:pPr>
        <w:spacing w:before="120" w:line="320" w:lineRule="atLeast"/>
        <w:ind w:firstLineChars="200" w:firstLine="422"/>
        <w:outlineLvl w:val="2"/>
        <w:rPr>
          <w:b/>
          <w:szCs w:val="21"/>
        </w:rPr>
      </w:pPr>
      <w:r w:rsidRPr="00041236">
        <w:rPr>
          <w:b/>
          <w:kern w:val="0"/>
          <w:szCs w:val="21"/>
        </w:rPr>
        <w:t>2.3</w:t>
      </w:r>
      <w:r w:rsidRPr="00041236">
        <w:rPr>
          <w:rFonts w:hint="eastAsia"/>
          <w:b/>
          <w:kern w:val="0"/>
          <w:szCs w:val="21"/>
        </w:rPr>
        <w:t>招标文件的澄清与修改</w:t>
      </w:r>
    </w:p>
    <w:p w14:paraId="171688E3" w14:textId="77777777" w:rsidR="00786B5C" w:rsidRPr="00041236" w:rsidRDefault="00F93293">
      <w:pPr>
        <w:spacing w:before="120" w:line="320" w:lineRule="atLeast"/>
        <w:ind w:firstLineChars="200" w:firstLine="420"/>
        <w:rPr>
          <w:szCs w:val="21"/>
        </w:rPr>
      </w:pPr>
      <w:r w:rsidRPr="00041236">
        <w:rPr>
          <w:szCs w:val="21"/>
        </w:rPr>
        <w:t>2.3.1</w:t>
      </w:r>
      <w:r w:rsidRPr="00041236">
        <w:rPr>
          <w:rFonts w:hint="eastAsia"/>
          <w:szCs w:val="21"/>
        </w:rPr>
        <w:t>任何已获得招标文件的潜在投标人，均可以书面形式要求采购代理机构作出书面解释、澄清。</w:t>
      </w:r>
    </w:p>
    <w:p w14:paraId="568E38D1" w14:textId="77777777" w:rsidR="00786B5C" w:rsidRPr="00041236" w:rsidRDefault="00F93293">
      <w:pPr>
        <w:spacing w:before="120" w:line="320" w:lineRule="atLeast"/>
        <w:ind w:firstLineChars="200" w:firstLine="420"/>
        <w:rPr>
          <w:szCs w:val="21"/>
        </w:rPr>
      </w:pPr>
      <w:r w:rsidRPr="00041236">
        <w:rPr>
          <w:szCs w:val="21"/>
        </w:rPr>
        <w:lastRenderedPageBreak/>
        <w:t>2.3.2</w:t>
      </w:r>
      <w:r w:rsidRPr="00041236">
        <w:rPr>
          <w:rFonts w:hint="eastAsia"/>
          <w:szCs w:val="21"/>
        </w:rPr>
        <w:t>采购人或者采购代理机构可以对已发出的招标文件进行必要的澄清或者修改。澄清或者修改的内容可能影响投标文件编制的，采购人或者采购代理机构应当在投标截止时间至少</w:t>
      </w:r>
      <w:r w:rsidRPr="00041236">
        <w:rPr>
          <w:rFonts w:hint="eastAsia"/>
          <w:szCs w:val="21"/>
        </w:rPr>
        <w:t>15</w:t>
      </w:r>
      <w:r w:rsidRPr="00041236">
        <w:rPr>
          <w:rFonts w:hint="eastAsia"/>
          <w:szCs w:val="21"/>
        </w:rPr>
        <w:t>日前，</w:t>
      </w:r>
      <w:bookmarkStart w:id="43" w:name="_Hlk132790706"/>
      <w:r w:rsidRPr="00041236">
        <w:rPr>
          <w:rFonts w:hint="eastAsia"/>
          <w:szCs w:val="21"/>
        </w:rPr>
        <w:t>在投标人须知前附表规定的方式通知所有获取招标文件的潜在投标人</w:t>
      </w:r>
      <w:bookmarkEnd w:id="43"/>
      <w:r w:rsidRPr="00041236">
        <w:rPr>
          <w:rFonts w:hint="eastAsia"/>
          <w:szCs w:val="21"/>
        </w:rPr>
        <w:t>；不足</w:t>
      </w:r>
      <w:r w:rsidRPr="00041236">
        <w:rPr>
          <w:rFonts w:hint="eastAsia"/>
          <w:szCs w:val="21"/>
        </w:rPr>
        <w:t>15</w:t>
      </w:r>
      <w:r w:rsidRPr="00041236">
        <w:rPr>
          <w:rFonts w:hint="eastAsia"/>
          <w:szCs w:val="21"/>
        </w:rPr>
        <w:t>日的，采购人或者采购代理机构应当顺延提交投标文件的截止时间。</w:t>
      </w:r>
    </w:p>
    <w:p w14:paraId="2926874A" w14:textId="77777777" w:rsidR="00786B5C" w:rsidRPr="00041236" w:rsidRDefault="00F93293">
      <w:pPr>
        <w:spacing w:before="120" w:line="320" w:lineRule="atLeast"/>
        <w:ind w:firstLineChars="200" w:firstLine="420"/>
        <w:rPr>
          <w:szCs w:val="21"/>
        </w:rPr>
      </w:pPr>
      <w:r w:rsidRPr="00041236">
        <w:rPr>
          <w:szCs w:val="21"/>
        </w:rPr>
        <w:t>2.3.3</w:t>
      </w:r>
      <w:r w:rsidRPr="00041236">
        <w:rPr>
          <w:rFonts w:hint="eastAsia"/>
          <w:szCs w:val="21"/>
        </w:rPr>
        <w:t>招标文件澄清、答复、修改、补充的内容为招标文件的组成部分。当招标文件与招标文件的答复、澄清、修改、补充通知就同一内容的表述不一致时，以最后发出的公告或书面文件为准。</w:t>
      </w:r>
    </w:p>
    <w:p w14:paraId="4620E1CC" w14:textId="77777777" w:rsidR="00786B5C" w:rsidRPr="00041236" w:rsidRDefault="00F93293">
      <w:pPr>
        <w:spacing w:before="120" w:line="320" w:lineRule="atLeast"/>
        <w:ind w:leftChars="1" w:left="2" w:firstLineChars="200" w:firstLine="422"/>
        <w:outlineLvl w:val="1"/>
        <w:rPr>
          <w:b/>
          <w:kern w:val="0"/>
          <w:szCs w:val="21"/>
        </w:rPr>
      </w:pPr>
      <w:r w:rsidRPr="00041236">
        <w:rPr>
          <w:b/>
          <w:kern w:val="0"/>
          <w:szCs w:val="21"/>
        </w:rPr>
        <w:t>3</w:t>
      </w:r>
      <w:r w:rsidRPr="00041236">
        <w:rPr>
          <w:rFonts w:hint="eastAsia"/>
          <w:b/>
          <w:kern w:val="0"/>
          <w:szCs w:val="21"/>
        </w:rPr>
        <w:t>．投标文件</w:t>
      </w:r>
    </w:p>
    <w:p w14:paraId="7683269F"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3.1</w:t>
      </w:r>
      <w:r w:rsidRPr="00041236">
        <w:rPr>
          <w:rFonts w:hint="eastAsia"/>
          <w:b/>
          <w:kern w:val="0"/>
          <w:szCs w:val="21"/>
        </w:rPr>
        <w:t>投标文件的组成</w:t>
      </w:r>
    </w:p>
    <w:p w14:paraId="206DA7F6" w14:textId="77777777" w:rsidR="00786B5C" w:rsidRPr="00041236" w:rsidRDefault="00F93293">
      <w:pPr>
        <w:spacing w:before="120" w:line="320" w:lineRule="atLeast"/>
        <w:ind w:firstLineChars="200" w:firstLine="420"/>
        <w:rPr>
          <w:szCs w:val="21"/>
        </w:rPr>
      </w:pPr>
      <w:r w:rsidRPr="00041236">
        <w:rPr>
          <w:rFonts w:hint="eastAsia"/>
          <w:szCs w:val="21"/>
        </w:rPr>
        <w:t>投标文件由第六章“投标文件格式”规定的内容和投标人所作的一切有效补充、修改和承诺等文件组成。</w:t>
      </w:r>
    </w:p>
    <w:p w14:paraId="29D14822" w14:textId="77777777" w:rsidR="00786B5C" w:rsidRPr="00041236" w:rsidRDefault="00F93293">
      <w:pPr>
        <w:spacing w:before="120" w:line="320" w:lineRule="atLeast"/>
        <w:ind w:firstLineChars="200" w:firstLine="422"/>
        <w:outlineLvl w:val="2"/>
        <w:rPr>
          <w:b/>
          <w:kern w:val="0"/>
          <w:szCs w:val="21"/>
        </w:rPr>
      </w:pPr>
      <w:r w:rsidRPr="00041236">
        <w:rPr>
          <w:b/>
          <w:szCs w:val="21"/>
        </w:rPr>
        <w:t>3.2</w:t>
      </w:r>
      <w:r w:rsidRPr="00041236">
        <w:rPr>
          <w:rFonts w:hint="eastAsia"/>
          <w:b/>
          <w:kern w:val="0"/>
          <w:szCs w:val="21"/>
        </w:rPr>
        <w:t>投标文件的语言及计量</w:t>
      </w:r>
    </w:p>
    <w:p w14:paraId="5CC909EE" w14:textId="77777777" w:rsidR="00786B5C" w:rsidRPr="00041236" w:rsidRDefault="00F93293">
      <w:pPr>
        <w:spacing w:before="120" w:line="320" w:lineRule="atLeast"/>
        <w:ind w:firstLineChars="200" w:firstLine="420"/>
        <w:rPr>
          <w:szCs w:val="21"/>
        </w:rPr>
      </w:pPr>
      <w:r w:rsidRPr="00041236">
        <w:rPr>
          <w:szCs w:val="21"/>
        </w:rPr>
        <w:t>3.2.1</w:t>
      </w:r>
      <w:r w:rsidRPr="00041236">
        <w:rPr>
          <w:rFonts w:hint="eastAsia"/>
          <w:szCs w:val="21"/>
        </w:rPr>
        <w:t>投标文件以及投标人与采购人就有关投标事宜的所有来往函电，均应以中文书写（除专用术语外，与招标投标有关的语言均使用中文。必要时专用术语应附有中文注释）。供应商提交的支持文件和印刷的文献可以使用别的语言，但其相应内容应同时附中文翻译文本，在解释投标文件时以中文翻译文本为主。对不同文字文本投标文件的解释发生异议的，以中文文本为准。</w:t>
      </w:r>
    </w:p>
    <w:p w14:paraId="278ED78A" w14:textId="77777777" w:rsidR="00786B5C" w:rsidRPr="00041236" w:rsidRDefault="00F93293">
      <w:pPr>
        <w:spacing w:before="120" w:line="320" w:lineRule="atLeast"/>
        <w:ind w:firstLineChars="200" w:firstLine="420"/>
        <w:rPr>
          <w:szCs w:val="21"/>
        </w:rPr>
      </w:pPr>
      <w:r w:rsidRPr="00041236">
        <w:rPr>
          <w:szCs w:val="21"/>
        </w:rPr>
        <w:t>3.2.2</w:t>
      </w:r>
      <w:r w:rsidRPr="00041236">
        <w:rPr>
          <w:rFonts w:hint="eastAsia"/>
          <w:szCs w:val="21"/>
        </w:rPr>
        <w:t>计量单位招标文件已有明确规定的，投标使用招标文件规定的计量单位；招标文件没有规定的，应采用中华人民共和国法定计量单位。</w:t>
      </w:r>
    </w:p>
    <w:p w14:paraId="2DEF8813"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3.3</w:t>
      </w:r>
      <w:r w:rsidRPr="00041236">
        <w:rPr>
          <w:rFonts w:hint="eastAsia"/>
          <w:b/>
          <w:kern w:val="0"/>
          <w:szCs w:val="21"/>
        </w:rPr>
        <w:t>投标报价</w:t>
      </w:r>
    </w:p>
    <w:p w14:paraId="59440A8E" w14:textId="77777777" w:rsidR="00786B5C" w:rsidRPr="00041236" w:rsidRDefault="00F93293">
      <w:pPr>
        <w:spacing w:before="120" w:line="320" w:lineRule="atLeast"/>
        <w:ind w:firstLineChars="200" w:firstLine="420"/>
        <w:rPr>
          <w:szCs w:val="21"/>
        </w:rPr>
      </w:pPr>
      <w:r w:rsidRPr="00041236">
        <w:rPr>
          <w:szCs w:val="21"/>
        </w:rPr>
        <w:t>3.3.1</w:t>
      </w:r>
      <w:r w:rsidRPr="00041236">
        <w:rPr>
          <w:rFonts w:hint="eastAsia"/>
          <w:szCs w:val="21"/>
        </w:rPr>
        <w:t>投标报价应按招标文件中相关附表格式填写。</w:t>
      </w:r>
    </w:p>
    <w:p w14:paraId="2255D8A2" w14:textId="77777777" w:rsidR="00786B5C" w:rsidRPr="00041236" w:rsidRDefault="00F93293">
      <w:pPr>
        <w:spacing w:before="120" w:line="320" w:lineRule="atLeast"/>
        <w:ind w:firstLineChars="200" w:firstLine="420"/>
        <w:rPr>
          <w:szCs w:val="21"/>
        </w:rPr>
      </w:pPr>
      <w:r w:rsidRPr="00041236">
        <w:rPr>
          <w:szCs w:val="21"/>
        </w:rPr>
        <w:t>3.3.2</w:t>
      </w:r>
      <w:r w:rsidRPr="00041236">
        <w:rPr>
          <w:rFonts w:hint="eastAsia"/>
          <w:szCs w:val="21"/>
        </w:rPr>
        <w:t>投标文件只允许有一个报价，有选择的或有条件的报价将不予接受。</w:t>
      </w:r>
    </w:p>
    <w:p w14:paraId="526479AB" w14:textId="77777777" w:rsidR="00786B5C" w:rsidRPr="00041236" w:rsidRDefault="00F93293">
      <w:pPr>
        <w:suppressAutoHyphens/>
        <w:spacing w:before="120" w:line="320" w:lineRule="atLeast"/>
        <w:ind w:firstLineChars="200" w:firstLine="420"/>
        <w:rPr>
          <w:kern w:val="1"/>
          <w:szCs w:val="21"/>
        </w:rPr>
      </w:pPr>
      <w:r w:rsidRPr="00041236">
        <w:rPr>
          <w:kern w:val="1"/>
          <w:szCs w:val="21"/>
        </w:rPr>
        <w:t>3.3.3</w:t>
      </w:r>
      <w:r w:rsidRPr="00041236">
        <w:rPr>
          <w:rFonts w:hint="eastAsia"/>
          <w:kern w:val="1"/>
          <w:szCs w:val="21"/>
        </w:rPr>
        <w:t>对于本文件中未列明，而投标人认为必需的费用也需列入投标报价。在合同实施时，采购人将不予支付中标人没有列入的项目费用，并认为此项目的费用已包括在投标报价中。</w:t>
      </w:r>
    </w:p>
    <w:p w14:paraId="739C8583" w14:textId="77777777" w:rsidR="00786B5C" w:rsidRPr="00041236" w:rsidRDefault="00F93293">
      <w:pPr>
        <w:suppressAutoHyphens/>
        <w:spacing w:before="120" w:line="320" w:lineRule="atLeast"/>
        <w:ind w:firstLineChars="200" w:firstLine="420"/>
        <w:rPr>
          <w:b/>
          <w:kern w:val="1"/>
          <w:szCs w:val="21"/>
        </w:rPr>
      </w:pPr>
      <w:r w:rsidRPr="00041236">
        <w:rPr>
          <w:rFonts w:hint="eastAsia"/>
          <w:kern w:val="1"/>
          <w:szCs w:val="21"/>
        </w:rPr>
        <w:t>3</w:t>
      </w:r>
      <w:r w:rsidRPr="00041236">
        <w:rPr>
          <w:kern w:val="1"/>
          <w:szCs w:val="21"/>
        </w:rPr>
        <w:t>.3.4</w:t>
      </w:r>
      <w:r w:rsidRPr="00041236">
        <w:rPr>
          <w:rFonts w:hint="eastAsia"/>
          <w:kern w:val="1"/>
          <w:szCs w:val="21"/>
        </w:rPr>
        <w:t>采购人不接受供应商给予的赠品、回扣或者与采购无关的其他商品、服务。</w:t>
      </w:r>
    </w:p>
    <w:p w14:paraId="56BADE1C"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3.4</w:t>
      </w:r>
      <w:r w:rsidRPr="00041236">
        <w:rPr>
          <w:rFonts w:hint="eastAsia"/>
          <w:b/>
          <w:kern w:val="0"/>
          <w:szCs w:val="21"/>
        </w:rPr>
        <w:t>投标有效期</w:t>
      </w:r>
    </w:p>
    <w:p w14:paraId="59E7CB2F" w14:textId="77777777" w:rsidR="00786B5C" w:rsidRPr="00041236" w:rsidRDefault="00F93293">
      <w:pPr>
        <w:spacing w:before="120" w:line="320" w:lineRule="atLeast"/>
        <w:ind w:firstLineChars="200" w:firstLine="420"/>
        <w:rPr>
          <w:szCs w:val="21"/>
        </w:rPr>
      </w:pPr>
      <w:r w:rsidRPr="00041236">
        <w:rPr>
          <w:szCs w:val="21"/>
        </w:rPr>
        <w:t>3.4.1</w:t>
      </w:r>
      <w:r w:rsidRPr="00041236">
        <w:rPr>
          <w:rFonts w:hint="eastAsia"/>
          <w:szCs w:val="21"/>
        </w:rPr>
        <w:t>如招标文件其他地方无特别规定，投标有效期则为投标截止之日起</w:t>
      </w:r>
      <w:r w:rsidRPr="00041236">
        <w:rPr>
          <w:rFonts w:hint="eastAsia"/>
          <w:szCs w:val="21"/>
        </w:rPr>
        <w:t>90</w:t>
      </w:r>
      <w:r w:rsidRPr="00041236">
        <w:rPr>
          <w:rFonts w:hint="eastAsia"/>
          <w:szCs w:val="21"/>
        </w:rPr>
        <w:t>天。在投标有效期内投标文件应保持有效。</w:t>
      </w:r>
      <w:r w:rsidRPr="00041236">
        <w:rPr>
          <w:rFonts w:hint="eastAsia"/>
          <w:b/>
          <w:szCs w:val="21"/>
        </w:rPr>
        <w:t>有效期不足的投标文件将被否决</w:t>
      </w:r>
      <w:r w:rsidRPr="00041236">
        <w:rPr>
          <w:rFonts w:hint="eastAsia"/>
          <w:szCs w:val="21"/>
        </w:rPr>
        <w:t>。</w:t>
      </w:r>
    </w:p>
    <w:p w14:paraId="2C6AC34F" w14:textId="77777777" w:rsidR="00786B5C" w:rsidRPr="00041236" w:rsidRDefault="00F93293">
      <w:pPr>
        <w:spacing w:before="120" w:line="320" w:lineRule="atLeast"/>
        <w:ind w:firstLineChars="200" w:firstLine="420"/>
        <w:rPr>
          <w:szCs w:val="21"/>
        </w:rPr>
      </w:pPr>
      <w:r w:rsidRPr="00041236">
        <w:rPr>
          <w:szCs w:val="21"/>
        </w:rPr>
        <w:t>3.4.2</w:t>
      </w:r>
      <w:r w:rsidRPr="00041236">
        <w:rPr>
          <w:rFonts w:hint="eastAsia"/>
          <w:szCs w:val="21"/>
        </w:rPr>
        <w:t>在特殊情况下，采购人可与投标人协商延长投标文件的有效期，这种要求和答复均以书面形式进行。</w:t>
      </w:r>
    </w:p>
    <w:p w14:paraId="16D3837F" w14:textId="77777777" w:rsidR="00786B5C" w:rsidRPr="00041236" w:rsidRDefault="00F93293">
      <w:pPr>
        <w:spacing w:before="120" w:line="320" w:lineRule="atLeast"/>
        <w:ind w:firstLineChars="200" w:firstLine="420"/>
        <w:rPr>
          <w:szCs w:val="21"/>
        </w:rPr>
      </w:pPr>
      <w:r w:rsidRPr="00041236">
        <w:rPr>
          <w:szCs w:val="21"/>
        </w:rPr>
        <w:t>3.4.3</w:t>
      </w:r>
      <w:r w:rsidRPr="00041236">
        <w:rPr>
          <w:rFonts w:hint="eastAsia"/>
          <w:szCs w:val="21"/>
        </w:rPr>
        <w:t>投标人同意延长的投标有效期的，如本项目要求提交保证金则应相应延长其投标保证金的有效期，但不得要求或被允许修改或撤销其投标文件；投标人拒绝延长的，其投标无效，但投标人有权收回其投标保证金。</w:t>
      </w:r>
    </w:p>
    <w:p w14:paraId="4B6851CA"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3.5</w:t>
      </w:r>
      <w:r w:rsidRPr="00041236">
        <w:rPr>
          <w:rFonts w:hint="eastAsia"/>
          <w:b/>
          <w:kern w:val="0"/>
          <w:szCs w:val="21"/>
        </w:rPr>
        <w:t>投标保证金</w:t>
      </w:r>
    </w:p>
    <w:p w14:paraId="7C168420" w14:textId="77777777" w:rsidR="00786B5C" w:rsidRPr="00041236" w:rsidRDefault="00F93293">
      <w:pPr>
        <w:spacing w:before="120" w:line="320" w:lineRule="atLeast"/>
        <w:ind w:firstLineChars="200" w:firstLine="420"/>
        <w:rPr>
          <w:szCs w:val="21"/>
        </w:rPr>
      </w:pPr>
      <w:r w:rsidRPr="00041236">
        <w:rPr>
          <w:szCs w:val="21"/>
        </w:rPr>
        <w:t>3.5.1</w:t>
      </w:r>
      <w:r w:rsidRPr="00041236">
        <w:rPr>
          <w:rFonts w:hint="eastAsia"/>
          <w:szCs w:val="21"/>
        </w:rPr>
        <w:t>投标人须按须知前附表规定提交投标保证金，</w:t>
      </w:r>
      <w:r w:rsidRPr="00041236">
        <w:rPr>
          <w:rFonts w:hint="eastAsia"/>
          <w:b/>
          <w:szCs w:val="21"/>
        </w:rPr>
        <w:t>否则其投标将被否决</w:t>
      </w:r>
      <w:r w:rsidRPr="00041236">
        <w:rPr>
          <w:rFonts w:hint="eastAsia"/>
          <w:szCs w:val="21"/>
        </w:rPr>
        <w:t>。除招标文件规定不予退还保证金的情形外，代理机构在规定时间内退回投标人的投标保证金（投标人自行承担因未按投标人须知前附表要求交纳导致投标保证金无法及时退还的责任）。</w:t>
      </w:r>
    </w:p>
    <w:p w14:paraId="06D7C65A" w14:textId="77777777" w:rsidR="00786B5C" w:rsidRPr="00041236" w:rsidRDefault="00F93293">
      <w:pPr>
        <w:spacing w:before="120" w:line="320" w:lineRule="atLeast"/>
        <w:ind w:firstLineChars="200" w:firstLine="420"/>
        <w:rPr>
          <w:szCs w:val="21"/>
        </w:rPr>
      </w:pPr>
      <w:r w:rsidRPr="00041236">
        <w:rPr>
          <w:szCs w:val="21"/>
        </w:rPr>
        <w:t>3.5.2</w:t>
      </w:r>
      <w:r w:rsidRPr="00041236">
        <w:rPr>
          <w:rFonts w:hint="eastAsia"/>
          <w:szCs w:val="21"/>
        </w:rPr>
        <w:t>投标保证金币种应与投标报价币种相同。</w:t>
      </w:r>
    </w:p>
    <w:p w14:paraId="1EE10E97" w14:textId="77777777" w:rsidR="00786B5C" w:rsidRPr="00041236" w:rsidRDefault="00F93293">
      <w:pPr>
        <w:spacing w:before="120" w:line="320" w:lineRule="atLeast"/>
        <w:ind w:firstLineChars="200" w:firstLine="420"/>
        <w:rPr>
          <w:szCs w:val="21"/>
        </w:rPr>
      </w:pPr>
      <w:r w:rsidRPr="00041236">
        <w:rPr>
          <w:szCs w:val="21"/>
        </w:rPr>
        <w:lastRenderedPageBreak/>
        <w:t>3.5.3</w:t>
      </w:r>
      <w:r w:rsidRPr="00041236">
        <w:rPr>
          <w:rFonts w:hint="eastAsia"/>
          <w:szCs w:val="21"/>
        </w:rPr>
        <w:t>未中标人的投标保证金在中标通知书发出后</w:t>
      </w:r>
      <w:r w:rsidRPr="00041236">
        <w:rPr>
          <w:rFonts w:hint="eastAsia"/>
          <w:szCs w:val="21"/>
        </w:rPr>
        <w:t>5</w:t>
      </w:r>
      <w:r w:rsidRPr="00041236">
        <w:rPr>
          <w:rFonts w:hint="eastAsia"/>
          <w:szCs w:val="21"/>
        </w:rPr>
        <w:t>个工作日内退还。中标人的投标保证金在合同签订后</w:t>
      </w:r>
      <w:r w:rsidRPr="00041236">
        <w:rPr>
          <w:rFonts w:hint="eastAsia"/>
          <w:szCs w:val="21"/>
        </w:rPr>
        <w:t>5</w:t>
      </w:r>
      <w:r w:rsidRPr="00041236">
        <w:rPr>
          <w:rFonts w:hint="eastAsia"/>
          <w:szCs w:val="21"/>
        </w:rPr>
        <w:t>个工作日内退还（办理退还手续时需要向采购代理机构提供两份合同复印件）。</w:t>
      </w:r>
    </w:p>
    <w:p w14:paraId="3AF96A8E" w14:textId="77777777" w:rsidR="00786B5C" w:rsidRPr="00041236" w:rsidRDefault="00F93293">
      <w:pPr>
        <w:spacing w:before="120" w:line="320" w:lineRule="atLeast"/>
        <w:ind w:firstLineChars="200" w:firstLine="420"/>
        <w:rPr>
          <w:szCs w:val="21"/>
        </w:rPr>
      </w:pPr>
      <w:r w:rsidRPr="00041236">
        <w:rPr>
          <w:szCs w:val="21"/>
        </w:rPr>
        <w:t>3.5.4</w:t>
      </w:r>
      <w:r w:rsidRPr="00041236">
        <w:rPr>
          <w:rFonts w:hint="eastAsia"/>
          <w:szCs w:val="21"/>
        </w:rPr>
        <w:t>投标人有下列情形之一的，投标保证金将不予退还：</w:t>
      </w:r>
    </w:p>
    <w:p w14:paraId="0D79B02B" w14:textId="77777777" w:rsidR="00786B5C" w:rsidRPr="00041236" w:rsidRDefault="00F93293">
      <w:pPr>
        <w:numPr>
          <w:ilvl w:val="0"/>
          <w:numId w:val="2"/>
        </w:numPr>
        <w:spacing w:before="120" w:line="320" w:lineRule="atLeast"/>
        <w:rPr>
          <w:szCs w:val="21"/>
        </w:rPr>
      </w:pPr>
      <w:r w:rsidRPr="00041236">
        <w:rPr>
          <w:rFonts w:hint="eastAsia"/>
          <w:szCs w:val="21"/>
        </w:rPr>
        <w:t>投标人在投标有效期内撤销投标文件的；</w:t>
      </w:r>
    </w:p>
    <w:p w14:paraId="1068084A" w14:textId="77777777" w:rsidR="00786B5C" w:rsidRPr="00041236" w:rsidRDefault="00F93293">
      <w:pPr>
        <w:numPr>
          <w:ilvl w:val="0"/>
          <w:numId w:val="2"/>
        </w:numPr>
        <w:spacing w:before="120" w:line="320" w:lineRule="atLeast"/>
        <w:rPr>
          <w:szCs w:val="21"/>
        </w:rPr>
      </w:pPr>
      <w:r w:rsidRPr="00041236">
        <w:rPr>
          <w:rFonts w:hint="eastAsia"/>
          <w:szCs w:val="21"/>
        </w:rPr>
        <w:t>投标人在投标过程中弄虚作假，提供虚假材料的；</w:t>
      </w:r>
    </w:p>
    <w:p w14:paraId="0212A7DF" w14:textId="77777777" w:rsidR="00786B5C" w:rsidRPr="00041236" w:rsidRDefault="00F93293">
      <w:pPr>
        <w:numPr>
          <w:ilvl w:val="0"/>
          <w:numId w:val="2"/>
        </w:numPr>
        <w:spacing w:before="120" w:line="320" w:lineRule="atLeast"/>
        <w:rPr>
          <w:szCs w:val="21"/>
        </w:rPr>
      </w:pPr>
      <w:r w:rsidRPr="00041236">
        <w:rPr>
          <w:rFonts w:hint="eastAsia"/>
          <w:szCs w:val="21"/>
        </w:rPr>
        <w:t>中标人无正当理由不与采购人签订合同的；</w:t>
      </w:r>
    </w:p>
    <w:p w14:paraId="20BED734" w14:textId="77777777" w:rsidR="00786B5C" w:rsidRPr="00041236" w:rsidRDefault="00F93293">
      <w:pPr>
        <w:numPr>
          <w:ilvl w:val="0"/>
          <w:numId w:val="2"/>
        </w:numPr>
        <w:spacing w:before="120" w:line="320" w:lineRule="atLeast"/>
        <w:rPr>
          <w:szCs w:val="21"/>
        </w:rPr>
      </w:pPr>
      <w:r w:rsidRPr="00041236">
        <w:rPr>
          <w:rFonts w:hint="eastAsia"/>
          <w:szCs w:val="21"/>
        </w:rPr>
        <w:t>将中标项目转让给他人或者在投标文件中未说明且未经采购人同意，将中标项目分包给他人的；</w:t>
      </w:r>
    </w:p>
    <w:p w14:paraId="54529A6B" w14:textId="77777777" w:rsidR="00786B5C" w:rsidRPr="00041236" w:rsidRDefault="00F93293">
      <w:pPr>
        <w:numPr>
          <w:ilvl w:val="0"/>
          <w:numId w:val="2"/>
        </w:numPr>
        <w:spacing w:before="120" w:line="320" w:lineRule="atLeast"/>
        <w:rPr>
          <w:szCs w:val="21"/>
        </w:rPr>
      </w:pPr>
      <w:r w:rsidRPr="00041236">
        <w:rPr>
          <w:rFonts w:hint="eastAsia"/>
          <w:szCs w:val="21"/>
        </w:rPr>
        <w:t>拒绝履行合同义务的；</w:t>
      </w:r>
    </w:p>
    <w:p w14:paraId="7FFAD202" w14:textId="77777777" w:rsidR="00786B5C" w:rsidRPr="00041236" w:rsidRDefault="00F93293">
      <w:pPr>
        <w:numPr>
          <w:ilvl w:val="0"/>
          <w:numId w:val="2"/>
        </w:numPr>
        <w:spacing w:before="120" w:line="320" w:lineRule="atLeast"/>
        <w:rPr>
          <w:szCs w:val="21"/>
        </w:rPr>
      </w:pPr>
      <w:r w:rsidRPr="00041236">
        <w:rPr>
          <w:rFonts w:hint="eastAsia"/>
          <w:szCs w:val="21"/>
        </w:rPr>
        <w:t>其他严重扰乱招投标程序的。</w:t>
      </w:r>
    </w:p>
    <w:p w14:paraId="5457A072"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3.6</w:t>
      </w:r>
      <w:r w:rsidRPr="00041236">
        <w:rPr>
          <w:rFonts w:hint="eastAsia"/>
          <w:b/>
          <w:kern w:val="0"/>
          <w:szCs w:val="21"/>
        </w:rPr>
        <w:t>投标文件的编制要求</w:t>
      </w:r>
    </w:p>
    <w:p w14:paraId="40B309DC" w14:textId="77777777" w:rsidR="00786B5C" w:rsidRPr="00041236" w:rsidRDefault="00F93293">
      <w:pPr>
        <w:spacing w:before="120" w:line="320" w:lineRule="atLeast"/>
        <w:ind w:firstLineChars="200" w:firstLine="420"/>
        <w:rPr>
          <w:b/>
          <w:kern w:val="0"/>
          <w:szCs w:val="21"/>
        </w:rPr>
      </w:pPr>
      <w:r w:rsidRPr="00041236">
        <w:rPr>
          <w:rFonts w:hint="eastAsia"/>
          <w:kern w:val="0"/>
          <w:szCs w:val="21"/>
        </w:rPr>
        <w:t>3</w:t>
      </w:r>
      <w:r w:rsidRPr="00041236">
        <w:rPr>
          <w:kern w:val="0"/>
          <w:szCs w:val="21"/>
        </w:rPr>
        <w:t>.6.1</w:t>
      </w:r>
      <w:r w:rsidRPr="00041236">
        <w:rPr>
          <w:rFonts w:hint="eastAsia"/>
          <w:szCs w:val="21"/>
        </w:rPr>
        <w:t>投标人应先安装</w:t>
      </w:r>
      <w:bookmarkStart w:id="44" w:name="_Hlk160184301"/>
      <w:r w:rsidRPr="00041236">
        <w:rPr>
          <w:rFonts w:hint="eastAsia"/>
          <w:szCs w:val="21"/>
        </w:rPr>
        <w:t>广西政府采购云平台新版客户端</w:t>
      </w:r>
      <w:bookmarkEnd w:id="44"/>
      <w:r w:rsidRPr="00041236">
        <w:rPr>
          <w:rFonts w:hint="eastAsia"/>
          <w:szCs w:val="21"/>
        </w:rPr>
        <w:t>，通过账号密码或</w:t>
      </w:r>
      <w:r w:rsidRPr="00041236">
        <w:rPr>
          <w:rFonts w:hint="eastAsia"/>
          <w:szCs w:val="21"/>
        </w:rPr>
        <w:t>C</w:t>
      </w:r>
      <w:r w:rsidRPr="00041236">
        <w:rPr>
          <w:szCs w:val="21"/>
        </w:rPr>
        <w:t>A</w:t>
      </w:r>
      <w:r w:rsidRPr="00041236">
        <w:rPr>
          <w:rFonts w:hint="eastAsia"/>
          <w:szCs w:val="21"/>
        </w:rPr>
        <w:t>登录客户端制作投标文件。</w:t>
      </w:r>
    </w:p>
    <w:p w14:paraId="2F8E0B99" w14:textId="77777777" w:rsidR="00786B5C" w:rsidRPr="00041236" w:rsidRDefault="00F93293">
      <w:pPr>
        <w:spacing w:before="120" w:line="320" w:lineRule="atLeast"/>
        <w:ind w:firstLineChars="200" w:firstLine="420"/>
        <w:rPr>
          <w:szCs w:val="21"/>
        </w:rPr>
      </w:pPr>
      <w:bookmarkStart w:id="45" w:name="_Hlk132791136"/>
      <w:r w:rsidRPr="00041236">
        <w:rPr>
          <w:szCs w:val="21"/>
        </w:rPr>
        <w:t>3.6.2</w:t>
      </w:r>
      <w:r w:rsidRPr="00041236">
        <w:rPr>
          <w:rFonts w:hint="eastAsia"/>
          <w:szCs w:val="21"/>
        </w:rPr>
        <w:t>投标人应按本招标文件规定的格式和顺序编制投标文件并进行关联定位，以便评审委员会在评审时，点击评分项可直接定位到该评分项内容。如对招标文件的某项要求，投标人的投标文件未能关联定位提供相应的内容与其对应，则评审委员会在评审时如做出对投标人不利的评审由投标人自行承担。投标文件如内容不完整、编排混乱导致投标文件被误读、漏读，或者在按招标文件规定的部位查找不到相关内容的，由投标人自行承担。</w:t>
      </w:r>
    </w:p>
    <w:p w14:paraId="775FBBC7" w14:textId="77777777" w:rsidR="00786B5C" w:rsidRPr="00041236" w:rsidRDefault="00F93293">
      <w:pPr>
        <w:spacing w:before="120" w:line="320" w:lineRule="atLeast"/>
        <w:ind w:firstLineChars="200" w:firstLine="420"/>
        <w:rPr>
          <w:szCs w:val="21"/>
        </w:rPr>
      </w:pPr>
      <w:bookmarkStart w:id="46" w:name="_Hlk93046800"/>
      <w:r w:rsidRPr="00041236">
        <w:rPr>
          <w:szCs w:val="21"/>
        </w:rPr>
        <w:t xml:space="preserve">3.6.3 </w:t>
      </w:r>
      <w:r w:rsidRPr="00041236">
        <w:rPr>
          <w:rFonts w:hint="eastAsia"/>
          <w:szCs w:val="21"/>
        </w:rPr>
        <w:t>投标人的投标文件未按照招标文件要求签署、盖章的，</w:t>
      </w:r>
      <w:r w:rsidRPr="00041236">
        <w:rPr>
          <w:rFonts w:hint="eastAsia"/>
          <w:b/>
          <w:szCs w:val="21"/>
        </w:rPr>
        <w:t>其投标无效</w:t>
      </w:r>
      <w:r w:rsidRPr="00041236">
        <w:rPr>
          <w:rFonts w:hint="eastAsia"/>
          <w:szCs w:val="21"/>
        </w:rPr>
        <w:t>。</w:t>
      </w:r>
    </w:p>
    <w:bookmarkEnd w:id="45"/>
    <w:bookmarkEnd w:id="46"/>
    <w:p w14:paraId="2EB3C146" w14:textId="77777777" w:rsidR="00786B5C" w:rsidRPr="00041236" w:rsidRDefault="00F93293">
      <w:pPr>
        <w:spacing w:before="120" w:line="320" w:lineRule="atLeast"/>
        <w:ind w:firstLineChars="200" w:firstLine="420"/>
        <w:rPr>
          <w:szCs w:val="21"/>
        </w:rPr>
      </w:pPr>
      <w:r w:rsidRPr="00041236">
        <w:rPr>
          <w:szCs w:val="21"/>
        </w:rPr>
        <w:t>3.6.4</w:t>
      </w:r>
      <w:r w:rsidRPr="00041236">
        <w:rPr>
          <w:rFonts w:hint="eastAsia"/>
          <w:szCs w:val="21"/>
        </w:rPr>
        <w:t>为确保网上操作合法、有效和安全，投标人应当在投标截止时间前完成在广西政府采购云平台的身份认证，确保在电子投标过程中能够对相关数据电文进行加密和使用电子签名。</w:t>
      </w:r>
    </w:p>
    <w:p w14:paraId="410A5732" w14:textId="77777777" w:rsidR="00786B5C" w:rsidRPr="00041236" w:rsidRDefault="00F93293">
      <w:pPr>
        <w:spacing w:before="120" w:line="320" w:lineRule="atLeast"/>
        <w:ind w:firstLineChars="200" w:firstLine="420"/>
        <w:rPr>
          <w:b/>
          <w:szCs w:val="21"/>
        </w:rPr>
      </w:pPr>
      <w:r w:rsidRPr="00041236">
        <w:rPr>
          <w:rFonts w:hint="eastAsia"/>
          <w:szCs w:val="21"/>
        </w:rPr>
        <w:t>3</w:t>
      </w:r>
      <w:r w:rsidRPr="00041236">
        <w:rPr>
          <w:szCs w:val="21"/>
        </w:rPr>
        <w:t>.6.5</w:t>
      </w:r>
      <w:r w:rsidRPr="00041236">
        <w:rPr>
          <w:rFonts w:hint="eastAsia"/>
          <w:szCs w:val="21"/>
        </w:rPr>
        <w:t>投标文件中标注的投标人名称应与主体资格证明（如营业执照、事业单位法人证书、执业许可证、个体工商户营业执照、自然人身份证等）和公章</w:t>
      </w:r>
      <w:r w:rsidRPr="00041236">
        <w:rPr>
          <w:rFonts w:hint="eastAsia"/>
          <w:szCs w:val="21"/>
        </w:rPr>
        <w:t>/</w:t>
      </w:r>
      <w:r w:rsidRPr="00041236">
        <w:rPr>
          <w:rFonts w:hint="eastAsia"/>
          <w:szCs w:val="21"/>
        </w:rPr>
        <w:t>电子签章一致，</w:t>
      </w:r>
      <w:r w:rsidRPr="00041236">
        <w:rPr>
          <w:rFonts w:hint="eastAsia"/>
          <w:b/>
          <w:szCs w:val="21"/>
        </w:rPr>
        <w:t>否则作无效投标处理。</w:t>
      </w:r>
    </w:p>
    <w:p w14:paraId="44BFFEEB"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3.7</w:t>
      </w:r>
      <w:r w:rsidRPr="00041236">
        <w:rPr>
          <w:rFonts w:hint="eastAsia"/>
          <w:b/>
          <w:kern w:val="0"/>
          <w:szCs w:val="21"/>
        </w:rPr>
        <w:t>投标文件的递交、修改和撤回</w:t>
      </w:r>
    </w:p>
    <w:p w14:paraId="14A34A7A" w14:textId="77777777" w:rsidR="00786B5C" w:rsidRPr="00041236" w:rsidRDefault="00F93293">
      <w:pPr>
        <w:spacing w:before="120" w:line="320" w:lineRule="atLeast"/>
        <w:ind w:firstLineChars="200" w:firstLine="420"/>
        <w:rPr>
          <w:szCs w:val="21"/>
        </w:rPr>
      </w:pPr>
      <w:r w:rsidRPr="00041236">
        <w:rPr>
          <w:szCs w:val="21"/>
        </w:rPr>
        <w:t>3.7.1</w:t>
      </w:r>
      <w:r w:rsidRPr="00041236">
        <w:rPr>
          <w:rFonts w:hint="eastAsia"/>
          <w:szCs w:val="21"/>
        </w:rPr>
        <w:t>投标人必须在投标人须知前附表规定的投标文件开标时间和投标地点提交电子版投标文件。电子投标文件应在制作完成后，在投标截止时间前通过有效数字证书（</w:t>
      </w:r>
      <w:r w:rsidRPr="00041236">
        <w:rPr>
          <w:rFonts w:hint="eastAsia"/>
          <w:szCs w:val="21"/>
        </w:rPr>
        <w:t>CA</w:t>
      </w:r>
      <w:r w:rsidRPr="00041236">
        <w:rPr>
          <w:rFonts w:hint="eastAsia"/>
          <w:szCs w:val="21"/>
        </w:rPr>
        <w:t>认证锁）进行电子签章、加密，然后通过网络将加密的电子投标文件递交至广西政府采购云平台。</w:t>
      </w:r>
    </w:p>
    <w:p w14:paraId="576CDA46" w14:textId="77777777" w:rsidR="00786B5C" w:rsidRPr="00041236" w:rsidRDefault="00F93293">
      <w:pPr>
        <w:spacing w:before="120" w:line="320" w:lineRule="atLeast"/>
        <w:ind w:firstLineChars="200" w:firstLine="420"/>
        <w:rPr>
          <w:szCs w:val="21"/>
        </w:rPr>
      </w:pPr>
      <w:r w:rsidRPr="00041236">
        <w:rPr>
          <w:rFonts w:hint="eastAsia"/>
          <w:szCs w:val="21"/>
        </w:rPr>
        <w:t>3</w:t>
      </w:r>
      <w:r w:rsidRPr="00041236">
        <w:rPr>
          <w:szCs w:val="21"/>
        </w:rPr>
        <w:t>.7.2</w:t>
      </w:r>
      <w:r w:rsidRPr="00041236">
        <w:rPr>
          <w:rFonts w:hint="eastAsia"/>
          <w:szCs w:val="21"/>
        </w:rPr>
        <w:t>未在规定时间内提交或者未按照招标文件要求签章、加密的电子投标文件，广西政府采购云平台将拒收。</w:t>
      </w:r>
      <w:r w:rsidRPr="00041236">
        <w:rPr>
          <w:rFonts w:hint="eastAsia"/>
          <w:szCs w:val="21"/>
        </w:rPr>
        <w:t xml:space="preserve"> </w:t>
      </w:r>
    </w:p>
    <w:p w14:paraId="05FE92DD" w14:textId="77777777" w:rsidR="00786B5C" w:rsidRPr="00041236" w:rsidRDefault="00F93293">
      <w:pPr>
        <w:spacing w:before="120" w:line="320" w:lineRule="atLeast"/>
        <w:ind w:leftChars="1" w:left="2" w:firstLineChars="200" w:firstLine="420"/>
        <w:rPr>
          <w:szCs w:val="21"/>
        </w:rPr>
      </w:pPr>
      <w:r w:rsidRPr="00041236">
        <w:rPr>
          <w:rFonts w:hint="eastAsia"/>
          <w:szCs w:val="21"/>
        </w:rPr>
        <w:t>3</w:t>
      </w:r>
      <w:r w:rsidRPr="00041236">
        <w:rPr>
          <w:szCs w:val="21"/>
        </w:rPr>
        <w:t>.7.3</w:t>
      </w:r>
      <w:r w:rsidRPr="00041236">
        <w:rPr>
          <w:rFonts w:hint="eastAsia"/>
          <w:szCs w:val="21"/>
        </w:rPr>
        <w:t>投标人应当在投标截止时间前完成投标文件的传输递交，并可以补充、修改或者撤回投标文件。补充或者修改投标文件的，应当先行撤回原文件，补充、修改后重新传输递交。投标截止时间前未完成传输的，视为撤回投标文件。投标截止时间后递交的投标文件，广西政府采购云平台将拒收。</w:t>
      </w:r>
    </w:p>
    <w:p w14:paraId="1254DD30" w14:textId="77777777" w:rsidR="00786B5C" w:rsidRPr="00041236" w:rsidRDefault="00F93293">
      <w:pPr>
        <w:spacing w:before="120" w:line="320" w:lineRule="atLeast"/>
        <w:ind w:leftChars="1" w:left="2" w:firstLineChars="200" w:firstLine="420"/>
        <w:rPr>
          <w:szCs w:val="21"/>
        </w:rPr>
      </w:pPr>
      <w:r w:rsidRPr="00041236">
        <w:rPr>
          <w:szCs w:val="21"/>
        </w:rPr>
        <w:t>3.7.4</w:t>
      </w:r>
      <w:r w:rsidRPr="00041236">
        <w:rPr>
          <w:rFonts w:hint="eastAsia"/>
          <w:szCs w:val="21"/>
        </w:rPr>
        <w:t>在投标截止时间前，除投标人补充、修改或者撤回投标文件外，任何单位和个人不得解密或提取投标文件。</w:t>
      </w:r>
    </w:p>
    <w:p w14:paraId="5CB6370E" w14:textId="77777777" w:rsidR="00786B5C" w:rsidRPr="00041236" w:rsidRDefault="00F93293">
      <w:pPr>
        <w:spacing w:before="120" w:line="320" w:lineRule="atLeast"/>
        <w:ind w:leftChars="1" w:left="2" w:firstLineChars="200" w:firstLine="420"/>
        <w:rPr>
          <w:szCs w:val="21"/>
        </w:rPr>
      </w:pPr>
      <w:r w:rsidRPr="00041236">
        <w:rPr>
          <w:szCs w:val="21"/>
        </w:rPr>
        <w:t>3.7.5</w:t>
      </w:r>
      <w:r w:rsidRPr="00041236">
        <w:rPr>
          <w:rFonts w:hint="eastAsia"/>
          <w:szCs w:val="21"/>
        </w:rPr>
        <w:t>在投标截止时间止提交电子版投标文件的投标人不足</w:t>
      </w:r>
      <w:r w:rsidRPr="00041236">
        <w:rPr>
          <w:rFonts w:hint="eastAsia"/>
          <w:szCs w:val="21"/>
        </w:rPr>
        <w:t>3</w:t>
      </w:r>
      <w:r w:rsidRPr="00041236">
        <w:rPr>
          <w:rFonts w:hint="eastAsia"/>
          <w:szCs w:val="21"/>
        </w:rPr>
        <w:t>家时，电子版投标文件由代理机构在广西政府采购云平台操作退回，除此之外采购人和采购代理机构对已提交的投标文件概不退回。</w:t>
      </w:r>
    </w:p>
    <w:p w14:paraId="556AEBE7" w14:textId="77777777" w:rsidR="00786B5C" w:rsidRPr="00041236" w:rsidRDefault="00F93293">
      <w:pPr>
        <w:spacing w:before="120" w:line="320" w:lineRule="atLeast"/>
        <w:ind w:leftChars="1" w:left="2" w:firstLineChars="200" w:firstLine="420"/>
        <w:rPr>
          <w:szCs w:val="21"/>
        </w:rPr>
      </w:pPr>
      <w:bookmarkStart w:id="47" w:name="_Hlk93046827"/>
      <w:r w:rsidRPr="00041236">
        <w:rPr>
          <w:rFonts w:hint="eastAsia"/>
          <w:szCs w:val="21"/>
        </w:rPr>
        <w:lastRenderedPageBreak/>
        <w:t>3</w:t>
      </w:r>
      <w:r w:rsidRPr="00041236">
        <w:rPr>
          <w:szCs w:val="21"/>
        </w:rPr>
        <w:t>.7.6</w:t>
      </w:r>
      <w:r w:rsidRPr="00041236">
        <w:rPr>
          <w:rFonts w:hint="eastAsia"/>
          <w:szCs w:val="21"/>
        </w:rPr>
        <w:t>招标文件未允许同一投标人提交两个或以上不同的投标文件，但存在</w:t>
      </w:r>
      <w:r w:rsidRPr="00041236">
        <w:rPr>
          <w:rFonts w:hint="eastAsia"/>
        </w:rPr>
        <w:t>同</w:t>
      </w:r>
      <w:r w:rsidRPr="00041236">
        <w:rPr>
          <w:rFonts w:hint="eastAsia"/>
          <w:szCs w:val="21"/>
        </w:rPr>
        <w:t>一投标人提交两个或以上不同的投标文件的，</w:t>
      </w:r>
      <w:r w:rsidRPr="00041236">
        <w:rPr>
          <w:rFonts w:hint="eastAsia"/>
          <w:b/>
          <w:szCs w:val="21"/>
        </w:rPr>
        <w:t>其投标无效。</w:t>
      </w:r>
      <w:r w:rsidRPr="00041236">
        <w:rPr>
          <w:rFonts w:hint="eastAsia"/>
          <w:szCs w:val="21"/>
        </w:rPr>
        <w:t>投标人在同一投标文件中对某项技术、商务要求提供有选择性的响应参数或方案等同于提交两个或以上不同的投标文件。</w:t>
      </w:r>
    </w:p>
    <w:bookmarkEnd w:id="47"/>
    <w:p w14:paraId="01E8D244" w14:textId="77777777" w:rsidR="00786B5C" w:rsidRPr="00041236" w:rsidRDefault="00F93293">
      <w:pPr>
        <w:spacing w:before="120" w:line="320" w:lineRule="atLeast"/>
        <w:ind w:leftChars="1" w:left="2" w:firstLineChars="200" w:firstLine="422"/>
        <w:outlineLvl w:val="1"/>
        <w:rPr>
          <w:b/>
          <w:kern w:val="0"/>
          <w:szCs w:val="21"/>
        </w:rPr>
      </w:pPr>
      <w:r w:rsidRPr="00041236">
        <w:rPr>
          <w:b/>
          <w:kern w:val="0"/>
          <w:szCs w:val="21"/>
        </w:rPr>
        <w:t>4</w:t>
      </w:r>
      <w:r w:rsidRPr="00041236">
        <w:rPr>
          <w:rFonts w:hint="eastAsia"/>
          <w:b/>
          <w:kern w:val="0"/>
          <w:szCs w:val="21"/>
        </w:rPr>
        <w:t>．开标</w:t>
      </w:r>
    </w:p>
    <w:p w14:paraId="5BD729E8"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4.1</w:t>
      </w:r>
      <w:r w:rsidRPr="00041236">
        <w:rPr>
          <w:rFonts w:hint="eastAsia"/>
          <w:b/>
          <w:kern w:val="0"/>
          <w:szCs w:val="21"/>
        </w:rPr>
        <w:t>开标准备</w:t>
      </w:r>
    </w:p>
    <w:p w14:paraId="686F93C1" w14:textId="77777777" w:rsidR="00786B5C" w:rsidRPr="00041236" w:rsidRDefault="00F93293">
      <w:pPr>
        <w:spacing w:before="120" w:line="276" w:lineRule="auto"/>
        <w:ind w:firstLineChars="200" w:firstLine="420"/>
        <w:rPr>
          <w:szCs w:val="21"/>
        </w:rPr>
      </w:pPr>
      <w:r w:rsidRPr="00041236">
        <w:rPr>
          <w:rFonts w:hint="eastAsia"/>
          <w:szCs w:val="21"/>
        </w:rPr>
        <w:t>本项目投标截止时间及地点见“投标人须知前附表”规定。</w:t>
      </w:r>
    </w:p>
    <w:p w14:paraId="1B84483B" w14:textId="77777777" w:rsidR="00786B5C" w:rsidRPr="00041236" w:rsidRDefault="00F93293">
      <w:pPr>
        <w:autoSpaceDE w:val="0"/>
        <w:autoSpaceDN w:val="0"/>
        <w:adjustRightInd w:val="0"/>
        <w:spacing w:line="276" w:lineRule="auto"/>
        <w:ind w:firstLineChars="200" w:firstLine="420"/>
        <w:rPr>
          <w:szCs w:val="21"/>
        </w:rPr>
      </w:pPr>
      <w:r w:rsidRPr="00041236">
        <w:rPr>
          <w:rFonts w:hint="eastAsia"/>
          <w:szCs w:val="21"/>
        </w:rPr>
        <w:t>全流程电子化项目没有现场递交投标文件及现场开标环节。采购代理机构将按照招标文件规定的时间通过广西政府采购云平台组织线上开标活动、开启投标文件，所有投标人均应当准时在线参加。投标人如不参加开标大会的，视同认可开标结果，事后不得对采购相关人员、开标过程和开标结果提出异议，同时投标人因未在线参加开标而导致投标文件无法按时解密等一切后果由投标人自己承担。</w:t>
      </w:r>
    </w:p>
    <w:p w14:paraId="3CD3AF3D" w14:textId="77777777" w:rsidR="00786B5C" w:rsidRPr="00041236" w:rsidRDefault="00F93293">
      <w:pPr>
        <w:spacing w:before="120" w:line="276" w:lineRule="auto"/>
        <w:ind w:firstLineChars="200" w:firstLine="420"/>
        <w:rPr>
          <w:szCs w:val="21"/>
        </w:rPr>
      </w:pPr>
      <w:r w:rsidRPr="00041236">
        <w:rPr>
          <w:rFonts w:hint="eastAsia"/>
          <w:szCs w:val="21"/>
        </w:rPr>
        <w:t>如投标人成功解密投标文件，但未在广西政府采购云平台电子开标大厅参加开标的，视同认可开标过程和结果，由此产生的后果由投标人自行负责。</w:t>
      </w:r>
      <w:r w:rsidRPr="00041236">
        <w:rPr>
          <w:rFonts w:hint="eastAsia"/>
          <w:szCs w:val="21"/>
        </w:rPr>
        <w:t xml:space="preserve"> </w:t>
      </w:r>
    </w:p>
    <w:p w14:paraId="1FF68CA8"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4.2</w:t>
      </w:r>
      <w:r w:rsidRPr="00041236">
        <w:rPr>
          <w:rFonts w:hint="eastAsia"/>
          <w:b/>
          <w:kern w:val="0"/>
          <w:szCs w:val="21"/>
        </w:rPr>
        <w:t>开标程序</w:t>
      </w:r>
    </w:p>
    <w:p w14:paraId="507EC62C" w14:textId="77777777" w:rsidR="00786B5C" w:rsidRPr="00041236" w:rsidRDefault="00F93293">
      <w:pPr>
        <w:spacing w:before="120" w:line="320" w:lineRule="atLeast"/>
        <w:ind w:firstLineChars="200" w:firstLine="420"/>
        <w:rPr>
          <w:szCs w:val="21"/>
        </w:rPr>
      </w:pPr>
      <w:r w:rsidRPr="00041236">
        <w:rPr>
          <w:szCs w:val="21"/>
        </w:rPr>
        <w:t>4.2.1</w:t>
      </w:r>
      <w:r w:rsidRPr="00041236">
        <w:rPr>
          <w:rFonts w:hint="eastAsia"/>
          <w:szCs w:val="21"/>
        </w:rPr>
        <w:t>投标人登录广西政府采购云平台进入开标大厅签到。</w:t>
      </w:r>
    </w:p>
    <w:p w14:paraId="2A856838" w14:textId="77777777" w:rsidR="00786B5C" w:rsidRPr="00041236" w:rsidRDefault="00F93293">
      <w:pPr>
        <w:spacing w:before="120" w:line="320" w:lineRule="atLeast"/>
        <w:ind w:firstLineChars="200" w:firstLine="420"/>
        <w:rPr>
          <w:szCs w:val="21"/>
        </w:rPr>
      </w:pPr>
      <w:r w:rsidRPr="00041236">
        <w:rPr>
          <w:rFonts w:hint="eastAsia"/>
          <w:szCs w:val="21"/>
        </w:rPr>
        <w:t>4</w:t>
      </w:r>
      <w:r w:rsidRPr="00041236">
        <w:rPr>
          <w:szCs w:val="21"/>
        </w:rPr>
        <w:t>.2.2</w:t>
      </w:r>
      <w:r w:rsidRPr="00041236">
        <w:rPr>
          <w:rFonts w:hint="eastAsia"/>
          <w:szCs w:val="21"/>
        </w:rPr>
        <w:t>解密电子投标文件。广西政府采购云平台按开标时间自动提取所有投标文件。采购代理机构在广西政府采购云平台向各投标人发出电子加密投标文件开始解密通知，由投标人在平台设置时间内自行进行投标文件解密。投标人须使用加密时所用的</w:t>
      </w:r>
      <w:r w:rsidRPr="00041236">
        <w:rPr>
          <w:rFonts w:hint="eastAsia"/>
          <w:szCs w:val="21"/>
        </w:rPr>
        <w:t>CA</w:t>
      </w:r>
      <w:r w:rsidRPr="00041236">
        <w:rPr>
          <w:rFonts w:hint="eastAsia"/>
          <w:szCs w:val="21"/>
        </w:rPr>
        <w:t>锁准时登录到广西政府采购云平台电子开标大厅签到并对电子投标文件解密。开标后投标人未及时进行解密的，代理机构可通知投标人。</w:t>
      </w:r>
      <w:r w:rsidRPr="00041236">
        <w:rPr>
          <w:rFonts w:hint="eastAsia"/>
        </w:rPr>
        <w:t>通知后投标人仍未在上述规定时间内解密投标文件</w:t>
      </w:r>
      <w:r w:rsidRPr="00041236">
        <w:rPr>
          <w:rFonts w:hint="eastAsia"/>
          <w:szCs w:val="21"/>
        </w:rPr>
        <w:t>，或者投标人没预留联系方式或预留联系方式无效导致代理机构无法联系到投标人进行解密的，均视为无效投标。</w:t>
      </w:r>
    </w:p>
    <w:p w14:paraId="5AFBE4D7" w14:textId="77777777" w:rsidR="00786B5C" w:rsidRPr="00041236" w:rsidRDefault="00F93293">
      <w:pPr>
        <w:spacing w:before="120" w:line="320" w:lineRule="atLeast"/>
        <w:ind w:firstLineChars="200" w:firstLine="420"/>
        <w:rPr>
          <w:szCs w:val="21"/>
        </w:rPr>
      </w:pPr>
      <w:r w:rsidRPr="00041236">
        <w:rPr>
          <w:rFonts w:hint="eastAsia"/>
          <w:szCs w:val="21"/>
        </w:rPr>
        <w:t>4</w:t>
      </w:r>
      <w:r w:rsidRPr="00041236">
        <w:rPr>
          <w:szCs w:val="21"/>
        </w:rPr>
        <w:t>.2.3</w:t>
      </w:r>
      <w:r w:rsidRPr="00041236">
        <w:rPr>
          <w:rFonts w:hint="eastAsia"/>
          <w:szCs w:val="21"/>
        </w:rPr>
        <w:t>广西政府采购云平台设置有备份投标文件功能。备份投标文件是指平台设置为接受备份投标文件时，如出现投标人上传的投标文件存在问题或其他投标人原因引起解密异常时，投标人可以在规定时间内将备份投标文件通过邮箱发送至采购代理机构，由代理机构上传备份投标文件后自动解密从而避免被视为无效响应。是否接受备份投标文件详见投标人须知前附表，如接受备份文件，投标人未在规定时间内发送备份投标文件的将视为无效响应。</w:t>
      </w:r>
    </w:p>
    <w:p w14:paraId="0C86E44D" w14:textId="77777777" w:rsidR="00786B5C" w:rsidRPr="00041236" w:rsidRDefault="00F93293">
      <w:pPr>
        <w:spacing w:before="120" w:line="320" w:lineRule="atLeast"/>
        <w:ind w:firstLineChars="200" w:firstLine="420"/>
        <w:rPr>
          <w:szCs w:val="21"/>
        </w:rPr>
      </w:pPr>
      <w:r w:rsidRPr="00041236">
        <w:rPr>
          <w:rFonts w:hint="eastAsia"/>
          <w:szCs w:val="21"/>
        </w:rPr>
        <w:t>4</w:t>
      </w:r>
      <w:r w:rsidRPr="00041236">
        <w:rPr>
          <w:szCs w:val="21"/>
        </w:rPr>
        <w:t>.2.4</w:t>
      </w:r>
      <w:r w:rsidRPr="00041236">
        <w:rPr>
          <w:rFonts w:hint="eastAsia"/>
          <w:szCs w:val="21"/>
        </w:rPr>
        <w:t>解密异常情况处理：详见本章</w:t>
      </w:r>
      <w:r w:rsidRPr="00041236">
        <w:rPr>
          <w:szCs w:val="21"/>
        </w:rPr>
        <w:t>9.2</w:t>
      </w:r>
      <w:r w:rsidRPr="00041236">
        <w:rPr>
          <w:rFonts w:hint="eastAsia"/>
          <w:szCs w:val="21"/>
        </w:rPr>
        <w:t>电子交易活动的中止。</w:t>
      </w:r>
    </w:p>
    <w:p w14:paraId="2DF1096F" w14:textId="77777777" w:rsidR="00786B5C" w:rsidRPr="00041236" w:rsidRDefault="00F93293">
      <w:pPr>
        <w:spacing w:before="120" w:line="320" w:lineRule="atLeast"/>
        <w:ind w:firstLineChars="200" w:firstLine="420"/>
        <w:rPr>
          <w:szCs w:val="21"/>
        </w:rPr>
      </w:pPr>
      <w:r w:rsidRPr="00041236">
        <w:rPr>
          <w:rFonts w:hint="eastAsia"/>
          <w:szCs w:val="21"/>
        </w:rPr>
        <w:t>4</w:t>
      </w:r>
      <w:r w:rsidRPr="00041236">
        <w:rPr>
          <w:szCs w:val="21"/>
        </w:rPr>
        <w:t>.2.5</w:t>
      </w:r>
      <w:r w:rsidRPr="00041236">
        <w:rPr>
          <w:rFonts w:hint="eastAsia"/>
          <w:szCs w:val="21"/>
        </w:rPr>
        <w:t>投标人对报价进行确认。</w:t>
      </w:r>
    </w:p>
    <w:p w14:paraId="1303A84A" w14:textId="77777777" w:rsidR="00786B5C" w:rsidRPr="00041236" w:rsidRDefault="00F93293">
      <w:pPr>
        <w:spacing w:before="120" w:line="320" w:lineRule="atLeast"/>
        <w:ind w:firstLineChars="200" w:firstLine="420"/>
        <w:rPr>
          <w:szCs w:val="21"/>
        </w:rPr>
      </w:pPr>
      <w:r w:rsidRPr="00041236">
        <w:rPr>
          <w:szCs w:val="21"/>
        </w:rPr>
        <w:t>4.2.6</w:t>
      </w:r>
      <w:r w:rsidRPr="00041236">
        <w:rPr>
          <w:rFonts w:hint="eastAsia"/>
          <w:szCs w:val="21"/>
        </w:rPr>
        <w:t>开标结束。</w:t>
      </w:r>
    </w:p>
    <w:p w14:paraId="0E5BE4DF" w14:textId="77777777" w:rsidR="00786B5C" w:rsidRPr="00041236" w:rsidRDefault="00F93293">
      <w:pPr>
        <w:pStyle w:val="af"/>
        <w:snapToGrid w:val="0"/>
        <w:spacing w:line="440" w:lineRule="exact"/>
        <w:ind w:firstLineChars="200" w:firstLine="422"/>
        <w:rPr>
          <w:rFonts w:hAnsi="宋体"/>
        </w:rPr>
      </w:pPr>
      <w:r w:rsidRPr="00041236">
        <w:rPr>
          <w:rFonts w:hAnsi="宋体" w:hint="eastAsia"/>
          <w:b/>
        </w:rPr>
        <w:t>特别说明：</w:t>
      </w:r>
      <w:r w:rsidRPr="00041236">
        <w:rPr>
          <w:rFonts w:hAnsi="宋体" w:hint="eastAsia"/>
        </w:rPr>
        <w:t>如遇</w:t>
      </w:r>
      <w:r w:rsidRPr="00041236">
        <w:rPr>
          <w:rFonts w:hint="eastAsia"/>
        </w:rPr>
        <w:t>广西政府采购云平台</w:t>
      </w:r>
      <w:r w:rsidRPr="00041236">
        <w:rPr>
          <w:rFonts w:hAnsi="宋体" w:hint="eastAsia"/>
        </w:rPr>
        <w:t>电子化开标或评审程序调整的，按调整后的程序执行。</w:t>
      </w:r>
    </w:p>
    <w:p w14:paraId="7667E526"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4.3</w:t>
      </w:r>
      <w:r w:rsidRPr="00041236">
        <w:rPr>
          <w:rFonts w:hint="eastAsia"/>
          <w:b/>
          <w:kern w:val="0"/>
          <w:szCs w:val="21"/>
        </w:rPr>
        <w:t>演示</w:t>
      </w:r>
    </w:p>
    <w:p w14:paraId="0ACECE1B" w14:textId="77777777" w:rsidR="00786B5C" w:rsidRPr="00041236" w:rsidRDefault="00F93293">
      <w:pPr>
        <w:spacing w:before="120" w:line="320" w:lineRule="atLeast"/>
        <w:ind w:firstLineChars="200" w:firstLine="420"/>
        <w:rPr>
          <w:szCs w:val="21"/>
        </w:rPr>
      </w:pPr>
      <w:r w:rsidRPr="00041236">
        <w:rPr>
          <w:szCs w:val="21"/>
        </w:rPr>
        <w:t>4.3.1“</w:t>
      </w:r>
      <w:r w:rsidRPr="00041236">
        <w:rPr>
          <w:rFonts w:hint="eastAsia"/>
          <w:szCs w:val="21"/>
        </w:rPr>
        <w:t>投标人须知前附表”规定在开标会议结束后进行演示的，投标人应按规定进行演示。</w:t>
      </w:r>
    </w:p>
    <w:p w14:paraId="3AC5997B" w14:textId="77777777" w:rsidR="00786B5C" w:rsidRPr="00041236" w:rsidRDefault="00F93293">
      <w:pPr>
        <w:spacing w:before="120" w:line="320" w:lineRule="atLeast"/>
        <w:ind w:firstLineChars="200" w:firstLine="420"/>
        <w:rPr>
          <w:szCs w:val="21"/>
        </w:rPr>
      </w:pPr>
      <w:r w:rsidRPr="00041236">
        <w:rPr>
          <w:szCs w:val="21"/>
        </w:rPr>
        <w:t>4.3.2</w:t>
      </w:r>
      <w:r w:rsidRPr="00041236">
        <w:rPr>
          <w:rFonts w:hint="eastAsia"/>
          <w:szCs w:val="21"/>
        </w:rPr>
        <w:t>未按规定时间进行演示可能引起的演示分数被计为</w:t>
      </w:r>
      <w:r w:rsidRPr="00041236">
        <w:rPr>
          <w:rFonts w:hint="eastAsia"/>
          <w:szCs w:val="21"/>
        </w:rPr>
        <w:t>0</w:t>
      </w:r>
      <w:r w:rsidRPr="00041236">
        <w:rPr>
          <w:rFonts w:hint="eastAsia"/>
          <w:szCs w:val="21"/>
        </w:rPr>
        <w:t>分或投标无效等后果由投标人自行承担。</w:t>
      </w:r>
    </w:p>
    <w:p w14:paraId="499DDBF3" w14:textId="77777777" w:rsidR="00786B5C" w:rsidRPr="00041236" w:rsidRDefault="00F93293">
      <w:pPr>
        <w:spacing w:before="120" w:line="320" w:lineRule="atLeast"/>
        <w:ind w:firstLineChars="200" w:firstLine="422"/>
        <w:outlineLvl w:val="2"/>
        <w:rPr>
          <w:szCs w:val="21"/>
        </w:rPr>
      </w:pPr>
      <w:r w:rsidRPr="00041236">
        <w:rPr>
          <w:b/>
          <w:kern w:val="0"/>
          <w:szCs w:val="21"/>
        </w:rPr>
        <w:t>4.4</w:t>
      </w:r>
      <w:r w:rsidRPr="00041236">
        <w:rPr>
          <w:rFonts w:hint="eastAsia"/>
          <w:b/>
          <w:kern w:val="0"/>
          <w:szCs w:val="21"/>
        </w:rPr>
        <w:t>样品</w:t>
      </w:r>
    </w:p>
    <w:p w14:paraId="480BD211" w14:textId="77777777" w:rsidR="00786B5C" w:rsidRPr="00041236" w:rsidRDefault="00F93293">
      <w:pPr>
        <w:spacing w:before="120" w:line="320" w:lineRule="atLeast"/>
        <w:ind w:firstLineChars="200" w:firstLine="420"/>
        <w:rPr>
          <w:szCs w:val="21"/>
        </w:rPr>
      </w:pPr>
      <w:r w:rsidRPr="00041236">
        <w:rPr>
          <w:szCs w:val="21"/>
        </w:rPr>
        <w:t>4.4.1“</w:t>
      </w:r>
      <w:r w:rsidRPr="00041236">
        <w:rPr>
          <w:rFonts w:hint="eastAsia"/>
          <w:szCs w:val="21"/>
        </w:rPr>
        <w:t>投标人须知前附表”规定递交样品的，投标人应按前附表规定递交样品，递交样品时应附样品递交表（格式见第六章）。</w:t>
      </w:r>
    </w:p>
    <w:p w14:paraId="0886B962" w14:textId="77777777" w:rsidR="00786B5C" w:rsidRPr="00041236" w:rsidRDefault="00F93293">
      <w:pPr>
        <w:spacing w:before="120" w:line="320" w:lineRule="atLeast"/>
        <w:ind w:firstLineChars="200" w:firstLine="420"/>
        <w:rPr>
          <w:szCs w:val="21"/>
        </w:rPr>
      </w:pPr>
      <w:r w:rsidRPr="00041236">
        <w:rPr>
          <w:szCs w:val="21"/>
        </w:rPr>
        <w:t>4.4.2</w:t>
      </w:r>
      <w:r w:rsidRPr="00041236">
        <w:rPr>
          <w:rFonts w:hint="eastAsia"/>
          <w:szCs w:val="21"/>
        </w:rPr>
        <w:t>未按规定时间递交样品可能引起的样品分数被计为</w:t>
      </w:r>
      <w:r w:rsidRPr="00041236">
        <w:rPr>
          <w:rFonts w:hint="eastAsia"/>
          <w:szCs w:val="21"/>
        </w:rPr>
        <w:t>0</w:t>
      </w:r>
      <w:r w:rsidRPr="00041236">
        <w:rPr>
          <w:rFonts w:hint="eastAsia"/>
          <w:szCs w:val="21"/>
        </w:rPr>
        <w:t>分或投标无效等后果由投标人自行承担。</w:t>
      </w:r>
    </w:p>
    <w:p w14:paraId="3382AAF6" w14:textId="77777777" w:rsidR="00786B5C" w:rsidRPr="00041236" w:rsidRDefault="00F93293">
      <w:pPr>
        <w:spacing w:before="120" w:line="320" w:lineRule="atLeast"/>
        <w:ind w:firstLineChars="200" w:firstLine="420"/>
        <w:rPr>
          <w:szCs w:val="21"/>
        </w:rPr>
      </w:pPr>
      <w:r w:rsidRPr="00041236">
        <w:rPr>
          <w:szCs w:val="21"/>
        </w:rPr>
        <w:lastRenderedPageBreak/>
        <w:t>4.4.3</w:t>
      </w:r>
      <w:r w:rsidRPr="00041236">
        <w:rPr>
          <w:rFonts w:hint="eastAsia"/>
          <w:szCs w:val="21"/>
        </w:rPr>
        <w:t>样品封存或退还的说明请见第六章投标文件格式所附样品递交表。</w:t>
      </w:r>
    </w:p>
    <w:p w14:paraId="36E56859" w14:textId="77777777" w:rsidR="00786B5C" w:rsidRPr="00041236" w:rsidRDefault="00F93293">
      <w:pPr>
        <w:spacing w:before="120" w:line="320" w:lineRule="atLeast"/>
        <w:ind w:leftChars="1" w:left="2" w:firstLineChars="200" w:firstLine="422"/>
        <w:outlineLvl w:val="1"/>
        <w:rPr>
          <w:b/>
          <w:kern w:val="0"/>
          <w:szCs w:val="21"/>
        </w:rPr>
      </w:pPr>
      <w:bookmarkStart w:id="48" w:name="_Hlk93420947"/>
      <w:r w:rsidRPr="00041236">
        <w:rPr>
          <w:b/>
          <w:kern w:val="0"/>
          <w:szCs w:val="21"/>
        </w:rPr>
        <w:t>5</w:t>
      </w:r>
      <w:r w:rsidRPr="00041236">
        <w:rPr>
          <w:rFonts w:hint="eastAsia"/>
          <w:b/>
          <w:kern w:val="0"/>
          <w:szCs w:val="21"/>
        </w:rPr>
        <w:t>．资格审查</w:t>
      </w:r>
    </w:p>
    <w:p w14:paraId="19E0F507" w14:textId="77777777" w:rsidR="00786B5C" w:rsidRPr="00041236" w:rsidRDefault="00F93293">
      <w:pPr>
        <w:spacing w:before="120" w:line="320" w:lineRule="atLeast"/>
        <w:ind w:leftChars="1" w:left="2" w:firstLineChars="200" w:firstLine="420"/>
        <w:outlineLvl w:val="1"/>
        <w:rPr>
          <w:kern w:val="0"/>
          <w:szCs w:val="21"/>
        </w:rPr>
      </w:pPr>
      <w:r w:rsidRPr="00041236">
        <w:rPr>
          <w:rFonts w:hint="eastAsia"/>
          <w:kern w:val="0"/>
          <w:szCs w:val="21"/>
        </w:rPr>
        <w:t>5</w:t>
      </w:r>
      <w:r w:rsidRPr="00041236">
        <w:rPr>
          <w:kern w:val="0"/>
          <w:szCs w:val="21"/>
        </w:rPr>
        <w:t>.1</w:t>
      </w:r>
      <w:r w:rsidRPr="00041236">
        <w:rPr>
          <w:rFonts w:ascii="宋体" w:hAnsi="宋体" w:hint="eastAsia"/>
          <w:szCs w:val="21"/>
        </w:rPr>
        <w:t>开标结束后，采购人或者采购代理机构通过电子交易平台对投标人的资格进行审查。资格审查</w:t>
      </w:r>
      <w:r w:rsidRPr="00041236">
        <w:rPr>
          <w:rFonts w:hint="eastAsia"/>
          <w:kern w:val="0"/>
          <w:szCs w:val="21"/>
        </w:rPr>
        <w:t>是根据法律法规和招标文件的规定，对投标人的基本资格条件、特定资格条件进行审查。</w:t>
      </w:r>
    </w:p>
    <w:p w14:paraId="6624C716" w14:textId="77777777" w:rsidR="00786B5C" w:rsidRPr="00041236" w:rsidRDefault="00F93293">
      <w:pPr>
        <w:spacing w:before="120" w:line="320" w:lineRule="atLeast"/>
        <w:ind w:leftChars="1" w:left="2" w:firstLineChars="200" w:firstLine="420"/>
        <w:outlineLvl w:val="1"/>
        <w:rPr>
          <w:kern w:val="0"/>
          <w:szCs w:val="21"/>
        </w:rPr>
      </w:pPr>
      <w:r w:rsidRPr="00041236">
        <w:rPr>
          <w:rFonts w:hint="eastAsia"/>
          <w:kern w:val="0"/>
          <w:szCs w:val="21"/>
        </w:rPr>
        <w:t>5.</w:t>
      </w:r>
      <w:r w:rsidRPr="00041236">
        <w:rPr>
          <w:kern w:val="0"/>
          <w:szCs w:val="21"/>
        </w:rPr>
        <w:t>2</w:t>
      </w:r>
      <w:r w:rsidRPr="00041236">
        <w:rPr>
          <w:rFonts w:hint="eastAsia"/>
          <w:kern w:val="0"/>
          <w:szCs w:val="21"/>
        </w:rPr>
        <w:t>资格审查标准在第四章评审方法及标准中规定，符合资格审查标准要求的投标人即为资格审查合格。</w:t>
      </w:r>
    </w:p>
    <w:p w14:paraId="2BF68404" w14:textId="77777777" w:rsidR="00786B5C" w:rsidRPr="00041236" w:rsidRDefault="00F93293">
      <w:pPr>
        <w:spacing w:before="120" w:line="276" w:lineRule="auto"/>
        <w:ind w:leftChars="1" w:left="2" w:firstLineChars="200" w:firstLine="420"/>
        <w:outlineLvl w:val="1"/>
        <w:rPr>
          <w:kern w:val="0"/>
          <w:szCs w:val="21"/>
        </w:rPr>
      </w:pPr>
      <w:r w:rsidRPr="00041236">
        <w:rPr>
          <w:kern w:val="0"/>
          <w:szCs w:val="21"/>
        </w:rPr>
        <w:t>5.3</w:t>
      </w:r>
      <w:r w:rsidRPr="00041236">
        <w:rPr>
          <w:rFonts w:hint="eastAsia"/>
          <w:kern w:val="0"/>
          <w:szCs w:val="21"/>
        </w:rPr>
        <w:t>投标人有下列情形之一的，资格审查不合格，作无效投标处理：</w:t>
      </w:r>
    </w:p>
    <w:p w14:paraId="2B334BF2" w14:textId="77777777" w:rsidR="00786B5C" w:rsidRPr="00041236" w:rsidRDefault="00F93293">
      <w:pPr>
        <w:spacing w:line="276" w:lineRule="auto"/>
        <w:ind w:firstLineChars="200" w:firstLine="420"/>
        <w:rPr>
          <w:rFonts w:hAnsi="宋体"/>
        </w:rPr>
      </w:pPr>
      <w:r w:rsidRPr="00041236">
        <w:rPr>
          <w:rFonts w:hint="eastAsia"/>
          <w:szCs w:val="21"/>
        </w:rPr>
        <w:t>5</w:t>
      </w:r>
      <w:r w:rsidRPr="00041236">
        <w:rPr>
          <w:szCs w:val="21"/>
        </w:rPr>
        <w:t>.3.1</w:t>
      </w:r>
      <w:r w:rsidRPr="00041236">
        <w:rPr>
          <w:rFonts w:hint="eastAsia"/>
          <w:szCs w:val="21"/>
        </w:rPr>
        <w:t>不具备招标文件中规定的资格要求或资格条件的；</w:t>
      </w:r>
      <w:r w:rsidRPr="00041236">
        <w:rPr>
          <w:szCs w:val="21"/>
        </w:rPr>
        <w:t xml:space="preserve"> </w:t>
      </w:r>
      <w:r w:rsidRPr="00041236">
        <w:rPr>
          <w:rFonts w:hAnsi="宋体" w:hint="eastAsia"/>
        </w:rPr>
        <w:t>（注：</w:t>
      </w:r>
      <w:r w:rsidRPr="00041236">
        <w:rPr>
          <w:rFonts w:hint="eastAsia"/>
          <w:szCs w:val="21"/>
        </w:rPr>
        <w:t>广西政府采购云平台</w:t>
      </w:r>
      <w:r w:rsidRPr="00041236">
        <w:rPr>
          <w:rFonts w:hAnsi="宋体" w:hint="eastAsia"/>
        </w:rPr>
        <w:t>已与“信用中国”平台做接口，可直接在线查询）</w:t>
      </w:r>
    </w:p>
    <w:p w14:paraId="69F5491F" w14:textId="77777777" w:rsidR="00786B5C" w:rsidRPr="00041236" w:rsidRDefault="00F93293">
      <w:pPr>
        <w:spacing w:before="120" w:line="276" w:lineRule="auto"/>
        <w:ind w:firstLineChars="200" w:firstLine="420"/>
        <w:rPr>
          <w:szCs w:val="21"/>
        </w:rPr>
      </w:pPr>
      <w:r w:rsidRPr="00041236">
        <w:rPr>
          <w:rFonts w:hint="eastAsia"/>
          <w:szCs w:val="21"/>
        </w:rPr>
        <w:t>5</w:t>
      </w:r>
      <w:r w:rsidRPr="00041236">
        <w:rPr>
          <w:szCs w:val="21"/>
        </w:rPr>
        <w:t>.3.2</w:t>
      </w:r>
      <w:r w:rsidRPr="00041236">
        <w:rPr>
          <w:rFonts w:hint="eastAsia"/>
          <w:szCs w:val="21"/>
        </w:rPr>
        <w:t>投标文件缺少任何一项资格证明文件或不符合第四章评审方法及标准中资格审查标准规定的评审内容的；</w:t>
      </w:r>
    </w:p>
    <w:p w14:paraId="02030BAC" w14:textId="77777777" w:rsidR="00786B5C" w:rsidRPr="00041236" w:rsidRDefault="00F93293">
      <w:pPr>
        <w:spacing w:before="120" w:line="276" w:lineRule="auto"/>
        <w:ind w:leftChars="1" w:left="2" w:firstLineChars="200" w:firstLine="420"/>
        <w:outlineLvl w:val="1"/>
        <w:rPr>
          <w:kern w:val="0"/>
          <w:szCs w:val="21"/>
        </w:rPr>
      </w:pPr>
      <w:r w:rsidRPr="00041236">
        <w:rPr>
          <w:kern w:val="0"/>
          <w:szCs w:val="21"/>
        </w:rPr>
        <w:t>5.4</w:t>
      </w:r>
      <w:r w:rsidRPr="00041236">
        <w:rPr>
          <w:rFonts w:hint="eastAsia"/>
          <w:kern w:val="0"/>
          <w:szCs w:val="21"/>
        </w:rPr>
        <w:t>资格审查合格的投标人不足</w:t>
      </w:r>
      <w:r w:rsidRPr="00041236">
        <w:rPr>
          <w:rFonts w:hint="eastAsia"/>
          <w:kern w:val="0"/>
          <w:szCs w:val="21"/>
        </w:rPr>
        <w:t>3</w:t>
      </w:r>
      <w:r w:rsidRPr="00041236">
        <w:rPr>
          <w:rFonts w:hint="eastAsia"/>
          <w:kern w:val="0"/>
          <w:szCs w:val="21"/>
        </w:rPr>
        <w:t>家的，不得评审。</w:t>
      </w:r>
    </w:p>
    <w:p w14:paraId="49E37E0E" w14:textId="77777777" w:rsidR="00786B5C" w:rsidRPr="00041236" w:rsidRDefault="00F93293">
      <w:pPr>
        <w:spacing w:before="120" w:line="320" w:lineRule="atLeast"/>
        <w:ind w:leftChars="1" w:left="2" w:firstLineChars="200" w:firstLine="422"/>
        <w:outlineLvl w:val="1"/>
        <w:rPr>
          <w:b/>
          <w:kern w:val="0"/>
          <w:szCs w:val="21"/>
        </w:rPr>
      </w:pPr>
      <w:bookmarkStart w:id="49" w:name="_Hlk93420990"/>
      <w:bookmarkEnd w:id="48"/>
      <w:r w:rsidRPr="00041236">
        <w:rPr>
          <w:b/>
          <w:kern w:val="0"/>
          <w:szCs w:val="21"/>
        </w:rPr>
        <w:t>6</w:t>
      </w:r>
      <w:r w:rsidRPr="00041236">
        <w:rPr>
          <w:rFonts w:hint="eastAsia"/>
          <w:b/>
          <w:kern w:val="0"/>
          <w:szCs w:val="21"/>
        </w:rPr>
        <w:t>．评审</w:t>
      </w:r>
    </w:p>
    <w:p w14:paraId="3767BE40"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6.1</w:t>
      </w:r>
      <w:r w:rsidRPr="00041236">
        <w:rPr>
          <w:rFonts w:hint="eastAsia"/>
          <w:b/>
          <w:kern w:val="0"/>
          <w:szCs w:val="21"/>
        </w:rPr>
        <w:t>评审委员会及评审原则</w:t>
      </w:r>
    </w:p>
    <w:p w14:paraId="21FA5B98" w14:textId="77777777" w:rsidR="00786B5C" w:rsidRPr="00041236" w:rsidRDefault="00F93293">
      <w:pPr>
        <w:spacing w:before="120" w:line="320" w:lineRule="atLeast"/>
        <w:ind w:firstLineChars="200" w:firstLine="420"/>
        <w:rPr>
          <w:szCs w:val="21"/>
        </w:rPr>
      </w:pPr>
      <w:bookmarkStart w:id="50" w:name="_Hlk91249317"/>
      <w:r w:rsidRPr="00041236">
        <w:rPr>
          <w:rFonts w:hint="eastAsia"/>
          <w:szCs w:val="21"/>
        </w:rPr>
        <w:t>6.1.1</w:t>
      </w:r>
      <w:r w:rsidRPr="00041236">
        <w:rPr>
          <w:rFonts w:hint="eastAsia"/>
          <w:szCs w:val="21"/>
        </w:rPr>
        <w:t>本项目评审工作由评审委员会负责，评审委员会由评审专家和采购人代表（如有）组成。评审委员会评审时必须公平、公正、客观，不带任何倾向性和启发性；不得向外界透露任何与评审有关的内容；任何单位和个人不得干扰、影响评标的正常进行；评审委员会及有关工作人员不得私下与投标人接触，不得收受利害关系人的财物或者其他好处；评审专家发现本人与参加采购活动的投标人有利害关系的，应当主动提出回避。</w:t>
      </w:r>
    </w:p>
    <w:p w14:paraId="1C988E7E" w14:textId="77777777" w:rsidR="00786B5C" w:rsidRPr="00041236" w:rsidRDefault="00F93293">
      <w:pPr>
        <w:spacing w:before="120" w:line="320" w:lineRule="atLeast"/>
        <w:ind w:firstLineChars="200" w:firstLine="420"/>
        <w:rPr>
          <w:szCs w:val="21"/>
        </w:rPr>
      </w:pPr>
      <w:r w:rsidRPr="00041236">
        <w:rPr>
          <w:rFonts w:hint="eastAsia"/>
          <w:szCs w:val="21"/>
        </w:rPr>
        <w:t>6.1.2</w:t>
      </w:r>
      <w:r w:rsidRPr="00041236">
        <w:rPr>
          <w:rFonts w:hint="eastAsia"/>
          <w:szCs w:val="21"/>
        </w:rPr>
        <w:t>评审委员会成员应当通过电子交易平台进行独立评审，评审委员会成员对需要共同认定的事项存在争议的，应当按照少数服从多数的原则作出结论。持不同意见的评审委员会成员应当在评审报告上签署不同意见及理由，否则视为同意评审报告。如果在评审过程中出现法律法规和招标文件均没有明确规定的情形时，由评审委员会现场协商确定，协商不一致的，由全体评审委员会成员投票表决，应当按照少数服从多数的原则作出结论并记录在评审报告中。</w:t>
      </w:r>
    </w:p>
    <w:p w14:paraId="239F3B10" w14:textId="77777777" w:rsidR="00786B5C" w:rsidRPr="00041236" w:rsidRDefault="00F93293">
      <w:pPr>
        <w:spacing w:before="120" w:line="320" w:lineRule="atLeast"/>
        <w:ind w:firstLineChars="200" w:firstLine="420"/>
        <w:rPr>
          <w:szCs w:val="21"/>
        </w:rPr>
      </w:pPr>
      <w:r w:rsidRPr="00041236">
        <w:rPr>
          <w:rFonts w:hint="eastAsia"/>
          <w:szCs w:val="21"/>
        </w:rPr>
        <w:t>6.1.3</w:t>
      </w:r>
      <w:r w:rsidRPr="00041236">
        <w:rPr>
          <w:rFonts w:hint="eastAsia"/>
          <w:szCs w:val="21"/>
        </w:rPr>
        <w:t>采购人、采购代理机构应当采取必要措施，保证评审在严格保密（封闭式评审）的情况下进行。除采购人代表、评审现场组织人员外，采购人的其他工作人员以及与评审工作无关的人员不得进入评审现场。有关人员对评审情况以及在评审过程中获悉的国家秘密、商业秘密负有保密责任。</w:t>
      </w:r>
    </w:p>
    <w:p w14:paraId="2EA98CA3" w14:textId="77777777" w:rsidR="00786B5C" w:rsidRPr="00041236" w:rsidRDefault="00F93293">
      <w:pPr>
        <w:spacing w:before="120" w:line="320" w:lineRule="atLeast"/>
        <w:ind w:firstLineChars="200" w:firstLine="420"/>
        <w:rPr>
          <w:szCs w:val="21"/>
        </w:rPr>
      </w:pPr>
      <w:r w:rsidRPr="00041236">
        <w:rPr>
          <w:rFonts w:hint="eastAsia"/>
          <w:szCs w:val="21"/>
        </w:rPr>
        <w:t>6.1.4</w:t>
      </w:r>
      <w:r w:rsidRPr="00041236">
        <w:rPr>
          <w:rFonts w:hint="eastAsia"/>
          <w:szCs w:val="21"/>
        </w:rPr>
        <w:t>本项目评审过程实行全程网上留痕及录音、录像监控，投标人在评审过程中所进行的试图影响评审结果的不公正活动，可能导致其投标按无效处理。</w:t>
      </w:r>
    </w:p>
    <w:p w14:paraId="3985090E" w14:textId="77777777" w:rsidR="00786B5C" w:rsidRPr="00041236" w:rsidRDefault="00F93293">
      <w:pPr>
        <w:spacing w:before="120" w:line="320" w:lineRule="atLeast"/>
        <w:ind w:firstLineChars="200" w:firstLine="422"/>
        <w:outlineLvl w:val="2"/>
        <w:rPr>
          <w:b/>
          <w:kern w:val="0"/>
          <w:szCs w:val="21"/>
        </w:rPr>
      </w:pPr>
      <w:bookmarkStart w:id="51" w:name="_Hlk91324148"/>
      <w:bookmarkEnd w:id="50"/>
      <w:r w:rsidRPr="00041236">
        <w:rPr>
          <w:b/>
          <w:kern w:val="0"/>
          <w:szCs w:val="21"/>
        </w:rPr>
        <w:t>6.2</w:t>
      </w:r>
      <w:r w:rsidRPr="00041236">
        <w:rPr>
          <w:rFonts w:hint="eastAsia"/>
          <w:b/>
          <w:kern w:val="0"/>
          <w:szCs w:val="21"/>
        </w:rPr>
        <w:t>评审方法及依据</w:t>
      </w:r>
    </w:p>
    <w:p w14:paraId="3FB92EA2" w14:textId="77777777" w:rsidR="00786B5C" w:rsidRPr="00041236" w:rsidRDefault="00F93293">
      <w:pPr>
        <w:spacing w:before="120" w:line="320" w:lineRule="atLeast"/>
        <w:ind w:firstLineChars="200" w:firstLine="420"/>
        <w:rPr>
          <w:kern w:val="0"/>
          <w:szCs w:val="21"/>
        </w:rPr>
      </w:pPr>
      <w:r w:rsidRPr="00041236">
        <w:rPr>
          <w:kern w:val="0"/>
          <w:szCs w:val="21"/>
        </w:rPr>
        <w:t>6.2.1</w:t>
      </w:r>
      <w:r w:rsidRPr="00041236">
        <w:rPr>
          <w:rFonts w:hint="eastAsia"/>
          <w:kern w:val="0"/>
          <w:szCs w:val="21"/>
        </w:rPr>
        <w:t>本项目采用第四章评审方法及标准规定的方法进行评审。</w:t>
      </w:r>
    </w:p>
    <w:p w14:paraId="3E3EE0CE" w14:textId="77777777" w:rsidR="00786B5C" w:rsidRPr="00041236" w:rsidRDefault="00F93293">
      <w:pPr>
        <w:suppressAutoHyphens/>
        <w:spacing w:before="120" w:line="320" w:lineRule="atLeast"/>
        <w:ind w:firstLineChars="200" w:firstLine="420"/>
        <w:rPr>
          <w:kern w:val="0"/>
          <w:szCs w:val="21"/>
        </w:rPr>
      </w:pPr>
      <w:r w:rsidRPr="00041236">
        <w:rPr>
          <w:kern w:val="0"/>
          <w:szCs w:val="21"/>
        </w:rPr>
        <w:t>6.2.2</w:t>
      </w:r>
      <w:r w:rsidRPr="00041236">
        <w:rPr>
          <w:rFonts w:hint="eastAsia"/>
        </w:rPr>
        <w:t>评审委员会以招标文件、补充文件、投标文件、澄清及答复为评审依据，</w:t>
      </w:r>
      <w:r w:rsidRPr="00041236">
        <w:rPr>
          <w:rFonts w:hint="eastAsia"/>
          <w:kern w:val="0"/>
          <w:szCs w:val="21"/>
        </w:rPr>
        <w:t>第四章评审方法及标准没有规定的评审方法、标准及因素，不得作为评审依据。</w:t>
      </w:r>
    </w:p>
    <w:p w14:paraId="0D432484" w14:textId="77777777" w:rsidR="00786B5C" w:rsidRPr="00041236" w:rsidRDefault="00F93293">
      <w:pPr>
        <w:spacing w:before="120" w:line="320" w:lineRule="atLeast"/>
        <w:ind w:firstLineChars="200" w:firstLine="422"/>
        <w:outlineLvl w:val="2"/>
        <w:rPr>
          <w:b/>
          <w:kern w:val="0"/>
          <w:szCs w:val="21"/>
        </w:rPr>
      </w:pPr>
      <w:bookmarkStart w:id="52" w:name="_Hlk91324322"/>
      <w:bookmarkEnd w:id="51"/>
      <w:r w:rsidRPr="00041236">
        <w:rPr>
          <w:b/>
          <w:kern w:val="0"/>
          <w:szCs w:val="21"/>
        </w:rPr>
        <w:t>6.3</w:t>
      </w:r>
      <w:r w:rsidRPr="00041236">
        <w:rPr>
          <w:rFonts w:hint="eastAsia"/>
          <w:b/>
          <w:kern w:val="0"/>
          <w:szCs w:val="21"/>
        </w:rPr>
        <w:t>评审程序</w:t>
      </w:r>
    </w:p>
    <w:p w14:paraId="63DCA216" w14:textId="77777777" w:rsidR="00786B5C" w:rsidRPr="00041236" w:rsidRDefault="00F93293">
      <w:pPr>
        <w:spacing w:before="120" w:line="320" w:lineRule="atLeast"/>
        <w:ind w:firstLineChars="200" w:firstLine="420"/>
      </w:pPr>
      <w:r w:rsidRPr="00041236">
        <w:t>6.</w:t>
      </w:r>
      <w:bookmarkStart w:id="53" w:name="_Hlk80956880"/>
      <w:bookmarkStart w:id="54" w:name="_Hlk19175507"/>
      <w:r w:rsidRPr="00041236">
        <w:t>3.1</w:t>
      </w:r>
      <w:r w:rsidRPr="00041236">
        <w:rPr>
          <w:rFonts w:hint="eastAsia"/>
        </w:rPr>
        <w:t>符合性审查</w:t>
      </w:r>
    </w:p>
    <w:p w14:paraId="2243006F" w14:textId="77777777" w:rsidR="00786B5C" w:rsidRPr="00041236" w:rsidRDefault="00F93293">
      <w:pPr>
        <w:spacing w:before="120" w:line="320" w:lineRule="atLeast"/>
        <w:ind w:firstLineChars="200" w:firstLine="420"/>
        <w:rPr>
          <w:szCs w:val="21"/>
        </w:rPr>
      </w:pPr>
      <w:r w:rsidRPr="00041236">
        <w:rPr>
          <w:rFonts w:hint="eastAsia"/>
          <w:kern w:val="1"/>
          <w:szCs w:val="21"/>
        </w:rPr>
        <w:t>资格审查结束后，</w:t>
      </w:r>
      <w:r w:rsidRPr="00041236">
        <w:rPr>
          <w:rFonts w:hAnsi="宋体" w:hint="eastAsia"/>
        </w:rPr>
        <w:t>评审委员会对</w:t>
      </w:r>
      <w:r w:rsidRPr="00041236">
        <w:rPr>
          <w:rFonts w:hint="eastAsia"/>
        </w:rPr>
        <w:t>通过资格审查的投标人</w:t>
      </w:r>
      <w:r w:rsidRPr="00041236">
        <w:rPr>
          <w:rFonts w:hAnsi="宋体" w:hint="eastAsia"/>
        </w:rPr>
        <w:t>的投标文件报价、商务资信、技术等方面实质性内容进行符合性审查，</w:t>
      </w:r>
      <w:r w:rsidRPr="00041236">
        <w:rPr>
          <w:rFonts w:hint="eastAsia"/>
          <w:szCs w:val="21"/>
        </w:rPr>
        <w:t>符合性审查标准详见第四章评审方法及标准。</w:t>
      </w:r>
    </w:p>
    <w:bookmarkEnd w:id="53"/>
    <w:bookmarkEnd w:id="54"/>
    <w:p w14:paraId="7F745F03" w14:textId="77777777" w:rsidR="00786B5C" w:rsidRPr="00041236" w:rsidRDefault="00F93293">
      <w:pPr>
        <w:spacing w:before="120" w:line="320" w:lineRule="atLeast"/>
        <w:ind w:firstLineChars="200" w:firstLine="420"/>
        <w:rPr>
          <w:szCs w:val="21"/>
        </w:rPr>
      </w:pPr>
      <w:r w:rsidRPr="00041236">
        <w:rPr>
          <w:rFonts w:hint="eastAsia"/>
          <w:szCs w:val="21"/>
        </w:rPr>
        <w:lastRenderedPageBreak/>
        <w:t>6</w:t>
      </w:r>
      <w:r w:rsidRPr="00041236">
        <w:rPr>
          <w:szCs w:val="21"/>
        </w:rPr>
        <w:t>.3.2</w:t>
      </w:r>
      <w:r w:rsidRPr="00041236">
        <w:rPr>
          <w:rFonts w:hAnsi="宋体" w:hint="eastAsia"/>
        </w:rPr>
        <w:t>强制性</w:t>
      </w:r>
      <w:r w:rsidRPr="00041236">
        <w:rPr>
          <w:rFonts w:hint="eastAsia"/>
          <w:szCs w:val="21"/>
        </w:rPr>
        <w:t>采购要求（仅适用于货物采购项目）</w:t>
      </w:r>
    </w:p>
    <w:p w14:paraId="2E6DFB3D" w14:textId="77777777" w:rsidR="00786B5C" w:rsidRPr="00041236" w:rsidRDefault="00F93293">
      <w:pPr>
        <w:suppressAutoHyphens/>
        <w:spacing w:before="120" w:line="320" w:lineRule="atLeast"/>
        <w:ind w:firstLineChars="201" w:firstLine="422"/>
        <w:rPr>
          <w:szCs w:val="21"/>
        </w:rPr>
      </w:pPr>
      <w:bookmarkStart w:id="55" w:name="_Hlk47714684"/>
      <w:r w:rsidRPr="00041236">
        <w:rPr>
          <w:rFonts w:hint="eastAsia"/>
          <w:szCs w:val="21"/>
        </w:rPr>
        <w:t>（</w:t>
      </w:r>
      <w:r w:rsidRPr="00041236">
        <w:rPr>
          <w:rFonts w:hint="eastAsia"/>
          <w:szCs w:val="21"/>
        </w:rPr>
        <w:t>1</w:t>
      </w:r>
      <w:r w:rsidRPr="00041236">
        <w:rPr>
          <w:rFonts w:hint="eastAsia"/>
          <w:szCs w:val="21"/>
        </w:rPr>
        <w:t>）</w:t>
      </w:r>
      <w:bookmarkEnd w:id="55"/>
      <w:r w:rsidRPr="00041236">
        <w:rPr>
          <w:rFonts w:hint="eastAsia"/>
          <w:szCs w:val="21"/>
        </w:rPr>
        <w:t>根据《财政部</w:t>
      </w:r>
      <w:r w:rsidRPr="00041236">
        <w:rPr>
          <w:rFonts w:hint="eastAsia"/>
          <w:szCs w:val="21"/>
        </w:rPr>
        <w:t xml:space="preserve"> </w:t>
      </w:r>
      <w:r w:rsidRPr="00041236">
        <w:rPr>
          <w:rFonts w:hint="eastAsia"/>
          <w:szCs w:val="21"/>
        </w:rPr>
        <w:t>发展改革委</w:t>
      </w:r>
      <w:r w:rsidRPr="00041236">
        <w:rPr>
          <w:rFonts w:hint="eastAsia"/>
          <w:szCs w:val="21"/>
        </w:rPr>
        <w:t xml:space="preserve"> </w:t>
      </w:r>
      <w:r w:rsidRPr="00041236">
        <w:rPr>
          <w:rFonts w:hint="eastAsia"/>
          <w:szCs w:val="21"/>
        </w:rPr>
        <w:t>生态环境部</w:t>
      </w:r>
      <w:r w:rsidRPr="00041236">
        <w:rPr>
          <w:rFonts w:hint="eastAsia"/>
          <w:szCs w:val="21"/>
        </w:rPr>
        <w:t xml:space="preserve"> </w:t>
      </w:r>
      <w:r w:rsidRPr="00041236">
        <w:rPr>
          <w:rFonts w:hint="eastAsia"/>
          <w:szCs w:val="21"/>
        </w:rPr>
        <w:t>市场监管总局关于调整优化节能产品、环境标志产品政府采购执行机制的通知》（财库〔</w:t>
      </w:r>
      <w:r w:rsidRPr="00041236">
        <w:rPr>
          <w:rFonts w:hint="eastAsia"/>
          <w:szCs w:val="21"/>
        </w:rPr>
        <w:t>2019</w:t>
      </w:r>
      <w:r w:rsidRPr="00041236">
        <w:rPr>
          <w:rFonts w:hint="eastAsia"/>
          <w:szCs w:val="21"/>
        </w:rPr>
        <w:t>〕</w:t>
      </w:r>
      <w:r w:rsidRPr="00041236">
        <w:rPr>
          <w:rFonts w:hint="eastAsia"/>
          <w:szCs w:val="21"/>
        </w:rPr>
        <w:t>9</w:t>
      </w:r>
      <w:r w:rsidRPr="00041236">
        <w:rPr>
          <w:rFonts w:hint="eastAsia"/>
          <w:szCs w:val="21"/>
        </w:rPr>
        <w:t>号）和《关于印发节能产品政府采购品目清单的通知》（财库〔</w:t>
      </w:r>
      <w:r w:rsidRPr="00041236">
        <w:rPr>
          <w:rFonts w:hint="eastAsia"/>
          <w:szCs w:val="21"/>
        </w:rPr>
        <w:t>2019</w:t>
      </w:r>
      <w:r w:rsidRPr="00041236">
        <w:rPr>
          <w:rFonts w:hint="eastAsia"/>
          <w:szCs w:val="21"/>
        </w:rPr>
        <w:t>〕</w:t>
      </w:r>
      <w:r w:rsidRPr="00041236">
        <w:rPr>
          <w:rFonts w:hint="eastAsia"/>
          <w:szCs w:val="21"/>
        </w:rPr>
        <w:t>19</w:t>
      </w:r>
      <w:r w:rsidRPr="00041236">
        <w:rPr>
          <w:rFonts w:hint="eastAsia"/>
          <w:szCs w:val="21"/>
        </w:rPr>
        <w:t>号）规定，本项目采购需求中的产品属于节能产品政府采购品目清单内标注“★”的，投标人的投标货物必须使用政府强制采购的节能产品，否则投标文件作无效处理；属于品目清单内非标注“★”的产品时，应优先采购。</w:t>
      </w:r>
    </w:p>
    <w:p w14:paraId="4C4C2475" w14:textId="77777777" w:rsidR="00786B5C" w:rsidRPr="00041236" w:rsidRDefault="00F93293">
      <w:pPr>
        <w:spacing w:before="120" w:line="276" w:lineRule="auto"/>
        <w:ind w:firstLineChars="200" w:firstLine="420"/>
        <w:rPr>
          <w:szCs w:val="21"/>
        </w:rPr>
      </w:pPr>
      <w:bookmarkStart w:id="56" w:name="_Hlk138843020"/>
      <w:r w:rsidRPr="00041236">
        <w:rPr>
          <w:rFonts w:hint="eastAsia"/>
          <w:szCs w:val="21"/>
        </w:rPr>
        <w:t>（</w:t>
      </w:r>
      <w:r w:rsidRPr="00041236">
        <w:rPr>
          <w:rFonts w:hint="eastAsia"/>
          <w:szCs w:val="21"/>
        </w:rPr>
        <w:t>2</w:t>
      </w:r>
      <w:r w:rsidRPr="00041236">
        <w:rPr>
          <w:rFonts w:hint="eastAsia"/>
          <w:szCs w:val="21"/>
        </w:rPr>
        <w:t>）根据《关于调整网络安全专用产品安全管理有关事项的公告》（</w:t>
      </w:r>
      <w:r w:rsidRPr="00041236">
        <w:rPr>
          <w:rFonts w:hint="eastAsia"/>
          <w:szCs w:val="21"/>
        </w:rPr>
        <w:t>2023</w:t>
      </w:r>
      <w:r w:rsidRPr="00041236">
        <w:rPr>
          <w:rFonts w:hint="eastAsia"/>
          <w:szCs w:val="21"/>
        </w:rPr>
        <w:t>年</w:t>
      </w:r>
      <w:r w:rsidRPr="00041236">
        <w:rPr>
          <w:rFonts w:hint="eastAsia"/>
          <w:szCs w:val="21"/>
        </w:rPr>
        <w:t>1</w:t>
      </w:r>
      <w:r w:rsidRPr="00041236">
        <w:rPr>
          <w:rFonts w:hint="eastAsia"/>
          <w:szCs w:val="21"/>
        </w:rPr>
        <w:t>号）及关于调整《网络关键设备和网络安全专用产品目录》（</w:t>
      </w:r>
      <w:r w:rsidRPr="00041236">
        <w:rPr>
          <w:rFonts w:hint="eastAsia"/>
          <w:szCs w:val="21"/>
        </w:rPr>
        <w:t>2023</w:t>
      </w:r>
      <w:r w:rsidRPr="00041236">
        <w:rPr>
          <w:rFonts w:hint="eastAsia"/>
          <w:szCs w:val="21"/>
        </w:rPr>
        <w:t>年</w:t>
      </w:r>
      <w:r w:rsidRPr="00041236">
        <w:rPr>
          <w:rFonts w:hint="eastAsia"/>
          <w:szCs w:val="21"/>
        </w:rPr>
        <w:t>2</w:t>
      </w:r>
      <w:r w:rsidRPr="00041236">
        <w:rPr>
          <w:rFonts w:hint="eastAsia"/>
          <w:szCs w:val="21"/>
        </w:rPr>
        <w:t>号）的公告规定，本项目采购需求中的产品如果包括《网络关键设备和网络安全专用产品目录》的网络安全专用产品，投标人在投标文件中应主动列明供货范围中属于网络安全专用产品的投标产品，并提供由中共中央网络安全和信息化委员会办公室网站最新发布的《网络关键设备和网络安全专用产品安全认证和安全检测结果》截图证明材料，不在《网络关键设备和网络安全专用产品安全认证和安全检测结果》中或不在有效期内或未提供有效的《计算机信息系统安全专用产品销售许可证》的，投标无效。</w:t>
      </w:r>
    </w:p>
    <w:p w14:paraId="201F796B" w14:textId="77777777" w:rsidR="00786B5C" w:rsidRPr="00041236" w:rsidRDefault="00F93293">
      <w:pPr>
        <w:spacing w:before="120" w:line="276" w:lineRule="auto"/>
        <w:ind w:firstLineChars="200" w:firstLine="420"/>
        <w:rPr>
          <w:szCs w:val="21"/>
        </w:rPr>
      </w:pPr>
      <w:r w:rsidRPr="00041236">
        <w:rPr>
          <w:rFonts w:hint="eastAsia"/>
          <w:szCs w:val="21"/>
        </w:rPr>
        <w:t>注：网络安全专用产品在中共中央网络安全和信息化委员会办公室网站上发布的《网络关键设备和网络安全专用产品目录》中查询。</w:t>
      </w:r>
      <w:r w:rsidRPr="00041236">
        <w:rPr>
          <w:szCs w:val="21"/>
        </w:rPr>
        <w:t xml:space="preserve"> </w:t>
      </w:r>
      <w:r w:rsidRPr="00041236">
        <w:rPr>
          <w:rFonts w:hint="eastAsia"/>
          <w:szCs w:val="21"/>
        </w:rPr>
        <w:t>“网络安全专用产品”内“产品类别”共</w:t>
      </w:r>
      <w:r w:rsidRPr="00041236">
        <w:rPr>
          <w:rFonts w:hint="eastAsia"/>
          <w:szCs w:val="21"/>
        </w:rPr>
        <w:t>34</w:t>
      </w:r>
      <w:r w:rsidRPr="00041236">
        <w:rPr>
          <w:rFonts w:hint="eastAsia"/>
          <w:szCs w:val="21"/>
        </w:rPr>
        <w:t>类：数据备份与恢复产品、防火墙、入侵检测系统（</w:t>
      </w:r>
      <w:r w:rsidRPr="00041236">
        <w:rPr>
          <w:rFonts w:hint="eastAsia"/>
          <w:szCs w:val="21"/>
        </w:rPr>
        <w:t>I</w:t>
      </w:r>
      <w:r w:rsidRPr="00041236">
        <w:rPr>
          <w:szCs w:val="21"/>
        </w:rPr>
        <w:t>DS</w:t>
      </w:r>
      <w:r w:rsidRPr="00041236">
        <w:rPr>
          <w:rFonts w:hint="eastAsia"/>
          <w:szCs w:val="21"/>
        </w:rPr>
        <w:t>）、入侵防御系统（</w:t>
      </w:r>
      <w:r w:rsidRPr="00041236">
        <w:rPr>
          <w:szCs w:val="21"/>
        </w:rPr>
        <w:t>IPS</w:t>
      </w:r>
      <w:r w:rsidRPr="00041236">
        <w:rPr>
          <w:rFonts w:hint="eastAsia"/>
          <w:szCs w:val="21"/>
        </w:rPr>
        <w:t>）、网络和终端隔离产品、反垃圾邮件产品、网络综合审计产品、网络脆弱性扫描产品、安全数据库系统、网站恢复产品、虚拟专用网产品、防病毒网关、统一威胁管理产品（</w:t>
      </w:r>
      <w:r w:rsidRPr="00041236">
        <w:rPr>
          <w:rFonts w:hint="eastAsia"/>
          <w:szCs w:val="21"/>
        </w:rPr>
        <w:t>UTM</w:t>
      </w:r>
      <w:r w:rsidRPr="00041236">
        <w:rPr>
          <w:rFonts w:hint="eastAsia"/>
          <w:szCs w:val="21"/>
        </w:rPr>
        <w:t>）、病毒防治产品、安全操作系统、安全网络存储、公钥基础设施、网络安全态势感知产品、信息系统安全管理平台、网络型流量控制产品、负载均衡产品、信息过滤产品、抗拒绝服务攻击产品、终端接入控制产品、</w:t>
      </w:r>
      <w:r w:rsidRPr="00041236">
        <w:rPr>
          <w:rFonts w:hint="eastAsia"/>
          <w:szCs w:val="21"/>
        </w:rPr>
        <w:t>USB</w:t>
      </w:r>
      <w:r w:rsidRPr="00041236">
        <w:rPr>
          <w:rFonts w:hint="eastAsia"/>
          <w:szCs w:val="21"/>
        </w:rPr>
        <w:t>移动存储介质管理系统、文件加密产品、数据泄露防护产品、数据销毁软件产品、安全配置检查产品、运维安全管理产品、日志分析产品、身份鉴别产品、终端安全监护产品、电子文档安全管理产品。</w:t>
      </w:r>
    </w:p>
    <w:bookmarkEnd w:id="56"/>
    <w:p w14:paraId="7281BA56" w14:textId="77777777" w:rsidR="00786B5C" w:rsidRPr="00041236" w:rsidRDefault="00F93293">
      <w:pPr>
        <w:spacing w:before="120" w:line="320" w:lineRule="atLeast"/>
        <w:ind w:firstLineChars="200" w:firstLine="420"/>
      </w:pPr>
      <w:r w:rsidRPr="00041236">
        <w:t>6.3.3</w:t>
      </w:r>
      <w:r w:rsidRPr="00041236">
        <w:rPr>
          <w:rFonts w:hint="eastAsia"/>
        </w:rPr>
        <w:t>澄清、说明或补正</w:t>
      </w:r>
    </w:p>
    <w:p w14:paraId="75D6657B" w14:textId="77777777" w:rsidR="00786B5C" w:rsidRPr="00041236" w:rsidRDefault="00F93293">
      <w:pPr>
        <w:spacing w:before="120" w:line="320" w:lineRule="atLeast"/>
        <w:ind w:firstLineChars="200" w:firstLine="420"/>
      </w:pPr>
      <w:r w:rsidRPr="00041236">
        <w:rPr>
          <w:rFonts w:hint="eastAsia"/>
        </w:rPr>
        <w:t>（</w:t>
      </w:r>
      <w:r w:rsidRPr="00041236">
        <w:rPr>
          <w:rFonts w:hint="eastAsia"/>
        </w:rPr>
        <w:t>1</w:t>
      </w:r>
      <w:r w:rsidRPr="00041236">
        <w:rPr>
          <w:rFonts w:hint="eastAsia"/>
        </w:rPr>
        <w:t>）对投标文件中含义不明确、同类问题表述不一致或者有明显文字和计算错误的内容，评审委员会应在</w:t>
      </w:r>
      <w:r w:rsidRPr="00041236">
        <w:rPr>
          <w:rFonts w:hint="eastAsia"/>
          <w:szCs w:val="21"/>
        </w:rPr>
        <w:t>广西政府采购云平台</w:t>
      </w:r>
      <w:r w:rsidRPr="00041236">
        <w:rPr>
          <w:rFonts w:hint="eastAsia"/>
        </w:rPr>
        <w:t>发布电子澄清函，要求投标人在平台设置的时间内作出必要的澄清、说明或者补正。投标人在</w:t>
      </w:r>
      <w:r w:rsidRPr="00041236">
        <w:rPr>
          <w:rFonts w:hint="eastAsia"/>
          <w:szCs w:val="21"/>
        </w:rPr>
        <w:t>广西政府采购云平台</w:t>
      </w:r>
      <w:r w:rsidRPr="00041236">
        <w:rPr>
          <w:rFonts w:hint="eastAsia"/>
        </w:rPr>
        <w:t>接收到电子澄清函后根据澄清函内容直接在线编辑或上传</w:t>
      </w:r>
      <w:r w:rsidRPr="00041236">
        <w:rPr>
          <w:rFonts w:hint="eastAsia"/>
        </w:rPr>
        <w:t>PDF</w:t>
      </w:r>
      <w:r w:rsidRPr="00041236">
        <w:rPr>
          <w:rFonts w:hint="eastAsia"/>
        </w:rPr>
        <w:t>格式回函，电子澄清答复函使用</w:t>
      </w:r>
      <w:r w:rsidRPr="00041236">
        <w:rPr>
          <w:rFonts w:hint="eastAsia"/>
        </w:rPr>
        <w:t>CA</w:t>
      </w:r>
      <w:r w:rsidRPr="00041236">
        <w:rPr>
          <w:rFonts w:hint="eastAsia"/>
        </w:rPr>
        <w:t>证书加盖单位电子签章后提交至评审委员会。投标人的澄清、说明或者补正不得超出投标文件的范围或者改变投标文件的实质性内容。投标人未在规定时间内进行澄清、说明或者补正的，按无效投标处理。</w:t>
      </w:r>
    </w:p>
    <w:p w14:paraId="3D0023C8" w14:textId="77777777" w:rsidR="00786B5C" w:rsidRPr="00041236" w:rsidRDefault="00F93293">
      <w:pPr>
        <w:spacing w:before="120" w:line="320" w:lineRule="atLeast"/>
        <w:ind w:firstLineChars="200" w:firstLine="420"/>
      </w:pPr>
      <w:r w:rsidRPr="00041236">
        <w:rPr>
          <w:rFonts w:hint="eastAsia"/>
        </w:rPr>
        <w:t>（</w:t>
      </w:r>
      <w:r w:rsidRPr="00041236">
        <w:rPr>
          <w:rFonts w:hint="eastAsia"/>
        </w:rPr>
        <w:t>2</w:t>
      </w:r>
      <w:r w:rsidRPr="00041236">
        <w:rPr>
          <w:rFonts w:hint="eastAsia"/>
        </w:rPr>
        <w:t>）异常情况处理：如遇无法正常使用线上发送澄清函的情况，将以书面形式执行。评审委员会以书面形式要求投标人在规定时间内作出必要的澄清、说明或者补正。投标人的澄清、说明或者补正必须采用书面形式，并加盖公章或者由法定代表人或者其授权的代表签字。</w:t>
      </w:r>
    </w:p>
    <w:p w14:paraId="4969927D" w14:textId="77777777" w:rsidR="00786B5C" w:rsidRPr="00041236" w:rsidRDefault="00F93293">
      <w:pPr>
        <w:spacing w:before="120" w:line="320" w:lineRule="atLeast"/>
        <w:ind w:firstLineChars="200" w:firstLine="420"/>
      </w:pPr>
      <w:r w:rsidRPr="00041236">
        <w:t>6.3.4</w:t>
      </w:r>
      <w:r w:rsidRPr="00041236">
        <w:rPr>
          <w:rFonts w:hint="eastAsia"/>
        </w:rPr>
        <w:t>报价修正</w:t>
      </w:r>
    </w:p>
    <w:p w14:paraId="72258F49" w14:textId="77777777" w:rsidR="00786B5C" w:rsidRPr="00041236" w:rsidRDefault="00F93293">
      <w:pPr>
        <w:spacing w:before="120" w:line="320" w:lineRule="atLeast"/>
        <w:ind w:firstLineChars="200" w:firstLine="420"/>
      </w:pPr>
      <w:r w:rsidRPr="00041236">
        <w:rPr>
          <w:rFonts w:hint="eastAsia"/>
        </w:rPr>
        <w:t>（</w:t>
      </w:r>
      <w:r w:rsidRPr="00041236">
        <w:rPr>
          <w:rFonts w:hint="eastAsia"/>
        </w:rPr>
        <w:t>1</w:t>
      </w:r>
      <w:r w:rsidRPr="00041236">
        <w:rPr>
          <w:rFonts w:hint="eastAsia"/>
        </w:rPr>
        <w:t>）报价出现前后不一致的，按照下列规定修正：</w:t>
      </w:r>
    </w:p>
    <w:p w14:paraId="25F6E778" w14:textId="77777777" w:rsidR="00786B5C" w:rsidRPr="00041236" w:rsidRDefault="00F93293">
      <w:pPr>
        <w:spacing w:before="120" w:line="320" w:lineRule="atLeast"/>
        <w:ind w:firstLineChars="200" w:firstLine="420"/>
        <w:rPr>
          <w:szCs w:val="21"/>
        </w:rPr>
      </w:pPr>
      <w:r w:rsidRPr="00041236">
        <w:rPr>
          <w:rFonts w:ascii="宋体" w:hAnsi="宋体" w:hint="eastAsia"/>
          <w:szCs w:val="21"/>
        </w:rPr>
        <w:t>①</w:t>
      </w:r>
      <w:r w:rsidRPr="00041236">
        <w:rPr>
          <w:rFonts w:hint="eastAsia"/>
          <w:szCs w:val="21"/>
        </w:rPr>
        <w:t>投标文件中开标一览表（报价表）内容与投标文件中相应内容不一致的，以开标一览表（报价表）为准；</w:t>
      </w:r>
    </w:p>
    <w:p w14:paraId="0C1ABB7E" w14:textId="77777777" w:rsidR="00786B5C" w:rsidRPr="00041236" w:rsidRDefault="00F93293">
      <w:pPr>
        <w:spacing w:before="120" w:line="320" w:lineRule="atLeast"/>
        <w:ind w:firstLineChars="200" w:firstLine="420"/>
        <w:rPr>
          <w:szCs w:val="21"/>
        </w:rPr>
      </w:pPr>
      <w:r w:rsidRPr="00041236">
        <w:rPr>
          <w:rFonts w:ascii="宋体" w:hAnsi="宋体" w:hint="eastAsia"/>
          <w:szCs w:val="21"/>
        </w:rPr>
        <w:t>②</w:t>
      </w:r>
      <w:r w:rsidRPr="00041236">
        <w:rPr>
          <w:rFonts w:hint="eastAsia"/>
          <w:szCs w:val="21"/>
        </w:rPr>
        <w:t>大写金额和小写金额不一致的，以大写金额为准；</w:t>
      </w:r>
    </w:p>
    <w:p w14:paraId="78977C87" w14:textId="77777777" w:rsidR="00786B5C" w:rsidRPr="00041236" w:rsidRDefault="00F93293">
      <w:pPr>
        <w:spacing w:before="120" w:line="320" w:lineRule="atLeast"/>
        <w:ind w:firstLineChars="200" w:firstLine="420"/>
        <w:rPr>
          <w:szCs w:val="21"/>
        </w:rPr>
      </w:pPr>
      <w:r w:rsidRPr="00041236">
        <w:rPr>
          <w:rFonts w:hint="eastAsia"/>
          <w:szCs w:val="21"/>
        </w:rPr>
        <w:t>③单价金额小数点或者百分比有明显错位的，以开标一览表的总价为准，并修改单价；</w:t>
      </w:r>
    </w:p>
    <w:p w14:paraId="66914A3E" w14:textId="77777777" w:rsidR="00786B5C" w:rsidRPr="00041236" w:rsidRDefault="00F93293">
      <w:pPr>
        <w:spacing w:before="120" w:line="320" w:lineRule="atLeast"/>
        <w:ind w:firstLineChars="200" w:firstLine="420"/>
        <w:rPr>
          <w:szCs w:val="21"/>
        </w:rPr>
      </w:pPr>
      <w:r w:rsidRPr="00041236">
        <w:rPr>
          <w:rFonts w:hint="eastAsia"/>
          <w:szCs w:val="21"/>
        </w:rPr>
        <w:t>④总价金额与按单价汇总金额不一致的，以单价金额计算结果为准。</w:t>
      </w:r>
    </w:p>
    <w:p w14:paraId="6EDA0875" w14:textId="77777777" w:rsidR="00786B5C" w:rsidRPr="00041236" w:rsidRDefault="00F93293">
      <w:pPr>
        <w:spacing w:before="120" w:line="320" w:lineRule="atLeast"/>
        <w:ind w:firstLineChars="200" w:firstLine="420"/>
        <w:rPr>
          <w:szCs w:val="21"/>
        </w:rPr>
      </w:pPr>
      <w:r w:rsidRPr="00041236">
        <w:rPr>
          <w:rFonts w:hint="eastAsia"/>
          <w:szCs w:val="21"/>
        </w:rPr>
        <w:lastRenderedPageBreak/>
        <w:t>同时出现两种以上不一致的，按照上述</w:t>
      </w:r>
      <w:r w:rsidRPr="00041236">
        <w:rPr>
          <w:rFonts w:ascii="宋体" w:hAnsi="宋体" w:hint="eastAsia"/>
          <w:szCs w:val="21"/>
        </w:rPr>
        <w:t>①-</w:t>
      </w:r>
      <w:r w:rsidRPr="00041236">
        <w:rPr>
          <w:rFonts w:hint="eastAsia"/>
          <w:szCs w:val="21"/>
        </w:rPr>
        <w:t>④顺序修正。修正后的报价按照上述“</w:t>
      </w:r>
      <w:r w:rsidRPr="00041236">
        <w:rPr>
          <w:szCs w:val="21"/>
        </w:rPr>
        <w:t>6.3.3</w:t>
      </w:r>
      <w:r w:rsidRPr="00041236">
        <w:rPr>
          <w:rFonts w:hint="eastAsia"/>
          <w:szCs w:val="21"/>
        </w:rPr>
        <w:t>澄清、说明或补正”的规定经投标人确认后产生约束力，投标人不确认的，其投标无效。</w:t>
      </w:r>
    </w:p>
    <w:p w14:paraId="3D836BD6"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szCs w:val="21"/>
        </w:rPr>
        <w:t>2</w:t>
      </w:r>
      <w:r w:rsidRPr="00041236">
        <w:rPr>
          <w:rFonts w:hint="eastAsia"/>
          <w:szCs w:val="21"/>
        </w:rPr>
        <w:t>）评审委员会认为投标人的报价明显低于其他通过符合性审查投标人的报价，有可能影响产品质量或者不能诚信履约的，应当要求其在合理的时间内提交相关书面证明材料；评审委员会可以要求投标人就提供货物的主要成本、销售费用、管理费用、财务费用、履约费用、计划利润、税金及附加等成本构成事项进行详细陈述。书面证明应当按照上述“</w:t>
      </w:r>
      <w:r w:rsidRPr="00041236">
        <w:rPr>
          <w:szCs w:val="21"/>
        </w:rPr>
        <w:t>6.3.3</w:t>
      </w:r>
      <w:r w:rsidRPr="00041236">
        <w:rPr>
          <w:rFonts w:hint="eastAsia"/>
          <w:szCs w:val="21"/>
        </w:rPr>
        <w:t>澄清、说明或补正”的规定提交。投标人未按规定提交或不能证明其报价合理性的，评审委员会应当将其作为无效投标处理。</w:t>
      </w:r>
    </w:p>
    <w:p w14:paraId="75CCC9FB"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szCs w:val="21"/>
        </w:rPr>
        <w:t>3</w:t>
      </w:r>
      <w:r w:rsidRPr="00041236">
        <w:rPr>
          <w:rFonts w:hint="eastAsia"/>
          <w:szCs w:val="21"/>
        </w:rPr>
        <w:t>）经投标人确认修正后的报价若超过采购预算金额或者最高限价，其投标文件作无效投标处理。</w:t>
      </w:r>
    </w:p>
    <w:p w14:paraId="4C6D88D6"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szCs w:val="21"/>
        </w:rPr>
        <w:t>4</w:t>
      </w:r>
      <w:r w:rsidRPr="00041236">
        <w:rPr>
          <w:rFonts w:hint="eastAsia"/>
          <w:szCs w:val="21"/>
        </w:rPr>
        <w:t>）经投标人确认修正后的报价作为签订合同的依据，并以此报价计算价格分。</w:t>
      </w:r>
    </w:p>
    <w:p w14:paraId="21274DE4" w14:textId="77777777" w:rsidR="00786B5C" w:rsidRPr="00041236" w:rsidRDefault="00F93293">
      <w:pPr>
        <w:spacing w:before="120" w:line="320" w:lineRule="atLeast"/>
        <w:ind w:firstLineChars="200" w:firstLine="420"/>
        <w:rPr>
          <w:szCs w:val="21"/>
        </w:rPr>
      </w:pPr>
      <w:r w:rsidRPr="00041236">
        <w:rPr>
          <w:rFonts w:hint="eastAsia"/>
          <w:szCs w:val="21"/>
        </w:rPr>
        <w:t>6.3.5</w:t>
      </w:r>
      <w:r w:rsidRPr="00041236">
        <w:rPr>
          <w:rFonts w:hint="eastAsia"/>
          <w:szCs w:val="21"/>
        </w:rPr>
        <w:t>异常低价审查</w:t>
      </w:r>
    </w:p>
    <w:p w14:paraId="7BE3D6A0" w14:textId="77777777" w:rsidR="00786B5C" w:rsidRPr="00041236" w:rsidRDefault="00F93293">
      <w:pPr>
        <w:spacing w:before="120" w:line="320" w:lineRule="atLeast"/>
        <w:ind w:firstLineChars="200" w:firstLine="420"/>
        <w:rPr>
          <w:szCs w:val="21"/>
        </w:rPr>
      </w:pPr>
      <w:r w:rsidRPr="00041236">
        <w:rPr>
          <w:szCs w:val="21"/>
        </w:rPr>
        <w:t>本项目</w:t>
      </w:r>
      <w:r w:rsidRPr="00041236">
        <w:rPr>
          <w:rFonts w:hint="eastAsia"/>
          <w:szCs w:val="21"/>
        </w:rPr>
        <w:t>异常低价审查情形见</w:t>
      </w:r>
      <w:r w:rsidRPr="00041236">
        <w:rPr>
          <w:szCs w:val="21"/>
        </w:rPr>
        <w:t>“</w:t>
      </w:r>
      <w:r w:rsidRPr="00041236">
        <w:rPr>
          <w:rFonts w:hint="eastAsia"/>
          <w:szCs w:val="21"/>
        </w:rPr>
        <w:t>投标人须知</w:t>
      </w:r>
      <w:r w:rsidRPr="00041236">
        <w:rPr>
          <w:szCs w:val="21"/>
        </w:rPr>
        <w:t>前附表</w:t>
      </w:r>
      <w:r w:rsidRPr="00041236">
        <w:rPr>
          <w:szCs w:val="21"/>
        </w:rPr>
        <w:t>”</w:t>
      </w:r>
      <w:r w:rsidRPr="00041236">
        <w:rPr>
          <w:szCs w:val="21"/>
        </w:rPr>
        <w:t>规定。</w:t>
      </w:r>
    </w:p>
    <w:p w14:paraId="6EADBE2B" w14:textId="77777777" w:rsidR="00786B5C" w:rsidRPr="00041236" w:rsidRDefault="00F93293">
      <w:pPr>
        <w:spacing w:before="120" w:line="320" w:lineRule="atLeast"/>
        <w:ind w:firstLineChars="200" w:firstLine="420"/>
        <w:rPr>
          <w:szCs w:val="21"/>
        </w:rPr>
      </w:pPr>
      <w:r w:rsidRPr="00041236">
        <w:rPr>
          <w:rFonts w:hint="eastAsia"/>
          <w:szCs w:val="21"/>
        </w:rPr>
        <w:t>评审委员会启动异常低价投标审查后，属于前述第</w:t>
      </w:r>
      <w:r w:rsidRPr="00041236">
        <w:rPr>
          <w:rFonts w:hint="eastAsia"/>
          <w:szCs w:val="21"/>
        </w:rPr>
        <w:t>1</w:t>
      </w:r>
      <w:r w:rsidRPr="00041236">
        <w:rPr>
          <w:rFonts w:hint="eastAsia"/>
          <w:szCs w:val="21"/>
        </w:rPr>
        <w:t>项至第</w:t>
      </w:r>
      <w:r w:rsidRPr="00041236">
        <w:rPr>
          <w:rFonts w:hint="eastAsia"/>
          <w:szCs w:val="21"/>
        </w:rPr>
        <w:t>4</w:t>
      </w:r>
      <w:r w:rsidRPr="00041236">
        <w:rPr>
          <w:rFonts w:hint="eastAsia"/>
          <w:szCs w:val="21"/>
        </w:rPr>
        <w:t>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sidRPr="00041236">
        <w:rPr>
          <w:rFonts w:hint="eastAsia"/>
          <w:szCs w:val="21"/>
        </w:rPr>
        <w:t>30</w:t>
      </w:r>
      <w:r w:rsidRPr="00041236">
        <w:rPr>
          <w:rFonts w:hint="eastAsia"/>
          <w:szCs w:val="21"/>
        </w:rPr>
        <w:t>分钟。其中，属于第</w:t>
      </w:r>
      <w:r w:rsidRPr="00041236">
        <w:rPr>
          <w:rFonts w:hint="eastAsia"/>
          <w:szCs w:val="21"/>
        </w:rPr>
        <w:t>3</w:t>
      </w:r>
      <w:r w:rsidRPr="00041236">
        <w:rPr>
          <w:rFonts w:hint="eastAsia"/>
          <w:szCs w:val="21"/>
        </w:rPr>
        <w:t>项情形，供应商已随投标（响应）文件一并提交相关书面说明及必要的证明材料的，在评审现场可不再重复提交。</w:t>
      </w:r>
    </w:p>
    <w:p w14:paraId="1A65762D" w14:textId="77777777" w:rsidR="00786B5C" w:rsidRPr="00041236" w:rsidRDefault="00F93293">
      <w:pPr>
        <w:spacing w:before="120" w:line="320" w:lineRule="atLeast"/>
        <w:ind w:firstLineChars="200" w:firstLine="420"/>
        <w:rPr>
          <w:strike/>
          <w:szCs w:val="21"/>
        </w:rPr>
      </w:pPr>
      <w:r w:rsidRPr="00041236">
        <w:rPr>
          <w:rFonts w:hint="eastAsia"/>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41736E3F" w14:textId="77777777" w:rsidR="00786B5C" w:rsidRPr="00041236" w:rsidRDefault="00F93293">
      <w:pPr>
        <w:spacing w:before="120" w:line="320" w:lineRule="atLeast"/>
        <w:ind w:firstLineChars="200" w:firstLine="420"/>
        <w:rPr>
          <w:szCs w:val="21"/>
        </w:rPr>
      </w:pPr>
      <w:r w:rsidRPr="00041236">
        <w:rPr>
          <w:rFonts w:hint="eastAsia"/>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4592ED2" w14:textId="77777777" w:rsidR="00786B5C" w:rsidRPr="00041236" w:rsidRDefault="00F93293">
      <w:pPr>
        <w:spacing w:before="120" w:line="320" w:lineRule="atLeast"/>
        <w:ind w:firstLineChars="200" w:firstLine="420"/>
        <w:rPr>
          <w:szCs w:val="21"/>
        </w:rPr>
      </w:pPr>
      <w:r w:rsidRPr="00041236">
        <w:rPr>
          <w:rFonts w:hint="eastAsia"/>
          <w:szCs w:val="21"/>
        </w:rPr>
        <w:t>异常低价投标审查的启动原因、审查意见和审查结果应当在评审报告中记录，并随供应商提供的相关书面说明及证明材料，以及评审委员会有关互联网浏览、查询历史一并归档。</w:t>
      </w:r>
    </w:p>
    <w:p w14:paraId="6C65F026" w14:textId="77777777" w:rsidR="00786B5C" w:rsidRPr="00041236" w:rsidRDefault="00F93293">
      <w:pPr>
        <w:spacing w:before="120" w:line="320" w:lineRule="atLeast"/>
        <w:ind w:firstLineChars="200" w:firstLine="420"/>
        <w:rPr>
          <w:szCs w:val="21"/>
        </w:rPr>
      </w:pPr>
      <w:r w:rsidRPr="00041236">
        <w:rPr>
          <w:rFonts w:hint="eastAsia"/>
          <w:szCs w:val="21"/>
        </w:rPr>
        <w:t>书面证明应当按照上述“</w:t>
      </w:r>
      <w:r w:rsidRPr="00041236">
        <w:rPr>
          <w:szCs w:val="21"/>
        </w:rPr>
        <w:t>6.3.3</w:t>
      </w:r>
      <w:r w:rsidRPr="00041236">
        <w:rPr>
          <w:rFonts w:hint="eastAsia"/>
          <w:szCs w:val="21"/>
        </w:rPr>
        <w:t>澄清、说明或补正”的规定提交。</w:t>
      </w:r>
    </w:p>
    <w:p w14:paraId="1DBAD50C" w14:textId="77777777" w:rsidR="00786B5C" w:rsidRPr="00041236" w:rsidRDefault="00F93293">
      <w:pPr>
        <w:spacing w:before="120" w:line="320" w:lineRule="atLeast"/>
        <w:ind w:firstLineChars="200" w:firstLine="420"/>
        <w:rPr>
          <w:szCs w:val="21"/>
        </w:rPr>
      </w:pPr>
      <w:r w:rsidRPr="00041236">
        <w:rPr>
          <w:rFonts w:hint="eastAsia"/>
          <w:szCs w:val="21"/>
        </w:rPr>
        <w:t>6</w:t>
      </w:r>
      <w:r w:rsidRPr="00041236">
        <w:rPr>
          <w:szCs w:val="21"/>
        </w:rPr>
        <w:t>.3.</w:t>
      </w:r>
      <w:r w:rsidRPr="00041236">
        <w:rPr>
          <w:rFonts w:hint="eastAsia"/>
          <w:szCs w:val="21"/>
        </w:rPr>
        <w:t>6</w:t>
      </w:r>
      <w:r w:rsidRPr="00041236">
        <w:rPr>
          <w:rFonts w:hint="eastAsia"/>
          <w:szCs w:val="21"/>
        </w:rPr>
        <w:t>相同品牌认定（仅适用于货物采购项目）</w:t>
      </w:r>
    </w:p>
    <w:p w14:paraId="238BEEEC"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1</w:t>
      </w:r>
      <w:r w:rsidRPr="00041236">
        <w:rPr>
          <w:rFonts w:hint="eastAsia"/>
          <w:szCs w:val="21"/>
        </w:rPr>
        <w:t>）单一产品采购项目，</w:t>
      </w:r>
      <w:r w:rsidRPr="00041236">
        <w:rPr>
          <w:rFonts w:hint="eastAsia"/>
        </w:rPr>
        <w:t>不同投标人提供的产品品牌相同时，按以下规定确定</w:t>
      </w:r>
      <w:r w:rsidRPr="00041236">
        <w:rPr>
          <w:rFonts w:hint="eastAsia"/>
          <w:kern w:val="0"/>
          <w:szCs w:val="21"/>
        </w:rPr>
        <w:t>相同品牌的投标有效性</w:t>
      </w:r>
      <w:r w:rsidRPr="00041236">
        <w:rPr>
          <w:rFonts w:hint="eastAsia"/>
        </w:rPr>
        <w:t>。</w:t>
      </w:r>
    </w:p>
    <w:p w14:paraId="4A59AB1A" w14:textId="77777777" w:rsidR="00786B5C" w:rsidRPr="00041236" w:rsidRDefault="00F93293">
      <w:pPr>
        <w:spacing w:before="120" w:line="320" w:lineRule="atLeast"/>
        <w:ind w:firstLineChars="200" w:firstLine="420"/>
        <w:rPr>
          <w:szCs w:val="21"/>
        </w:rPr>
      </w:pPr>
      <w:r w:rsidRPr="00041236">
        <w:rPr>
          <w:rFonts w:ascii="宋体" w:hAnsi="宋体" w:hint="eastAsia"/>
          <w:szCs w:val="21"/>
        </w:rPr>
        <w:t>①采</w:t>
      </w:r>
      <w:r w:rsidRPr="00041236">
        <w:rPr>
          <w:rFonts w:hint="eastAsia"/>
          <w:szCs w:val="21"/>
        </w:rPr>
        <w:t>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p>
    <w:p w14:paraId="6D05D657" w14:textId="77777777" w:rsidR="00786B5C" w:rsidRPr="00041236" w:rsidRDefault="00F93293">
      <w:pPr>
        <w:spacing w:before="120" w:line="320" w:lineRule="atLeast"/>
        <w:ind w:firstLineChars="200" w:firstLine="420"/>
        <w:rPr>
          <w:szCs w:val="21"/>
        </w:rPr>
      </w:pPr>
      <w:r w:rsidRPr="00041236">
        <w:rPr>
          <w:rFonts w:ascii="宋体" w:hAnsi="宋体" w:hint="eastAsia"/>
          <w:szCs w:val="21"/>
        </w:rPr>
        <w:t>②</w:t>
      </w:r>
      <w:r w:rsidRPr="00041236">
        <w:rPr>
          <w:rFonts w:hint="eastAsia"/>
          <w:szCs w:val="21"/>
        </w:rPr>
        <w:t>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p>
    <w:p w14:paraId="13FCB5E7" w14:textId="77777777" w:rsidR="00786B5C" w:rsidRPr="00041236" w:rsidRDefault="00F93293">
      <w:pPr>
        <w:spacing w:before="120" w:line="320" w:lineRule="atLeast"/>
        <w:ind w:firstLineChars="200" w:firstLine="420"/>
      </w:pPr>
      <w:r w:rsidRPr="00041236">
        <w:rPr>
          <w:rFonts w:hint="eastAsia"/>
          <w:szCs w:val="21"/>
        </w:rPr>
        <w:lastRenderedPageBreak/>
        <w:t>（</w:t>
      </w:r>
      <w:r w:rsidRPr="00041236">
        <w:rPr>
          <w:rFonts w:hint="eastAsia"/>
          <w:szCs w:val="21"/>
        </w:rPr>
        <w:t>2</w:t>
      </w:r>
      <w:r w:rsidRPr="00041236">
        <w:rPr>
          <w:rFonts w:hint="eastAsia"/>
          <w:szCs w:val="21"/>
        </w:rPr>
        <w:t>）非单一产品采购项目，采购人应当确定核心产品，并在招标文件中载明。不同投标人提供的核心产品品牌相同的，按上述规定处理。核心产品在第二章采购需求规定。</w:t>
      </w:r>
    </w:p>
    <w:p w14:paraId="60DB20C7" w14:textId="77777777" w:rsidR="00786B5C" w:rsidRPr="00041236" w:rsidRDefault="00F93293">
      <w:pPr>
        <w:spacing w:before="120" w:line="320" w:lineRule="atLeast"/>
        <w:ind w:firstLineChars="200" w:firstLine="420"/>
        <w:rPr>
          <w:szCs w:val="21"/>
        </w:rPr>
      </w:pPr>
      <w:r w:rsidRPr="00041236">
        <w:rPr>
          <w:szCs w:val="21"/>
        </w:rPr>
        <w:t>6.3.</w:t>
      </w:r>
      <w:r w:rsidRPr="00041236">
        <w:rPr>
          <w:rFonts w:hint="eastAsia"/>
          <w:szCs w:val="21"/>
        </w:rPr>
        <w:t>7</w:t>
      </w:r>
      <w:r w:rsidRPr="00041236">
        <w:rPr>
          <w:rFonts w:hint="eastAsia"/>
          <w:szCs w:val="21"/>
        </w:rPr>
        <w:t>串通投标认定</w:t>
      </w:r>
    </w:p>
    <w:p w14:paraId="51856588" w14:textId="77777777" w:rsidR="00786B5C" w:rsidRPr="00041236" w:rsidRDefault="00F93293">
      <w:pPr>
        <w:spacing w:before="120" w:line="320" w:lineRule="atLeast"/>
        <w:ind w:firstLineChars="200" w:firstLine="420"/>
      </w:pPr>
      <w:r w:rsidRPr="00041236">
        <w:rPr>
          <w:rFonts w:hint="eastAsia"/>
          <w:szCs w:val="21"/>
        </w:rPr>
        <w:t>评审委员会须根据以下规定认定投标人是否有</w:t>
      </w:r>
      <w:r w:rsidRPr="00041236">
        <w:rPr>
          <w:rFonts w:hint="eastAsia"/>
          <w:kern w:val="0"/>
          <w:szCs w:val="21"/>
        </w:rPr>
        <w:t>串通投标的行为</w:t>
      </w:r>
      <w:r w:rsidRPr="00041236">
        <w:rPr>
          <w:rFonts w:hint="eastAsia"/>
        </w:rPr>
        <w:t>。</w:t>
      </w:r>
    </w:p>
    <w:p w14:paraId="0594FA30"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1</w:t>
      </w:r>
      <w:r w:rsidRPr="00041236">
        <w:rPr>
          <w:rFonts w:hint="eastAsia"/>
          <w:szCs w:val="21"/>
        </w:rPr>
        <w:t>）根据《关于防治政府采购招标中串通投标行为的通知》（桂财采〔</w:t>
      </w:r>
      <w:r w:rsidRPr="00041236">
        <w:rPr>
          <w:rFonts w:hint="eastAsia"/>
          <w:szCs w:val="21"/>
        </w:rPr>
        <w:t>2016</w:t>
      </w:r>
      <w:r w:rsidRPr="00041236">
        <w:rPr>
          <w:rFonts w:hint="eastAsia"/>
          <w:szCs w:val="21"/>
        </w:rPr>
        <w:t>〕</w:t>
      </w:r>
      <w:r w:rsidRPr="00041236">
        <w:rPr>
          <w:rFonts w:hint="eastAsia"/>
          <w:szCs w:val="21"/>
        </w:rPr>
        <w:t>42</w:t>
      </w:r>
      <w:r w:rsidRPr="00041236">
        <w:rPr>
          <w:rFonts w:hint="eastAsia"/>
          <w:szCs w:val="21"/>
        </w:rPr>
        <w:t>号）规定，出现下述情况的，相关供应商的投标作无效投标处理。</w:t>
      </w:r>
    </w:p>
    <w:p w14:paraId="3F4EA681" w14:textId="77777777" w:rsidR="00786B5C" w:rsidRPr="00041236" w:rsidRDefault="00F93293">
      <w:pPr>
        <w:spacing w:before="120" w:line="320" w:lineRule="atLeast"/>
        <w:ind w:firstLineChars="200" w:firstLine="420"/>
        <w:rPr>
          <w:szCs w:val="21"/>
        </w:rPr>
      </w:pPr>
      <w:r w:rsidRPr="00041236">
        <w:rPr>
          <w:rFonts w:ascii="宋体" w:hAnsi="宋体" w:cs="宋体" w:hint="eastAsia"/>
          <w:szCs w:val="21"/>
        </w:rPr>
        <w:t>①</w:t>
      </w:r>
      <w:r w:rsidRPr="00041236">
        <w:rPr>
          <w:rFonts w:hint="eastAsia"/>
          <w:szCs w:val="21"/>
        </w:rPr>
        <w:t>单位负责人为同一人或者存在直接控股、管理关系，参加同一合同项下政府采购活动的不同供应商。</w:t>
      </w:r>
    </w:p>
    <w:p w14:paraId="47567D00" w14:textId="77777777" w:rsidR="00786B5C" w:rsidRPr="00041236" w:rsidRDefault="00F93293">
      <w:pPr>
        <w:spacing w:before="120" w:line="320" w:lineRule="atLeast"/>
        <w:ind w:firstLineChars="200" w:firstLine="420"/>
        <w:rPr>
          <w:szCs w:val="21"/>
        </w:rPr>
      </w:pPr>
      <w:r w:rsidRPr="00041236">
        <w:rPr>
          <w:rFonts w:hint="eastAsia"/>
          <w:szCs w:val="21"/>
        </w:rPr>
        <w:t>②授权给供应商后参加同一合同项（标项、分包）投标的生产厂商。</w:t>
      </w:r>
    </w:p>
    <w:p w14:paraId="5C06568B" w14:textId="77777777" w:rsidR="00786B5C" w:rsidRPr="00041236" w:rsidRDefault="00F93293">
      <w:pPr>
        <w:spacing w:before="120" w:line="320" w:lineRule="atLeast"/>
        <w:ind w:firstLineChars="200" w:firstLine="420"/>
        <w:rPr>
          <w:szCs w:val="21"/>
        </w:rPr>
      </w:pPr>
      <w:r w:rsidRPr="00041236">
        <w:rPr>
          <w:rFonts w:hint="eastAsia"/>
          <w:szCs w:val="21"/>
        </w:rPr>
        <w:t>③视为或被认定为串通投标的相关供应商。</w:t>
      </w:r>
    </w:p>
    <w:p w14:paraId="7A3301C3"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2</w:t>
      </w:r>
      <w:r w:rsidRPr="00041236">
        <w:rPr>
          <w:rFonts w:hint="eastAsia"/>
          <w:szCs w:val="21"/>
        </w:rPr>
        <w:t>）根据《关于防治政府采购招标中串通投标行为的通知》（桂财采〔</w:t>
      </w:r>
      <w:r w:rsidRPr="00041236">
        <w:rPr>
          <w:rFonts w:hint="eastAsia"/>
          <w:szCs w:val="21"/>
        </w:rPr>
        <w:t>2016</w:t>
      </w:r>
      <w:r w:rsidRPr="00041236">
        <w:rPr>
          <w:rFonts w:hint="eastAsia"/>
          <w:szCs w:val="21"/>
        </w:rPr>
        <w:t>〕</w:t>
      </w:r>
      <w:r w:rsidRPr="00041236">
        <w:rPr>
          <w:rFonts w:hint="eastAsia"/>
          <w:szCs w:val="21"/>
        </w:rPr>
        <w:t>42</w:t>
      </w:r>
      <w:r w:rsidRPr="00041236">
        <w:rPr>
          <w:rFonts w:hint="eastAsia"/>
          <w:szCs w:val="21"/>
        </w:rPr>
        <w:t>号）规定，有下列情形之一的视为投标人相互串通投标，投标文件将被视为无效。</w:t>
      </w:r>
    </w:p>
    <w:p w14:paraId="11D78BEE" w14:textId="77777777" w:rsidR="00786B5C" w:rsidRPr="00041236" w:rsidRDefault="00F93293">
      <w:pPr>
        <w:spacing w:before="120" w:line="320" w:lineRule="atLeast"/>
        <w:ind w:firstLineChars="200" w:firstLine="420"/>
        <w:rPr>
          <w:szCs w:val="21"/>
        </w:rPr>
      </w:pPr>
      <w:r w:rsidRPr="00041236">
        <w:rPr>
          <w:rFonts w:ascii="宋体" w:hAnsi="宋体" w:cs="宋体" w:hint="eastAsia"/>
          <w:szCs w:val="21"/>
        </w:rPr>
        <w:t>①</w:t>
      </w:r>
      <w:r w:rsidRPr="00041236">
        <w:rPr>
          <w:rFonts w:hint="eastAsia"/>
          <w:szCs w:val="21"/>
        </w:rPr>
        <w:t>不同投标人的投标文件由同一单位或者个人编制；或不同投标人报名的</w:t>
      </w:r>
      <w:r w:rsidRPr="00041236">
        <w:rPr>
          <w:rFonts w:hint="eastAsia"/>
          <w:szCs w:val="21"/>
        </w:rPr>
        <w:t>IP</w:t>
      </w:r>
      <w:r w:rsidRPr="00041236">
        <w:rPr>
          <w:rFonts w:hint="eastAsia"/>
          <w:szCs w:val="21"/>
        </w:rPr>
        <w:t>地址一致的；</w:t>
      </w:r>
    </w:p>
    <w:p w14:paraId="151FE721" w14:textId="77777777" w:rsidR="00786B5C" w:rsidRPr="00041236" w:rsidRDefault="00F93293">
      <w:pPr>
        <w:spacing w:before="120" w:line="320" w:lineRule="atLeast"/>
        <w:ind w:firstLineChars="200" w:firstLine="420"/>
        <w:rPr>
          <w:szCs w:val="21"/>
        </w:rPr>
      </w:pPr>
      <w:r w:rsidRPr="00041236">
        <w:rPr>
          <w:rFonts w:hint="eastAsia"/>
          <w:szCs w:val="21"/>
        </w:rPr>
        <w:t>②不同投标人委托同一单位或者个人办理投标事宜；</w:t>
      </w:r>
    </w:p>
    <w:p w14:paraId="03F2A346" w14:textId="77777777" w:rsidR="00786B5C" w:rsidRPr="00041236" w:rsidRDefault="00F93293">
      <w:pPr>
        <w:spacing w:before="120" w:line="320" w:lineRule="atLeast"/>
        <w:ind w:firstLineChars="200" w:firstLine="420"/>
        <w:rPr>
          <w:szCs w:val="21"/>
        </w:rPr>
      </w:pPr>
      <w:r w:rsidRPr="00041236">
        <w:rPr>
          <w:rFonts w:hint="eastAsia"/>
          <w:szCs w:val="21"/>
        </w:rPr>
        <w:t>③不同的投标人的投标文件载明的项目管理员为同一个人；</w:t>
      </w:r>
    </w:p>
    <w:p w14:paraId="0E6E7672" w14:textId="77777777" w:rsidR="00786B5C" w:rsidRPr="00041236" w:rsidRDefault="00F93293">
      <w:pPr>
        <w:spacing w:before="120" w:line="320" w:lineRule="atLeast"/>
        <w:ind w:firstLineChars="200" w:firstLine="420"/>
        <w:rPr>
          <w:szCs w:val="21"/>
        </w:rPr>
      </w:pPr>
      <w:r w:rsidRPr="00041236">
        <w:rPr>
          <w:rFonts w:hint="eastAsia"/>
          <w:szCs w:val="21"/>
        </w:rPr>
        <w:t>④不同投标人的投标文件异常一致或投标报价呈规律性差异；</w:t>
      </w:r>
    </w:p>
    <w:p w14:paraId="3EC2A7DD" w14:textId="77777777" w:rsidR="00786B5C" w:rsidRPr="00041236" w:rsidRDefault="00F93293">
      <w:pPr>
        <w:spacing w:before="120" w:line="320" w:lineRule="atLeast"/>
        <w:ind w:firstLineChars="200" w:firstLine="420"/>
        <w:rPr>
          <w:szCs w:val="21"/>
        </w:rPr>
      </w:pPr>
      <w:r w:rsidRPr="00041236">
        <w:rPr>
          <w:rFonts w:hint="eastAsia"/>
          <w:szCs w:val="21"/>
        </w:rPr>
        <w:t>⑤不同投标人的投标文件相互混装；</w:t>
      </w:r>
    </w:p>
    <w:p w14:paraId="4CAEA8D1" w14:textId="77777777" w:rsidR="00786B5C" w:rsidRPr="00041236" w:rsidRDefault="00F93293">
      <w:pPr>
        <w:spacing w:before="120" w:line="320" w:lineRule="atLeast"/>
        <w:ind w:firstLineChars="200" w:firstLine="420"/>
        <w:rPr>
          <w:szCs w:val="21"/>
        </w:rPr>
      </w:pPr>
      <w:r w:rsidRPr="00041236">
        <w:rPr>
          <w:rFonts w:hint="eastAsia"/>
          <w:szCs w:val="21"/>
        </w:rPr>
        <w:t>⑥不同投标人的保证金从同一单位或者个人账户转出。</w:t>
      </w:r>
    </w:p>
    <w:p w14:paraId="638F4A77"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3</w:t>
      </w:r>
      <w:r w:rsidRPr="00041236">
        <w:rPr>
          <w:rFonts w:hint="eastAsia"/>
          <w:szCs w:val="21"/>
        </w:rPr>
        <w:t>）根据《关于防治政府采购招标中串通投标行为的通知》（桂财采〔</w:t>
      </w:r>
      <w:r w:rsidRPr="00041236">
        <w:rPr>
          <w:rFonts w:hint="eastAsia"/>
          <w:szCs w:val="21"/>
        </w:rPr>
        <w:t>2016</w:t>
      </w:r>
      <w:r w:rsidRPr="00041236">
        <w:rPr>
          <w:rFonts w:hint="eastAsia"/>
          <w:szCs w:val="21"/>
        </w:rPr>
        <w:t>〕</w:t>
      </w:r>
      <w:r w:rsidRPr="00041236">
        <w:rPr>
          <w:rFonts w:hint="eastAsia"/>
          <w:szCs w:val="21"/>
        </w:rPr>
        <w:t>42</w:t>
      </w:r>
      <w:r w:rsidRPr="00041236">
        <w:rPr>
          <w:rFonts w:hint="eastAsia"/>
          <w:szCs w:val="21"/>
        </w:rPr>
        <w:t>号）规定，供应商有下列情形之一的，属于恶意串通行为，投标文件将被视为无效。</w:t>
      </w:r>
    </w:p>
    <w:p w14:paraId="0B28B0B1" w14:textId="77777777" w:rsidR="00786B5C" w:rsidRPr="00041236" w:rsidRDefault="00F93293">
      <w:pPr>
        <w:spacing w:before="120" w:line="320" w:lineRule="atLeast"/>
        <w:ind w:firstLineChars="200" w:firstLine="420"/>
        <w:rPr>
          <w:szCs w:val="21"/>
        </w:rPr>
      </w:pPr>
      <w:r w:rsidRPr="00041236">
        <w:rPr>
          <w:rFonts w:hint="eastAsia"/>
          <w:szCs w:val="21"/>
        </w:rPr>
        <w:t>①供应商直接或者间接从采购人或者采购代理机构处获得其他供应商的相关信息并修改其投标文件或者投标文件；</w:t>
      </w:r>
    </w:p>
    <w:p w14:paraId="330F3AA3" w14:textId="77777777" w:rsidR="00786B5C" w:rsidRPr="00041236" w:rsidRDefault="00F93293">
      <w:pPr>
        <w:spacing w:before="120" w:line="320" w:lineRule="atLeast"/>
        <w:ind w:firstLineChars="200" w:firstLine="420"/>
        <w:rPr>
          <w:szCs w:val="21"/>
        </w:rPr>
      </w:pPr>
      <w:r w:rsidRPr="00041236">
        <w:rPr>
          <w:rFonts w:hint="eastAsia"/>
          <w:szCs w:val="21"/>
        </w:rPr>
        <w:t>②供应商按照采购人或者采购代理机构的授意撤换、修改投标文件或者投标文件</w:t>
      </w:r>
      <w:r w:rsidRPr="00041236">
        <w:rPr>
          <w:rFonts w:hint="eastAsia"/>
          <w:szCs w:val="21"/>
        </w:rPr>
        <w:t>;</w:t>
      </w:r>
    </w:p>
    <w:p w14:paraId="6A494BDD" w14:textId="77777777" w:rsidR="00786B5C" w:rsidRPr="00041236" w:rsidRDefault="00F93293">
      <w:pPr>
        <w:spacing w:before="120" w:line="320" w:lineRule="atLeast"/>
        <w:ind w:firstLineChars="200" w:firstLine="420"/>
        <w:rPr>
          <w:szCs w:val="21"/>
        </w:rPr>
      </w:pPr>
      <w:r w:rsidRPr="00041236">
        <w:rPr>
          <w:rFonts w:hint="eastAsia"/>
          <w:szCs w:val="21"/>
        </w:rPr>
        <w:t>③供应商之间协商报价、技术方案等投标文件或者投标文件的实质性内容；</w:t>
      </w:r>
    </w:p>
    <w:p w14:paraId="18F05686" w14:textId="77777777" w:rsidR="00786B5C" w:rsidRPr="00041236" w:rsidRDefault="00F93293">
      <w:pPr>
        <w:spacing w:before="120" w:line="320" w:lineRule="atLeast"/>
        <w:ind w:firstLineChars="200" w:firstLine="420"/>
        <w:rPr>
          <w:szCs w:val="21"/>
        </w:rPr>
      </w:pPr>
      <w:r w:rsidRPr="00041236">
        <w:rPr>
          <w:rFonts w:hint="eastAsia"/>
          <w:szCs w:val="21"/>
        </w:rPr>
        <w:t>④属于同一集团、协会、商会等组织成员的供应商按照该组织要求协同参加政府采购活动；</w:t>
      </w:r>
    </w:p>
    <w:p w14:paraId="5734021C" w14:textId="77777777" w:rsidR="00786B5C" w:rsidRPr="00041236" w:rsidRDefault="00F93293">
      <w:pPr>
        <w:spacing w:before="120" w:line="320" w:lineRule="atLeast"/>
        <w:ind w:firstLineChars="200" w:firstLine="420"/>
        <w:rPr>
          <w:szCs w:val="21"/>
        </w:rPr>
      </w:pPr>
      <w:r w:rsidRPr="00041236">
        <w:rPr>
          <w:rFonts w:hint="eastAsia"/>
          <w:szCs w:val="21"/>
        </w:rPr>
        <w:t>⑤供应商之间事先约定一致抬高或者压低投标报价，或者在招标项目中事先约定轮流以高价位或者低价位中标，或者事先约定由某一特定供应商中标，然后再参加投标；</w:t>
      </w:r>
    </w:p>
    <w:p w14:paraId="0141C531" w14:textId="77777777" w:rsidR="00786B5C" w:rsidRPr="00041236" w:rsidRDefault="00F93293">
      <w:pPr>
        <w:spacing w:before="120" w:line="320" w:lineRule="atLeast"/>
        <w:ind w:firstLineChars="200" w:firstLine="420"/>
        <w:rPr>
          <w:szCs w:val="21"/>
        </w:rPr>
      </w:pPr>
      <w:r w:rsidRPr="00041236">
        <w:rPr>
          <w:rFonts w:hint="eastAsia"/>
          <w:szCs w:val="21"/>
        </w:rPr>
        <w:t>⑥供应商之间商定部分供应商放弃参加政府采购活动或者放弃中标；</w:t>
      </w:r>
    </w:p>
    <w:p w14:paraId="5336942F" w14:textId="77777777" w:rsidR="00786B5C" w:rsidRPr="00041236" w:rsidRDefault="00F93293">
      <w:pPr>
        <w:spacing w:before="120" w:line="320" w:lineRule="atLeast"/>
        <w:ind w:firstLineChars="200" w:firstLine="420"/>
        <w:rPr>
          <w:szCs w:val="21"/>
        </w:rPr>
      </w:pPr>
      <w:r w:rsidRPr="00041236">
        <w:rPr>
          <w:rFonts w:hint="eastAsia"/>
          <w:szCs w:val="21"/>
        </w:rPr>
        <w:t>⑦供应商与采购人或者采购代理机构之间、供应商相互之间，为谋求特定供应商中标或者排斥其他供应商的其他串通行为。</w:t>
      </w:r>
    </w:p>
    <w:p w14:paraId="6FDFAF6E" w14:textId="77777777" w:rsidR="00786B5C" w:rsidRPr="00041236" w:rsidRDefault="00F93293">
      <w:pPr>
        <w:spacing w:before="120" w:line="320" w:lineRule="atLeast"/>
        <w:ind w:firstLineChars="200" w:firstLine="420"/>
        <w:rPr>
          <w:szCs w:val="21"/>
        </w:rPr>
      </w:pPr>
      <w:r w:rsidRPr="00041236">
        <w:rPr>
          <w:szCs w:val="21"/>
        </w:rPr>
        <w:t>6.3.</w:t>
      </w:r>
      <w:r w:rsidRPr="00041236">
        <w:rPr>
          <w:rFonts w:hint="eastAsia"/>
          <w:szCs w:val="21"/>
        </w:rPr>
        <w:t>8</w:t>
      </w:r>
      <w:r w:rsidRPr="00041236">
        <w:rPr>
          <w:rFonts w:hint="eastAsia"/>
          <w:szCs w:val="21"/>
        </w:rPr>
        <w:t>投标无效认定</w:t>
      </w:r>
    </w:p>
    <w:p w14:paraId="735A0AE4"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szCs w:val="21"/>
        </w:rPr>
        <w:t>1</w:t>
      </w:r>
      <w:r w:rsidRPr="00041236">
        <w:rPr>
          <w:rFonts w:hint="eastAsia"/>
          <w:szCs w:val="21"/>
        </w:rPr>
        <w:t>）在评审过程中如发现下列情形之一的，投标文件将被视为无效：</w:t>
      </w:r>
    </w:p>
    <w:p w14:paraId="6060B773" w14:textId="77777777" w:rsidR="00786B5C" w:rsidRPr="00041236" w:rsidRDefault="00F93293">
      <w:pPr>
        <w:spacing w:before="120" w:line="320" w:lineRule="atLeast"/>
        <w:ind w:firstLineChars="200" w:firstLine="420"/>
      </w:pPr>
      <w:r w:rsidRPr="00041236">
        <w:rPr>
          <w:rFonts w:hint="eastAsia"/>
          <w:szCs w:val="21"/>
        </w:rPr>
        <w:t>①投标文件存在法律、法规及监督部门有关文件规定的无效情形。</w:t>
      </w:r>
    </w:p>
    <w:p w14:paraId="796AA2E5" w14:textId="77777777" w:rsidR="00786B5C" w:rsidRPr="00041236" w:rsidRDefault="00F93293">
      <w:pPr>
        <w:spacing w:before="120" w:line="320" w:lineRule="atLeast"/>
        <w:ind w:firstLineChars="200" w:firstLine="420"/>
        <w:rPr>
          <w:szCs w:val="21"/>
        </w:rPr>
      </w:pPr>
      <w:r w:rsidRPr="00041236">
        <w:rPr>
          <w:rFonts w:hint="eastAsia"/>
          <w:szCs w:val="21"/>
        </w:rPr>
        <w:t>②投标文件存在招标文件规定的无效情形。</w:t>
      </w:r>
    </w:p>
    <w:p w14:paraId="0AF82F85" w14:textId="77777777" w:rsidR="00786B5C" w:rsidRPr="00041236" w:rsidRDefault="00F93293">
      <w:pPr>
        <w:spacing w:before="120" w:line="320" w:lineRule="atLeast"/>
        <w:ind w:firstLineChars="200" w:firstLine="420"/>
        <w:rPr>
          <w:szCs w:val="21"/>
        </w:rPr>
      </w:pPr>
      <w:r w:rsidRPr="00041236">
        <w:rPr>
          <w:rFonts w:hint="eastAsia"/>
          <w:szCs w:val="21"/>
        </w:rPr>
        <w:lastRenderedPageBreak/>
        <w:t>（</w:t>
      </w:r>
      <w:r w:rsidRPr="00041236">
        <w:rPr>
          <w:rFonts w:hint="eastAsia"/>
          <w:szCs w:val="21"/>
        </w:rPr>
        <w:t>2</w:t>
      </w:r>
      <w:r w:rsidRPr="00041236">
        <w:rPr>
          <w:rFonts w:hint="eastAsia"/>
          <w:szCs w:val="21"/>
        </w:rPr>
        <w:t>）根据财库《关于促进政府采购公平竞争优化营商环境的通知》（〔</w:t>
      </w:r>
      <w:r w:rsidRPr="00041236">
        <w:rPr>
          <w:rFonts w:hint="eastAsia"/>
          <w:szCs w:val="21"/>
        </w:rPr>
        <w:t>2019</w:t>
      </w:r>
      <w:r w:rsidRPr="00041236">
        <w:rPr>
          <w:rFonts w:hint="eastAsia"/>
          <w:szCs w:val="21"/>
        </w:rPr>
        <w:t>〕</w:t>
      </w:r>
      <w:r w:rsidRPr="00041236">
        <w:rPr>
          <w:rFonts w:hint="eastAsia"/>
          <w:szCs w:val="21"/>
        </w:rPr>
        <w:t>38</w:t>
      </w:r>
      <w:r w:rsidRPr="00041236">
        <w:rPr>
          <w:rFonts w:hint="eastAsia"/>
          <w:szCs w:val="21"/>
        </w:rPr>
        <w:t>号）以及《广西壮族自治区财政厅转发财政部关于促进政府采购公平竞争优化营商环境的通知》（桂财采〔</w:t>
      </w:r>
      <w:r w:rsidRPr="00041236">
        <w:rPr>
          <w:rFonts w:hint="eastAsia"/>
          <w:szCs w:val="21"/>
        </w:rPr>
        <w:t>2019</w:t>
      </w:r>
      <w:r w:rsidRPr="00041236">
        <w:rPr>
          <w:rFonts w:hint="eastAsia"/>
          <w:szCs w:val="21"/>
        </w:rPr>
        <w:t>〕</w:t>
      </w:r>
      <w:r w:rsidRPr="00041236">
        <w:rPr>
          <w:rFonts w:hint="eastAsia"/>
          <w:szCs w:val="21"/>
        </w:rPr>
        <w:t>41</w:t>
      </w:r>
      <w:r w:rsidRPr="00041236">
        <w:rPr>
          <w:rFonts w:hint="eastAsia"/>
          <w:szCs w:val="21"/>
        </w:rPr>
        <w:t>号）规定，评审委员会不得因装订、纸张、文件排序等非实质性的格式、形式问题认定投标无效或否决投标，从而限制和影响供应商投标（响应）。</w:t>
      </w:r>
    </w:p>
    <w:p w14:paraId="6E43AC66" w14:textId="77777777" w:rsidR="00786B5C" w:rsidRPr="00041236" w:rsidRDefault="00F93293">
      <w:pPr>
        <w:spacing w:before="120" w:line="320" w:lineRule="atLeast"/>
        <w:ind w:firstLineChars="200" w:firstLine="420"/>
        <w:rPr>
          <w:szCs w:val="21"/>
        </w:rPr>
      </w:pPr>
      <w:r w:rsidRPr="00041236">
        <w:rPr>
          <w:szCs w:val="21"/>
        </w:rPr>
        <w:t>6.3.</w:t>
      </w:r>
      <w:r w:rsidRPr="00041236">
        <w:rPr>
          <w:rFonts w:hint="eastAsia"/>
          <w:szCs w:val="21"/>
        </w:rPr>
        <w:t>9</w:t>
      </w:r>
      <w:r w:rsidRPr="00041236">
        <w:rPr>
          <w:rFonts w:hint="eastAsia"/>
          <w:szCs w:val="21"/>
        </w:rPr>
        <w:t>比较与评价</w:t>
      </w:r>
    </w:p>
    <w:p w14:paraId="3539AFE7"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1</w:t>
      </w:r>
      <w:r w:rsidRPr="00041236">
        <w:rPr>
          <w:rFonts w:hint="eastAsia"/>
          <w:szCs w:val="21"/>
        </w:rPr>
        <w:t>）评审委员会按招标文件中规定的评审方法和标准，对符合性审查合格的投标文件进行综合比较与评价。</w:t>
      </w:r>
    </w:p>
    <w:p w14:paraId="011E0BA9"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2</w:t>
      </w:r>
      <w:r w:rsidRPr="00041236">
        <w:rPr>
          <w:rFonts w:hint="eastAsia"/>
          <w:szCs w:val="21"/>
        </w:rPr>
        <w:t>）评审委员会各成员独立对每个有效供应商的投标文件进行评价。评价有误的应及时进行修正。评标项准如有客观分定义，评审委员会所有成员的客观分评分分值应当一致。</w:t>
      </w:r>
    </w:p>
    <w:p w14:paraId="78B20498"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3</w:t>
      </w:r>
      <w:r w:rsidRPr="00041236">
        <w:rPr>
          <w:rFonts w:hint="eastAsia"/>
          <w:szCs w:val="21"/>
        </w:rPr>
        <w:t>）评审委员会按综合评分由高到低的排列顺序推荐中标候选人，中标候选人最多不超过</w:t>
      </w:r>
      <w:r w:rsidRPr="00041236">
        <w:rPr>
          <w:rFonts w:hint="eastAsia"/>
          <w:szCs w:val="21"/>
        </w:rPr>
        <w:t>3</w:t>
      </w:r>
      <w:r w:rsidRPr="00041236">
        <w:rPr>
          <w:rFonts w:hint="eastAsia"/>
          <w:szCs w:val="21"/>
        </w:rPr>
        <w:t>名。若中标候选人综合评分相同的，按投标报价由低到高顺序排列；综合评分且投标报价相同的</w:t>
      </w:r>
      <w:r w:rsidRPr="00041236">
        <w:rPr>
          <w:rFonts w:hint="eastAsia"/>
        </w:rPr>
        <w:t>并列</w:t>
      </w:r>
      <w:r w:rsidRPr="00041236">
        <w:rPr>
          <w:rFonts w:hint="eastAsia"/>
          <w:szCs w:val="21"/>
        </w:rPr>
        <w:t>；中标候选人并列的，按技术部分得分由高到低顺序排列，若综合评分、投标报价、技术部分均相同的，按商务部分得分由高到低顺序排列。</w:t>
      </w:r>
    </w:p>
    <w:p w14:paraId="60672FE2" w14:textId="77777777" w:rsidR="00786B5C" w:rsidRPr="00041236" w:rsidRDefault="00F93293">
      <w:pPr>
        <w:spacing w:before="120" w:line="320" w:lineRule="atLeast"/>
        <w:ind w:firstLineChars="200" w:firstLine="420"/>
      </w:pPr>
      <w:r w:rsidRPr="00041236">
        <w:rPr>
          <w:rFonts w:hint="eastAsia"/>
          <w:szCs w:val="21"/>
        </w:rPr>
        <w:t>（</w:t>
      </w:r>
      <w:r w:rsidRPr="00041236">
        <w:rPr>
          <w:szCs w:val="21"/>
        </w:rPr>
        <w:t>4</w:t>
      </w:r>
      <w:r w:rsidRPr="00041236">
        <w:rPr>
          <w:rFonts w:hint="eastAsia"/>
          <w:szCs w:val="21"/>
        </w:rPr>
        <w:t>）评审委员会根据评审记录及评审结果编写评审报告，评审委员会成员均应当在评审报告上签字，对自己的评审意见承担法律责任。</w:t>
      </w:r>
      <w:r w:rsidRPr="00041236">
        <w:rPr>
          <w:rFonts w:hint="eastAsia"/>
        </w:rPr>
        <w:t>评审报告签署前，经复核发现存在以下情形之一的，评审委员会应当当场修改评审结果，并在评审报告中记载；评审报告签署后，采购人或者采购代理机构发现存在以下情形之一的，应当组织原评审委员会进行重新评审。</w:t>
      </w:r>
    </w:p>
    <w:p w14:paraId="71A4CF6F" w14:textId="77777777" w:rsidR="00786B5C" w:rsidRPr="00041236" w:rsidRDefault="00F93293">
      <w:pPr>
        <w:spacing w:before="120" w:line="320" w:lineRule="atLeast"/>
        <w:ind w:firstLineChars="200" w:firstLine="420"/>
      </w:pPr>
      <w:r w:rsidRPr="00041236">
        <w:rPr>
          <w:rFonts w:hint="eastAsia"/>
        </w:rPr>
        <w:t>分值汇总计算错误的；分项评分超出评标项准范围的；评审委员会成员对客观评审因素评分不一致的；经评审委员会认定评分畸高、畸低的。</w:t>
      </w:r>
    </w:p>
    <w:p w14:paraId="5AB6C976"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6.4</w:t>
      </w:r>
      <w:r w:rsidRPr="00041236">
        <w:rPr>
          <w:rFonts w:hint="eastAsia"/>
          <w:b/>
          <w:kern w:val="0"/>
          <w:szCs w:val="21"/>
        </w:rPr>
        <w:t>确定中标人</w:t>
      </w:r>
    </w:p>
    <w:p w14:paraId="315BA2B0" w14:textId="77777777" w:rsidR="00786B5C" w:rsidRPr="00041236" w:rsidRDefault="00F93293">
      <w:pPr>
        <w:spacing w:before="120" w:line="276" w:lineRule="auto"/>
        <w:ind w:firstLineChars="200" w:firstLine="420"/>
        <w:rPr>
          <w:szCs w:val="21"/>
        </w:rPr>
      </w:pPr>
      <w:r w:rsidRPr="00041236">
        <w:rPr>
          <w:rFonts w:hint="eastAsia"/>
          <w:szCs w:val="21"/>
        </w:rPr>
        <w:t>6.4</w:t>
      </w:r>
      <w:r w:rsidRPr="00041236">
        <w:rPr>
          <w:szCs w:val="21"/>
        </w:rPr>
        <w:t>.1</w:t>
      </w:r>
      <w:r w:rsidRPr="00041236">
        <w:rPr>
          <w:rFonts w:hint="eastAsia"/>
          <w:szCs w:val="21"/>
        </w:rPr>
        <w:t>采购代理机构在评审结束后</w:t>
      </w:r>
      <w:r w:rsidRPr="00041236">
        <w:rPr>
          <w:rFonts w:hint="eastAsia"/>
          <w:szCs w:val="21"/>
        </w:rPr>
        <w:t>2</w:t>
      </w:r>
      <w:r w:rsidRPr="00041236">
        <w:rPr>
          <w:rFonts w:hint="eastAsia"/>
          <w:szCs w:val="21"/>
        </w:rPr>
        <w:t>个工作日内将评审报告送采购人，采购人在</w:t>
      </w:r>
      <w:r w:rsidRPr="00041236">
        <w:rPr>
          <w:rFonts w:hint="eastAsia"/>
          <w:szCs w:val="21"/>
        </w:rPr>
        <w:t>5</w:t>
      </w:r>
      <w:r w:rsidRPr="00041236">
        <w:rPr>
          <w:rFonts w:hint="eastAsia"/>
          <w:szCs w:val="21"/>
        </w:rPr>
        <w:t>个工作日内按照评审报告中推荐的中标候选人顺序确定中标人。中标候选人并列的，由采购人或者采购人委托评标委员会按照招标文件规定的方式确定中标人；招标文件未规定的，采取随机抽取的方式确定。</w:t>
      </w:r>
    </w:p>
    <w:p w14:paraId="237D0637" w14:textId="77777777" w:rsidR="00786B5C" w:rsidRPr="00041236" w:rsidRDefault="00F93293">
      <w:pPr>
        <w:spacing w:before="120" w:line="276" w:lineRule="auto"/>
        <w:ind w:firstLineChars="200" w:firstLine="420"/>
        <w:rPr>
          <w:szCs w:val="21"/>
        </w:rPr>
      </w:pPr>
      <w:r w:rsidRPr="00041236">
        <w:rPr>
          <w:szCs w:val="21"/>
        </w:rPr>
        <w:t>6.4.2</w:t>
      </w:r>
      <w:r w:rsidRPr="00041236">
        <w:rPr>
          <w:rFonts w:hint="eastAsia"/>
          <w:szCs w:val="21"/>
        </w:rPr>
        <w:t>采购人、采购代理机构认为供应商对采购过程、中标结果提出的质疑成立且影响或者可能影响中标结果的，合格供应商符合法定数量时，可以从合格的中标候选人中另行确定中标人的，应当依法另行确定中标人；否则应当重新开展采购活动。</w:t>
      </w:r>
    </w:p>
    <w:p w14:paraId="0E644260"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6.5</w:t>
      </w:r>
      <w:r w:rsidRPr="00041236">
        <w:rPr>
          <w:rFonts w:hint="eastAsia"/>
          <w:b/>
          <w:kern w:val="0"/>
          <w:szCs w:val="21"/>
        </w:rPr>
        <w:t>结果公告</w:t>
      </w:r>
    </w:p>
    <w:p w14:paraId="375320E9" w14:textId="77777777" w:rsidR="00786B5C" w:rsidRPr="00041236" w:rsidRDefault="00F93293">
      <w:pPr>
        <w:spacing w:before="120" w:line="320" w:lineRule="atLeast"/>
        <w:ind w:firstLineChars="200" w:firstLine="420"/>
        <w:rPr>
          <w:szCs w:val="21"/>
        </w:rPr>
      </w:pPr>
      <w:r w:rsidRPr="00041236">
        <w:rPr>
          <w:rFonts w:hint="eastAsia"/>
          <w:szCs w:val="21"/>
        </w:rPr>
        <w:t>6</w:t>
      </w:r>
      <w:r w:rsidRPr="00041236">
        <w:rPr>
          <w:szCs w:val="21"/>
        </w:rPr>
        <w:t>.5.1</w:t>
      </w:r>
      <w:r w:rsidRPr="00041236">
        <w:rPr>
          <w:rFonts w:hint="eastAsia"/>
          <w:szCs w:val="21"/>
        </w:rPr>
        <w:t>自中标人确定后</w:t>
      </w:r>
      <w:r w:rsidRPr="00041236">
        <w:rPr>
          <w:rFonts w:hint="eastAsia"/>
          <w:szCs w:val="21"/>
        </w:rPr>
        <w:t>2</w:t>
      </w:r>
      <w:r w:rsidRPr="00041236">
        <w:rPr>
          <w:rFonts w:hint="eastAsia"/>
          <w:szCs w:val="21"/>
        </w:rPr>
        <w:t>个工作日内，采购代理机构按照投标人须知</w:t>
      </w:r>
      <w:r w:rsidRPr="00041236">
        <w:rPr>
          <w:rFonts w:hint="eastAsia"/>
          <w:kern w:val="0"/>
          <w:szCs w:val="21"/>
        </w:rPr>
        <w:t>前附表的规定公告</w:t>
      </w:r>
      <w:r w:rsidRPr="00041236">
        <w:rPr>
          <w:rFonts w:hint="eastAsia"/>
          <w:szCs w:val="21"/>
        </w:rPr>
        <w:t>中标结果。</w:t>
      </w:r>
    </w:p>
    <w:p w14:paraId="0B2261CA" w14:textId="77777777" w:rsidR="00786B5C" w:rsidRPr="00041236" w:rsidRDefault="00F93293">
      <w:pPr>
        <w:spacing w:before="120" w:line="320" w:lineRule="atLeast"/>
        <w:ind w:firstLineChars="200" w:firstLine="420"/>
        <w:rPr>
          <w:szCs w:val="21"/>
        </w:rPr>
      </w:pPr>
      <w:r w:rsidRPr="00041236">
        <w:rPr>
          <w:rFonts w:hint="eastAsia"/>
          <w:szCs w:val="21"/>
        </w:rPr>
        <w:t>6</w:t>
      </w:r>
      <w:r w:rsidRPr="00041236">
        <w:rPr>
          <w:szCs w:val="21"/>
        </w:rPr>
        <w:t>.5.2</w:t>
      </w:r>
      <w:r w:rsidRPr="00041236">
        <w:rPr>
          <w:rFonts w:hint="eastAsia"/>
          <w:szCs w:val="21"/>
        </w:rPr>
        <w:t>在发布结果公告的同时，采购代理机构以投标人须知前附表规定的形式向中标人发出中标通知书。中标通知书发出后，采购人改变中标结果，或者中标人放弃中标，应当承担相应的法律责任。</w:t>
      </w:r>
    </w:p>
    <w:p w14:paraId="410E3F60" w14:textId="77777777" w:rsidR="00786B5C" w:rsidRPr="00041236" w:rsidRDefault="00F93293">
      <w:pPr>
        <w:spacing w:before="120" w:line="320" w:lineRule="atLeast"/>
        <w:ind w:firstLineChars="200" w:firstLine="420"/>
        <w:rPr>
          <w:b/>
          <w:kern w:val="0"/>
          <w:szCs w:val="21"/>
        </w:rPr>
      </w:pPr>
      <w:r w:rsidRPr="00041236">
        <w:rPr>
          <w:rFonts w:hint="eastAsia"/>
          <w:szCs w:val="21"/>
        </w:rPr>
        <w:t>6</w:t>
      </w:r>
      <w:r w:rsidRPr="00041236">
        <w:rPr>
          <w:szCs w:val="21"/>
        </w:rPr>
        <w:t>.5.3</w:t>
      </w:r>
      <w:r w:rsidRPr="00041236">
        <w:rPr>
          <w:rFonts w:hint="eastAsia"/>
          <w:szCs w:val="21"/>
        </w:rPr>
        <w:t>在发布结果公告的同时，采购代理机构以投标人须知前附表规定的形式向未中标人发出招标结果通知书，供应商自行承担未及时查收的后果。</w:t>
      </w:r>
    </w:p>
    <w:p w14:paraId="5AA21A2B" w14:textId="77777777" w:rsidR="00786B5C" w:rsidRPr="00041236" w:rsidRDefault="00F93293">
      <w:pPr>
        <w:suppressAutoHyphens/>
        <w:spacing w:before="120" w:line="320" w:lineRule="atLeast"/>
        <w:ind w:firstLineChars="200" w:firstLine="422"/>
        <w:outlineLvl w:val="2"/>
        <w:rPr>
          <w:b/>
          <w:kern w:val="0"/>
          <w:szCs w:val="21"/>
        </w:rPr>
      </w:pPr>
      <w:r w:rsidRPr="00041236">
        <w:rPr>
          <w:b/>
          <w:kern w:val="0"/>
          <w:szCs w:val="21"/>
        </w:rPr>
        <w:t>6.6</w:t>
      </w:r>
      <w:r w:rsidRPr="00041236">
        <w:rPr>
          <w:rFonts w:hint="eastAsia"/>
          <w:b/>
          <w:kern w:val="0"/>
          <w:szCs w:val="21"/>
        </w:rPr>
        <w:t>废标</w:t>
      </w:r>
    </w:p>
    <w:p w14:paraId="17D2CABA" w14:textId="77777777" w:rsidR="00786B5C" w:rsidRPr="00041236" w:rsidRDefault="00F93293">
      <w:pPr>
        <w:spacing w:before="120" w:line="320" w:lineRule="atLeast"/>
        <w:ind w:firstLineChars="200" w:firstLine="420"/>
        <w:rPr>
          <w:kern w:val="1"/>
          <w:szCs w:val="21"/>
        </w:rPr>
      </w:pPr>
      <w:r w:rsidRPr="00041236">
        <w:rPr>
          <w:kern w:val="1"/>
          <w:szCs w:val="21"/>
        </w:rPr>
        <w:t>6.6.1</w:t>
      </w:r>
      <w:r w:rsidRPr="00041236">
        <w:rPr>
          <w:rFonts w:hint="eastAsia"/>
          <w:kern w:val="1"/>
          <w:szCs w:val="21"/>
        </w:rPr>
        <w:t>出现下列情形之一，将导致项目废标：</w:t>
      </w:r>
      <w:r w:rsidRPr="00041236">
        <w:rPr>
          <w:rFonts w:hint="eastAsia"/>
          <w:kern w:val="1"/>
          <w:szCs w:val="21"/>
        </w:rPr>
        <w:t xml:space="preserve"> </w:t>
      </w:r>
    </w:p>
    <w:p w14:paraId="0CB7F2A7" w14:textId="77777777" w:rsidR="00786B5C" w:rsidRPr="00041236" w:rsidRDefault="00F93293">
      <w:pPr>
        <w:spacing w:before="120" w:line="320" w:lineRule="atLeast"/>
        <w:ind w:firstLineChars="200" w:firstLine="420"/>
        <w:rPr>
          <w:szCs w:val="21"/>
        </w:rPr>
      </w:pPr>
      <w:r w:rsidRPr="00041236">
        <w:rPr>
          <w:rFonts w:hint="eastAsia"/>
          <w:kern w:val="1"/>
          <w:szCs w:val="21"/>
        </w:rPr>
        <w:t>（</w:t>
      </w:r>
      <w:r w:rsidRPr="00041236">
        <w:rPr>
          <w:rFonts w:hint="eastAsia"/>
          <w:kern w:val="1"/>
          <w:szCs w:val="21"/>
        </w:rPr>
        <w:t>1</w:t>
      </w:r>
      <w:r w:rsidRPr="00041236">
        <w:rPr>
          <w:rFonts w:hint="eastAsia"/>
          <w:szCs w:val="21"/>
        </w:rPr>
        <w:t>）符合专业条件的供应商或者对招标文件做实质性响应的供应商不足三家；</w:t>
      </w:r>
    </w:p>
    <w:p w14:paraId="07E4A32C"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2</w:t>
      </w:r>
      <w:r w:rsidRPr="00041236">
        <w:rPr>
          <w:rFonts w:hint="eastAsia"/>
          <w:szCs w:val="21"/>
        </w:rPr>
        <w:t>）出现影响采购公正的违法、违规行为的；</w:t>
      </w:r>
    </w:p>
    <w:p w14:paraId="695492CB"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3</w:t>
      </w:r>
      <w:r w:rsidRPr="00041236">
        <w:rPr>
          <w:rFonts w:hint="eastAsia"/>
          <w:szCs w:val="21"/>
        </w:rPr>
        <w:t>）供应商的报价均超过了采购预算，采购人不能支付的；</w:t>
      </w:r>
    </w:p>
    <w:p w14:paraId="6C905E58" w14:textId="77777777" w:rsidR="00786B5C" w:rsidRPr="00041236" w:rsidRDefault="00F93293">
      <w:pPr>
        <w:spacing w:before="120" w:line="320" w:lineRule="atLeast"/>
        <w:ind w:firstLineChars="200" w:firstLine="420"/>
      </w:pPr>
      <w:r w:rsidRPr="00041236">
        <w:rPr>
          <w:rFonts w:hint="eastAsia"/>
          <w:szCs w:val="21"/>
        </w:rPr>
        <w:lastRenderedPageBreak/>
        <w:t>（</w:t>
      </w:r>
      <w:r w:rsidRPr="00041236">
        <w:rPr>
          <w:rFonts w:hint="eastAsia"/>
          <w:szCs w:val="21"/>
        </w:rPr>
        <w:t>4</w:t>
      </w:r>
      <w:r w:rsidRPr="00041236">
        <w:rPr>
          <w:rFonts w:hint="eastAsia"/>
          <w:szCs w:val="21"/>
        </w:rPr>
        <w:t>）</w:t>
      </w:r>
      <w:r w:rsidRPr="00041236">
        <w:rPr>
          <w:rFonts w:hint="eastAsia"/>
        </w:rPr>
        <w:t>因发生重大变故或采购任务取消的。</w:t>
      </w:r>
    </w:p>
    <w:p w14:paraId="798045AF" w14:textId="77777777" w:rsidR="00786B5C" w:rsidRPr="00041236" w:rsidRDefault="00F93293">
      <w:pPr>
        <w:spacing w:before="120" w:line="320" w:lineRule="atLeast"/>
        <w:ind w:firstLineChars="200" w:firstLine="420"/>
        <w:rPr>
          <w:szCs w:val="21"/>
        </w:rPr>
      </w:pPr>
      <w:r w:rsidRPr="00041236">
        <w:rPr>
          <w:kern w:val="1"/>
          <w:szCs w:val="21"/>
        </w:rPr>
        <w:t>6.6.2</w:t>
      </w:r>
      <w:r w:rsidRPr="00041236">
        <w:rPr>
          <w:rFonts w:hint="eastAsia"/>
          <w:kern w:val="1"/>
          <w:szCs w:val="21"/>
        </w:rPr>
        <w:t>废标后</w:t>
      </w:r>
      <w:r w:rsidRPr="00041236">
        <w:rPr>
          <w:rFonts w:hint="eastAsia"/>
          <w:szCs w:val="21"/>
        </w:rPr>
        <w:t>采购</w:t>
      </w:r>
      <w:r w:rsidRPr="00041236">
        <w:rPr>
          <w:rFonts w:hint="eastAsia"/>
          <w:kern w:val="1"/>
          <w:szCs w:val="21"/>
        </w:rPr>
        <w:t>代理机构将发布废标公告通知供应商。</w:t>
      </w:r>
      <w:bookmarkEnd w:id="52"/>
    </w:p>
    <w:bookmarkEnd w:id="49"/>
    <w:p w14:paraId="48FE442F" w14:textId="77777777" w:rsidR="00786B5C" w:rsidRPr="00041236" w:rsidRDefault="00F93293">
      <w:pPr>
        <w:spacing w:before="120" w:line="320" w:lineRule="atLeast"/>
        <w:ind w:leftChars="1" w:left="2" w:firstLineChars="200" w:firstLine="422"/>
        <w:outlineLvl w:val="1"/>
        <w:rPr>
          <w:b/>
          <w:kern w:val="0"/>
          <w:szCs w:val="21"/>
        </w:rPr>
      </w:pPr>
      <w:r w:rsidRPr="00041236">
        <w:rPr>
          <w:b/>
          <w:kern w:val="0"/>
          <w:szCs w:val="21"/>
        </w:rPr>
        <w:t>7</w:t>
      </w:r>
      <w:r w:rsidRPr="00041236">
        <w:rPr>
          <w:rFonts w:hint="eastAsia"/>
          <w:b/>
          <w:kern w:val="0"/>
          <w:szCs w:val="21"/>
        </w:rPr>
        <w:t>．合同</w:t>
      </w:r>
    </w:p>
    <w:p w14:paraId="5D8A916B"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7.1</w:t>
      </w:r>
      <w:r w:rsidRPr="00041236">
        <w:rPr>
          <w:rFonts w:hint="eastAsia"/>
          <w:b/>
          <w:kern w:val="0"/>
          <w:szCs w:val="21"/>
        </w:rPr>
        <w:t>合同授予标准</w:t>
      </w:r>
    </w:p>
    <w:p w14:paraId="27F9A79D" w14:textId="77777777" w:rsidR="00786B5C" w:rsidRPr="00041236" w:rsidRDefault="00F93293">
      <w:pPr>
        <w:spacing w:before="120" w:line="320" w:lineRule="atLeast"/>
        <w:ind w:firstLineChars="200" w:firstLine="420"/>
        <w:rPr>
          <w:szCs w:val="21"/>
        </w:rPr>
      </w:pPr>
      <w:r w:rsidRPr="00041236">
        <w:rPr>
          <w:rFonts w:hint="eastAsia"/>
          <w:szCs w:val="21"/>
        </w:rPr>
        <w:t>合同将授予被确定实质上响应招标文件要求，具备履行合同能力，综合评分排名第一的供应商。在中标通知书发出前或签订合同前，如果中标人的组织机构、经营、财务状况发生较大变化，可能造成不能履行合同、无法按照招标文件要求提交履约保证金等情形，不符合中标条件或不满足供应商资格条件要求</w:t>
      </w:r>
      <w:r w:rsidRPr="00041236">
        <w:rPr>
          <w:rFonts w:hint="eastAsia"/>
          <w:szCs w:val="21"/>
        </w:rPr>
        <w:t xml:space="preserve"> </w:t>
      </w:r>
      <w:r w:rsidRPr="00041236">
        <w:rPr>
          <w:rFonts w:hint="eastAsia"/>
          <w:szCs w:val="21"/>
        </w:rPr>
        <w:t>，应在中标通知书发出前或签订合同前及时书面告知采购人，未主动告知，给采购人造成损失的，采购人有权取消其中标资格并没收投标保证金。</w:t>
      </w:r>
    </w:p>
    <w:p w14:paraId="2FA00189"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7.2</w:t>
      </w:r>
      <w:r w:rsidRPr="00041236">
        <w:rPr>
          <w:rFonts w:hint="eastAsia"/>
          <w:b/>
          <w:kern w:val="0"/>
          <w:szCs w:val="21"/>
        </w:rPr>
        <w:t>签订合同</w:t>
      </w:r>
    </w:p>
    <w:p w14:paraId="2867B3E5" w14:textId="77777777" w:rsidR="00786B5C" w:rsidRPr="00041236" w:rsidRDefault="00F93293">
      <w:pPr>
        <w:spacing w:before="120" w:line="320" w:lineRule="atLeast"/>
        <w:ind w:firstLineChars="200" w:firstLine="420"/>
        <w:rPr>
          <w:szCs w:val="21"/>
        </w:rPr>
      </w:pPr>
      <w:bookmarkStart w:id="57" w:name="_Hlk93421039"/>
      <w:r w:rsidRPr="00041236">
        <w:rPr>
          <w:szCs w:val="21"/>
        </w:rPr>
        <w:t>7.2.1</w:t>
      </w:r>
      <w:r w:rsidRPr="00041236">
        <w:rPr>
          <w:rFonts w:hint="eastAsia"/>
          <w:szCs w:val="21"/>
        </w:rPr>
        <w:t>如招标文件无特别规定，中标人按招标文件确定的事项签订政府采购合同。</w:t>
      </w:r>
    </w:p>
    <w:p w14:paraId="2D6D2AD7" w14:textId="77777777" w:rsidR="00786B5C" w:rsidRPr="00041236" w:rsidRDefault="00F93293">
      <w:pPr>
        <w:spacing w:before="120" w:line="320" w:lineRule="atLeast"/>
        <w:ind w:firstLineChars="200" w:firstLine="420"/>
        <w:rPr>
          <w:szCs w:val="21"/>
        </w:rPr>
      </w:pPr>
      <w:r w:rsidRPr="00041236">
        <w:rPr>
          <w:szCs w:val="21"/>
        </w:rPr>
        <w:t>7.2.2</w:t>
      </w:r>
      <w:r w:rsidRPr="00041236">
        <w:rPr>
          <w:rFonts w:hint="eastAsia"/>
          <w:szCs w:val="21"/>
        </w:rPr>
        <w:t>政府采购合同应当包括采购人与中标人的名称和住所、标的、数量、质量、价款或者报酬、履行期限及地点和方式、验收要求、违约责任、解决争议的方法等内容。招标文件、中标人的投标文件及澄清文件等，均为签订政府采购合同的依据。</w:t>
      </w:r>
    </w:p>
    <w:p w14:paraId="50113AFE" w14:textId="77777777" w:rsidR="00786B5C" w:rsidRPr="00041236" w:rsidRDefault="00F93293">
      <w:pPr>
        <w:spacing w:before="120" w:line="320" w:lineRule="atLeast"/>
        <w:ind w:firstLineChars="200" w:firstLine="420"/>
        <w:rPr>
          <w:szCs w:val="21"/>
        </w:rPr>
      </w:pPr>
      <w:r w:rsidRPr="00041236">
        <w:rPr>
          <w:szCs w:val="21"/>
        </w:rPr>
        <w:t>7.2.3</w:t>
      </w:r>
      <w:r w:rsidRPr="00041236">
        <w:rPr>
          <w:rFonts w:hint="eastAsia"/>
          <w:szCs w:val="21"/>
        </w:rPr>
        <w:t>如中标人不按中标通知书的规定签订合同，其投标保证金将不予退还，并报由同级政府采购监督管理部门处理。</w:t>
      </w:r>
    </w:p>
    <w:p w14:paraId="401107A7" w14:textId="77777777" w:rsidR="00786B5C" w:rsidRPr="00041236" w:rsidRDefault="00F93293">
      <w:pPr>
        <w:spacing w:before="120" w:line="320" w:lineRule="atLeast"/>
        <w:ind w:firstLineChars="200" w:firstLine="420"/>
        <w:rPr>
          <w:szCs w:val="21"/>
        </w:rPr>
      </w:pPr>
      <w:r w:rsidRPr="00041236">
        <w:rPr>
          <w:rFonts w:hint="eastAsia"/>
          <w:szCs w:val="21"/>
        </w:rPr>
        <w:t>7</w:t>
      </w:r>
      <w:r w:rsidRPr="00041236">
        <w:rPr>
          <w:szCs w:val="21"/>
        </w:rPr>
        <w:t>.2.4</w:t>
      </w:r>
      <w:r w:rsidRPr="00041236">
        <w:rPr>
          <w:rFonts w:hint="eastAsia"/>
          <w:szCs w:val="21"/>
        </w:rPr>
        <w:t>中标人拒绝与采购人签订合同的，采购人可以按照评审报告推荐的中标候选人名单排序，确定下一候选人为中标人，也可以重新开展政府采购活动。</w:t>
      </w:r>
    </w:p>
    <w:p w14:paraId="685F624A" w14:textId="77777777" w:rsidR="00786B5C" w:rsidRPr="00041236" w:rsidRDefault="00F93293">
      <w:pPr>
        <w:spacing w:before="120" w:line="320" w:lineRule="atLeast"/>
        <w:ind w:firstLineChars="200" w:firstLine="420"/>
        <w:rPr>
          <w:szCs w:val="21"/>
        </w:rPr>
      </w:pPr>
      <w:r w:rsidRPr="00041236">
        <w:rPr>
          <w:rFonts w:hint="eastAsia"/>
          <w:szCs w:val="21"/>
        </w:rPr>
        <w:t>7</w:t>
      </w:r>
      <w:r w:rsidRPr="00041236">
        <w:rPr>
          <w:szCs w:val="21"/>
        </w:rPr>
        <w:t>.2.5</w:t>
      </w:r>
      <w:r w:rsidRPr="00041236">
        <w:rPr>
          <w:rFonts w:hint="eastAsia"/>
          <w:szCs w:val="21"/>
        </w:rPr>
        <w:t>采购人因不可抗力原因迟延签订合同的，应当自不可抗力事由消除之日起</w:t>
      </w:r>
      <w:r w:rsidRPr="00041236">
        <w:rPr>
          <w:rFonts w:hint="eastAsia"/>
          <w:szCs w:val="21"/>
        </w:rPr>
        <w:t>5</w:t>
      </w:r>
      <w:r w:rsidRPr="00041236">
        <w:rPr>
          <w:rFonts w:hint="eastAsia"/>
          <w:szCs w:val="21"/>
        </w:rPr>
        <w:t>个工作日内完成合同签订事宜。</w:t>
      </w:r>
    </w:p>
    <w:bookmarkEnd w:id="57"/>
    <w:p w14:paraId="2E4A9BCF"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7.3</w:t>
      </w:r>
      <w:r w:rsidRPr="00041236">
        <w:rPr>
          <w:rFonts w:hint="eastAsia"/>
          <w:b/>
          <w:kern w:val="0"/>
          <w:szCs w:val="21"/>
        </w:rPr>
        <w:t>合同公告</w:t>
      </w:r>
    </w:p>
    <w:p w14:paraId="7F480F64" w14:textId="77777777" w:rsidR="00786B5C" w:rsidRPr="00041236" w:rsidRDefault="00F93293">
      <w:pPr>
        <w:spacing w:before="120" w:line="320" w:lineRule="atLeast"/>
        <w:ind w:firstLineChars="200" w:firstLine="420"/>
        <w:rPr>
          <w:szCs w:val="21"/>
        </w:rPr>
      </w:pPr>
      <w:bookmarkStart w:id="58" w:name="_Hlk93421052"/>
      <w:r w:rsidRPr="00041236">
        <w:rPr>
          <w:szCs w:val="21"/>
        </w:rPr>
        <w:t>7.3.1</w:t>
      </w:r>
      <w:r w:rsidRPr="00041236">
        <w:rPr>
          <w:rFonts w:hint="eastAsia"/>
          <w:szCs w:val="21"/>
        </w:rPr>
        <w:t>如招标文件无特殊规定，中标人应在签订合同后</w:t>
      </w:r>
      <w:r w:rsidRPr="00041236">
        <w:rPr>
          <w:rFonts w:hint="eastAsia"/>
          <w:szCs w:val="21"/>
        </w:rPr>
        <w:t>1</w:t>
      </w:r>
      <w:r w:rsidRPr="00041236">
        <w:rPr>
          <w:rFonts w:hint="eastAsia"/>
          <w:szCs w:val="21"/>
        </w:rPr>
        <w:t>个工作日内，将政府采购合同副本送采购代理机构存档。</w:t>
      </w:r>
    </w:p>
    <w:p w14:paraId="0A835C34" w14:textId="77777777" w:rsidR="00786B5C" w:rsidRPr="00041236" w:rsidRDefault="00F93293">
      <w:pPr>
        <w:spacing w:before="120" w:line="320" w:lineRule="atLeast"/>
        <w:ind w:firstLineChars="200" w:firstLine="420"/>
        <w:rPr>
          <w:szCs w:val="21"/>
        </w:rPr>
      </w:pPr>
      <w:r w:rsidRPr="00041236">
        <w:rPr>
          <w:szCs w:val="21"/>
        </w:rPr>
        <w:t>7.3.2</w:t>
      </w:r>
      <w:r w:rsidRPr="00041236">
        <w:rPr>
          <w:rFonts w:hint="eastAsia"/>
          <w:szCs w:val="21"/>
        </w:rPr>
        <w:t>采购人应当自政府采购合同签订之日起</w:t>
      </w:r>
      <w:r w:rsidRPr="00041236">
        <w:rPr>
          <w:rFonts w:hint="eastAsia"/>
          <w:szCs w:val="21"/>
        </w:rPr>
        <w:t>2</w:t>
      </w:r>
      <w:r w:rsidRPr="00041236">
        <w:rPr>
          <w:rFonts w:hint="eastAsia"/>
          <w:szCs w:val="21"/>
        </w:rPr>
        <w:t>个工作日内，将政府采购合同在省级以上人民政府财政部门指定的媒体上公告，但政府采购合同中涉及国家秘密、商业秘密的内容除外。</w:t>
      </w:r>
    </w:p>
    <w:p w14:paraId="6C74E784" w14:textId="77777777" w:rsidR="00786B5C" w:rsidRPr="00041236" w:rsidRDefault="00F93293">
      <w:pPr>
        <w:spacing w:before="120" w:line="320" w:lineRule="atLeast"/>
        <w:ind w:firstLineChars="200" w:firstLine="420"/>
        <w:rPr>
          <w:szCs w:val="21"/>
        </w:rPr>
      </w:pPr>
      <w:r w:rsidRPr="00041236">
        <w:rPr>
          <w:rFonts w:hint="eastAsia"/>
          <w:szCs w:val="21"/>
        </w:rPr>
        <w:t>7</w:t>
      </w:r>
      <w:r w:rsidRPr="00041236">
        <w:rPr>
          <w:szCs w:val="21"/>
        </w:rPr>
        <w:t xml:space="preserve">.3.3 </w:t>
      </w:r>
      <w:r w:rsidRPr="00041236">
        <w:rPr>
          <w:rFonts w:hint="eastAsia"/>
          <w:szCs w:val="21"/>
        </w:rPr>
        <w:t>政府采购合同双方不得擅自变更合同，依照政府采购法确需变更政府采购合同内容的，采购人应当自合同变更之日起</w:t>
      </w:r>
      <w:r w:rsidRPr="00041236">
        <w:rPr>
          <w:rFonts w:hint="eastAsia"/>
          <w:szCs w:val="21"/>
        </w:rPr>
        <w:t>2</w:t>
      </w:r>
      <w:r w:rsidRPr="00041236">
        <w:rPr>
          <w:rFonts w:hint="eastAsia"/>
          <w:szCs w:val="21"/>
        </w:rPr>
        <w:t>个工作日内在省级以上财政部门指定的媒体上发布政府采购合同变更公告，但涉及国家秘密、商业秘密的信息和其他依法不得公开的信息除外。</w:t>
      </w:r>
    </w:p>
    <w:bookmarkEnd w:id="58"/>
    <w:p w14:paraId="5BE2AEBC"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 xml:space="preserve">7.4 </w:t>
      </w:r>
      <w:r w:rsidRPr="00041236">
        <w:rPr>
          <w:rFonts w:hint="eastAsia"/>
          <w:b/>
          <w:kern w:val="0"/>
          <w:szCs w:val="21"/>
        </w:rPr>
        <w:t>履行合同</w:t>
      </w:r>
    </w:p>
    <w:p w14:paraId="22563ED6" w14:textId="77777777" w:rsidR="00786B5C" w:rsidRPr="00041236" w:rsidRDefault="00F93293">
      <w:pPr>
        <w:spacing w:before="120" w:line="320" w:lineRule="atLeast"/>
        <w:ind w:firstLineChars="200" w:firstLine="420"/>
        <w:rPr>
          <w:szCs w:val="21"/>
        </w:rPr>
      </w:pPr>
      <w:bookmarkStart w:id="59" w:name="_Hlk93421061"/>
      <w:r w:rsidRPr="00041236">
        <w:rPr>
          <w:szCs w:val="21"/>
        </w:rPr>
        <w:t>7.4.1</w:t>
      </w:r>
      <w:r w:rsidRPr="00041236">
        <w:rPr>
          <w:rFonts w:hint="eastAsia"/>
          <w:szCs w:val="21"/>
        </w:rPr>
        <w:t>采购人与中标人签订合同后，政府采购合同的履行、违约责任和解决争议的方法等适用《中华人民共和国民法典》。合同双方应严格执行合同条款，履行合同规定的义务，保证合同的顺利完成。双方均不得擅自变更、中止或者终止政府采购合同。</w:t>
      </w:r>
    </w:p>
    <w:bookmarkEnd w:id="59"/>
    <w:p w14:paraId="61B557BB" w14:textId="77777777" w:rsidR="00786B5C" w:rsidRPr="00041236" w:rsidRDefault="00F93293">
      <w:pPr>
        <w:spacing w:before="120" w:line="320" w:lineRule="atLeast"/>
        <w:ind w:firstLineChars="200" w:firstLine="422"/>
        <w:rPr>
          <w:b/>
          <w:kern w:val="0"/>
          <w:szCs w:val="21"/>
        </w:rPr>
      </w:pPr>
      <w:r w:rsidRPr="00041236">
        <w:rPr>
          <w:b/>
          <w:kern w:val="0"/>
          <w:szCs w:val="21"/>
        </w:rPr>
        <w:t>7.5</w:t>
      </w:r>
      <w:r w:rsidRPr="00041236">
        <w:rPr>
          <w:rFonts w:hint="eastAsia"/>
          <w:b/>
          <w:kern w:val="0"/>
          <w:szCs w:val="21"/>
        </w:rPr>
        <w:t>履约验收</w:t>
      </w:r>
    </w:p>
    <w:p w14:paraId="04F37F6C" w14:textId="77777777" w:rsidR="00786B5C" w:rsidRPr="00041236" w:rsidRDefault="00F93293">
      <w:pPr>
        <w:spacing w:before="120" w:line="320" w:lineRule="atLeast"/>
        <w:ind w:firstLineChars="200" w:firstLine="420"/>
        <w:rPr>
          <w:szCs w:val="21"/>
        </w:rPr>
      </w:pPr>
      <w:bookmarkStart w:id="60" w:name="_Hlk93421069"/>
      <w:r w:rsidRPr="00041236">
        <w:rPr>
          <w:szCs w:val="21"/>
        </w:rPr>
        <w:t>7.5.1</w:t>
      </w:r>
      <w:r w:rsidRPr="00041236">
        <w:rPr>
          <w:rFonts w:hint="eastAsia"/>
          <w:szCs w:val="21"/>
        </w:rPr>
        <w:t>采购人可以根据政府采购项目具体情况自行组织验收，或者委托政府采购代理机构、国家认可的质量检测机构开展采购项目履约验收工作。</w:t>
      </w:r>
    </w:p>
    <w:p w14:paraId="0C6C0796" w14:textId="77777777" w:rsidR="00786B5C" w:rsidRPr="00041236" w:rsidRDefault="00F93293">
      <w:pPr>
        <w:spacing w:before="120" w:line="320" w:lineRule="atLeast"/>
        <w:ind w:firstLineChars="200" w:firstLine="420"/>
        <w:rPr>
          <w:szCs w:val="21"/>
        </w:rPr>
      </w:pPr>
      <w:r w:rsidRPr="00041236">
        <w:rPr>
          <w:szCs w:val="21"/>
        </w:rPr>
        <w:t>7.5.2</w:t>
      </w:r>
      <w:r w:rsidRPr="00041236">
        <w:rPr>
          <w:rFonts w:hint="eastAsia"/>
          <w:szCs w:val="21"/>
        </w:rPr>
        <w:t>验收结果合格的，中标人可向采购人申请办理履约保证金（如有）的退付手续；验收结果不合</w:t>
      </w:r>
      <w:r w:rsidRPr="00041236">
        <w:rPr>
          <w:rFonts w:hint="eastAsia"/>
          <w:szCs w:val="21"/>
        </w:rPr>
        <w:lastRenderedPageBreak/>
        <w:t>格的，履约保证金（如有）将不予退还，并按合同约定处理，还可能会报告本项目同级财政部门并按照政府采购法律法规及有关规定给予行政处罚或者以失信行为记入诚信档案。</w:t>
      </w:r>
    </w:p>
    <w:p w14:paraId="276BC58F" w14:textId="77777777" w:rsidR="00786B5C" w:rsidRPr="00041236" w:rsidRDefault="00F93293">
      <w:pPr>
        <w:spacing w:before="120" w:line="320" w:lineRule="atLeast"/>
        <w:ind w:firstLineChars="200" w:firstLine="420"/>
        <w:rPr>
          <w:szCs w:val="21"/>
        </w:rPr>
      </w:pPr>
      <w:r w:rsidRPr="00041236">
        <w:rPr>
          <w:szCs w:val="21"/>
        </w:rPr>
        <w:t>7.5.3</w:t>
      </w:r>
      <w:r w:rsidRPr="00041236">
        <w:rPr>
          <w:rFonts w:hint="eastAsia"/>
          <w:szCs w:val="21"/>
        </w:rPr>
        <w:t>采购合同项目完成验收后，采购人应当将验收原始记录、验收书等资料作为该采购项目档案妥善保管，不得伪造、变造、隐匿或者销毁，验收资料保存期为采购结束之日起至少保存</w:t>
      </w:r>
      <w:r w:rsidRPr="00041236">
        <w:rPr>
          <w:rFonts w:hint="eastAsia"/>
          <w:szCs w:val="21"/>
        </w:rPr>
        <w:t>15</w:t>
      </w:r>
      <w:r w:rsidRPr="00041236">
        <w:rPr>
          <w:rFonts w:hint="eastAsia"/>
          <w:szCs w:val="21"/>
        </w:rPr>
        <w:t>年。</w:t>
      </w:r>
    </w:p>
    <w:p w14:paraId="6C86BE09" w14:textId="77777777" w:rsidR="00786B5C" w:rsidRPr="00041236" w:rsidRDefault="00F93293">
      <w:pPr>
        <w:spacing w:before="120" w:line="320" w:lineRule="atLeast"/>
        <w:ind w:firstLineChars="200" w:firstLine="420"/>
        <w:rPr>
          <w:szCs w:val="21"/>
        </w:rPr>
      </w:pPr>
      <w:r w:rsidRPr="00041236">
        <w:rPr>
          <w:szCs w:val="21"/>
        </w:rPr>
        <w:t>7.5.4</w:t>
      </w:r>
      <w:r w:rsidRPr="00041236">
        <w:rPr>
          <w:rFonts w:hint="eastAsia"/>
          <w:szCs w:val="21"/>
        </w:rPr>
        <w:t>本项目将严格按照本招标文件及合同有关规定进行合同履约验收。招标文件或合同未规定的按财政部关于进一步加强政府采购需求和履约验收管理的指导意见（财库〔</w:t>
      </w:r>
      <w:r w:rsidRPr="00041236">
        <w:rPr>
          <w:rFonts w:hint="eastAsia"/>
          <w:szCs w:val="21"/>
        </w:rPr>
        <w:t>2016</w:t>
      </w:r>
      <w:r w:rsidRPr="00041236">
        <w:rPr>
          <w:rFonts w:hint="eastAsia"/>
          <w:szCs w:val="21"/>
        </w:rPr>
        <w:t>〕</w:t>
      </w:r>
      <w:r w:rsidRPr="00041236">
        <w:rPr>
          <w:rFonts w:hint="eastAsia"/>
          <w:szCs w:val="21"/>
        </w:rPr>
        <w:t>205</w:t>
      </w:r>
      <w:r w:rsidRPr="00041236">
        <w:rPr>
          <w:rFonts w:hint="eastAsia"/>
          <w:szCs w:val="21"/>
        </w:rPr>
        <w:t>号）以及《广西壮族自治区政府采购项目履约验收管理办法》（桂财采〔</w:t>
      </w:r>
      <w:r w:rsidRPr="00041236">
        <w:rPr>
          <w:rFonts w:hint="eastAsia"/>
          <w:szCs w:val="21"/>
        </w:rPr>
        <w:t>2015</w:t>
      </w:r>
      <w:r w:rsidRPr="00041236">
        <w:rPr>
          <w:rFonts w:hint="eastAsia"/>
          <w:szCs w:val="21"/>
        </w:rPr>
        <w:t>〕</w:t>
      </w:r>
      <w:r w:rsidRPr="00041236">
        <w:rPr>
          <w:rFonts w:hint="eastAsia"/>
          <w:szCs w:val="21"/>
        </w:rPr>
        <w:t>22</w:t>
      </w:r>
      <w:r w:rsidRPr="00041236">
        <w:rPr>
          <w:rFonts w:hint="eastAsia"/>
          <w:szCs w:val="21"/>
        </w:rPr>
        <w:t>号）的规定执行。</w:t>
      </w:r>
    </w:p>
    <w:bookmarkEnd w:id="60"/>
    <w:p w14:paraId="08355D3A" w14:textId="77777777" w:rsidR="00786B5C" w:rsidRPr="00041236" w:rsidRDefault="00F93293">
      <w:pPr>
        <w:spacing w:before="120" w:line="320" w:lineRule="atLeast"/>
        <w:ind w:leftChars="1" w:left="2" w:firstLineChars="200" w:firstLine="422"/>
        <w:outlineLvl w:val="1"/>
        <w:rPr>
          <w:b/>
          <w:kern w:val="0"/>
          <w:szCs w:val="21"/>
        </w:rPr>
      </w:pPr>
      <w:r w:rsidRPr="00041236">
        <w:rPr>
          <w:b/>
          <w:kern w:val="0"/>
          <w:szCs w:val="21"/>
        </w:rPr>
        <w:t>8</w:t>
      </w:r>
      <w:r w:rsidRPr="00041236">
        <w:rPr>
          <w:rFonts w:hint="eastAsia"/>
          <w:b/>
          <w:kern w:val="0"/>
          <w:szCs w:val="21"/>
        </w:rPr>
        <w:t>．质疑和投诉</w:t>
      </w:r>
    </w:p>
    <w:p w14:paraId="02463A96"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8.1</w:t>
      </w:r>
      <w:r w:rsidRPr="00041236">
        <w:rPr>
          <w:rFonts w:hint="eastAsia"/>
          <w:b/>
          <w:kern w:val="0"/>
          <w:szCs w:val="21"/>
        </w:rPr>
        <w:t>质疑</w:t>
      </w:r>
    </w:p>
    <w:p w14:paraId="5B424F07" w14:textId="77777777" w:rsidR="00786B5C" w:rsidRPr="00041236" w:rsidRDefault="00F93293">
      <w:pPr>
        <w:spacing w:before="120" w:line="320" w:lineRule="atLeast"/>
        <w:ind w:firstLineChars="200" w:firstLine="420"/>
        <w:rPr>
          <w:szCs w:val="21"/>
        </w:rPr>
      </w:pPr>
      <w:r w:rsidRPr="00041236">
        <w:rPr>
          <w:szCs w:val="21"/>
        </w:rPr>
        <w:t>8.1.1</w:t>
      </w:r>
      <w:r w:rsidRPr="00041236">
        <w:rPr>
          <w:rFonts w:hint="eastAsia"/>
          <w:szCs w:val="21"/>
        </w:rPr>
        <w:t>质疑内容、时限</w:t>
      </w:r>
    </w:p>
    <w:p w14:paraId="19DEA4C7"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1</w:t>
      </w:r>
      <w:r w:rsidRPr="00041236">
        <w:rPr>
          <w:rFonts w:hint="eastAsia"/>
          <w:szCs w:val="21"/>
        </w:rPr>
        <w:t>）供应商对政府采购活动有疑问的，可以向采购人或采购代理机构提出询问。采购人或者采购代理机构应当在</w:t>
      </w:r>
      <w:r w:rsidRPr="00041236">
        <w:rPr>
          <w:rFonts w:hint="eastAsia"/>
          <w:szCs w:val="21"/>
        </w:rPr>
        <w:t>3</w:t>
      </w:r>
      <w:r w:rsidRPr="00041236">
        <w:rPr>
          <w:rFonts w:hint="eastAsia"/>
          <w:szCs w:val="21"/>
        </w:rPr>
        <w:t>个工作日内对供应商依法提出的询问作出答复。</w:t>
      </w:r>
    </w:p>
    <w:p w14:paraId="0D64199F"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2</w:t>
      </w:r>
      <w:r w:rsidRPr="00041236">
        <w:rPr>
          <w:rFonts w:hint="eastAsia"/>
          <w:szCs w:val="21"/>
        </w:rPr>
        <w:t>）供应商认为招标文件、采购过程、中标或者成交结果使自己的权益受到损害的，可以在知道或者应知其权益受到损害之日起</w:t>
      </w:r>
      <w:r w:rsidRPr="00041236">
        <w:rPr>
          <w:rFonts w:hint="eastAsia"/>
          <w:szCs w:val="21"/>
        </w:rPr>
        <w:t>7</w:t>
      </w:r>
      <w:r w:rsidRPr="00041236">
        <w:rPr>
          <w:rFonts w:hint="eastAsia"/>
          <w:szCs w:val="21"/>
        </w:rPr>
        <w:t>个工作日内向采购人或采购代理机构提出质疑。采购人或采购代理机构在收到供应商书面质疑后</w:t>
      </w:r>
      <w:r w:rsidRPr="00041236">
        <w:rPr>
          <w:rFonts w:hint="eastAsia"/>
          <w:szCs w:val="21"/>
        </w:rPr>
        <w:t>7</w:t>
      </w:r>
      <w:r w:rsidRPr="00041236">
        <w:rPr>
          <w:rFonts w:hint="eastAsia"/>
          <w:szCs w:val="21"/>
        </w:rPr>
        <w:t>个工作日内，对质疑内容作出答复。</w:t>
      </w:r>
    </w:p>
    <w:p w14:paraId="5437AC7F" w14:textId="77777777" w:rsidR="00786B5C" w:rsidRPr="00041236" w:rsidRDefault="00F93293">
      <w:pPr>
        <w:spacing w:before="120" w:line="320" w:lineRule="atLeast"/>
        <w:ind w:firstLineChars="200" w:firstLine="420"/>
        <w:rPr>
          <w:szCs w:val="21"/>
        </w:rPr>
      </w:pPr>
      <w:r w:rsidRPr="00041236">
        <w:rPr>
          <w:szCs w:val="21"/>
        </w:rPr>
        <w:t>8.1.2</w:t>
      </w:r>
      <w:r w:rsidRPr="00041236">
        <w:rPr>
          <w:rFonts w:hint="eastAsia"/>
          <w:szCs w:val="21"/>
        </w:rPr>
        <w:t>质疑形式</w:t>
      </w:r>
    </w:p>
    <w:p w14:paraId="76E165C4" w14:textId="77777777" w:rsidR="00786B5C" w:rsidRPr="00041236" w:rsidRDefault="00F93293">
      <w:pPr>
        <w:spacing w:before="120" w:line="320" w:lineRule="atLeast"/>
        <w:ind w:firstLineChars="200" w:firstLine="420"/>
        <w:rPr>
          <w:szCs w:val="21"/>
        </w:rPr>
      </w:pPr>
      <w:r w:rsidRPr="00041236">
        <w:rPr>
          <w:rFonts w:hint="eastAsia"/>
          <w:szCs w:val="21"/>
        </w:rPr>
        <w:t>质疑应当采用投标人须知前附表所规定的形式，质疑书应明确阐述招标文件、采购过程或中标结果中使自己合法权益受到损害的实质性内容，提供相关事实、依据和证据及其来源或线索，便于有关单位调查、答复和处理。</w:t>
      </w:r>
    </w:p>
    <w:p w14:paraId="400A040B" w14:textId="77777777" w:rsidR="00786B5C" w:rsidRPr="00041236" w:rsidRDefault="00F93293">
      <w:pPr>
        <w:spacing w:before="120" w:line="320" w:lineRule="atLeast"/>
        <w:ind w:firstLineChars="200" w:firstLine="420"/>
        <w:rPr>
          <w:szCs w:val="21"/>
        </w:rPr>
      </w:pPr>
      <w:r w:rsidRPr="00041236">
        <w:rPr>
          <w:rFonts w:hint="eastAsia"/>
          <w:szCs w:val="21"/>
        </w:rPr>
        <w:t>8</w:t>
      </w:r>
      <w:r w:rsidRPr="00041236">
        <w:rPr>
          <w:szCs w:val="21"/>
        </w:rPr>
        <w:t>.1.3</w:t>
      </w:r>
      <w:r w:rsidRPr="00041236">
        <w:rPr>
          <w:rFonts w:hint="eastAsia"/>
        </w:rPr>
        <w:t xml:space="preserve"> </w:t>
      </w:r>
      <w:r w:rsidRPr="00041236">
        <w:rPr>
          <w:rFonts w:hint="eastAsia"/>
          <w:szCs w:val="21"/>
        </w:rPr>
        <w:t>供应商提出质疑应当提交质疑函和必要的证明材料。质疑函应当包括下列内容：</w:t>
      </w:r>
    </w:p>
    <w:p w14:paraId="5B49ECF1"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1</w:t>
      </w:r>
      <w:r w:rsidRPr="00041236">
        <w:rPr>
          <w:rFonts w:hint="eastAsia"/>
          <w:szCs w:val="21"/>
        </w:rPr>
        <w:t>）</w:t>
      </w:r>
      <w:r w:rsidRPr="00041236">
        <w:rPr>
          <w:rFonts w:hint="eastAsia"/>
          <w:szCs w:val="21"/>
        </w:rPr>
        <w:tab/>
      </w:r>
      <w:r w:rsidRPr="00041236">
        <w:rPr>
          <w:rFonts w:hint="eastAsia"/>
          <w:szCs w:val="21"/>
        </w:rPr>
        <w:t>供应商的姓名或者名称、地址、邮编、联系人及联系电话；</w:t>
      </w:r>
    </w:p>
    <w:p w14:paraId="3E13B650"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2</w:t>
      </w:r>
      <w:r w:rsidRPr="00041236">
        <w:rPr>
          <w:rFonts w:hint="eastAsia"/>
          <w:szCs w:val="21"/>
        </w:rPr>
        <w:t>）</w:t>
      </w:r>
      <w:r w:rsidRPr="00041236">
        <w:rPr>
          <w:rFonts w:hint="eastAsia"/>
          <w:szCs w:val="21"/>
        </w:rPr>
        <w:tab/>
      </w:r>
      <w:r w:rsidRPr="00041236">
        <w:rPr>
          <w:rFonts w:hint="eastAsia"/>
          <w:szCs w:val="21"/>
        </w:rPr>
        <w:t>质疑项目的名称、编号；</w:t>
      </w:r>
    </w:p>
    <w:p w14:paraId="1545EFF6"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3</w:t>
      </w:r>
      <w:r w:rsidRPr="00041236">
        <w:rPr>
          <w:rFonts w:hint="eastAsia"/>
          <w:szCs w:val="21"/>
        </w:rPr>
        <w:t>）</w:t>
      </w:r>
      <w:r w:rsidRPr="00041236">
        <w:rPr>
          <w:rFonts w:hint="eastAsia"/>
          <w:szCs w:val="21"/>
        </w:rPr>
        <w:tab/>
      </w:r>
      <w:r w:rsidRPr="00041236">
        <w:rPr>
          <w:rFonts w:hint="eastAsia"/>
          <w:szCs w:val="21"/>
        </w:rPr>
        <w:t>具体、明确的质疑事项和与质疑事项相关的请求；</w:t>
      </w:r>
    </w:p>
    <w:p w14:paraId="37135C20"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4</w:t>
      </w:r>
      <w:r w:rsidRPr="00041236">
        <w:rPr>
          <w:rFonts w:hint="eastAsia"/>
          <w:szCs w:val="21"/>
        </w:rPr>
        <w:t>）</w:t>
      </w:r>
      <w:r w:rsidRPr="00041236">
        <w:rPr>
          <w:rFonts w:hint="eastAsia"/>
          <w:szCs w:val="21"/>
        </w:rPr>
        <w:tab/>
      </w:r>
      <w:r w:rsidRPr="00041236">
        <w:rPr>
          <w:rFonts w:hint="eastAsia"/>
          <w:szCs w:val="21"/>
        </w:rPr>
        <w:t>事实依据；</w:t>
      </w:r>
    </w:p>
    <w:p w14:paraId="7CC21475"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5</w:t>
      </w:r>
      <w:r w:rsidRPr="00041236">
        <w:rPr>
          <w:rFonts w:hint="eastAsia"/>
          <w:szCs w:val="21"/>
        </w:rPr>
        <w:t>）</w:t>
      </w:r>
      <w:r w:rsidRPr="00041236">
        <w:rPr>
          <w:rFonts w:hint="eastAsia"/>
          <w:szCs w:val="21"/>
        </w:rPr>
        <w:tab/>
      </w:r>
      <w:r w:rsidRPr="00041236">
        <w:rPr>
          <w:rFonts w:hint="eastAsia"/>
          <w:szCs w:val="21"/>
        </w:rPr>
        <w:t>必要的法律依据；</w:t>
      </w:r>
    </w:p>
    <w:p w14:paraId="3C97CEBB" w14:textId="77777777" w:rsidR="00786B5C" w:rsidRPr="00041236" w:rsidRDefault="00F93293">
      <w:pPr>
        <w:spacing w:before="120" w:line="320" w:lineRule="atLeast"/>
        <w:ind w:firstLineChars="200" w:firstLine="420"/>
        <w:rPr>
          <w:szCs w:val="21"/>
        </w:rPr>
      </w:pPr>
      <w:r w:rsidRPr="00041236">
        <w:rPr>
          <w:rFonts w:hint="eastAsia"/>
          <w:szCs w:val="21"/>
        </w:rPr>
        <w:t>（</w:t>
      </w:r>
      <w:r w:rsidRPr="00041236">
        <w:rPr>
          <w:rFonts w:hint="eastAsia"/>
          <w:szCs w:val="21"/>
        </w:rPr>
        <w:t>6</w:t>
      </w:r>
      <w:r w:rsidRPr="00041236">
        <w:rPr>
          <w:rFonts w:hint="eastAsia"/>
          <w:szCs w:val="21"/>
        </w:rPr>
        <w:t>）</w:t>
      </w:r>
      <w:r w:rsidRPr="00041236">
        <w:rPr>
          <w:rFonts w:hint="eastAsia"/>
          <w:szCs w:val="21"/>
        </w:rPr>
        <w:tab/>
      </w:r>
      <w:r w:rsidRPr="00041236">
        <w:rPr>
          <w:rFonts w:hint="eastAsia"/>
          <w:szCs w:val="21"/>
        </w:rPr>
        <w:t>提出质疑的日期。</w:t>
      </w:r>
    </w:p>
    <w:p w14:paraId="26E2AA16" w14:textId="77777777" w:rsidR="00786B5C" w:rsidRPr="00041236" w:rsidRDefault="00F93293">
      <w:pPr>
        <w:spacing w:before="120" w:line="320" w:lineRule="atLeast"/>
        <w:ind w:firstLineChars="200" w:firstLine="420"/>
        <w:rPr>
          <w:szCs w:val="21"/>
        </w:rPr>
      </w:pPr>
      <w:r w:rsidRPr="00041236">
        <w:rPr>
          <w:rFonts w:hint="eastAsia"/>
          <w:szCs w:val="21"/>
        </w:rPr>
        <w:t>供应商为自然人的，应当由本人签字；供应商为法人或者其他组织的，应当由法定代表人、主要负责人，或者其授权代表签字或者盖章，并加盖公章。</w:t>
      </w:r>
      <w:r w:rsidRPr="00041236">
        <w:rPr>
          <w:szCs w:val="21"/>
        </w:rPr>
        <w:t xml:space="preserve"> </w:t>
      </w:r>
    </w:p>
    <w:p w14:paraId="60A3D2C6" w14:textId="77777777" w:rsidR="00786B5C" w:rsidRPr="00041236" w:rsidRDefault="00F93293">
      <w:pPr>
        <w:spacing w:before="120" w:line="320" w:lineRule="atLeast"/>
        <w:ind w:firstLineChars="200" w:firstLine="422"/>
        <w:outlineLvl w:val="2"/>
        <w:rPr>
          <w:b/>
          <w:kern w:val="0"/>
          <w:szCs w:val="21"/>
        </w:rPr>
      </w:pPr>
      <w:r w:rsidRPr="00041236">
        <w:rPr>
          <w:b/>
          <w:kern w:val="0"/>
          <w:szCs w:val="21"/>
        </w:rPr>
        <w:t>8.2</w:t>
      </w:r>
      <w:r w:rsidRPr="00041236">
        <w:rPr>
          <w:rFonts w:hint="eastAsia"/>
          <w:b/>
          <w:kern w:val="0"/>
          <w:szCs w:val="21"/>
        </w:rPr>
        <w:t>投诉</w:t>
      </w:r>
    </w:p>
    <w:p w14:paraId="07D9EC65" w14:textId="77777777" w:rsidR="00786B5C" w:rsidRPr="00041236" w:rsidRDefault="00F93293">
      <w:pPr>
        <w:spacing w:before="120" w:line="320" w:lineRule="atLeast"/>
        <w:ind w:firstLineChars="200" w:firstLine="420"/>
        <w:rPr>
          <w:szCs w:val="21"/>
        </w:rPr>
      </w:pPr>
      <w:r w:rsidRPr="00041236">
        <w:rPr>
          <w:szCs w:val="21"/>
        </w:rPr>
        <w:t>8.2.1</w:t>
      </w:r>
      <w:r w:rsidRPr="00041236">
        <w:rPr>
          <w:rFonts w:hint="eastAsia"/>
          <w:szCs w:val="21"/>
        </w:rPr>
        <w:t>供应商对采购人、采购代理机构的答复不满意，或者采购人、采购代理机构未在规定时间内答复的，可在答复期满后</w:t>
      </w:r>
      <w:r w:rsidRPr="00041236">
        <w:rPr>
          <w:rFonts w:hint="eastAsia"/>
          <w:szCs w:val="21"/>
        </w:rPr>
        <w:t>15</w:t>
      </w:r>
      <w:r w:rsidRPr="00041236">
        <w:rPr>
          <w:rFonts w:hint="eastAsia"/>
          <w:szCs w:val="21"/>
        </w:rPr>
        <w:t>个工作日内按有关规定，向同级财政部门投诉。</w:t>
      </w:r>
    </w:p>
    <w:p w14:paraId="4E4E98D6" w14:textId="77777777" w:rsidR="00786B5C" w:rsidRPr="00041236" w:rsidRDefault="00F93293">
      <w:pPr>
        <w:spacing w:before="120" w:line="320" w:lineRule="atLeast"/>
        <w:ind w:firstLineChars="200" w:firstLine="420"/>
        <w:rPr>
          <w:szCs w:val="21"/>
        </w:rPr>
      </w:pPr>
      <w:r w:rsidRPr="00041236">
        <w:rPr>
          <w:szCs w:val="21"/>
        </w:rPr>
        <w:t>8.2.</w:t>
      </w:r>
      <w:r w:rsidRPr="00041236">
        <w:rPr>
          <w:rFonts w:hint="eastAsia"/>
          <w:szCs w:val="21"/>
        </w:rPr>
        <w:t>2</w:t>
      </w:r>
      <w:r w:rsidRPr="00041236">
        <w:rPr>
          <w:rFonts w:hint="eastAsia"/>
          <w:szCs w:val="21"/>
        </w:rPr>
        <w:t>投诉书应使用财政部发布的政府采购供应投诉书范本，并应按照“投诉书制作说明”进行编写。</w:t>
      </w:r>
    </w:p>
    <w:p w14:paraId="384A21C9" w14:textId="77777777" w:rsidR="00786B5C" w:rsidRPr="00041236" w:rsidRDefault="00F93293">
      <w:pPr>
        <w:spacing w:before="120" w:line="320" w:lineRule="atLeast"/>
        <w:ind w:leftChars="1" w:left="2" w:firstLineChars="200" w:firstLine="422"/>
        <w:outlineLvl w:val="1"/>
        <w:rPr>
          <w:b/>
          <w:kern w:val="0"/>
          <w:szCs w:val="21"/>
        </w:rPr>
      </w:pPr>
      <w:r w:rsidRPr="00041236">
        <w:rPr>
          <w:b/>
          <w:kern w:val="0"/>
          <w:szCs w:val="21"/>
        </w:rPr>
        <w:t>9</w:t>
      </w:r>
      <w:r w:rsidRPr="00041236">
        <w:rPr>
          <w:rFonts w:hint="eastAsia"/>
          <w:b/>
          <w:kern w:val="0"/>
          <w:szCs w:val="21"/>
        </w:rPr>
        <w:t>．其他事项</w:t>
      </w:r>
    </w:p>
    <w:p w14:paraId="0EFEDFE8" w14:textId="77777777" w:rsidR="00786B5C" w:rsidRPr="00041236" w:rsidRDefault="00F93293">
      <w:pPr>
        <w:spacing w:before="120" w:line="320" w:lineRule="atLeast"/>
        <w:ind w:leftChars="1" w:left="2" w:firstLineChars="200" w:firstLine="420"/>
        <w:rPr>
          <w:szCs w:val="21"/>
        </w:rPr>
      </w:pPr>
      <w:r w:rsidRPr="00041236">
        <w:rPr>
          <w:szCs w:val="21"/>
        </w:rPr>
        <w:t>9.1</w:t>
      </w:r>
      <w:r w:rsidRPr="00041236">
        <w:rPr>
          <w:rFonts w:hint="eastAsia"/>
          <w:szCs w:val="21"/>
        </w:rPr>
        <w:t>代理服务收费由采购代理机构向中标人收取。签订合同前，中标人应向采购代理机构一次付清</w:t>
      </w:r>
      <w:r w:rsidRPr="00041236">
        <w:rPr>
          <w:rFonts w:hint="eastAsia"/>
          <w:szCs w:val="21"/>
        </w:rPr>
        <w:lastRenderedPageBreak/>
        <w:t>代理服务费。</w:t>
      </w:r>
    </w:p>
    <w:p w14:paraId="62E0907C" w14:textId="77777777" w:rsidR="00786B5C" w:rsidRPr="00041236" w:rsidRDefault="00F93293">
      <w:pPr>
        <w:spacing w:before="120" w:line="320" w:lineRule="atLeast"/>
        <w:ind w:leftChars="1" w:left="2" w:firstLineChars="200" w:firstLine="420"/>
        <w:rPr>
          <w:szCs w:val="21"/>
        </w:rPr>
      </w:pPr>
      <w:r w:rsidRPr="00041236">
        <w:rPr>
          <w:szCs w:val="21"/>
        </w:rPr>
        <w:t>9.2</w:t>
      </w:r>
      <w:r w:rsidRPr="00041236">
        <w:rPr>
          <w:rFonts w:hint="eastAsia"/>
          <w:szCs w:val="21"/>
        </w:rPr>
        <w:t>电子交易活动的中止。采购过程中出现以下情形，导致电子交易平台无法正常运行，或者无法保证电子交易的公平、公正和安全时，采购机构可中止电子交易活动：</w:t>
      </w:r>
    </w:p>
    <w:p w14:paraId="5C13D0A4" w14:textId="77777777" w:rsidR="00786B5C" w:rsidRPr="00041236" w:rsidRDefault="00F93293">
      <w:pPr>
        <w:spacing w:before="120" w:line="276" w:lineRule="auto"/>
        <w:ind w:firstLineChars="200" w:firstLine="420"/>
        <w:rPr>
          <w:szCs w:val="21"/>
        </w:rPr>
      </w:pPr>
      <w:r w:rsidRPr="00041236">
        <w:rPr>
          <w:rFonts w:hint="eastAsia"/>
          <w:szCs w:val="21"/>
        </w:rPr>
        <w:t>（</w:t>
      </w:r>
      <w:r w:rsidRPr="00041236">
        <w:rPr>
          <w:rFonts w:hint="eastAsia"/>
          <w:szCs w:val="21"/>
        </w:rPr>
        <w:t>1</w:t>
      </w:r>
      <w:r w:rsidRPr="00041236">
        <w:rPr>
          <w:rFonts w:hint="eastAsia"/>
          <w:szCs w:val="21"/>
        </w:rPr>
        <w:t>）电子交易平台发生故障而无法登录访问的；</w:t>
      </w:r>
      <w:r w:rsidRPr="00041236">
        <w:rPr>
          <w:rFonts w:hint="eastAsia"/>
          <w:szCs w:val="21"/>
        </w:rPr>
        <w:t xml:space="preserve"> </w:t>
      </w:r>
    </w:p>
    <w:p w14:paraId="7F381D7C" w14:textId="77777777" w:rsidR="00786B5C" w:rsidRPr="00041236" w:rsidRDefault="00F93293">
      <w:pPr>
        <w:spacing w:before="120" w:line="276" w:lineRule="auto"/>
        <w:ind w:firstLineChars="200" w:firstLine="420"/>
        <w:rPr>
          <w:szCs w:val="21"/>
        </w:rPr>
      </w:pPr>
      <w:r w:rsidRPr="00041236">
        <w:rPr>
          <w:rFonts w:hint="eastAsia"/>
          <w:szCs w:val="21"/>
        </w:rPr>
        <w:t>（</w:t>
      </w:r>
      <w:r w:rsidRPr="00041236">
        <w:rPr>
          <w:rFonts w:hint="eastAsia"/>
          <w:szCs w:val="21"/>
        </w:rPr>
        <w:t>2</w:t>
      </w:r>
      <w:r w:rsidRPr="00041236">
        <w:rPr>
          <w:rFonts w:hint="eastAsia"/>
          <w:szCs w:val="21"/>
        </w:rPr>
        <w:t>）电子交易平台应用或数据库出现错误，不能进行正常操作的；</w:t>
      </w:r>
    </w:p>
    <w:p w14:paraId="26D00C31" w14:textId="77777777" w:rsidR="00786B5C" w:rsidRPr="00041236" w:rsidRDefault="00F93293">
      <w:pPr>
        <w:spacing w:before="120" w:line="276" w:lineRule="auto"/>
        <w:ind w:firstLineChars="200" w:firstLine="420"/>
        <w:rPr>
          <w:szCs w:val="21"/>
        </w:rPr>
      </w:pPr>
      <w:r w:rsidRPr="00041236">
        <w:rPr>
          <w:rFonts w:hint="eastAsia"/>
          <w:szCs w:val="21"/>
        </w:rPr>
        <w:t>（</w:t>
      </w:r>
      <w:r w:rsidRPr="00041236">
        <w:rPr>
          <w:rFonts w:hint="eastAsia"/>
          <w:szCs w:val="21"/>
        </w:rPr>
        <w:t>3</w:t>
      </w:r>
      <w:r w:rsidRPr="00041236">
        <w:rPr>
          <w:rFonts w:hint="eastAsia"/>
          <w:szCs w:val="21"/>
        </w:rPr>
        <w:t>）电子交易平台发现严重安全漏洞，有潜在泄密危险的；</w:t>
      </w:r>
    </w:p>
    <w:p w14:paraId="16708E3E" w14:textId="77777777" w:rsidR="00786B5C" w:rsidRPr="00041236" w:rsidRDefault="00F93293">
      <w:pPr>
        <w:spacing w:before="120" w:line="276" w:lineRule="auto"/>
        <w:ind w:firstLineChars="200" w:firstLine="420"/>
        <w:rPr>
          <w:szCs w:val="21"/>
        </w:rPr>
      </w:pPr>
      <w:r w:rsidRPr="00041236">
        <w:rPr>
          <w:rFonts w:hint="eastAsia"/>
          <w:szCs w:val="21"/>
        </w:rPr>
        <w:t>（</w:t>
      </w:r>
      <w:r w:rsidRPr="00041236">
        <w:rPr>
          <w:rFonts w:hint="eastAsia"/>
          <w:szCs w:val="21"/>
        </w:rPr>
        <w:t>4</w:t>
      </w:r>
      <w:r w:rsidRPr="00041236">
        <w:rPr>
          <w:rFonts w:hint="eastAsia"/>
          <w:szCs w:val="21"/>
        </w:rPr>
        <w:t>）病毒发作导致不能进行正常操作的；</w:t>
      </w:r>
      <w:r w:rsidRPr="00041236">
        <w:rPr>
          <w:rFonts w:hint="eastAsia"/>
          <w:szCs w:val="21"/>
        </w:rPr>
        <w:t xml:space="preserve"> </w:t>
      </w:r>
    </w:p>
    <w:p w14:paraId="770D9D36" w14:textId="77777777" w:rsidR="00786B5C" w:rsidRPr="00041236" w:rsidRDefault="00F93293">
      <w:pPr>
        <w:spacing w:before="120" w:line="276" w:lineRule="auto"/>
        <w:ind w:firstLineChars="200" w:firstLine="420"/>
        <w:rPr>
          <w:szCs w:val="21"/>
        </w:rPr>
      </w:pPr>
      <w:r w:rsidRPr="00041236">
        <w:rPr>
          <w:rFonts w:hint="eastAsia"/>
          <w:szCs w:val="21"/>
        </w:rPr>
        <w:t>（</w:t>
      </w:r>
      <w:r w:rsidRPr="00041236">
        <w:rPr>
          <w:szCs w:val="21"/>
        </w:rPr>
        <w:t>5</w:t>
      </w:r>
      <w:r w:rsidRPr="00041236">
        <w:rPr>
          <w:rFonts w:hint="eastAsia"/>
          <w:szCs w:val="21"/>
        </w:rPr>
        <w:t>）其他无法保证电子交易的公平、公正和安全的情况。</w:t>
      </w:r>
    </w:p>
    <w:p w14:paraId="605525C3" w14:textId="77777777" w:rsidR="00786B5C" w:rsidRPr="00041236" w:rsidRDefault="00F93293">
      <w:pPr>
        <w:tabs>
          <w:tab w:val="left" w:pos="4820"/>
        </w:tabs>
        <w:spacing w:before="120" w:line="360" w:lineRule="auto"/>
        <w:ind w:firstLineChars="200" w:firstLine="420"/>
        <w:rPr>
          <w:szCs w:val="21"/>
        </w:rPr>
      </w:pPr>
      <w:r w:rsidRPr="00041236">
        <w:rPr>
          <w:rFonts w:hint="eastAsia"/>
          <w:szCs w:val="21"/>
        </w:rPr>
        <w:t>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w:t>
      </w:r>
      <w:r w:rsidRPr="00041236">
        <w:rPr>
          <w:szCs w:val="21"/>
        </w:rPr>
        <w:t xml:space="preserve"> </w:t>
      </w:r>
    </w:p>
    <w:p w14:paraId="3D96A180" w14:textId="77777777" w:rsidR="00786B5C" w:rsidRPr="00041236" w:rsidRDefault="00F93293">
      <w:pPr>
        <w:spacing w:before="120" w:line="320" w:lineRule="atLeast"/>
        <w:ind w:leftChars="1" w:left="2" w:firstLineChars="200" w:firstLine="420"/>
        <w:rPr>
          <w:szCs w:val="21"/>
        </w:rPr>
      </w:pPr>
      <w:r w:rsidRPr="00041236">
        <w:rPr>
          <w:szCs w:val="21"/>
        </w:rPr>
        <w:t>9.3</w:t>
      </w:r>
      <w:r w:rsidRPr="00041236">
        <w:rPr>
          <w:rFonts w:hint="eastAsia"/>
          <w:szCs w:val="21"/>
        </w:rPr>
        <w:t>本项目的附件及图纸详见投标人须知前附表。</w:t>
      </w:r>
    </w:p>
    <w:p w14:paraId="56BE8869" w14:textId="77777777" w:rsidR="00786B5C" w:rsidRPr="00041236" w:rsidRDefault="00F93293">
      <w:pPr>
        <w:spacing w:before="120" w:line="320" w:lineRule="atLeast"/>
        <w:ind w:leftChars="1" w:left="2" w:firstLineChars="200" w:firstLine="420"/>
        <w:rPr>
          <w:szCs w:val="21"/>
        </w:rPr>
      </w:pPr>
      <w:r w:rsidRPr="00041236">
        <w:rPr>
          <w:szCs w:val="21"/>
        </w:rPr>
        <w:t>9.4</w:t>
      </w:r>
      <w:r w:rsidRPr="00041236">
        <w:rPr>
          <w:rFonts w:hint="eastAsia"/>
          <w:szCs w:val="21"/>
        </w:rPr>
        <w:t>本项目的其他事项详见投标人须知前附表。</w:t>
      </w:r>
    </w:p>
    <w:p w14:paraId="668406F9" w14:textId="77777777" w:rsidR="00786B5C" w:rsidRPr="00041236" w:rsidRDefault="00F93293">
      <w:pPr>
        <w:spacing w:before="120" w:line="320" w:lineRule="atLeast"/>
        <w:ind w:leftChars="1" w:left="2" w:firstLineChars="200" w:firstLine="422"/>
        <w:outlineLvl w:val="1"/>
        <w:rPr>
          <w:b/>
          <w:kern w:val="0"/>
          <w:szCs w:val="21"/>
        </w:rPr>
      </w:pPr>
      <w:r w:rsidRPr="00041236">
        <w:rPr>
          <w:b/>
          <w:kern w:val="0"/>
          <w:szCs w:val="21"/>
        </w:rPr>
        <w:t>10</w:t>
      </w:r>
      <w:r w:rsidRPr="00041236">
        <w:rPr>
          <w:rFonts w:hint="eastAsia"/>
          <w:b/>
          <w:kern w:val="0"/>
          <w:szCs w:val="21"/>
        </w:rPr>
        <w:t>．其他说明</w:t>
      </w:r>
    </w:p>
    <w:p w14:paraId="720C6EB2" w14:textId="77777777" w:rsidR="00786B5C" w:rsidRPr="00041236" w:rsidRDefault="00F93293">
      <w:pPr>
        <w:spacing w:before="120" w:line="320" w:lineRule="atLeast"/>
        <w:ind w:leftChars="1" w:left="2" w:firstLineChars="200" w:firstLine="420"/>
        <w:rPr>
          <w:kern w:val="0"/>
          <w:szCs w:val="21"/>
        </w:rPr>
      </w:pPr>
      <w:r w:rsidRPr="00041236">
        <w:rPr>
          <w:rFonts w:hint="eastAsia"/>
          <w:kern w:val="0"/>
          <w:szCs w:val="21"/>
        </w:rPr>
        <w:t>1</w:t>
      </w:r>
      <w:r w:rsidRPr="00041236">
        <w:rPr>
          <w:kern w:val="0"/>
          <w:szCs w:val="21"/>
        </w:rPr>
        <w:t>0.1</w:t>
      </w:r>
      <w:r w:rsidRPr="00041236">
        <w:rPr>
          <w:rFonts w:hint="eastAsia"/>
          <w:kern w:val="0"/>
          <w:szCs w:val="21"/>
        </w:rPr>
        <w:t>其余未尽事宜按《中华人民共和国政府采购法》、《中华人民共和国政府采购法实施条例》的相关规定执行。</w:t>
      </w:r>
    </w:p>
    <w:p w14:paraId="61FFA69C" w14:textId="77777777" w:rsidR="00786B5C" w:rsidRPr="00041236" w:rsidRDefault="00F93293">
      <w:pPr>
        <w:spacing w:before="120" w:line="320" w:lineRule="atLeast"/>
        <w:ind w:leftChars="1" w:left="2" w:firstLineChars="200" w:firstLine="420"/>
        <w:outlineLvl w:val="1"/>
        <w:rPr>
          <w:sz w:val="32"/>
          <w:szCs w:val="32"/>
        </w:rPr>
      </w:pPr>
      <w:r w:rsidRPr="00041236">
        <w:rPr>
          <w:kern w:val="0"/>
          <w:szCs w:val="21"/>
        </w:rPr>
        <w:t>10.2</w:t>
      </w:r>
      <w:r w:rsidRPr="00041236">
        <w:rPr>
          <w:rFonts w:hint="eastAsia"/>
        </w:rPr>
        <w:t>本招标文件是根据国家有关法律及有关政策、法规和参照国际惯例编制，解释权属采购代理机构。</w:t>
      </w:r>
      <w:bookmarkEnd w:id="40"/>
    </w:p>
    <w:p w14:paraId="27A7A9EE" w14:textId="77777777" w:rsidR="00786B5C" w:rsidRPr="00041236" w:rsidRDefault="00F93293">
      <w:pPr>
        <w:pStyle w:val="af"/>
        <w:snapToGrid w:val="0"/>
        <w:spacing w:before="120" w:after="120" w:line="320" w:lineRule="exact"/>
        <w:jc w:val="center"/>
        <w:outlineLvl w:val="0"/>
        <w:rPr>
          <w:rFonts w:ascii="Times New Roman" w:hAnsi="Times New Roman" w:cs="Times New Roman"/>
          <w:sz w:val="32"/>
          <w:szCs w:val="32"/>
        </w:rPr>
      </w:pPr>
      <w:r w:rsidRPr="00041236">
        <w:br w:type="page"/>
      </w:r>
      <w:bookmarkStart w:id="61" w:name="_Toc223189748"/>
      <w:r w:rsidRPr="00041236">
        <w:rPr>
          <w:rFonts w:ascii="Times New Roman" w:hAnsi="Times New Roman" w:cs="Times New Roman"/>
          <w:sz w:val="32"/>
          <w:szCs w:val="32"/>
        </w:rPr>
        <w:lastRenderedPageBreak/>
        <w:t>第四章</w:t>
      </w:r>
      <w:r w:rsidRPr="00041236">
        <w:rPr>
          <w:rFonts w:ascii="Times New Roman" w:hAnsi="Times New Roman" w:cs="Times New Roman"/>
          <w:sz w:val="32"/>
          <w:szCs w:val="32"/>
        </w:rPr>
        <w:t xml:space="preserve">  </w:t>
      </w:r>
      <w:r w:rsidRPr="00041236">
        <w:rPr>
          <w:rFonts w:ascii="Times New Roman" w:hAnsi="Times New Roman" w:cs="Times New Roman"/>
          <w:sz w:val="32"/>
          <w:szCs w:val="32"/>
        </w:rPr>
        <w:t>评审方法及标准</w:t>
      </w:r>
      <w:bookmarkEnd w:id="61"/>
    </w:p>
    <w:p w14:paraId="662EE195" w14:textId="77777777" w:rsidR="00786B5C" w:rsidRPr="00041236" w:rsidRDefault="00F93293">
      <w:pPr>
        <w:spacing w:before="120" w:line="320" w:lineRule="atLeast"/>
        <w:ind w:firstLineChars="196" w:firstLine="413"/>
        <w:outlineLvl w:val="1"/>
        <w:rPr>
          <w:b/>
          <w:bCs/>
          <w:kern w:val="0"/>
          <w:szCs w:val="21"/>
        </w:rPr>
      </w:pPr>
      <w:r w:rsidRPr="00041236">
        <w:rPr>
          <w:rFonts w:hint="eastAsia"/>
          <w:b/>
          <w:bCs/>
          <w:kern w:val="0"/>
          <w:szCs w:val="21"/>
        </w:rPr>
        <w:t>1.</w:t>
      </w:r>
      <w:r w:rsidRPr="00041236">
        <w:rPr>
          <w:b/>
          <w:bCs/>
          <w:kern w:val="0"/>
          <w:szCs w:val="21"/>
        </w:rPr>
        <w:t>评审方法</w:t>
      </w:r>
    </w:p>
    <w:p w14:paraId="2F90EDF7" w14:textId="77777777" w:rsidR="00786B5C" w:rsidRPr="00041236" w:rsidRDefault="00F93293">
      <w:pPr>
        <w:suppressAutoHyphens/>
        <w:spacing w:before="120" w:line="320" w:lineRule="atLeast"/>
        <w:ind w:firstLineChars="200" w:firstLine="420"/>
      </w:pPr>
      <w:r w:rsidRPr="00041236">
        <w:rPr>
          <w:szCs w:val="21"/>
        </w:rPr>
        <w:sym w:font="Wingdings 2" w:char="F052"/>
      </w:r>
      <w:r w:rsidRPr="00041236">
        <w:t>本项目采用综合评分法进行评审。</w:t>
      </w:r>
    </w:p>
    <w:p w14:paraId="6605F897" w14:textId="77777777" w:rsidR="00786B5C" w:rsidRPr="00041236" w:rsidRDefault="00F93293">
      <w:pPr>
        <w:suppressAutoHyphens/>
        <w:spacing w:before="120" w:line="320" w:lineRule="atLeast"/>
        <w:ind w:firstLineChars="200" w:firstLine="420"/>
      </w:pPr>
      <w:r w:rsidRPr="00041236">
        <w:t>综合评分法，是指投标文件满足招标文件全部实质性要求且按照评审因素的量化指标评审得分最高的</w:t>
      </w:r>
      <w:r w:rsidRPr="00041236">
        <w:rPr>
          <w:rFonts w:hint="eastAsia"/>
        </w:rPr>
        <w:t>投标人</w:t>
      </w:r>
      <w:r w:rsidRPr="00041236">
        <w:t>为中标候选人的评审方法。</w:t>
      </w:r>
    </w:p>
    <w:p w14:paraId="0E1EAD39" w14:textId="77777777" w:rsidR="00786B5C" w:rsidRPr="00041236" w:rsidRDefault="00F93293">
      <w:pPr>
        <w:suppressAutoHyphens/>
        <w:spacing w:before="120" w:line="320" w:lineRule="atLeast"/>
        <w:ind w:firstLineChars="200" w:firstLine="420"/>
      </w:pPr>
      <w:r w:rsidRPr="00041236">
        <w:rPr>
          <w:rFonts w:hAnsi="宋体" w:hint="eastAsia"/>
        </w:rPr>
        <w:t>□</w:t>
      </w:r>
      <w:r w:rsidRPr="00041236">
        <w:t>本项目采用</w:t>
      </w:r>
      <w:r w:rsidRPr="00041236">
        <w:rPr>
          <w:rFonts w:hint="eastAsia"/>
        </w:rPr>
        <w:t>最低评标价</w:t>
      </w:r>
      <w:r w:rsidRPr="00041236">
        <w:t>法进行评审。</w:t>
      </w:r>
    </w:p>
    <w:p w14:paraId="49E81A8E" w14:textId="77777777" w:rsidR="00786B5C" w:rsidRPr="00041236" w:rsidRDefault="00F93293">
      <w:pPr>
        <w:suppressAutoHyphens/>
        <w:spacing w:before="120" w:line="320" w:lineRule="atLeast"/>
        <w:ind w:firstLineChars="200" w:firstLine="420"/>
      </w:pPr>
      <w:r w:rsidRPr="00041236">
        <w:rPr>
          <w:rFonts w:hint="eastAsia"/>
        </w:rPr>
        <w:t>最低评标价法，是指投标文件满足招标文件全部实质性要求且投标报价最低的投标人为中标候选人的评标方法。</w:t>
      </w:r>
    </w:p>
    <w:p w14:paraId="684F91ED" w14:textId="77777777" w:rsidR="00786B5C" w:rsidRPr="00041236" w:rsidRDefault="00F93293">
      <w:pPr>
        <w:suppressAutoHyphens/>
        <w:spacing w:before="120" w:line="320" w:lineRule="atLeast"/>
        <w:ind w:firstLineChars="200" w:firstLine="420"/>
      </w:pPr>
      <w:r w:rsidRPr="00041236">
        <w:rPr>
          <w:rFonts w:hint="eastAsia"/>
        </w:rPr>
        <w:t>本项目评审的其他详细规定在第三章投标人须知中规定。</w:t>
      </w:r>
    </w:p>
    <w:p w14:paraId="4F9E10DB" w14:textId="77777777" w:rsidR="00786B5C" w:rsidRPr="00041236" w:rsidRDefault="00F93293">
      <w:pPr>
        <w:spacing w:before="120" w:line="320" w:lineRule="atLeast"/>
        <w:ind w:firstLineChars="196" w:firstLine="413"/>
        <w:outlineLvl w:val="1"/>
        <w:rPr>
          <w:b/>
          <w:kern w:val="0"/>
          <w:szCs w:val="21"/>
        </w:rPr>
      </w:pPr>
      <w:r w:rsidRPr="00041236">
        <w:rPr>
          <w:b/>
          <w:kern w:val="0"/>
          <w:szCs w:val="21"/>
        </w:rPr>
        <w:t>2</w:t>
      </w:r>
      <w:r w:rsidRPr="00041236">
        <w:rPr>
          <w:rFonts w:hint="eastAsia"/>
          <w:b/>
          <w:kern w:val="0"/>
          <w:szCs w:val="21"/>
        </w:rPr>
        <w:t>.</w:t>
      </w:r>
      <w:r w:rsidRPr="00041236">
        <w:rPr>
          <w:rFonts w:hint="eastAsia"/>
          <w:b/>
          <w:kern w:val="0"/>
          <w:szCs w:val="21"/>
        </w:rPr>
        <w:t>资格审查标准</w:t>
      </w:r>
      <w:r w:rsidRPr="00041236">
        <w:rPr>
          <w:rFonts w:hint="eastAsia"/>
          <w:b/>
          <w:bCs/>
          <w:kern w:val="0"/>
          <w:szCs w:val="21"/>
        </w:rPr>
        <w:t>（不满足任何一项审查内容要求，资格审查即为不合格；</w:t>
      </w:r>
      <w:bookmarkStart w:id="62" w:name="_Hlk160525103"/>
      <w:r w:rsidRPr="00041236">
        <w:rPr>
          <w:rFonts w:hint="eastAsia"/>
          <w:b/>
          <w:bCs/>
          <w:kern w:val="0"/>
          <w:szCs w:val="21"/>
        </w:rPr>
        <w:t>联合体投标的，联合体各方均应提交第一项基本资格要求的资格证明文件）</w:t>
      </w:r>
      <w:bookmarkEnd w:id="62"/>
    </w:p>
    <w:tbl>
      <w:tblPr>
        <w:tblW w:w="893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3"/>
        <w:gridCol w:w="6242"/>
      </w:tblGrid>
      <w:tr w:rsidR="00313A44" w:rsidRPr="00041236" w14:paraId="186442CA" w14:textId="77777777">
        <w:trPr>
          <w:trHeight w:val="468"/>
        </w:trPr>
        <w:tc>
          <w:tcPr>
            <w:tcW w:w="846" w:type="dxa"/>
            <w:vAlign w:val="center"/>
          </w:tcPr>
          <w:p w14:paraId="7DF980A4" w14:textId="77777777" w:rsidR="00786B5C" w:rsidRPr="00041236" w:rsidRDefault="00F93293">
            <w:pPr>
              <w:spacing w:line="240" w:lineRule="exact"/>
              <w:jc w:val="center"/>
              <w:rPr>
                <w:b/>
                <w:kern w:val="0"/>
                <w:szCs w:val="21"/>
              </w:rPr>
            </w:pPr>
            <w:r w:rsidRPr="00041236">
              <w:rPr>
                <w:rFonts w:hint="eastAsia"/>
                <w:b/>
                <w:kern w:val="0"/>
                <w:szCs w:val="21"/>
              </w:rPr>
              <w:t>审查</w:t>
            </w:r>
            <w:r w:rsidRPr="00041236">
              <w:rPr>
                <w:b/>
                <w:kern w:val="0"/>
                <w:szCs w:val="21"/>
              </w:rPr>
              <w:t>因素</w:t>
            </w:r>
          </w:p>
        </w:tc>
        <w:tc>
          <w:tcPr>
            <w:tcW w:w="1843" w:type="dxa"/>
            <w:vAlign w:val="center"/>
          </w:tcPr>
          <w:p w14:paraId="67C900AC" w14:textId="77777777" w:rsidR="00786B5C" w:rsidRPr="00041236" w:rsidRDefault="00F93293">
            <w:pPr>
              <w:spacing w:line="240" w:lineRule="exact"/>
              <w:jc w:val="center"/>
              <w:rPr>
                <w:b/>
                <w:kern w:val="0"/>
                <w:szCs w:val="21"/>
              </w:rPr>
            </w:pPr>
            <w:r w:rsidRPr="00041236">
              <w:rPr>
                <w:rFonts w:hint="eastAsia"/>
                <w:b/>
                <w:kern w:val="0"/>
                <w:szCs w:val="21"/>
              </w:rPr>
              <w:t>审查</w:t>
            </w:r>
            <w:r w:rsidRPr="00041236">
              <w:rPr>
                <w:b/>
                <w:kern w:val="0"/>
                <w:szCs w:val="21"/>
              </w:rPr>
              <w:t>内容</w:t>
            </w:r>
          </w:p>
        </w:tc>
        <w:tc>
          <w:tcPr>
            <w:tcW w:w="6242" w:type="dxa"/>
            <w:vAlign w:val="center"/>
          </w:tcPr>
          <w:p w14:paraId="252BB24F" w14:textId="77777777" w:rsidR="00786B5C" w:rsidRPr="00041236" w:rsidRDefault="00F93293">
            <w:pPr>
              <w:spacing w:line="240" w:lineRule="exact"/>
              <w:jc w:val="center"/>
              <w:rPr>
                <w:b/>
                <w:kern w:val="0"/>
                <w:szCs w:val="21"/>
              </w:rPr>
            </w:pPr>
            <w:r w:rsidRPr="00041236">
              <w:rPr>
                <w:rFonts w:hint="eastAsia"/>
                <w:b/>
                <w:kern w:val="0"/>
                <w:szCs w:val="21"/>
              </w:rPr>
              <w:t>说明</w:t>
            </w:r>
          </w:p>
        </w:tc>
      </w:tr>
      <w:tr w:rsidR="00313A44" w:rsidRPr="00041236" w14:paraId="3BC50F64" w14:textId="77777777">
        <w:trPr>
          <w:cantSplit/>
          <w:trHeight w:val="887"/>
        </w:trPr>
        <w:tc>
          <w:tcPr>
            <w:tcW w:w="846" w:type="dxa"/>
            <w:vMerge w:val="restart"/>
            <w:vAlign w:val="center"/>
          </w:tcPr>
          <w:p w14:paraId="5962FACD" w14:textId="77777777" w:rsidR="00786B5C" w:rsidRPr="00041236" w:rsidRDefault="00F93293">
            <w:pPr>
              <w:spacing w:line="240" w:lineRule="exact"/>
              <w:rPr>
                <w:szCs w:val="21"/>
                <w:lang w:val="zh-CN"/>
              </w:rPr>
            </w:pPr>
            <w:r w:rsidRPr="00041236">
              <w:rPr>
                <w:rFonts w:hint="eastAsia"/>
                <w:szCs w:val="21"/>
                <w:lang w:val="zh-CN"/>
              </w:rPr>
              <w:t>投标人</w:t>
            </w:r>
            <w:r w:rsidRPr="00041236">
              <w:rPr>
                <w:szCs w:val="21"/>
                <w:lang w:val="zh-CN"/>
              </w:rPr>
              <w:t>应</w:t>
            </w:r>
            <w:r w:rsidRPr="00041236">
              <w:rPr>
                <w:rFonts w:hint="eastAsia"/>
                <w:szCs w:val="21"/>
                <w:lang w:val="zh-CN"/>
              </w:rPr>
              <w:t>符合基本</w:t>
            </w:r>
            <w:r w:rsidRPr="00041236">
              <w:rPr>
                <w:szCs w:val="21"/>
              </w:rPr>
              <w:t>资格</w:t>
            </w:r>
            <w:r w:rsidRPr="00041236">
              <w:rPr>
                <w:rFonts w:hint="eastAsia"/>
                <w:szCs w:val="21"/>
              </w:rPr>
              <w:t>要求</w:t>
            </w:r>
          </w:p>
        </w:tc>
        <w:tc>
          <w:tcPr>
            <w:tcW w:w="1843" w:type="dxa"/>
            <w:vAlign w:val="center"/>
          </w:tcPr>
          <w:p w14:paraId="453C65E3" w14:textId="77777777" w:rsidR="00786B5C" w:rsidRPr="00041236" w:rsidRDefault="00F93293">
            <w:pPr>
              <w:spacing w:line="240" w:lineRule="exact"/>
              <w:jc w:val="left"/>
              <w:rPr>
                <w:szCs w:val="21"/>
              </w:rPr>
            </w:pPr>
            <w:r w:rsidRPr="00041236">
              <w:rPr>
                <w:szCs w:val="21"/>
              </w:rPr>
              <w:t>（</w:t>
            </w:r>
            <w:r w:rsidRPr="00041236">
              <w:rPr>
                <w:szCs w:val="21"/>
              </w:rPr>
              <w:t>1</w:t>
            </w:r>
            <w:r w:rsidRPr="00041236">
              <w:rPr>
                <w:szCs w:val="21"/>
              </w:rPr>
              <w:t>）具有独立承担民事责任的能力</w:t>
            </w:r>
          </w:p>
        </w:tc>
        <w:tc>
          <w:tcPr>
            <w:tcW w:w="6242" w:type="dxa"/>
          </w:tcPr>
          <w:p w14:paraId="391D8005" w14:textId="77777777" w:rsidR="00786B5C" w:rsidRPr="00041236" w:rsidRDefault="00F93293">
            <w:pPr>
              <w:spacing w:line="240" w:lineRule="exact"/>
              <w:jc w:val="left"/>
              <w:rPr>
                <w:szCs w:val="21"/>
              </w:rPr>
            </w:pPr>
            <w:r w:rsidRPr="00041236">
              <w:rPr>
                <w:rFonts w:hint="eastAsia"/>
                <w:szCs w:val="21"/>
              </w:rPr>
              <w:t>审查供应商为法人或者其他组织的，提供营业执照等证明文件（如营业执照或者事业单位法人证书或者执业许可证等），供应商为自然人的，提供身份证复印件</w:t>
            </w:r>
          </w:p>
        </w:tc>
      </w:tr>
      <w:tr w:rsidR="00313A44" w:rsidRPr="00041236" w14:paraId="4B22475A" w14:textId="77777777">
        <w:trPr>
          <w:cantSplit/>
          <w:trHeight w:val="397"/>
        </w:trPr>
        <w:tc>
          <w:tcPr>
            <w:tcW w:w="846" w:type="dxa"/>
            <w:vMerge/>
            <w:vAlign w:val="center"/>
          </w:tcPr>
          <w:p w14:paraId="11EC456D" w14:textId="77777777" w:rsidR="00786B5C" w:rsidRPr="00041236" w:rsidRDefault="00786B5C">
            <w:pPr>
              <w:spacing w:line="240" w:lineRule="exact"/>
              <w:rPr>
                <w:szCs w:val="21"/>
                <w:lang w:val="zh-CN"/>
              </w:rPr>
            </w:pPr>
          </w:p>
        </w:tc>
        <w:tc>
          <w:tcPr>
            <w:tcW w:w="1843" w:type="dxa"/>
            <w:vAlign w:val="center"/>
          </w:tcPr>
          <w:p w14:paraId="30300EC3" w14:textId="77777777" w:rsidR="00786B5C" w:rsidRPr="00041236" w:rsidRDefault="00F93293">
            <w:pPr>
              <w:spacing w:line="240" w:lineRule="exact"/>
              <w:jc w:val="left"/>
              <w:rPr>
                <w:szCs w:val="21"/>
              </w:rPr>
            </w:pPr>
            <w:r w:rsidRPr="00041236">
              <w:rPr>
                <w:szCs w:val="21"/>
                <w:lang w:val="zh-CN"/>
              </w:rPr>
              <w:t>（</w:t>
            </w:r>
            <w:r w:rsidRPr="00041236">
              <w:rPr>
                <w:szCs w:val="21"/>
                <w:lang w:val="zh-CN"/>
              </w:rPr>
              <w:t>2</w:t>
            </w:r>
            <w:r w:rsidRPr="00041236">
              <w:rPr>
                <w:szCs w:val="21"/>
                <w:lang w:val="zh-CN"/>
              </w:rPr>
              <w:t>）</w:t>
            </w:r>
            <w:r w:rsidRPr="00041236">
              <w:rPr>
                <w:szCs w:val="21"/>
              </w:rPr>
              <w:t>具有良好的商业信誉和健全的财务会计制度</w:t>
            </w:r>
          </w:p>
        </w:tc>
        <w:tc>
          <w:tcPr>
            <w:tcW w:w="6242" w:type="dxa"/>
          </w:tcPr>
          <w:p w14:paraId="3EB3101A" w14:textId="77777777" w:rsidR="00786B5C" w:rsidRPr="00041236" w:rsidRDefault="00F93293">
            <w:pPr>
              <w:spacing w:line="240" w:lineRule="exact"/>
              <w:jc w:val="left"/>
              <w:rPr>
                <w:szCs w:val="21"/>
              </w:rPr>
            </w:pPr>
            <w:r w:rsidRPr="00041236">
              <w:rPr>
                <w:rFonts w:ascii="宋体" w:hAnsi="宋体" w:cs="宋体" w:hint="eastAsia"/>
                <w:szCs w:val="21"/>
              </w:rPr>
              <w:t>①</w:t>
            </w:r>
            <w:r w:rsidRPr="00041236">
              <w:rPr>
                <w:szCs w:val="21"/>
              </w:rPr>
              <w:t>审查商业信誉声明。须提供，格式见第六章投标文件格式</w:t>
            </w:r>
            <w:r w:rsidRPr="00041236">
              <w:rPr>
                <w:szCs w:val="21"/>
              </w:rPr>
              <w:t>“</w:t>
            </w:r>
            <w:r w:rsidRPr="00041236">
              <w:rPr>
                <w:szCs w:val="21"/>
              </w:rPr>
              <w:t>投标声明书</w:t>
            </w:r>
            <w:r w:rsidRPr="00041236">
              <w:rPr>
                <w:szCs w:val="21"/>
              </w:rPr>
              <w:t>”</w:t>
            </w:r>
            <w:r w:rsidRPr="00041236">
              <w:rPr>
                <w:szCs w:val="21"/>
              </w:rPr>
              <w:t>。</w:t>
            </w:r>
          </w:p>
          <w:p w14:paraId="767D974C" w14:textId="77777777" w:rsidR="00786B5C" w:rsidRPr="00041236" w:rsidRDefault="00F93293">
            <w:pPr>
              <w:spacing w:line="240" w:lineRule="exact"/>
              <w:jc w:val="left"/>
              <w:rPr>
                <w:szCs w:val="21"/>
              </w:rPr>
            </w:pPr>
            <w:r w:rsidRPr="00041236">
              <w:rPr>
                <w:rFonts w:ascii="宋体" w:hAnsi="宋体" w:cs="宋体" w:hint="eastAsia"/>
                <w:szCs w:val="21"/>
              </w:rPr>
              <w:t>②</w:t>
            </w:r>
            <w:r w:rsidRPr="00041236">
              <w:rPr>
                <w:szCs w:val="21"/>
              </w:rPr>
              <w:t>审查</w:t>
            </w:r>
            <w:r w:rsidRPr="00041236">
              <w:rPr>
                <w:rFonts w:hint="eastAsia"/>
                <w:szCs w:val="21"/>
              </w:rPr>
              <w:t>2</w:t>
            </w:r>
            <w:r w:rsidRPr="00041236">
              <w:rPr>
                <w:szCs w:val="21"/>
              </w:rPr>
              <w:t>025</w:t>
            </w:r>
            <w:r w:rsidRPr="00041236">
              <w:rPr>
                <w:rFonts w:hint="eastAsia"/>
                <w:szCs w:val="21"/>
              </w:rPr>
              <w:t>年度</w:t>
            </w:r>
            <w:r w:rsidRPr="00041236">
              <w:rPr>
                <w:szCs w:val="21"/>
              </w:rPr>
              <w:t>财务状况报告（表）复印件或银行出具的资信证明复印件，</w:t>
            </w:r>
            <w:r w:rsidRPr="00041236">
              <w:t>对于从取得营业执照时间起到投标文件递交截止时间为止不足</w:t>
            </w:r>
            <w:r w:rsidRPr="00041236">
              <w:t>1</w:t>
            </w:r>
            <w:r w:rsidRPr="00041236">
              <w:t>年的供应商，只需提交</w:t>
            </w:r>
            <w:r w:rsidRPr="00041236">
              <w:rPr>
                <w:szCs w:val="21"/>
              </w:rPr>
              <w:t>投标文件递交截止时间前一个月的财务状况报告（表）复印件。</w:t>
            </w:r>
          </w:p>
        </w:tc>
      </w:tr>
      <w:tr w:rsidR="00313A44" w:rsidRPr="00041236" w14:paraId="4EEDBEE3" w14:textId="77777777">
        <w:trPr>
          <w:cantSplit/>
          <w:trHeight w:val="397"/>
        </w:trPr>
        <w:tc>
          <w:tcPr>
            <w:tcW w:w="846" w:type="dxa"/>
            <w:vMerge/>
            <w:vAlign w:val="center"/>
          </w:tcPr>
          <w:p w14:paraId="7D183490" w14:textId="77777777" w:rsidR="00786B5C" w:rsidRPr="00041236" w:rsidRDefault="00786B5C">
            <w:pPr>
              <w:spacing w:line="240" w:lineRule="exact"/>
              <w:rPr>
                <w:szCs w:val="21"/>
                <w:lang w:val="zh-CN"/>
              </w:rPr>
            </w:pPr>
          </w:p>
        </w:tc>
        <w:tc>
          <w:tcPr>
            <w:tcW w:w="1843" w:type="dxa"/>
            <w:vAlign w:val="center"/>
          </w:tcPr>
          <w:p w14:paraId="24A57598" w14:textId="77777777" w:rsidR="00786B5C" w:rsidRPr="00041236" w:rsidRDefault="00F93293">
            <w:pPr>
              <w:spacing w:line="240" w:lineRule="exact"/>
              <w:jc w:val="left"/>
              <w:rPr>
                <w:szCs w:val="21"/>
              </w:rPr>
            </w:pPr>
            <w:r w:rsidRPr="00041236">
              <w:rPr>
                <w:szCs w:val="21"/>
                <w:lang w:val="zh-CN"/>
              </w:rPr>
              <w:t>（</w:t>
            </w:r>
            <w:r w:rsidRPr="00041236">
              <w:rPr>
                <w:szCs w:val="21"/>
                <w:lang w:val="zh-CN"/>
              </w:rPr>
              <w:t>3</w:t>
            </w:r>
            <w:r w:rsidRPr="00041236">
              <w:rPr>
                <w:szCs w:val="21"/>
                <w:lang w:val="zh-CN"/>
              </w:rPr>
              <w:t>）具有履行合同所必需的设备和专业技术能力</w:t>
            </w:r>
          </w:p>
        </w:tc>
        <w:tc>
          <w:tcPr>
            <w:tcW w:w="6242" w:type="dxa"/>
          </w:tcPr>
          <w:p w14:paraId="7A9D16AA" w14:textId="77777777" w:rsidR="00786B5C" w:rsidRPr="00041236" w:rsidRDefault="00F93293">
            <w:pPr>
              <w:spacing w:line="240" w:lineRule="exact"/>
              <w:jc w:val="left"/>
              <w:rPr>
                <w:szCs w:val="21"/>
              </w:rPr>
            </w:pPr>
            <w:r w:rsidRPr="00041236">
              <w:rPr>
                <w:rFonts w:ascii="宋体" w:hAnsi="宋体" w:cs="宋体" w:hint="eastAsia"/>
                <w:szCs w:val="21"/>
              </w:rPr>
              <w:t>①</w:t>
            </w:r>
            <w:r w:rsidRPr="00041236">
              <w:rPr>
                <w:szCs w:val="21"/>
              </w:rPr>
              <w:t>审查供应商营业执照，须有效；</w:t>
            </w:r>
            <w:r w:rsidRPr="00041236">
              <w:rPr>
                <w:szCs w:val="21"/>
              </w:rPr>
              <w:t xml:space="preserve"> </w:t>
            </w:r>
          </w:p>
          <w:p w14:paraId="777B7EC7" w14:textId="77777777" w:rsidR="00786B5C" w:rsidRPr="00041236" w:rsidRDefault="00F93293">
            <w:pPr>
              <w:spacing w:line="240" w:lineRule="exact"/>
              <w:jc w:val="left"/>
              <w:rPr>
                <w:szCs w:val="21"/>
              </w:rPr>
            </w:pPr>
            <w:r w:rsidRPr="00041236">
              <w:rPr>
                <w:rFonts w:ascii="宋体" w:hAnsi="宋体" w:cs="宋体" w:hint="eastAsia"/>
                <w:szCs w:val="21"/>
              </w:rPr>
              <w:t>②</w:t>
            </w:r>
            <w:r w:rsidRPr="00041236">
              <w:rPr>
                <w:szCs w:val="21"/>
              </w:rPr>
              <w:t>审查书面声明。须提供，格式见第六章投标文件格式</w:t>
            </w:r>
            <w:r w:rsidRPr="00041236">
              <w:rPr>
                <w:szCs w:val="21"/>
              </w:rPr>
              <w:t>“</w:t>
            </w:r>
            <w:r w:rsidRPr="00041236">
              <w:t>投标声明书</w:t>
            </w:r>
            <w:r w:rsidRPr="00041236">
              <w:rPr>
                <w:szCs w:val="21"/>
              </w:rPr>
              <w:t>”</w:t>
            </w:r>
            <w:r w:rsidRPr="00041236">
              <w:rPr>
                <w:szCs w:val="21"/>
              </w:rPr>
              <w:t>。</w:t>
            </w:r>
          </w:p>
          <w:p w14:paraId="57BB7E6B" w14:textId="77777777" w:rsidR="00786B5C" w:rsidRPr="00041236" w:rsidRDefault="00F93293">
            <w:pPr>
              <w:spacing w:line="240" w:lineRule="exact"/>
              <w:jc w:val="left"/>
              <w:rPr>
                <w:szCs w:val="21"/>
              </w:rPr>
            </w:pPr>
            <w:r w:rsidRPr="00041236">
              <w:rPr>
                <w:szCs w:val="21"/>
              </w:rPr>
              <w:t>审查</w:t>
            </w:r>
            <w:r w:rsidRPr="00041236">
              <w:rPr>
                <w:rFonts w:ascii="宋体" w:hAnsi="宋体" w:cs="宋体" w:hint="eastAsia"/>
                <w:szCs w:val="21"/>
              </w:rPr>
              <w:t>①</w:t>
            </w:r>
            <w:r w:rsidRPr="00041236">
              <w:rPr>
                <w:szCs w:val="21"/>
              </w:rPr>
              <w:t>或</w:t>
            </w:r>
            <w:r w:rsidRPr="00041236">
              <w:rPr>
                <w:rFonts w:ascii="宋体" w:hAnsi="宋体" w:cs="宋体" w:hint="eastAsia"/>
                <w:szCs w:val="21"/>
              </w:rPr>
              <w:t>②</w:t>
            </w:r>
            <w:r w:rsidRPr="00041236">
              <w:rPr>
                <w:szCs w:val="21"/>
              </w:rPr>
              <w:t>，满足其一，即为符合要求。</w:t>
            </w:r>
          </w:p>
        </w:tc>
      </w:tr>
      <w:tr w:rsidR="00313A44" w:rsidRPr="00041236" w14:paraId="63E58977" w14:textId="77777777">
        <w:trPr>
          <w:cantSplit/>
          <w:trHeight w:val="397"/>
        </w:trPr>
        <w:tc>
          <w:tcPr>
            <w:tcW w:w="846" w:type="dxa"/>
            <w:vMerge/>
            <w:vAlign w:val="center"/>
          </w:tcPr>
          <w:p w14:paraId="11C0F983" w14:textId="77777777" w:rsidR="00786B5C" w:rsidRPr="00041236" w:rsidRDefault="00786B5C">
            <w:pPr>
              <w:spacing w:line="240" w:lineRule="exact"/>
              <w:rPr>
                <w:szCs w:val="21"/>
                <w:lang w:val="zh-CN"/>
              </w:rPr>
            </w:pPr>
          </w:p>
        </w:tc>
        <w:tc>
          <w:tcPr>
            <w:tcW w:w="1843" w:type="dxa"/>
            <w:vAlign w:val="center"/>
          </w:tcPr>
          <w:p w14:paraId="3330D169" w14:textId="77777777" w:rsidR="00786B5C" w:rsidRPr="00041236" w:rsidRDefault="00F93293">
            <w:pPr>
              <w:spacing w:line="240" w:lineRule="exact"/>
              <w:jc w:val="left"/>
              <w:rPr>
                <w:szCs w:val="21"/>
              </w:rPr>
            </w:pPr>
            <w:r w:rsidRPr="00041236">
              <w:rPr>
                <w:szCs w:val="21"/>
                <w:lang w:val="zh-CN"/>
              </w:rPr>
              <w:t>（</w:t>
            </w:r>
            <w:r w:rsidRPr="00041236">
              <w:rPr>
                <w:szCs w:val="21"/>
                <w:lang w:val="zh-CN"/>
              </w:rPr>
              <w:t>4</w:t>
            </w:r>
            <w:r w:rsidRPr="00041236">
              <w:rPr>
                <w:szCs w:val="21"/>
                <w:lang w:val="zh-CN"/>
              </w:rPr>
              <w:t>）有依法缴纳税收和社会保障金的良好记录</w:t>
            </w:r>
          </w:p>
        </w:tc>
        <w:tc>
          <w:tcPr>
            <w:tcW w:w="6242" w:type="dxa"/>
          </w:tcPr>
          <w:p w14:paraId="72DE732C" w14:textId="0FA61D2E" w:rsidR="00786B5C" w:rsidRPr="00041236" w:rsidRDefault="00F93293">
            <w:pPr>
              <w:spacing w:line="240" w:lineRule="exact"/>
              <w:jc w:val="left"/>
              <w:rPr>
                <w:szCs w:val="21"/>
              </w:rPr>
            </w:pPr>
            <w:r w:rsidRPr="00041236">
              <w:rPr>
                <w:rFonts w:ascii="宋体" w:hAnsi="宋体" w:cs="宋体" w:hint="eastAsia"/>
                <w:szCs w:val="21"/>
              </w:rPr>
              <w:t>①</w:t>
            </w:r>
            <w:r w:rsidRPr="00041236">
              <w:rPr>
                <w:szCs w:val="21"/>
              </w:rPr>
              <w:t>审查</w:t>
            </w:r>
            <w:r w:rsidR="00FC67D4" w:rsidRPr="00041236">
              <w:rPr>
                <w:rFonts w:ascii="宋体" w:hAnsi="宋体" w:cs="宋体" w:hint="eastAsia"/>
                <w:color w:val="000000"/>
                <w:szCs w:val="21"/>
              </w:rPr>
              <w:t>[</w:t>
            </w:r>
            <w:r w:rsidR="00FC67D4" w:rsidRPr="00041236">
              <w:rPr>
                <w:rFonts w:ascii="宋体" w:hAnsi="宋体" w:cs="宋体"/>
                <w:color w:val="000000"/>
                <w:szCs w:val="21"/>
                <w:u w:val="single"/>
              </w:rPr>
              <w:t>2025</w:t>
            </w:r>
            <w:r w:rsidR="00FC67D4" w:rsidRPr="00041236">
              <w:rPr>
                <w:rFonts w:ascii="宋体" w:hAnsi="宋体" w:cs="宋体" w:hint="eastAsia"/>
                <w:color w:val="000000"/>
                <w:szCs w:val="21"/>
              </w:rPr>
              <w:t>年</w:t>
            </w:r>
            <w:r w:rsidR="00FC67D4" w:rsidRPr="00041236">
              <w:rPr>
                <w:rFonts w:ascii="宋体" w:hAnsi="宋体" w:cs="宋体" w:hint="eastAsia"/>
                <w:color w:val="000000"/>
                <w:szCs w:val="21"/>
                <w:u w:val="single"/>
              </w:rPr>
              <w:t xml:space="preserve"> </w:t>
            </w:r>
            <w:r w:rsidR="00FC67D4" w:rsidRPr="00041236">
              <w:rPr>
                <w:rFonts w:ascii="宋体" w:hAnsi="宋体" w:cs="宋体"/>
                <w:color w:val="000000"/>
                <w:szCs w:val="21"/>
                <w:u w:val="single"/>
              </w:rPr>
              <w:t>11</w:t>
            </w:r>
            <w:r w:rsidR="00FC67D4" w:rsidRPr="00041236">
              <w:rPr>
                <w:rFonts w:ascii="宋体" w:hAnsi="宋体" w:cs="宋体" w:hint="eastAsia"/>
                <w:color w:val="000000"/>
                <w:szCs w:val="21"/>
                <w:u w:val="single"/>
              </w:rPr>
              <w:t xml:space="preserve"> </w:t>
            </w:r>
            <w:r w:rsidR="00FC67D4" w:rsidRPr="00041236">
              <w:rPr>
                <w:rFonts w:ascii="宋体" w:hAnsi="宋体" w:cs="宋体" w:hint="eastAsia"/>
                <w:color w:val="000000"/>
                <w:szCs w:val="21"/>
              </w:rPr>
              <w:t>月至</w:t>
            </w:r>
            <w:r w:rsidR="00FC67D4" w:rsidRPr="00041236">
              <w:rPr>
                <w:rFonts w:ascii="宋体" w:hAnsi="宋体" w:cs="宋体"/>
                <w:color w:val="000000"/>
                <w:szCs w:val="21"/>
                <w:u w:val="single"/>
              </w:rPr>
              <w:t>2026</w:t>
            </w:r>
            <w:r w:rsidR="00FC67D4" w:rsidRPr="00041236">
              <w:rPr>
                <w:rFonts w:ascii="宋体" w:hAnsi="宋体" w:cs="宋体" w:hint="eastAsia"/>
                <w:color w:val="000000"/>
                <w:szCs w:val="21"/>
              </w:rPr>
              <w:t>年</w:t>
            </w:r>
            <w:r w:rsidR="00FC67D4" w:rsidRPr="00041236">
              <w:rPr>
                <w:rFonts w:ascii="宋体" w:hAnsi="宋体" w:cs="宋体" w:hint="eastAsia"/>
                <w:color w:val="000000"/>
                <w:szCs w:val="21"/>
                <w:u w:val="single"/>
              </w:rPr>
              <w:t xml:space="preserve"> </w:t>
            </w:r>
            <w:r w:rsidR="00FC67D4" w:rsidRPr="00041236">
              <w:rPr>
                <w:rFonts w:ascii="宋体" w:hAnsi="宋体" w:cs="宋体"/>
                <w:color w:val="000000"/>
                <w:szCs w:val="21"/>
                <w:u w:val="single"/>
              </w:rPr>
              <w:t>3</w:t>
            </w:r>
            <w:r w:rsidR="00FC67D4" w:rsidRPr="00041236">
              <w:rPr>
                <w:rFonts w:ascii="宋体" w:hAnsi="宋体" w:cs="宋体" w:hint="eastAsia"/>
                <w:color w:val="000000"/>
                <w:szCs w:val="21"/>
                <w:u w:val="single"/>
              </w:rPr>
              <w:t xml:space="preserve"> </w:t>
            </w:r>
            <w:r w:rsidR="00FC67D4" w:rsidRPr="00041236">
              <w:rPr>
                <w:rFonts w:ascii="宋体" w:hAnsi="宋体" w:cs="宋体" w:hint="eastAsia"/>
                <w:color w:val="000000"/>
                <w:szCs w:val="21"/>
              </w:rPr>
              <w:t>月内任意连续三个月</w:t>
            </w:r>
            <w:r w:rsidRPr="00041236">
              <w:rPr>
                <w:szCs w:val="21"/>
              </w:rPr>
              <w:t>依法缴纳税费证明复印件加盖供应商</w:t>
            </w:r>
            <w:r w:rsidRPr="00041236">
              <w:rPr>
                <w:rFonts w:hint="eastAsia"/>
                <w:szCs w:val="21"/>
              </w:rPr>
              <w:t>电子签章</w:t>
            </w:r>
            <w:r w:rsidRPr="00041236">
              <w:rPr>
                <w:szCs w:val="21"/>
              </w:rPr>
              <w:t>。</w:t>
            </w:r>
          </w:p>
          <w:p w14:paraId="5AF54A81" w14:textId="6D3E3B87" w:rsidR="00786B5C" w:rsidRPr="00041236" w:rsidRDefault="00F93293">
            <w:pPr>
              <w:spacing w:line="240" w:lineRule="exact"/>
              <w:jc w:val="left"/>
              <w:rPr>
                <w:szCs w:val="21"/>
              </w:rPr>
            </w:pPr>
            <w:r w:rsidRPr="00041236">
              <w:rPr>
                <w:rFonts w:ascii="宋体" w:hAnsi="宋体" w:cs="宋体" w:hint="eastAsia"/>
                <w:szCs w:val="21"/>
              </w:rPr>
              <w:t>②</w:t>
            </w:r>
            <w:r w:rsidRPr="00041236">
              <w:rPr>
                <w:szCs w:val="21"/>
              </w:rPr>
              <w:t>审查</w:t>
            </w:r>
            <w:r w:rsidR="00FC67D4" w:rsidRPr="00041236">
              <w:rPr>
                <w:rFonts w:ascii="宋体" w:hAnsi="宋体" w:cs="宋体" w:hint="eastAsia"/>
                <w:color w:val="000000"/>
                <w:szCs w:val="21"/>
              </w:rPr>
              <w:t>[</w:t>
            </w:r>
            <w:r w:rsidR="00FC67D4" w:rsidRPr="00041236">
              <w:rPr>
                <w:rFonts w:ascii="宋体" w:hAnsi="宋体" w:cs="宋体"/>
                <w:color w:val="000000"/>
                <w:szCs w:val="21"/>
                <w:u w:val="single"/>
              </w:rPr>
              <w:t>2025</w:t>
            </w:r>
            <w:r w:rsidR="00FC67D4" w:rsidRPr="00041236">
              <w:rPr>
                <w:rFonts w:ascii="宋体" w:hAnsi="宋体" w:cs="宋体" w:hint="eastAsia"/>
                <w:color w:val="000000"/>
                <w:szCs w:val="21"/>
              </w:rPr>
              <w:t>年</w:t>
            </w:r>
            <w:r w:rsidR="00FC67D4" w:rsidRPr="00041236">
              <w:rPr>
                <w:rFonts w:ascii="宋体" w:hAnsi="宋体" w:cs="宋体" w:hint="eastAsia"/>
                <w:color w:val="000000"/>
                <w:szCs w:val="21"/>
                <w:u w:val="single"/>
              </w:rPr>
              <w:t xml:space="preserve"> </w:t>
            </w:r>
            <w:r w:rsidR="00FC67D4" w:rsidRPr="00041236">
              <w:rPr>
                <w:rFonts w:ascii="宋体" w:hAnsi="宋体" w:cs="宋体"/>
                <w:color w:val="000000"/>
                <w:szCs w:val="21"/>
                <w:u w:val="single"/>
              </w:rPr>
              <w:t>11</w:t>
            </w:r>
            <w:r w:rsidR="00FC67D4" w:rsidRPr="00041236">
              <w:rPr>
                <w:rFonts w:ascii="宋体" w:hAnsi="宋体" w:cs="宋体" w:hint="eastAsia"/>
                <w:color w:val="000000"/>
                <w:szCs w:val="21"/>
                <w:u w:val="single"/>
              </w:rPr>
              <w:t xml:space="preserve"> </w:t>
            </w:r>
            <w:r w:rsidR="00FC67D4" w:rsidRPr="00041236">
              <w:rPr>
                <w:rFonts w:ascii="宋体" w:hAnsi="宋体" w:cs="宋体" w:hint="eastAsia"/>
                <w:color w:val="000000"/>
                <w:szCs w:val="21"/>
              </w:rPr>
              <w:t>月至</w:t>
            </w:r>
            <w:r w:rsidR="00FC67D4" w:rsidRPr="00041236">
              <w:rPr>
                <w:rFonts w:ascii="宋体" w:hAnsi="宋体" w:cs="宋体"/>
                <w:color w:val="000000"/>
                <w:szCs w:val="21"/>
                <w:u w:val="single"/>
              </w:rPr>
              <w:t>2026</w:t>
            </w:r>
            <w:r w:rsidR="00FC67D4" w:rsidRPr="00041236">
              <w:rPr>
                <w:rFonts w:ascii="宋体" w:hAnsi="宋体" w:cs="宋体" w:hint="eastAsia"/>
                <w:color w:val="000000"/>
                <w:szCs w:val="21"/>
              </w:rPr>
              <w:t>年</w:t>
            </w:r>
            <w:r w:rsidR="00FC67D4" w:rsidRPr="00041236">
              <w:rPr>
                <w:rFonts w:ascii="宋体" w:hAnsi="宋体" w:cs="宋体" w:hint="eastAsia"/>
                <w:color w:val="000000"/>
                <w:szCs w:val="21"/>
                <w:u w:val="single"/>
              </w:rPr>
              <w:t xml:space="preserve"> </w:t>
            </w:r>
            <w:r w:rsidR="00FC67D4" w:rsidRPr="00041236">
              <w:rPr>
                <w:rFonts w:ascii="宋体" w:hAnsi="宋体" w:cs="宋体"/>
                <w:color w:val="000000"/>
                <w:szCs w:val="21"/>
                <w:u w:val="single"/>
              </w:rPr>
              <w:t>3</w:t>
            </w:r>
            <w:r w:rsidR="00FC67D4" w:rsidRPr="00041236">
              <w:rPr>
                <w:rFonts w:ascii="宋体" w:hAnsi="宋体" w:cs="宋体" w:hint="eastAsia"/>
                <w:color w:val="000000"/>
                <w:szCs w:val="21"/>
                <w:u w:val="single"/>
              </w:rPr>
              <w:t xml:space="preserve"> </w:t>
            </w:r>
            <w:r w:rsidR="00FC67D4" w:rsidRPr="00041236">
              <w:rPr>
                <w:rFonts w:ascii="宋体" w:hAnsi="宋体" w:cs="宋体" w:hint="eastAsia"/>
                <w:color w:val="000000"/>
                <w:szCs w:val="21"/>
              </w:rPr>
              <w:t>月内任意连续三个月</w:t>
            </w:r>
            <w:r w:rsidRPr="00041236">
              <w:rPr>
                <w:szCs w:val="21"/>
              </w:rPr>
              <w:t>社保缴费证明记录复印件加盖供应商</w:t>
            </w:r>
            <w:r w:rsidRPr="00041236">
              <w:rPr>
                <w:rFonts w:hint="eastAsia"/>
                <w:szCs w:val="21"/>
              </w:rPr>
              <w:t>电子签章</w:t>
            </w:r>
            <w:r w:rsidRPr="00041236">
              <w:rPr>
                <w:szCs w:val="21"/>
              </w:rPr>
              <w:t>。</w:t>
            </w:r>
          </w:p>
          <w:p w14:paraId="0F3829E2" w14:textId="77777777" w:rsidR="00786B5C" w:rsidRPr="00041236" w:rsidRDefault="00F93293">
            <w:pPr>
              <w:spacing w:line="240" w:lineRule="exact"/>
              <w:jc w:val="left"/>
              <w:rPr>
                <w:szCs w:val="21"/>
              </w:rPr>
            </w:pPr>
            <w:r w:rsidRPr="00041236">
              <w:rPr>
                <w:szCs w:val="21"/>
              </w:rPr>
              <w:t>供应商成立不足</w:t>
            </w:r>
            <w:r w:rsidRPr="00041236">
              <w:rPr>
                <w:rFonts w:hint="eastAsia"/>
                <w:szCs w:val="21"/>
              </w:rPr>
              <w:t>1</w:t>
            </w:r>
            <w:r w:rsidRPr="00041236">
              <w:rPr>
                <w:rFonts w:hint="eastAsia"/>
                <w:szCs w:val="21"/>
              </w:rPr>
              <w:t>个月的，无须提供</w:t>
            </w:r>
            <w:r w:rsidRPr="00041236">
              <w:rPr>
                <w:szCs w:val="21"/>
              </w:rPr>
              <w:t>缴纳税费证明及社保缴费证明加盖供应商电子签章</w:t>
            </w:r>
            <w:r w:rsidRPr="00041236">
              <w:rPr>
                <w:rFonts w:hint="eastAsia"/>
                <w:szCs w:val="21"/>
              </w:rPr>
              <w:t>。</w:t>
            </w:r>
          </w:p>
          <w:p w14:paraId="78AB6F9B" w14:textId="77777777" w:rsidR="00786B5C" w:rsidRPr="00041236" w:rsidRDefault="00F93293">
            <w:pPr>
              <w:spacing w:line="240" w:lineRule="exact"/>
              <w:jc w:val="left"/>
              <w:rPr>
                <w:szCs w:val="21"/>
              </w:rPr>
            </w:pPr>
            <w:r w:rsidRPr="00041236">
              <w:rPr>
                <w:szCs w:val="21"/>
              </w:rPr>
              <w:t>依法免税或不需要缴纳社会保障资金的供应商，须提供相应文件证明其依法免税或不需要缴纳社会保障资金。</w:t>
            </w:r>
          </w:p>
        </w:tc>
      </w:tr>
      <w:tr w:rsidR="00313A44" w:rsidRPr="00041236" w14:paraId="61EB6DEC" w14:textId="77777777">
        <w:trPr>
          <w:cantSplit/>
          <w:trHeight w:val="397"/>
        </w:trPr>
        <w:tc>
          <w:tcPr>
            <w:tcW w:w="846" w:type="dxa"/>
            <w:vMerge/>
            <w:vAlign w:val="center"/>
          </w:tcPr>
          <w:p w14:paraId="77D77351" w14:textId="77777777" w:rsidR="00786B5C" w:rsidRPr="00041236" w:rsidRDefault="00786B5C">
            <w:pPr>
              <w:spacing w:line="240" w:lineRule="exact"/>
              <w:rPr>
                <w:szCs w:val="21"/>
                <w:lang w:val="zh-CN"/>
              </w:rPr>
            </w:pPr>
          </w:p>
        </w:tc>
        <w:tc>
          <w:tcPr>
            <w:tcW w:w="1843" w:type="dxa"/>
            <w:vAlign w:val="center"/>
          </w:tcPr>
          <w:p w14:paraId="1F6FE982" w14:textId="77777777" w:rsidR="00786B5C" w:rsidRPr="00041236" w:rsidRDefault="00F93293">
            <w:pPr>
              <w:spacing w:line="240" w:lineRule="exact"/>
              <w:jc w:val="left"/>
              <w:rPr>
                <w:szCs w:val="21"/>
              </w:rPr>
            </w:pPr>
            <w:r w:rsidRPr="00041236">
              <w:rPr>
                <w:szCs w:val="21"/>
              </w:rPr>
              <w:t>（</w:t>
            </w:r>
            <w:r w:rsidRPr="00041236">
              <w:rPr>
                <w:szCs w:val="21"/>
              </w:rPr>
              <w:t>5</w:t>
            </w:r>
            <w:r w:rsidRPr="00041236">
              <w:rPr>
                <w:szCs w:val="21"/>
              </w:rPr>
              <w:t>）参加政府采购活动前三年内，在经营活动中没有重大违法记录</w:t>
            </w:r>
            <w:r w:rsidRPr="00041236">
              <w:rPr>
                <w:rFonts w:hint="eastAsia"/>
                <w:szCs w:val="21"/>
              </w:rPr>
              <w:t>。</w:t>
            </w:r>
          </w:p>
        </w:tc>
        <w:tc>
          <w:tcPr>
            <w:tcW w:w="6242" w:type="dxa"/>
            <w:vAlign w:val="center"/>
          </w:tcPr>
          <w:p w14:paraId="235DD61A" w14:textId="77777777" w:rsidR="00786B5C" w:rsidRPr="00041236" w:rsidRDefault="00F93293">
            <w:pPr>
              <w:spacing w:line="240" w:lineRule="exact"/>
              <w:jc w:val="left"/>
              <w:rPr>
                <w:szCs w:val="21"/>
              </w:rPr>
            </w:pPr>
            <w:r w:rsidRPr="00041236">
              <w:rPr>
                <w:szCs w:val="21"/>
              </w:rPr>
              <w:t>审查无重大违法记录声明。须提供，格式见第六章投标文件格式</w:t>
            </w:r>
            <w:r w:rsidRPr="00041236">
              <w:rPr>
                <w:szCs w:val="21"/>
              </w:rPr>
              <w:t>“</w:t>
            </w:r>
            <w:r w:rsidRPr="00041236">
              <w:rPr>
                <w:szCs w:val="21"/>
              </w:rPr>
              <w:t>投标声明书</w:t>
            </w:r>
            <w:r w:rsidRPr="00041236">
              <w:rPr>
                <w:szCs w:val="21"/>
              </w:rPr>
              <w:t>”</w:t>
            </w:r>
            <w:r w:rsidRPr="00041236">
              <w:rPr>
                <w:szCs w:val="21"/>
              </w:rPr>
              <w:t>。</w:t>
            </w:r>
            <w:r w:rsidRPr="00041236">
              <w:rPr>
                <w:szCs w:val="21"/>
              </w:rPr>
              <w:t xml:space="preserve"> </w:t>
            </w:r>
          </w:p>
        </w:tc>
      </w:tr>
      <w:tr w:rsidR="00313A44" w:rsidRPr="00041236" w14:paraId="27D17FA7" w14:textId="77777777">
        <w:trPr>
          <w:cantSplit/>
          <w:trHeight w:val="397"/>
        </w:trPr>
        <w:tc>
          <w:tcPr>
            <w:tcW w:w="846" w:type="dxa"/>
            <w:vMerge/>
            <w:vAlign w:val="center"/>
          </w:tcPr>
          <w:p w14:paraId="1FE4E5B5" w14:textId="77777777" w:rsidR="00786B5C" w:rsidRPr="00041236" w:rsidRDefault="00786B5C">
            <w:pPr>
              <w:spacing w:line="240" w:lineRule="exact"/>
              <w:rPr>
                <w:szCs w:val="21"/>
                <w:lang w:val="zh-CN"/>
              </w:rPr>
            </w:pPr>
          </w:p>
        </w:tc>
        <w:tc>
          <w:tcPr>
            <w:tcW w:w="1843" w:type="dxa"/>
            <w:vAlign w:val="center"/>
          </w:tcPr>
          <w:p w14:paraId="2B4D049B" w14:textId="77777777" w:rsidR="00786B5C" w:rsidRPr="00041236" w:rsidRDefault="00F93293">
            <w:pPr>
              <w:spacing w:line="240" w:lineRule="exact"/>
              <w:jc w:val="left"/>
              <w:rPr>
                <w:szCs w:val="21"/>
              </w:rPr>
            </w:pPr>
            <w:r w:rsidRPr="00041236">
              <w:rPr>
                <w:szCs w:val="21"/>
              </w:rPr>
              <w:t>（</w:t>
            </w:r>
            <w:r w:rsidRPr="00041236">
              <w:rPr>
                <w:szCs w:val="21"/>
              </w:rPr>
              <w:t>6</w:t>
            </w:r>
            <w:r w:rsidRPr="00041236">
              <w:rPr>
                <w:szCs w:val="21"/>
              </w:rPr>
              <w:t>）具备法律、行政法规规定的其他要求</w:t>
            </w:r>
          </w:p>
        </w:tc>
        <w:tc>
          <w:tcPr>
            <w:tcW w:w="6242" w:type="dxa"/>
            <w:vAlign w:val="center"/>
          </w:tcPr>
          <w:p w14:paraId="44B67C75" w14:textId="77777777" w:rsidR="00786B5C" w:rsidRPr="00041236" w:rsidRDefault="00F93293">
            <w:pPr>
              <w:spacing w:line="240" w:lineRule="exact"/>
              <w:jc w:val="left"/>
              <w:rPr>
                <w:szCs w:val="21"/>
              </w:rPr>
            </w:pPr>
            <w:r w:rsidRPr="00041236">
              <w:rPr>
                <w:szCs w:val="21"/>
              </w:rPr>
              <w:t>无。</w:t>
            </w:r>
          </w:p>
        </w:tc>
      </w:tr>
      <w:tr w:rsidR="00313A44" w:rsidRPr="00041236" w14:paraId="17D722C8" w14:textId="77777777">
        <w:trPr>
          <w:cantSplit/>
          <w:trHeight w:val="397"/>
        </w:trPr>
        <w:tc>
          <w:tcPr>
            <w:tcW w:w="846" w:type="dxa"/>
            <w:vAlign w:val="center"/>
          </w:tcPr>
          <w:p w14:paraId="2B1AF9C5" w14:textId="77777777" w:rsidR="00786B5C" w:rsidRPr="00041236" w:rsidRDefault="00F93293">
            <w:pPr>
              <w:spacing w:line="240" w:lineRule="exact"/>
              <w:rPr>
                <w:szCs w:val="21"/>
                <w:lang w:val="zh-CN"/>
              </w:rPr>
            </w:pPr>
            <w:r w:rsidRPr="00041236">
              <w:rPr>
                <w:rFonts w:hint="eastAsia"/>
                <w:kern w:val="0"/>
                <w:szCs w:val="21"/>
              </w:rPr>
              <w:t>采购政策</w:t>
            </w:r>
          </w:p>
        </w:tc>
        <w:tc>
          <w:tcPr>
            <w:tcW w:w="1843" w:type="dxa"/>
            <w:vAlign w:val="center"/>
          </w:tcPr>
          <w:p w14:paraId="44ECB4B6" w14:textId="77777777" w:rsidR="00786B5C" w:rsidRPr="00041236" w:rsidRDefault="00F93293">
            <w:pPr>
              <w:spacing w:line="240" w:lineRule="exact"/>
              <w:jc w:val="left"/>
              <w:rPr>
                <w:szCs w:val="21"/>
              </w:rPr>
            </w:pPr>
            <w:r w:rsidRPr="00041236">
              <w:rPr>
                <w:rFonts w:hint="eastAsia"/>
                <w:szCs w:val="21"/>
              </w:rPr>
              <w:t>落实政府采购政策需满足的资格要求</w:t>
            </w:r>
          </w:p>
        </w:tc>
        <w:tc>
          <w:tcPr>
            <w:tcW w:w="6242" w:type="dxa"/>
            <w:vAlign w:val="center"/>
          </w:tcPr>
          <w:p w14:paraId="47DD8228" w14:textId="77777777" w:rsidR="00786B5C" w:rsidRPr="00041236" w:rsidRDefault="00F93293">
            <w:pPr>
              <w:spacing w:line="240" w:lineRule="exact"/>
              <w:jc w:val="left"/>
              <w:rPr>
                <w:szCs w:val="21"/>
              </w:rPr>
            </w:pPr>
            <w:r w:rsidRPr="00041236">
              <w:rPr>
                <w:rFonts w:ascii="宋体" w:hAnsi="宋体" w:cs="宋体" w:hint="eastAsia"/>
                <w:szCs w:val="21"/>
              </w:rPr>
              <w:t>本项目B、C、D、E分标为中小微企业预留项目，承接该分标服务的供应商必须为中型，或小型，或微企业（或监狱企业，或残疾人福利性单位），否则投标无效；</w:t>
            </w:r>
          </w:p>
        </w:tc>
      </w:tr>
      <w:tr w:rsidR="00313A44" w:rsidRPr="00041236" w14:paraId="2E46C511" w14:textId="77777777">
        <w:trPr>
          <w:cantSplit/>
          <w:trHeight w:val="762"/>
        </w:trPr>
        <w:tc>
          <w:tcPr>
            <w:tcW w:w="846" w:type="dxa"/>
            <w:vMerge w:val="restart"/>
            <w:vAlign w:val="center"/>
          </w:tcPr>
          <w:p w14:paraId="335E1BDD" w14:textId="77777777" w:rsidR="00786B5C" w:rsidRPr="00041236" w:rsidRDefault="00F93293">
            <w:pPr>
              <w:spacing w:line="240" w:lineRule="exact"/>
              <w:rPr>
                <w:szCs w:val="21"/>
              </w:rPr>
            </w:pPr>
            <w:r w:rsidRPr="00041236">
              <w:rPr>
                <w:rFonts w:hint="eastAsia"/>
                <w:szCs w:val="21"/>
              </w:rPr>
              <w:t>投标人</w:t>
            </w:r>
            <w:r w:rsidRPr="00041236">
              <w:rPr>
                <w:szCs w:val="21"/>
                <w:lang w:val="zh-CN"/>
              </w:rPr>
              <w:t>应</w:t>
            </w:r>
            <w:r w:rsidRPr="00041236">
              <w:rPr>
                <w:rFonts w:hint="eastAsia"/>
                <w:szCs w:val="21"/>
                <w:lang w:val="zh-CN"/>
              </w:rPr>
              <w:t>符合</w:t>
            </w:r>
            <w:r w:rsidRPr="00041236">
              <w:rPr>
                <w:szCs w:val="21"/>
              </w:rPr>
              <w:t>特定资</w:t>
            </w:r>
            <w:r w:rsidRPr="00041236">
              <w:rPr>
                <w:szCs w:val="21"/>
              </w:rPr>
              <w:lastRenderedPageBreak/>
              <w:t>格</w:t>
            </w:r>
            <w:r w:rsidRPr="00041236">
              <w:rPr>
                <w:rFonts w:hint="eastAsia"/>
                <w:szCs w:val="21"/>
              </w:rPr>
              <w:t>要求</w:t>
            </w:r>
          </w:p>
        </w:tc>
        <w:tc>
          <w:tcPr>
            <w:tcW w:w="1843" w:type="dxa"/>
            <w:vAlign w:val="center"/>
          </w:tcPr>
          <w:p w14:paraId="3C5FB285" w14:textId="77777777" w:rsidR="00786B5C" w:rsidRPr="00041236" w:rsidRDefault="00F93293">
            <w:pPr>
              <w:spacing w:line="240" w:lineRule="exact"/>
              <w:jc w:val="left"/>
              <w:rPr>
                <w:szCs w:val="21"/>
              </w:rPr>
            </w:pPr>
            <w:r w:rsidRPr="00041236">
              <w:rPr>
                <w:szCs w:val="21"/>
              </w:rPr>
              <w:lastRenderedPageBreak/>
              <w:t>（</w:t>
            </w:r>
            <w:r w:rsidRPr="00041236">
              <w:rPr>
                <w:szCs w:val="21"/>
              </w:rPr>
              <w:t>1</w:t>
            </w:r>
            <w:r w:rsidRPr="00041236">
              <w:rPr>
                <w:szCs w:val="21"/>
              </w:rPr>
              <w:t>）资质</w:t>
            </w:r>
            <w:r w:rsidRPr="00041236">
              <w:rPr>
                <w:rFonts w:hint="eastAsia"/>
                <w:szCs w:val="21"/>
              </w:rPr>
              <w:t>要求</w:t>
            </w:r>
          </w:p>
        </w:tc>
        <w:tc>
          <w:tcPr>
            <w:tcW w:w="6242" w:type="dxa"/>
            <w:vAlign w:val="center"/>
          </w:tcPr>
          <w:p w14:paraId="3E506BDD" w14:textId="77777777" w:rsidR="00786B5C" w:rsidRPr="00041236" w:rsidRDefault="00F93293">
            <w:pPr>
              <w:spacing w:line="240" w:lineRule="exact"/>
              <w:jc w:val="left"/>
              <w:rPr>
                <w:szCs w:val="21"/>
              </w:rPr>
            </w:pPr>
            <w:r w:rsidRPr="00041236">
              <w:rPr>
                <w:szCs w:val="21"/>
              </w:rPr>
              <w:t>须符合</w:t>
            </w:r>
            <w:r w:rsidRPr="00041236">
              <w:rPr>
                <w:rFonts w:hint="eastAsia"/>
                <w:szCs w:val="21"/>
              </w:rPr>
              <w:t>“招标公告”</w:t>
            </w:r>
            <w:r w:rsidRPr="00041236">
              <w:rPr>
                <w:szCs w:val="21"/>
              </w:rPr>
              <w:t>的要求</w:t>
            </w:r>
          </w:p>
        </w:tc>
      </w:tr>
      <w:tr w:rsidR="00313A44" w:rsidRPr="00041236" w14:paraId="1F4D0FE6" w14:textId="77777777">
        <w:trPr>
          <w:cantSplit/>
          <w:trHeight w:val="639"/>
        </w:trPr>
        <w:tc>
          <w:tcPr>
            <w:tcW w:w="846" w:type="dxa"/>
            <w:vMerge/>
            <w:vAlign w:val="center"/>
          </w:tcPr>
          <w:p w14:paraId="6C02F776" w14:textId="77777777" w:rsidR="00786B5C" w:rsidRPr="00041236" w:rsidRDefault="00786B5C">
            <w:pPr>
              <w:spacing w:line="240" w:lineRule="exact"/>
              <w:rPr>
                <w:szCs w:val="21"/>
              </w:rPr>
            </w:pPr>
          </w:p>
        </w:tc>
        <w:tc>
          <w:tcPr>
            <w:tcW w:w="1843" w:type="dxa"/>
            <w:vAlign w:val="center"/>
          </w:tcPr>
          <w:p w14:paraId="48DC6559" w14:textId="77777777" w:rsidR="00786B5C" w:rsidRPr="00041236" w:rsidRDefault="00F93293">
            <w:pPr>
              <w:spacing w:line="240" w:lineRule="exact"/>
              <w:jc w:val="left"/>
              <w:rPr>
                <w:szCs w:val="21"/>
              </w:rPr>
            </w:pPr>
            <w:r w:rsidRPr="00041236">
              <w:rPr>
                <w:szCs w:val="21"/>
              </w:rPr>
              <w:t>（</w:t>
            </w:r>
            <w:r w:rsidRPr="00041236">
              <w:rPr>
                <w:szCs w:val="21"/>
              </w:rPr>
              <w:t>2</w:t>
            </w:r>
            <w:r w:rsidRPr="00041236">
              <w:rPr>
                <w:szCs w:val="21"/>
              </w:rPr>
              <w:t>）业绩要求</w:t>
            </w:r>
          </w:p>
        </w:tc>
        <w:tc>
          <w:tcPr>
            <w:tcW w:w="6242" w:type="dxa"/>
            <w:vAlign w:val="center"/>
          </w:tcPr>
          <w:p w14:paraId="4A28EE5C" w14:textId="77777777" w:rsidR="00786B5C" w:rsidRPr="00041236" w:rsidRDefault="00F93293">
            <w:pPr>
              <w:spacing w:line="240" w:lineRule="exact"/>
              <w:jc w:val="left"/>
              <w:rPr>
                <w:szCs w:val="21"/>
              </w:rPr>
            </w:pPr>
            <w:r w:rsidRPr="00041236">
              <w:rPr>
                <w:szCs w:val="21"/>
              </w:rPr>
              <w:t>须符合</w:t>
            </w:r>
            <w:r w:rsidRPr="00041236">
              <w:rPr>
                <w:rFonts w:hint="eastAsia"/>
                <w:szCs w:val="21"/>
              </w:rPr>
              <w:t>“招标公告”</w:t>
            </w:r>
            <w:r w:rsidRPr="00041236">
              <w:rPr>
                <w:szCs w:val="21"/>
              </w:rPr>
              <w:t>的要求</w:t>
            </w:r>
          </w:p>
        </w:tc>
      </w:tr>
      <w:tr w:rsidR="00313A44" w:rsidRPr="00041236" w14:paraId="4AE4E0BA" w14:textId="77777777">
        <w:trPr>
          <w:cantSplit/>
          <w:trHeight w:val="1658"/>
        </w:trPr>
        <w:tc>
          <w:tcPr>
            <w:tcW w:w="846" w:type="dxa"/>
            <w:vMerge/>
            <w:vAlign w:val="center"/>
          </w:tcPr>
          <w:p w14:paraId="6A67A12D" w14:textId="77777777" w:rsidR="00786B5C" w:rsidRPr="00041236" w:rsidRDefault="00786B5C">
            <w:pPr>
              <w:spacing w:line="240" w:lineRule="exact"/>
              <w:jc w:val="left"/>
              <w:rPr>
                <w:szCs w:val="21"/>
              </w:rPr>
            </w:pPr>
          </w:p>
        </w:tc>
        <w:tc>
          <w:tcPr>
            <w:tcW w:w="1843" w:type="dxa"/>
            <w:vAlign w:val="center"/>
          </w:tcPr>
          <w:p w14:paraId="249F2526" w14:textId="77777777" w:rsidR="00786B5C" w:rsidRPr="00041236" w:rsidRDefault="00F93293">
            <w:pPr>
              <w:spacing w:line="240" w:lineRule="exact"/>
              <w:jc w:val="left"/>
              <w:rPr>
                <w:szCs w:val="21"/>
              </w:rPr>
            </w:pPr>
            <w:r w:rsidRPr="00041236">
              <w:rPr>
                <w:rFonts w:hint="eastAsia"/>
                <w:szCs w:val="21"/>
              </w:rPr>
              <w:t>（</w:t>
            </w:r>
            <w:r w:rsidRPr="00041236">
              <w:rPr>
                <w:szCs w:val="21"/>
              </w:rPr>
              <w:t>3</w:t>
            </w:r>
            <w:r w:rsidRPr="00041236">
              <w:rPr>
                <w:rFonts w:hint="eastAsia"/>
                <w:szCs w:val="21"/>
              </w:rPr>
              <w:t>）供应商不得参加投标的情形</w:t>
            </w:r>
          </w:p>
        </w:tc>
        <w:tc>
          <w:tcPr>
            <w:tcW w:w="6242" w:type="dxa"/>
            <w:vAlign w:val="center"/>
          </w:tcPr>
          <w:p w14:paraId="0860E891" w14:textId="77777777" w:rsidR="00786B5C" w:rsidRPr="00041236" w:rsidRDefault="00F93293">
            <w:pPr>
              <w:spacing w:line="240" w:lineRule="exact"/>
              <w:jc w:val="left"/>
              <w:rPr>
                <w:kern w:val="0"/>
                <w:szCs w:val="21"/>
              </w:rPr>
            </w:pPr>
            <w:r w:rsidRPr="00041236">
              <w:rPr>
                <w:kern w:val="0"/>
                <w:szCs w:val="21"/>
              </w:rPr>
              <w:t>单位负责人为同一人或者存在直接控股、管理关系的不同供应商，不得参加本项目同一合同项下的政府采购活动。为本项目提供整体设计、规范编制或者项目管理、监理、检测等服务的供应商，不得再参加</w:t>
            </w:r>
            <w:r w:rsidRPr="00041236">
              <w:rPr>
                <w:rFonts w:hint="eastAsia"/>
                <w:kern w:val="0"/>
                <w:szCs w:val="21"/>
              </w:rPr>
              <w:t>本</w:t>
            </w:r>
            <w:r w:rsidRPr="00041236">
              <w:rPr>
                <w:kern w:val="0"/>
                <w:szCs w:val="21"/>
              </w:rPr>
              <w:t>项目的采购活动。</w:t>
            </w:r>
          </w:p>
          <w:p w14:paraId="08C6BA47" w14:textId="77777777" w:rsidR="00786B5C" w:rsidRPr="00041236" w:rsidRDefault="00F93293">
            <w:pPr>
              <w:spacing w:line="240" w:lineRule="exact"/>
              <w:jc w:val="left"/>
              <w:rPr>
                <w:szCs w:val="21"/>
              </w:rPr>
            </w:pPr>
            <w:r w:rsidRPr="00041236">
              <w:rPr>
                <w:szCs w:val="21"/>
              </w:rPr>
              <w:t>须提供，格式见第六章投标文件格式</w:t>
            </w:r>
            <w:r w:rsidRPr="00041236">
              <w:rPr>
                <w:szCs w:val="21"/>
              </w:rPr>
              <w:t>“</w:t>
            </w:r>
            <w:r w:rsidRPr="00041236">
              <w:rPr>
                <w:rFonts w:hint="eastAsia"/>
                <w:szCs w:val="21"/>
              </w:rPr>
              <w:t>投标人直接控股股东、管理关系信息表</w:t>
            </w:r>
            <w:r w:rsidRPr="00041236">
              <w:rPr>
                <w:szCs w:val="21"/>
              </w:rPr>
              <w:t>”</w:t>
            </w:r>
            <w:r w:rsidRPr="00041236">
              <w:rPr>
                <w:szCs w:val="21"/>
              </w:rPr>
              <w:t>。</w:t>
            </w:r>
          </w:p>
        </w:tc>
      </w:tr>
      <w:tr w:rsidR="00313A44" w:rsidRPr="00041236" w14:paraId="2E919B1E" w14:textId="77777777">
        <w:trPr>
          <w:cantSplit/>
          <w:trHeight w:val="624"/>
        </w:trPr>
        <w:tc>
          <w:tcPr>
            <w:tcW w:w="846" w:type="dxa"/>
            <w:vMerge/>
            <w:vAlign w:val="center"/>
          </w:tcPr>
          <w:p w14:paraId="498E1C7B" w14:textId="77777777" w:rsidR="00786B5C" w:rsidRPr="00041236" w:rsidRDefault="00786B5C">
            <w:pPr>
              <w:spacing w:line="240" w:lineRule="exact"/>
              <w:jc w:val="left"/>
              <w:rPr>
                <w:kern w:val="0"/>
                <w:szCs w:val="21"/>
              </w:rPr>
            </w:pPr>
          </w:p>
        </w:tc>
        <w:tc>
          <w:tcPr>
            <w:tcW w:w="1843" w:type="dxa"/>
            <w:vAlign w:val="center"/>
          </w:tcPr>
          <w:p w14:paraId="6BE77D83" w14:textId="77777777" w:rsidR="00786B5C" w:rsidRPr="00041236" w:rsidRDefault="00F93293">
            <w:pPr>
              <w:spacing w:line="240" w:lineRule="exact"/>
              <w:jc w:val="left"/>
              <w:rPr>
                <w:kern w:val="0"/>
                <w:szCs w:val="21"/>
              </w:rPr>
            </w:pPr>
            <w:r w:rsidRPr="00041236">
              <w:rPr>
                <w:rFonts w:hint="eastAsia"/>
                <w:szCs w:val="21"/>
              </w:rPr>
              <w:t>（</w:t>
            </w:r>
            <w:r w:rsidRPr="00041236">
              <w:rPr>
                <w:szCs w:val="21"/>
              </w:rPr>
              <w:t>4</w:t>
            </w:r>
            <w:r w:rsidRPr="00041236">
              <w:rPr>
                <w:rFonts w:hint="eastAsia"/>
                <w:szCs w:val="21"/>
              </w:rPr>
              <w:t>）诚信要求</w:t>
            </w:r>
          </w:p>
        </w:tc>
        <w:tc>
          <w:tcPr>
            <w:tcW w:w="6242" w:type="dxa"/>
          </w:tcPr>
          <w:p w14:paraId="2AC6FAD6" w14:textId="77777777" w:rsidR="00786B5C" w:rsidRPr="00041236" w:rsidRDefault="00F93293">
            <w:pPr>
              <w:spacing w:line="312" w:lineRule="auto"/>
              <w:jc w:val="left"/>
              <w:rPr>
                <w:kern w:val="0"/>
                <w:szCs w:val="21"/>
              </w:rPr>
            </w:pPr>
            <w:r w:rsidRPr="00041236">
              <w:rPr>
                <w:kern w:val="0"/>
                <w:szCs w:val="21"/>
              </w:rPr>
              <w:t>未被列入失信被执行人、重大税收违法失信主体、政府采购严重违法失信行为记录名单。</w:t>
            </w:r>
          </w:p>
        </w:tc>
      </w:tr>
      <w:tr w:rsidR="00313A44" w:rsidRPr="00041236" w14:paraId="54B40A9A" w14:textId="77777777">
        <w:trPr>
          <w:cantSplit/>
          <w:trHeight w:val="624"/>
        </w:trPr>
        <w:tc>
          <w:tcPr>
            <w:tcW w:w="846" w:type="dxa"/>
            <w:vMerge/>
            <w:vAlign w:val="center"/>
          </w:tcPr>
          <w:p w14:paraId="22F88A4B" w14:textId="77777777" w:rsidR="00786B5C" w:rsidRPr="00041236" w:rsidRDefault="00786B5C">
            <w:pPr>
              <w:spacing w:line="240" w:lineRule="exact"/>
              <w:jc w:val="left"/>
              <w:rPr>
                <w:kern w:val="0"/>
                <w:szCs w:val="21"/>
              </w:rPr>
            </w:pPr>
          </w:p>
        </w:tc>
        <w:tc>
          <w:tcPr>
            <w:tcW w:w="1843" w:type="dxa"/>
            <w:vAlign w:val="center"/>
          </w:tcPr>
          <w:p w14:paraId="33DE2228" w14:textId="77777777" w:rsidR="00786B5C" w:rsidRPr="00041236" w:rsidRDefault="00F93293">
            <w:pPr>
              <w:spacing w:line="240" w:lineRule="exact"/>
              <w:jc w:val="left"/>
              <w:rPr>
                <w:szCs w:val="21"/>
              </w:rPr>
            </w:pPr>
            <w:r w:rsidRPr="00041236">
              <w:rPr>
                <w:rFonts w:hint="eastAsia"/>
                <w:szCs w:val="21"/>
              </w:rPr>
              <w:t>（</w:t>
            </w:r>
            <w:r w:rsidRPr="00041236">
              <w:rPr>
                <w:rFonts w:hint="eastAsia"/>
                <w:szCs w:val="21"/>
              </w:rPr>
              <w:t>5</w:t>
            </w:r>
            <w:r w:rsidRPr="00041236">
              <w:rPr>
                <w:rFonts w:hint="eastAsia"/>
                <w:szCs w:val="21"/>
              </w:rPr>
              <w:t>）分公司</w:t>
            </w:r>
          </w:p>
        </w:tc>
        <w:tc>
          <w:tcPr>
            <w:tcW w:w="6242" w:type="dxa"/>
            <w:vAlign w:val="center"/>
          </w:tcPr>
          <w:p w14:paraId="6BD13A3C" w14:textId="77777777" w:rsidR="00786B5C" w:rsidRPr="00041236" w:rsidRDefault="00F93293">
            <w:pPr>
              <w:spacing w:line="240" w:lineRule="exact"/>
              <w:rPr>
                <w:szCs w:val="21"/>
              </w:rPr>
            </w:pPr>
            <w:r w:rsidRPr="00041236">
              <w:rPr>
                <w:rFonts w:hint="eastAsia"/>
                <w:szCs w:val="21"/>
              </w:rPr>
              <w:t>允许分公司参与投标的，供应商须提供总公司出具的授权其参与本项目的授权文件或制度。</w:t>
            </w:r>
          </w:p>
        </w:tc>
      </w:tr>
      <w:tr w:rsidR="00313A44" w:rsidRPr="00041236" w14:paraId="5FD51C55" w14:textId="77777777">
        <w:trPr>
          <w:cantSplit/>
          <w:trHeight w:val="690"/>
        </w:trPr>
        <w:tc>
          <w:tcPr>
            <w:tcW w:w="846" w:type="dxa"/>
            <w:vMerge/>
            <w:vAlign w:val="center"/>
          </w:tcPr>
          <w:p w14:paraId="1A07AB10" w14:textId="77777777" w:rsidR="00786B5C" w:rsidRPr="00041236" w:rsidRDefault="00786B5C">
            <w:pPr>
              <w:spacing w:line="240" w:lineRule="exact"/>
              <w:jc w:val="left"/>
              <w:rPr>
                <w:kern w:val="0"/>
                <w:szCs w:val="21"/>
              </w:rPr>
            </w:pPr>
          </w:p>
        </w:tc>
        <w:tc>
          <w:tcPr>
            <w:tcW w:w="1843" w:type="dxa"/>
            <w:vAlign w:val="center"/>
          </w:tcPr>
          <w:p w14:paraId="333A349E" w14:textId="77777777" w:rsidR="00786B5C" w:rsidRPr="00041236" w:rsidRDefault="00F93293">
            <w:pPr>
              <w:spacing w:line="240" w:lineRule="exact"/>
              <w:jc w:val="left"/>
              <w:rPr>
                <w:szCs w:val="21"/>
              </w:rPr>
            </w:pPr>
            <w:r w:rsidRPr="00041236">
              <w:rPr>
                <w:rFonts w:hint="eastAsia"/>
                <w:szCs w:val="21"/>
              </w:rPr>
              <w:t>（</w:t>
            </w:r>
            <w:r w:rsidRPr="00041236">
              <w:rPr>
                <w:szCs w:val="21"/>
              </w:rPr>
              <w:t>6</w:t>
            </w:r>
            <w:r w:rsidRPr="00041236">
              <w:rPr>
                <w:rFonts w:hint="eastAsia"/>
                <w:szCs w:val="21"/>
              </w:rPr>
              <w:t>）分包</w:t>
            </w:r>
          </w:p>
        </w:tc>
        <w:tc>
          <w:tcPr>
            <w:tcW w:w="6242" w:type="dxa"/>
            <w:vAlign w:val="center"/>
          </w:tcPr>
          <w:p w14:paraId="5B0166E4" w14:textId="77777777" w:rsidR="00786B5C" w:rsidRPr="00041236" w:rsidRDefault="00F93293">
            <w:pPr>
              <w:spacing w:line="240" w:lineRule="exact"/>
              <w:rPr>
                <w:szCs w:val="21"/>
                <w:lang w:val="zh-CN"/>
              </w:rPr>
            </w:pPr>
            <w:r w:rsidRPr="00041236">
              <w:rPr>
                <w:szCs w:val="21"/>
              </w:rPr>
              <w:t>须符合</w:t>
            </w:r>
            <w:r w:rsidRPr="00041236">
              <w:rPr>
                <w:rFonts w:hint="eastAsia"/>
                <w:szCs w:val="21"/>
              </w:rPr>
              <w:t>“招标公告”</w:t>
            </w:r>
            <w:r w:rsidRPr="00041236">
              <w:rPr>
                <w:szCs w:val="21"/>
              </w:rPr>
              <w:t>的要求</w:t>
            </w:r>
          </w:p>
        </w:tc>
      </w:tr>
      <w:tr w:rsidR="00313A44" w:rsidRPr="00041236" w14:paraId="21B7DFE8" w14:textId="77777777">
        <w:trPr>
          <w:cantSplit/>
          <w:trHeight w:val="690"/>
        </w:trPr>
        <w:tc>
          <w:tcPr>
            <w:tcW w:w="846" w:type="dxa"/>
            <w:vMerge/>
            <w:vAlign w:val="center"/>
          </w:tcPr>
          <w:p w14:paraId="0DACCB1D" w14:textId="77777777" w:rsidR="00786B5C" w:rsidRPr="00041236" w:rsidRDefault="00786B5C">
            <w:pPr>
              <w:spacing w:line="240" w:lineRule="exact"/>
              <w:jc w:val="left"/>
              <w:rPr>
                <w:kern w:val="0"/>
                <w:szCs w:val="21"/>
              </w:rPr>
            </w:pPr>
          </w:p>
        </w:tc>
        <w:tc>
          <w:tcPr>
            <w:tcW w:w="1843" w:type="dxa"/>
            <w:vAlign w:val="center"/>
          </w:tcPr>
          <w:p w14:paraId="38F8D008" w14:textId="77777777" w:rsidR="00786B5C" w:rsidRPr="00041236" w:rsidRDefault="00F93293">
            <w:pPr>
              <w:spacing w:line="240" w:lineRule="exact"/>
              <w:jc w:val="left"/>
              <w:rPr>
                <w:szCs w:val="21"/>
              </w:rPr>
            </w:pPr>
            <w:r w:rsidRPr="00041236">
              <w:rPr>
                <w:rFonts w:hint="eastAsia"/>
                <w:szCs w:val="21"/>
              </w:rPr>
              <w:t>（</w:t>
            </w:r>
            <w:r w:rsidRPr="00041236">
              <w:rPr>
                <w:szCs w:val="21"/>
              </w:rPr>
              <w:t>7</w:t>
            </w:r>
            <w:r w:rsidRPr="00041236">
              <w:rPr>
                <w:rFonts w:hint="eastAsia"/>
                <w:szCs w:val="21"/>
              </w:rPr>
              <w:t>）联合体</w:t>
            </w:r>
          </w:p>
        </w:tc>
        <w:tc>
          <w:tcPr>
            <w:tcW w:w="6242" w:type="dxa"/>
            <w:vAlign w:val="center"/>
          </w:tcPr>
          <w:p w14:paraId="3C519B19" w14:textId="77777777" w:rsidR="00786B5C" w:rsidRPr="00041236" w:rsidRDefault="00F93293">
            <w:pPr>
              <w:spacing w:line="240" w:lineRule="exact"/>
              <w:rPr>
                <w:szCs w:val="21"/>
              </w:rPr>
            </w:pPr>
            <w:r w:rsidRPr="00041236">
              <w:rPr>
                <w:rFonts w:hint="eastAsia"/>
                <w:szCs w:val="21"/>
                <w:lang w:val="zh-CN"/>
              </w:rPr>
              <w:t>须符合“招标公告”的要求</w:t>
            </w:r>
          </w:p>
        </w:tc>
      </w:tr>
      <w:tr w:rsidR="00313A44" w:rsidRPr="00041236" w14:paraId="740E95E2" w14:textId="77777777">
        <w:trPr>
          <w:cantSplit/>
          <w:trHeight w:val="690"/>
        </w:trPr>
        <w:tc>
          <w:tcPr>
            <w:tcW w:w="846" w:type="dxa"/>
            <w:vMerge/>
            <w:vAlign w:val="center"/>
          </w:tcPr>
          <w:p w14:paraId="2615883F" w14:textId="77777777" w:rsidR="00786B5C" w:rsidRPr="00041236" w:rsidRDefault="00786B5C">
            <w:pPr>
              <w:spacing w:line="240" w:lineRule="exact"/>
              <w:jc w:val="left"/>
              <w:rPr>
                <w:kern w:val="0"/>
                <w:szCs w:val="21"/>
              </w:rPr>
            </w:pPr>
          </w:p>
        </w:tc>
        <w:tc>
          <w:tcPr>
            <w:tcW w:w="1843" w:type="dxa"/>
            <w:vAlign w:val="center"/>
          </w:tcPr>
          <w:p w14:paraId="23189EDF" w14:textId="77777777" w:rsidR="00786B5C" w:rsidRPr="00041236" w:rsidRDefault="00F93293">
            <w:pPr>
              <w:spacing w:line="240" w:lineRule="exact"/>
              <w:jc w:val="left"/>
              <w:rPr>
                <w:szCs w:val="21"/>
              </w:rPr>
            </w:pPr>
            <w:r w:rsidRPr="00041236">
              <w:rPr>
                <w:rFonts w:hint="eastAsia"/>
                <w:szCs w:val="21"/>
              </w:rPr>
              <w:t>（</w:t>
            </w:r>
            <w:r w:rsidRPr="00041236">
              <w:rPr>
                <w:szCs w:val="21"/>
              </w:rPr>
              <w:t>8</w:t>
            </w:r>
            <w:r w:rsidRPr="00041236">
              <w:rPr>
                <w:rFonts w:hint="eastAsia"/>
                <w:szCs w:val="21"/>
              </w:rPr>
              <w:t>）其他要求</w:t>
            </w:r>
          </w:p>
        </w:tc>
        <w:tc>
          <w:tcPr>
            <w:tcW w:w="6242" w:type="dxa"/>
            <w:vAlign w:val="center"/>
          </w:tcPr>
          <w:p w14:paraId="02939D85" w14:textId="77777777" w:rsidR="00786B5C" w:rsidRPr="00041236" w:rsidRDefault="00F93293">
            <w:pPr>
              <w:spacing w:line="312" w:lineRule="auto"/>
              <w:jc w:val="left"/>
              <w:rPr>
                <w:kern w:val="0"/>
                <w:szCs w:val="21"/>
              </w:rPr>
            </w:pPr>
            <w:r w:rsidRPr="00041236">
              <w:rPr>
                <w:rFonts w:hint="eastAsia"/>
                <w:kern w:val="0"/>
                <w:szCs w:val="21"/>
              </w:rPr>
              <w:t>按</w:t>
            </w:r>
            <w:r w:rsidRPr="00041236">
              <w:rPr>
                <w:kern w:val="0"/>
                <w:szCs w:val="21"/>
              </w:rPr>
              <w:t>照招标公告规定获得招标文件。</w:t>
            </w:r>
            <w:r w:rsidRPr="00041236">
              <w:rPr>
                <w:rFonts w:hint="eastAsia"/>
                <w:kern w:val="0"/>
                <w:szCs w:val="21"/>
              </w:rPr>
              <w:t>足额、及时缴纳投标保证金。</w:t>
            </w:r>
          </w:p>
        </w:tc>
      </w:tr>
    </w:tbl>
    <w:p w14:paraId="6E990380" w14:textId="77777777" w:rsidR="00786B5C" w:rsidRPr="00041236" w:rsidRDefault="00F93293">
      <w:pPr>
        <w:spacing w:before="120" w:line="320" w:lineRule="atLeast"/>
        <w:ind w:firstLineChars="196" w:firstLine="413"/>
        <w:outlineLvl w:val="1"/>
        <w:rPr>
          <w:b/>
          <w:bCs/>
          <w:kern w:val="0"/>
          <w:szCs w:val="21"/>
        </w:rPr>
      </w:pPr>
      <w:r w:rsidRPr="00041236">
        <w:rPr>
          <w:b/>
          <w:bCs/>
          <w:kern w:val="0"/>
          <w:szCs w:val="21"/>
        </w:rPr>
        <w:t>3</w:t>
      </w:r>
      <w:r w:rsidRPr="00041236">
        <w:rPr>
          <w:rFonts w:hint="eastAsia"/>
          <w:b/>
          <w:bCs/>
          <w:kern w:val="0"/>
          <w:szCs w:val="21"/>
        </w:rPr>
        <w:t>.</w:t>
      </w:r>
      <w:r w:rsidRPr="00041236">
        <w:rPr>
          <w:b/>
          <w:bCs/>
          <w:kern w:val="0"/>
          <w:szCs w:val="21"/>
        </w:rPr>
        <w:t>符合性审查</w:t>
      </w:r>
      <w:r w:rsidRPr="00041236">
        <w:rPr>
          <w:rFonts w:hint="eastAsia"/>
          <w:b/>
          <w:bCs/>
          <w:kern w:val="0"/>
          <w:szCs w:val="21"/>
        </w:rPr>
        <w:t>标准（不满足任何一项审查内容要求，符合性审查即为不合格）</w:t>
      </w:r>
    </w:p>
    <w:tbl>
      <w:tblPr>
        <w:tblW w:w="888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5"/>
        <w:gridCol w:w="2322"/>
        <w:gridCol w:w="5061"/>
      </w:tblGrid>
      <w:tr w:rsidR="00313A44" w:rsidRPr="00041236" w14:paraId="30B1B40E" w14:textId="77777777">
        <w:trPr>
          <w:trHeight w:val="886"/>
        </w:trPr>
        <w:tc>
          <w:tcPr>
            <w:tcW w:w="1505" w:type="dxa"/>
            <w:vAlign w:val="center"/>
          </w:tcPr>
          <w:p w14:paraId="7F2834C4" w14:textId="77777777" w:rsidR="00786B5C" w:rsidRPr="00041236" w:rsidRDefault="00F93293">
            <w:pPr>
              <w:spacing w:line="240" w:lineRule="exact"/>
              <w:jc w:val="center"/>
              <w:rPr>
                <w:b/>
                <w:kern w:val="0"/>
                <w:szCs w:val="21"/>
              </w:rPr>
            </w:pPr>
            <w:bookmarkStart w:id="63" w:name="_Hlk92966680"/>
            <w:r w:rsidRPr="00041236">
              <w:rPr>
                <w:rFonts w:hint="eastAsia"/>
                <w:b/>
                <w:kern w:val="0"/>
                <w:szCs w:val="21"/>
              </w:rPr>
              <w:t>审查</w:t>
            </w:r>
            <w:r w:rsidRPr="00041236">
              <w:rPr>
                <w:b/>
                <w:kern w:val="0"/>
                <w:szCs w:val="21"/>
              </w:rPr>
              <w:t>因素</w:t>
            </w:r>
          </w:p>
        </w:tc>
        <w:tc>
          <w:tcPr>
            <w:tcW w:w="2322" w:type="dxa"/>
            <w:vAlign w:val="center"/>
          </w:tcPr>
          <w:p w14:paraId="447D395D" w14:textId="77777777" w:rsidR="00786B5C" w:rsidRPr="00041236" w:rsidRDefault="00F93293">
            <w:pPr>
              <w:spacing w:line="240" w:lineRule="exact"/>
              <w:jc w:val="center"/>
              <w:rPr>
                <w:b/>
                <w:kern w:val="0"/>
                <w:szCs w:val="21"/>
              </w:rPr>
            </w:pPr>
            <w:r w:rsidRPr="00041236">
              <w:rPr>
                <w:rFonts w:hint="eastAsia"/>
                <w:b/>
                <w:kern w:val="0"/>
                <w:szCs w:val="21"/>
              </w:rPr>
              <w:t>审查内容</w:t>
            </w:r>
          </w:p>
        </w:tc>
        <w:tc>
          <w:tcPr>
            <w:tcW w:w="5061" w:type="dxa"/>
            <w:vAlign w:val="center"/>
          </w:tcPr>
          <w:p w14:paraId="130E8FDC" w14:textId="77777777" w:rsidR="00786B5C" w:rsidRPr="00041236" w:rsidRDefault="00F93293">
            <w:pPr>
              <w:spacing w:line="240" w:lineRule="exact"/>
              <w:jc w:val="center"/>
              <w:rPr>
                <w:b/>
                <w:kern w:val="0"/>
                <w:szCs w:val="21"/>
              </w:rPr>
            </w:pPr>
            <w:r w:rsidRPr="00041236">
              <w:rPr>
                <w:rFonts w:hint="eastAsia"/>
                <w:b/>
                <w:kern w:val="0"/>
                <w:szCs w:val="21"/>
              </w:rPr>
              <w:t>说明</w:t>
            </w:r>
          </w:p>
        </w:tc>
      </w:tr>
      <w:tr w:rsidR="00313A44" w:rsidRPr="00041236" w14:paraId="43494CD8" w14:textId="77777777">
        <w:trPr>
          <w:trHeight w:val="1269"/>
        </w:trPr>
        <w:tc>
          <w:tcPr>
            <w:tcW w:w="1505" w:type="dxa"/>
            <w:vMerge w:val="restart"/>
            <w:vAlign w:val="center"/>
          </w:tcPr>
          <w:p w14:paraId="2C553B5A" w14:textId="77777777" w:rsidR="00786B5C" w:rsidRPr="00041236" w:rsidRDefault="00F93293">
            <w:pPr>
              <w:spacing w:line="240" w:lineRule="exact"/>
              <w:jc w:val="center"/>
              <w:rPr>
                <w:kern w:val="0"/>
                <w:szCs w:val="21"/>
              </w:rPr>
            </w:pPr>
            <w:r w:rsidRPr="00041236">
              <w:rPr>
                <w:rFonts w:hint="eastAsia"/>
                <w:kern w:val="0"/>
                <w:szCs w:val="21"/>
              </w:rPr>
              <w:t>商务资信</w:t>
            </w:r>
          </w:p>
        </w:tc>
        <w:tc>
          <w:tcPr>
            <w:tcW w:w="2322" w:type="dxa"/>
            <w:vAlign w:val="center"/>
          </w:tcPr>
          <w:p w14:paraId="5CD2C35C" w14:textId="77777777" w:rsidR="00786B5C" w:rsidRPr="00041236" w:rsidRDefault="00F93293">
            <w:pPr>
              <w:spacing w:line="240" w:lineRule="exact"/>
            </w:pPr>
            <w:r w:rsidRPr="00041236">
              <w:rPr>
                <w:rFonts w:hint="eastAsia"/>
              </w:rPr>
              <w:t>法定代表人身份证明及授权委托书</w:t>
            </w:r>
          </w:p>
        </w:tc>
        <w:tc>
          <w:tcPr>
            <w:tcW w:w="5061" w:type="dxa"/>
            <w:vAlign w:val="center"/>
          </w:tcPr>
          <w:p w14:paraId="1C9D8E32" w14:textId="77777777" w:rsidR="00786B5C" w:rsidRPr="00041236" w:rsidRDefault="00F93293">
            <w:pPr>
              <w:spacing w:line="240" w:lineRule="exact"/>
              <w:rPr>
                <w:szCs w:val="21"/>
              </w:rPr>
            </w:pPr>
            <w:r w:rsidRPr="00041236">
              <w:rPr>
                <w:rFonts w:hint="eastAsia"/>
                <w:szCs w:val="21"/>
              </w:rPr>
              <w:t>授权</w:t>
            </w:r>
            <w:r w:rsidRPr="00041236">
              <w:rPr>
                <w:szCs w:val="21"/>
              </w:rPr>
              <w:t>代表</w:t>
            </w:r>
            <w:r w:rsidRPr="00041236">
              <w:rPr>
                <w:rFonts w:hint="eastAsia"/>
                <w:szCs w:val="21"/>
              </w:rPr>
              <w:t>参加投标</w:t>
            </w:r>
            <w:r w:rsidRPr="00041236">
              <w:rPr>
                <w:szCs w:val="21"/>
              </w:rPr>
              <w:t>时审查</w:t>
            </w:r>
            <w:r w:rsidRPr="00041236">
              <w:t>：</w:t>
            </w:r>
            <w:r w:rsidRPr="00041236">
              <w:rPr>
                <w:rFonts w:ascii="宋体" w:hAnsi="宋体"/>
                <w:szCs w:val="21"/>
              </w:rPr>
              <w:t>法定代表人授权委托书及附件</w:t>
            </w:r>
            <w:r w:rsidRPr="00041236">
              <w:rPr>
                <w:szCs w:val="21"/>
              </w:rPr>
              <w:t xml:space="preserve"> </w:t>
            </w:r>
          </w:p>
          <w:p w14:paraId="6364CB9C" w14:textId="77777777" w:rsidR="00786B5C" w:rsidRPr="00041236" w:rsidRDefault="00F93293">
            <w:pPr>
              <w:spacing w:line="240" w:lineRule="exact"/>
              <w:rPr>
                <w:rFonts w:ascii="宋体" w:hAnsi="宋体"/>
                <w:szCs w:val="21"/>
              </w:rPr>
            </w:pPr>
            <w:r w:rsidRPr="00041236">
              <w:rPr>
                <w:rFonts w:hint="eastAsia"/>
                <w:szCs w:val="21"/>
              </w:rPr>
              <w:t>法定代表人直接参加投标</w:t>
            </w:r>
            <w:r w:rsidRPr="00041236">
              <w:rPr>
                <w:szCs w:val="21"/>
              </w:rPr>
              <w:t>时审查</w:t>
            </w:r>
            <w:r w:rsidRPr="00041236">
              <w:t>：</w:t>
            </w:r>
            <w:r w:rsidRPr="00041236">
              <w:rPr>
                <w:rFonts w:ascii="宋体" w:hAnsi="宋体"/>
                <w:szCs w:val="21"/>
              </w:rPr>
              <w:t>法定代表人身份证明</w:t>
            </w:r>
            <w:r w:rsidRPr="00041236">
              <w:rPr>
                <w:rFonts w:ascii="宋体" w:hAnsi="宋体" w:hint="eastAsia"/>
                <w:szCs w:val="21"/>
              </w:rPr>
              <w:t>及</w:t>
            </w:r>
            <w:r w:rsidRPr="00041236">
              <w:rPr>
                <w:rFonts w:ascii="宋体" w:hAnsi="宋体"/>
                <w:szCs w:val="21"/>
              </w:rPr>
              <w:t>附件</w:t>
            </w:r>
          </w:p>
          <w:p w14:paraId="2CE40966" w14:textId="77777777" w:rsidR="00786B5C" w:rsidRPr="00041236" w:rsidRDefault="00F93293">
            <w:pPr>
              <w:spacing w:line="240" w:lineRule="exact"/>
            </w:pPr>
            <w:r w:rsidRPr="00041236">
              <w:rPr>
                <w:rFonts w:ascii="宋体" w:hAnsi="宋体"/>
                <w:szCs w:val="21"/>
              </w:rPr>
              <w:t>格式及附件见第六章投标文件格式要求</w:t>
            </w:r>
          </w:p>
        </w:tc>
      </w:tr>
      <w:tr w:rsidR="00313A44" w:rsidRPr="00041236" w14:paraId="265F8F73" w14:textId="77777777">
        <w:trPr>
          <w:trHeight w:val="468"/>
        </w:trPr>
        <w:tc>
          <w:tcPr>
            <w:tcW w:w="1505" w:type="dxa"/>
            <w:vMerge/>
            <w:vAlign w:val="center"/>
          </w:tcPr>
          <w:p w14:paraId="6E15DC8C" w14:textId="77777777" w:rsidR="00786B5C" w:rsidRPr="00041236" w:rsidRDefault="00786B5C">
            <w:pPr>
              <w:spacing w:line="240" w:lineRule="exact"/>
              <w:jc w:val="center"/>
              <w:rPr>
                <w:kern w:val="0"/>
                <w:szCs w:val="21"/>
              </w:rPr>
            </w:pPr>
          </w:p>
        </w:tc>
        <w:tc>
          <w:tcPr>
            <w:tcW w:w="2322" w:type="dxa"/>
            <w:vAlign w:val="center"/>
          </w:tcPr>
          <w:p w14:paraId="57BADE25" w14:textId="77777777" w:rsidR="00786B5C" w:rsidRPr="00041236" w:rsidRDefault="00F93293">
            <w:pPr>
              <w:spacing w:line="240" w:lineRule="exact"/>
              <w:rPr>
                <w:szCs w:val="21"/>
              </w:rPr>
            </w:pPr>
            <w:r w:rsidRPr="00041236">
              <w:rPr>
                <w:rFonts w:hint="eastAsia"/>
                <w:szCs w:val="21"/>
              </w:rPr>
              <w:t>实质性条款响应</w:t>
            </w:r>
          </w:p>
        </w:tc>
        <w:tc>
          <w:tcPr>
            <w:tcW w:w="5061" w:type="dxa"/>
            <w:vAlign w:val="center"/>
          </w:tcPr>
          <w:p w14:paraId="36E911E0" w14:textId="77777777" w:rsidR="00786B5C" w:rsidRPr="00041236" w:rsidRDefault="00F93293">
            <w:pPr>
              <w:spacing w:line="240" w:lineRule="exact"/>
              <w:rPr>
                <w:szCs w:val="21"/>
              </w:rPr>
            </w:pPr>
            <w:r w:rsidRPr="00041236">
              <w:rPr>
                <w:rFonts w:ascii="宋体" w:hAnsi="宋体" w:hint="eastAsia"/>
                <w:szCs w:val="21"/>
              </w:rPr>
              <w:t>招标文件实质性要求响应均无负偏离</w:t>
            </w:r>
          </w:p>
        </w:tc>
      </w:tr>
      <w:tr w:rsidR="00313A44" w:rsidRPr="00041236" w14:paraId="2D7B466E" w14:textId="77777777">
        <w:trPr>
          <w:trHeight w:val="656"/>
        </w:trPr>
        <w:tc>
          <w:tcPr>
            <w:tcW w:w="1505" w:type="dxa"/>
            <w:vMerge/>
            <w:vAlign w:val="center"/>
          </w:tcPr>
          <w:p w14:paraId="3B0EF6C9" w14:textId="77777777" w:rsidR="00786B5C" w:rsidRPr="00041236" w:rsidRDefault="00786B5C">
            <w:pPr>
              <w:spacing w:line="240" w:lineRule="exact"/>
              <w:jc w:val="center"/>
              <w:rPr>
                <w:kern w:val="0"/>
                <w:szCs w:val="21"/>
              </w:rPr>
            </w:pPr>
          </w:p>
        </w:tc>
        <w:tc>
          <w:tcPr>
            <w:tcW w:w="2322" w:type="dxa"/>
            <w:vAlign w:val="center"/>
          </w:tcPr>
          <w:p w14:paraId="481E45DA" w14:textId="77777777" w:rsidR="00786B5C" w:rsidRPr="00041236" w:rsidRDefault="00F93293">
            <w:pPr>
              <w:spacing w:line="240" w:lineRule="exact"/>
              <w:rPr>
                <w:szCs w:val="21"/>
              </w:rPr>
            </w:pPr>
            <w:r w:rsidRPr="00041236">
              <w:rPr>
                <w:rFonts w:hint="eastAsia"/>
                <w:szCs w:val="21"/>
              </w:rPr>
              <w:t>串通投标</w:t>
            </w:r>
          </w:p>
        </w:tc>
        <w:tc>
          <w:tcPr>
            <w:tcW w:w="5061" w:type="dxa"/>
            <w:vAlign w:val="center"/>
          </w:tcPr>
          <w:p w14:paraId="4C6A84F3" w14:textId="77777777" w:rsidR="00786B5C" w:rsidRPr="00041236" w:rsidRDefault="00F93293">
            <w:pPr>
              <w:spacing w:line="240" w:lineRule="exact"/>
              <w:rPr>
                <w:szCs w:val="21"/>
              </w:rPr>
            </w:pPr>
            <w:r w:rsidRPr="00041236">
              <w:rPr>
                <w:rFonts w:ascii="宋体" w:hAnsi="宋体" w:hint="eastAsia"/>
                <w:szCs w:val="21"/>
              </w:rPr>
              <w:t>不属于投标人须知正文第</w:t>
            </w:r>
            <w:r w:rsidRPr="00041236">
              <w:rPr>
                <w:rFonts w:ascii="宋体" w:hAnsi="宋体"/>
                <w:szCs w:val="21"/>
              </w:rPr>
              <w:t>6</w:t>
            </w:r>
            <w:r w:rsidRPr="00041236">
              <w:rPr>
                <w:rFonts w:ascii="宋体" w:hAnsi="宋体" w:hint="eastAsia"/>
                <w:szCs w:val="21"/>
              </w:rPr>
              <w:t>.</w:t>
            </w:r>
            <w:r w:rsidRPr="00041236">
              <w:rPr>
                <w:rFonts w:ascii="宋体" w:hAnsi="宋体"/>
                <w:szCs w:val="21"/>
              </w:rPr>
              <w:t>3</w:t>
            </w:r>
            <w:r w:rsidRPr="00041236">
              <w:rPr>
                <w:rFonts w:ascii="宋体" w:hAnsi="宋体" w:hint="eastAsia"/>
                <w:szCs w:val="21"/>
              </w:rPr>
              <w:t>.7规定的串通投标情形，见</w:t>
            </w:r>
            <w:r w:rsidRPr="00041236">
              <w:rPr>
                <w:rFonts w:ascii="宋体" w:hAnsi="宋体"/>
                <w:szCs w:val="21"/>
              </w:rPr>
              <w:t>第六章投标文件格式要求</w:t>
            </w:r>
          </w:p>
        </w:tc>
      </w:tr>
      <w:tr w:rsidR="00313A44" w:rsidRPr="00041236" w14:paraId="2A41E0AB" w14:textId="77777777">
        <w:trPr>
          <w:trHeight w:val="607"/>
        </w:trPr>
        <w:tc>
          <w:tcPr>
            <w:tcW w:w="1505" w:type="dxa"/>
            <w:vMerge w:val="restart"/>
            <w:vAlign w:val="center"/>
          </w:tcPr>
          <w:p w14:paraId="6D49AFDE" w14:textId="77777777" w:rsidR="00786B5C" w:rsidRPr="00041236" w:rsidRDefault="00F93293">
            <w:pPr>
              <w:spacing w:line="240" w:lineRule="exact"/>
              <w:jc w:val="center"/>
              <w:rPr>
                <w:kern w:val="0"/>
                <w:szCs w:val="21"/>
              </w:rPr>
            </w:pPr>
            <w:r w:rsidRPr="00041236">
              <w:rPr>
                <w:rFonts w:hint="eastAsia"/>
                <w:kern w:val="0"/>
                <w:szCs w:val="21"/>
              </w:rPr>
              <w:t>报价</w:t>
            </w:r>
          </w:p>
        </w:tc>
        <w:tc>
          <w:tcPr>
            <w:tcW w:w="2322" w:type="dxa"/>
            <w:vAlign w:val="center"/>
          </w:tcPr>
          <w:p w14:paraId="3EECC38C" w14:textId="77777777" w:rsidR="00786B5C" w:rsidRPr="00041236" w:rsidRDefault="00F93293">
            <w:pPr>
              <w:spacing w:line="240" w:lineRule="exact"/>
              <w:rPr>
                <w:szCs w:val="21"/>
              </w:rPr>
            </w:pPr>
            <w:r w:rsidRPr="00041236">
              <w:rPr>
                <w:rFonts w:hint="eastAsia"/>
                <w:szCs w:val="21"/>
              </w:rPr>
              <w:t>有效报价</w:t>
            </w:r>
          </w:p>
        </w:tc>
        <w:tc>
          <w:tcPr>
            <w:tcW w:w="5061" w:type="dxa"/>
            <w:vAlign w:val="center"/>
          </w:tcPr>
          <w:p w14:paraId="1C169AEB" w14:textId="77777777" w:rsidR="00786B5C" w:rsidRPr="00041236" w:rsidRDefault="00F93293">
            <w:pPr>
              <w:spacing w:line="240" w:lineRule="exact"/>
              <w:rPr>
                <w:bCs/>
                <w:kern w:val="0"/>
                <w:szCs w:val="21"/>
              </w:rPr>
            </w:pPr>
            <w:r w:rsidRPr="00041236">
              <w:rPr>
                <w:rFonts w:hint="eastAsia"/>
              </w:rPr>
              <w:t>报价未超出采购预算金额，也未超出最高限价（如有）</w:t>
            </w:r>
          </w:p>
        </w:tc>
      </w:tr>
      <w:tr w:rsidR="00313A44" w:rsidRPr="00041236" w14:paraId="519FD2AD" w14:textId="77777777">
        <w:trPr>
          <w:trHeight w:val="607"/>
        </w:trPr>
        <w:tc>
          <w:tcPr>
            <w:tcW w:w="1505" w:type="dxa"/>
            <w:vMerge/>
            <w:vAlign w:val="center"/>
          </w:tcPr>
          <w:p w14:paraId="3C54DBE9" w14:textId="77777777" w:rsidR="00786B5C" w:rsidRPr="00041236" w:rsidRDefault="00786B5C">
            <w:pPr>
              <w:spacing w:line="240" w:lineRule="exact"/>
              <w:jc w:val="center"/>
              <w:rPr>
                <w:kern w:val="0"/>
                <w:szCs w:val="21"/>
              </w:rPr>
            </w:pPr>
          </w:p>
        </w:tc>
        <w:tc>
          <w:tcPr>
            <w:tcW w:w="2322" w:type="dxa"/>
            <w:vAlign w:val="center"/>
          </w:tcPr>
          <w:p w14:paraId="1E8540AE" w14:textId="77777777" w:rsidR="00786B5C" w:rsidRPr="00041236" w:rsidRDefault="00F93293">
            <w:pPr>
              <w:spacing w:line="240" w:lineRule="exact"/>
              <w:rPr>
                <w:bCs/>
                <w:kern w:val="0"/>
                <w:szCs w:val="21"/>
              </w:rPr>
            </w:pPr>
            <w:r w:rsidRPr="00041236">
              <w:rPr>
                <w:rFonts w:hint="eastAsia"/>
                <w:bCs/>
                <w:kern w:val="0"/>
                <w:szCs w:val="21"/>
              </w:rPr>
              <w:t>漏项报价</w:t>
            </w:r>
          </w:p>
        </w:tc>
        <w:tc>
          <w:tcPr>
            <w:tcW w:w="5061" w:type="dxa"/>
            <w:vAlign w:val="center"/>
          </w:tcPr>
          <w:p w14:paraId="790F0E2D" w14:textId="77777777" w:rsidR="00786B5C" w:rsidRPr="00041236" w:rsidRDefault="00F93293">
            <w:pPr>
              <w:spacing w:line="240" w:lineRule="exact"/>
              <w:rPr>
                <w:rFonts w:hAnsi="宋体"/>
                <w:szCs w:val="21"/>
              </w:rPr>
            </w:pPr>
            <w:r w:rsidRPr="00041236">
              <w:rPr>
                <w:rFonts w:ascii="宋体" w:hAnsi="宋体" w:hint="eastAsia"/>
                <w:szCs w:val="21"/>
              </w:rPr>
              <w:t>未就所投标项进行报价或者存在漏项报价；</w:t>
            </w:r>
          </w:p>
        </w:tc>
      </w:tr>
      <w:tr w:rsidR="00313A44" w:rsidRPr="00041236" w14:paraId="035EE8D0" w14:textId="77777777">
        <w:trPr>
          <w:trHeight w:val="690"/>
        </w:trPr>
        <w:tc>
          <w:tcPr>
            <w:tcW w:w="1505" w:type="dxa"/>
            <w:vMerge/>
            <w:vAlign w:val="center"/>
          </w:tcPr>
          <w:p w14:paraId="7B621A46" w14:textId="77777777" w:rsidR="00786B5C" w:rsidRPr="00041236" w:rsidRDefault="00786B5C">
            <w:pPr>
              <w:spacing w:line="240" w:lineRule="exact"/>
              <w:jc w:val="center"/>
              <w:rPr>
                <w:kern w:val="0"/>
                <w:szCs w:val="21"/>
              </w:rPr>
            </w:pPr>
          </w:p>
        </w:tc>
        <w:tc>
          <w:tcPr>
            <w:tcW w:w="2322" w:type="dxa"/>
            <w:vAlign w:val="center"/>
          </w:tcPr>
          <w:p w14:paraId="7D96F10D" w14:textId="77777777" w:rsidR="00786B5C" w:rsidRPr="00041236" w:rsidRDefault="00F93293">
            <w:pPr>
              <w:spacing w:line="240" w:lineRule="exact"/>
              <w:rPr>
                <w:rFonts w:hAnsi="宋体"/>
                <w:szCs w:val="21"/>
              </w:rPr>
            </w:pPr>
            <w:r w:rsidRPr="00041236">
              <w:rPr>
                <w:rFonts w:hAnsi="宋体" w:hint="eastAsia"/>
                <w:szCs w:val="21"/>
              </w:rPr>
              <w:t>投标报价唯一性</w:t>
            </w:r>
          </w:p>
        </w:tc>
        <w:tc>
          <w:tcPr>
            <w:tcW w:w="5061" w:type="dxa"/>
            <w:vAlign w:val="center"/>
          </w:tcPr>
          <w:p w14:paraId="22AA8938" w14:textId="77777777" w:rsidR="00786B5C" w:rsidRPr="00041236" w:rsidRDefault="00F93293">
            <w:pPr>
              <w:spacing w:line="240" w:lineRule="exact"/>
              <w:rPr>
                <w:szCs w:val="21"/>
              </w:rPr>
            </w:pPr>
            <w:r w:rsidRPr="00041236">
              <w:rPr>
                <w:rFonts w:ascii="宋体" w:hAnsi="宋体" w:hint="eastAsia"/>
                <w:szCs w:val="21"/>
              </w:rPr>
              <w:t>不存在有选择、有条件报价（招标文件允许有备选方案或者其他约定的除外）</w:t>
            </w:r>
          </w:p>
        </w:tc>
      </w:tr>
      <w:tr w:rsidR="00313A44" w:rsidRPr="00041236" w14:paraId="63688F0D" w14:textId="77777777">
        <w:trPr>
          <w:trHeight w:val="607"/>
        </w:trPr>
        <w:tc>
          <w:tcPr>
            <w:tcW w:w="1505" w:type="dxa"/>
            <w:vMerge/>
            <w:vAlign w:val="center"/>
          </w:tcPr>
          <w:p w14:paraId="6B162144" w14:textId="77777777" w:rsidR="00786B5C" w:rsidRPr="00041236" w:rsidRDefault="00786B5C">
            <w:pPr>
              <w:spacing w:line="240" w:lineRule="exact"/>
              <w:jc w:val="center"/>
              <w:rPr>
                <w:kern w:val="0"/>
                <w:szCs w:val="21"/>
              </w:rPr>
            </w:pPr>
          </w:p>
        </w:tc>
        <w:tc>
          <w:tcPr>
            <w:tcW w:w="2322" w:type="dxa"/>
            <w:vAlign w:val="center"/>
          </w:tcPr>
          <w:p w14:paraId="4B072643" w14:textId="77777777" w:rsidR="00786B5C" w:rsidRPr="00041236" w:rsidRDefault="00F93293">
            <w:pPr>
              <w:spacing w:line="240" w:lineRule="exact"/>
              <w:rPr>
                <w:szCs w:val="21"/>
                <w:lang w:val="zh-CN"/>
              </w:rPr>
            </w:pPr>
            <w:r w:rsidRPr="00041236">
              <w:rPr>
                <w:rFonts w:hint="eastAsia"/>
                <w:szCs w:val="21"/>
                <w:lang w:val="zh-CN"/>
              </w:rPr>
              <w:t>过低报价合理性</w:t>
            </w:r>
          </w:p>
        </w:tc>
        <w:tc>
          <w:tcPr>
            <w:tcW w:w="5061" w:type="dxa"/>
            <w:vAlign w:val="center"/>
          </w:tcPr>
          <w:p w14:paraId="6C53BC38" w14:textId="77777777" w:rsidR="00786B5C" w:rsidRPr="00041236" w:rsidRDefault="00F93293">
            <w:pPr>
              <w:spacing w:line="240" w:lineRule="exact"/>
              <w:rPr>
                <w:rFonts w:hAnsi="宋体"/>
                <w:szCs w:val="21"/>
              </w:rPr>
            </w:pPr>
            <w:r w:rsidRPr="00041236">
              <w:t>供应商的报价</w:t>
            </w:r>
            <w:r w:rsidRPr="00041236">
              <w:rPr>
                <w:rFonts w:hint="eastAsia"/>
              </w:rPr>
              <w:t>不存在</w:t>
            </w:r>
            <w:r w:rsidRPr="00041236">
              <w:t>明显低于其他通过符合性审查供应商报价</w:t>
            </w:r>
            <w:r w:rsidRPr="00041236">
              <w:rPr>
                <w:rFonts w:hint="eastAsia"/>
              </w:rPr>
              <w:t>的情况</w:t>
            </w:r>
            <w:r w:rsidRPr="00041236">
              <w:t>，</w:t>
            </w:r>
            <w:r w:rsidRPr="00041236">
              <w:rPr>
                <w:rFonts w:hint="eastAsia"/>
              </w:rPr>
              <w:t>并可能</w:t>
            </w:r>
            <w:r w:rsidRPr="00041236">
              <w:t>影响产品质量或者不能诚信履约</w:t>
            </w:r>
            <w:r w:rsidRPr="00041236">
              <w:rPr>
                <w:rFonts w:hint="eastAsia"/>
              </w:rPr>
              <w:t>。</w:t>
            </w:r>
            <w:r w:rsidRPr="00041236">
              <w:rPr>
                <w:rFonts w:hint="eastAsia"/>
                <w:szCs w:val="21"/>
              </w:rPr>
              <w:t>如存在应提供书面说明，必要时提交相关证明材料；</w:t>
            </w:r>
          </w:p>
        </w:tc>
      </w:tr>
      <w:tr w:rsidR="00313A44" w:rsidRPr="00041236" w14:paraId="4C7CB70E" w14:textId="77777777">
        <w:trPr>
          <w:trHeight w:val="607"/>
        </w:trPr>
        <w:tc>
          <w:tcPr>
            <w:tcW w:w="1505" w:type="dxa"/>
            <w:vMerge/>
            <w:vAlign w:val="center"/>
          </w:tcPr>
          <w:p w14:paraId="3D44D657" w14:textId="77777777" w:rsidR="00786B5C" w:rsidRPr="00041236" w:rsidRDefault="00786B5C">
            <w:pPr>
              <w:spacing w:line="240" w:lineRule="exact"/>
              <w:jc w:val="center"/>
              <w:rPr>
                <w:kern w:val="0"/>
                <w:szCs w:val="21"/>
              </w:rPr>
            </w:pPr>
          </w:p>
        </w:tc>
        <w:tc>
          <w:tcPr>
            <w:tcW w:w="2322" w:type="dxa"/>
            <w:vAlign w:val="center"/>
          </w:tcPr>
          <w:p w14:paraId="14DFA1AC" w14:textId="77777777" w:rsidR="00786B5C" w:rsidRPr="00041236" w:rsidRDefault="00F93293">
            <w:pPr>
              <w:spacing w:line="240" w:lineRule="exact"/>
              <w:rPr>
                <w:rFonts w:ascii="宋体" w:hAnsi="宋体"/>
                <w:szCs w:val="21"/>
              </w:rPr>
            </w:pPr>
            <w:r w:rsidRPr="00041236">
              <w:rPr>
                <w:rFonts w:hint="eastAsia"/>
                <w:szCs w:val="21"/>
              </w:rPr>
              <w:t>投标有效期</w:t>
            </w:r>
          </w:p>
        </w:tc>
        <w:tc>
          <w:tcPr>
            <w:tcW w:w="5061" w:type="dxa"/>
            <w:vAlign w:val="center"/>
          </w:tcPr>
          <w:p w14:paraId="624A03B2" w14:textId="77777777" w:rsidR="00786B5C" w:rsidRPr="00041236" w:rsidRDefault="00F93293">
            <w:pPr>
              <w:spacing w:line="240" w:lineRule="exact"/>
              <w:rPr>
                <w:szCs w:val="21"/>
              </w:rPr>
            </w:pPr>
            <w:r w:rsidRPr="00041236">
              <w:rPr>
                <w:rFonts w:ascii="宋体" w:hAnsi="宋体" w:hint="eastAsia"/>
                <w:szCs w:val="21"/>
              </w:rPr>
              <w:t>满足招标文件规定</w:t>
            </w:r>
          </w:p>
        </w:tc>
      </w:tr>
      <w:bookmarkEnd w:id="63"/>
    </w:tbl>
    <w:p w14:paraId="6787636F" w14:textId="77777777" w:rsidR="00786B5C" w:rsidRPr="00041236" w:rsidRDefault="00F93293">
      <w:pPr>
        <w:spacing w:before="120" w:line="320" w:lineRule="atLeast"/>
        <w:outlineLvl w:val="1"/>
        <w:rPr>
          <w:b/>
          <w:bCs/>
          <w:kern w:val="0"/>
          <w:szCs w:val="21"/>
        </w:rPr>
      </w:pPr>
      <w:r w:rsidRPr="00041236">
        <w:rPr>
          <w:b/>
          <w:bCs/>
          <w:kern w:val="0"/>
          <w:szCs w:val="21"/>
        </w:rPr>
        <w:br w:type="page"/>
      </w:r>
      <w:r w:rsidRPr="00041236">
        <w:rPr>
          <w:b/>
          <w:bCs/>
          <w:kern w:val="0"/>
          <w:szCs w:val="21"/>
        </w:rPr>
        <w:lastRenderedPageBreak/>
        <w:t>4.</w:t>
      </w:r>
      <w:r w:rsidRPr="00041236">
        <w:rPr>
          <w:rFonts w:hint="eastAsia"/>
          <w:b/>
          <w:bCs/>
          <w:kern w:val="0"/>
          <w:szCs w:val="21"/>
        </w:rPr>
        <w:t>评标标</w:t>
      </w:r>
      <w:r w:rsidRPr="00041236">
        <w:rPr>
          <w:b/>
          <w:bCs/>
          <w:kern w:val="0"/>
          <w:szCs w:val="21"/>
        </w:rPr>
        <w:t>准</w:t>
      </w:r>
    </w:p>
    <w:bookmarkEnd w:id="38"/>
    <w:bookmarkEnd w:id="39"/>
    <w:p w14:paraId="4FFE80E0"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t>适用A分标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1385"/>
        <w:gridCol w:w="1976"/>
        <w:gridCol w:w="5431"/>
      </w:tblGrid>
      <w:tr w:rsidR="00313A44" w:rsidRPr="00041236" w14:paraId="76A02E83" w14:textId="77777777">
        <w:trPr>
          <w:trHeight w:val="491"/>
          <w:jc w:val="center"/>
        </w:trPr>
        <w:tc>
          <w:tcPr>
            <w:tcW w:w="1037" w:type="pct"/>
            <w:gridSpan w:val="2"/>
            <w:vAlign w:val="center"/>
          </w:tcPr>
          <w:p w14:paraId="71A2EC43" w14:textId="77777777" w:rsidR="00786B5C" w:rsidRPr="00041236" w:rsidRDefault="00F93293">
            <w:pPr>
              <w:adjustRightInd w:val="0"/>
              <w:spacing w:line="360" w:lineRule="exact"/>
              <w:jc w:val="center"/>
              <w:textAlignment w:val="baseline"/>
              <w:rPr>
                <w:rFonts w:ascii="宋体" w:hAnsi="宋体"/>
                <w:b/>
                <w:szCs w:val="21"/>
              </w:rPr>
            </w:pPr>
            <w:r w:rsidRPr="00041236">
              <w:rPr>
                <w:rFonts w:ascii="宋体" w:hAnsi="宋体" w:hint="eastAsia"/>
                <w:b/>
                <w:szCs w:val="21"/>
              </w:rPr>
              <w:t>序号</w:t>
            </w:r>
          </w:p>
        </w:tc>
        <w:tc>
          <w:tcPr>
            <w:tcW w:w="1057" w:type="pct"/>
            <w:vAlign w:val="center"/>
          </w:tcPr>
          <w:p w14:paraId="124EACD8" w14:textId="77777777" w:rsidR="00786B5C" w:rsidRPr="00041236" w:rsidRDefault="00F93293">
            <w:pPr>
              <w:adjustRightInd w:val="0"/>
              <w:spacing w:line="360" w:lineRule="exact"/>
              <w:jc w:val="center"/>
              <w:textAlignment w:val="baseline"/>
              <w:rPr>
                <w:rFonts w:ascii="宋体" w:hAnsi="宋体"/>
                <w:b/>
                <w:szCs w:val="21"/>
              </w:rPr>
            </w:pPr>
            <w:r w:rsidRPr="00041236">
              <w:rPr>
                <w:rFonts w:ascii="宋体" w:hAnsi="宋体" w:hint="eastAsia"/>
                <w:b/>
                <w:szCs w:val="21"/>
              </w:rPr>
              <w:t>评审因素</w:t>
            </w:r>
          </w:p>
        </w:tc>
        <w:tc>
          <w:tcPr>
            <w:tcW w:w="2906" w:type="pct"/>
            <w:vAlign w:val="center"/>
          </w:tcPr>
          <w:p w14:paraId="6F49A086" w14:textId="77777777" w:rsidR="00786B5C" w:rsidRPr="00041236" w:rsidRDefault="00F93293">
            <w:pPr>
              <w:adjustRightInd w:val="0"/>
              <w:spacing w:line="360" w:lineRule="exact"/>
              <w:jc w:val="center"/>
              <w:textAlignment w:val="baseline"/>
              <w:rPr>
                <w:rFonts w:ascii="宋体" w:hAnsi="宋体"/>
                <w:b/>
                <w:szCs w:val="21"/>
              </w:rPr>
            </w:pPr>
            <w:r w:rsidRPr="00041236">
              <w:rPr>
                <w:rFonts w:ascii="宋体" w:hAnsi="宋体" w:hint="eastAsia"/>
                <w:b/>
                <w:szCs w:val="21"/>
              </w:rPr>
              <w:t>评标标准</w:t>
            </w:r>
          </w:p>
        </w:tc>
      </w:tr>
      <w:tr w:rsidR="00313A44" w:rsidRPr="00041236" w14:paraId="6C4D4B7B" w14:textId="77777777">
        <w:trPr>
          <w:jc w:val="center"/>
        </w:trPr>
        <w:tc>
          <w:tcPr>
            <w:tcW w:w="296" w:type="pct"/>
            <w:vAlign w:val="center"/>
          </w:tcPr>
          <w:p w14:paraId="7A253EEA" w14:textId="77777777" w:rsidR="00786B5C" w:rsidRPr="00041236" w:rsidRDefault="00F93293">
            <w:pPr>
              <w:adjustRightInd w:val="0"/>
              <w:spacing w:line="360" w:lineRule="exact"/>
              <w:jc w:val="center"/>
              <w:textAlignment w:val="baseline"/>
              <w:rPr>
                <w:rFonts w:ascii="宋体" w:hAnsi="宋体"/>
                <w:szCs w:val="21"/>
              </w:rPr>
            </w:pPr>
            <w:r w:rsidRPr="00041236">
              <w:rPr>
                <w:rFonts w:ascii="宋体" w:hAnsi="宋体" w:hint="eastAsia"/>
                <w:szCs w:val="21"/>
              </w:rPr>
              <w:t>1</w:t>
            </w:r>
          </w:p>
        </w:tc>
        <w:tc>
          <w:tcPr>
            <w:tcW w:w="741" w:type="pct"/>
            <w:vAlign w:val="center"/>
          </w:tcPr>
          <w:p w14:paraId="01EB836F" w14:textId="77777777" w:rsidR="00786B5C" w:rsidRPr="00041236" w:rsidRDefault="00F93293">
            <w:pPr>
              <w:adjustRightInd w:val="0"/>
              <w:spacing w:line="360" w:lineRule="exact"/>
              <w:jc w:val="center"/>
              <w:textAlignment w:val="baseline"/>
              <w:rPr>
                <w:rFonts w:ascii="宋体" w:hAnsi="宋体"/>
                <w:b/>
                <w:bCs/>
                <w:szCs w:val="21"/>
              </w:rPr>
            </w:pPr>
            <w:r w:rsidRPr="00041236">
              <w:rPr>
                <w:rFonts w:ascii="宋体" w:hAnsi="宋体" w:hint="eastAsia"/>
                <w:b/>
                <w:bCs/>
                <w:szCs w:val="21"/>
              </w:rPr>
              <w:t>价格分</w:t>
            </w:r>
          </w:p>
          <w:p w14:paraId="431DE682" w14:textId="77777777" w:rsidR="00786B5C" w:rsidRPr="00041236" w:rsidRDefault="00F93293">
            <w:pPr>
              <w:adjustRightInd w:val="0"/>
              <w:spacing w:line="360" w:lineRule="exact"/>
              <w:jc w:val="center"/>
              <w:textAlignment w:val="baseline"/>
              <w:rPr>
                <w:rFonts w:ascii="宋体" w:hAnsi="宋体"/>
                <w:b/>
                <w:bCs/>
                <w:szCs w:val="21"/>
              </w:rPr>
            </w:pPr>
            <w:r w:rsidRPr="00041236">
              <w:rPr>
                <w:rFonts w:ascii="宋体" w:hAnsi="宋体" w:hint="eastAsia"/>
                <w:b/>
                <w:bCs/>
                <w:szCs w:val="21"/>
              </w:rPr>
              <w:t>（满分</w:t>
            </w:r>
            <w:r w:rsidRPr="00041236">
              <w:rPr>
                <w:rFonts w:ascii="宋体" w:hAnsi="宋体"/>
                <w:b/>
                <w:bCs/>
                <w:szCs w:val="21"/>
                <w:u w:val="single"/>
              </w:rPr>
              <w:t>10</w:t>
            </w:r>
            <w:r w:rsidRPr="00041236">
              <w:rPr>
                <w:rFonts w:ascii="宋体" w:hAnsi="宋体" w:hint="eastAsia"/>
                <w:b/>
                <w:bCs/>
                <w:szCs w:val="21"/>
              </w:rPr>
              <w:t>分）</w:t>
            </w:r>
          </w:p>
        </w:tc>
        <w:tc>
          <w:tcPr>
            <w:tcW w:w="1057" w:type="pct"/>
            <w:vAlign w:val="center"/>
          </w:tcPr>
          <w:p w14:paraId="6D20D102" w14:textId="77777777" w:rsidR="00786B5C" w:rsidRPr="00041236" w:rsidRDefault="00F93293">
            <w:pPr>
              <w:adjustRightInd w:val="0"/>
              <w:spacing w:line="360" w:lineRule="exact"/>
              <w:jc w:val="center"/>
              <w:textAlignment w:val="baseline"/>
              <w:rPr>
                <w:rFonts w:ascii="宋体" w:hAnsi="宋体"/>
                <w:bCs/>
                <w:szCs w:val="21"/>
              </w:rPr>
            </w:pPr>
            <w:r w:rsidRPr="00041236">
              <w:rPr>
                <w:rFonts w:ascii="宋体" w:hAnsi="宋体" w:hint="eastAsia"/>
                <w:bCs/>
                <w:szCs w:val="21"/>
              </w:rPr>
              <w:t>投标报价</w:t>
            </w:r>
          </w:p>
          <w:p w14:paraId="1EFF2B05" w14:textId="77777777" w:rsidR="00786B5C" w:rsidRPr="00041236" w:rsidRDefault="00F93293">
            <w:pPr>
              <w:adjustRightInd w:val="0"/>
              <w:spacing w:line="360" w:lineRule="exact"/>
              <w:jc w:val="center"/>
              <w:textAlignment w:val="baseline"/>
              <w:rPr>
                <w:rFonts w:ascii="宋体" w:hAnsi="宋体"/>
                <w:bCs/>
                <w:szCs w:val="21"/>
              </w:rPr>
            </w:pPr>
            <w:r w:rsidRPr="00041236">
              <w:rPr>
                <w:rFonts w:ascii="宋体" w:hAnsi="宋体" w:hint="eastAsia"/>
                <w:bCs/>
                <w:szCs w:val="21"/>
              </w:rPr>
              <w:t>（满分</w:t>
            </w:r>
            <w:r w:rsidRPr="00041236">
              <w:rPr>
                <w:rFonts w:ascii="宋体" w:hAnsi="宋体"/>
                <w:bCs/>
                <w:szCs w:val="21"/>
                <w:u w:val="single"/>
              </w:rPr>
              <w:t>10</w:t>
            </w:r>
            <w:r w:rsidRPr="00041236">
              <w:rPr>
                <w:rFonts w:ascii="宋体" w:hAnsi="宋体" w:hint="eastAsia"/>
                <w:bCs/>
                <w:szCs w:val="21"/>
              </w:rPr>
              <w:t>分）</w:t>
            </w:r>
          </w:p>
        </w:tc>
        <w:tc>
          <w:tcPr>
            <w:tcW w:w="2906" w:type="pct"/>
            <w:vAlign w:val="center"/>
          </w:tcPr>
          <w:p w14:paraId="3E222ADE" w14:textId="77777777" w:rsidR="00786B5C" w:rsidRPr="00041236" w:rsidRDefault="00F93293">
            <w:pPr>
              <w:snapToGrid w:val="0"/>
              <w:spacing w:line="360" w:lineRule="exact"/>
              <w:ind w:firstLineChars="111" w:firstLine="233"/>
              <w:rPr>
                <w:rFonts w:ascii="宋体" w:hAnsi="宋体"/>
                <w:bCs/>
                <w:szCs w:val="21"/>
              </w:rPr>
            </w:pPr>
            <w:r w:rsidRPr="00041236">
              <w:rPr>
                <w:rFonts w:ascii="宋体" w:hAnsi="宋体" w:hint="eastAsia"/>
                <w:bCs/>
                <w:szCs w:val="21"/>
              </w:rPr>
              <w:t>（1）评标报价为投标人的投标报价进行政策性扣除后的价格，评标报价只是作为评标时使用。最终中标人的中标金额等于投标报价。</w:t>
            </w:r>
          </w:p>
          <w:p w14:paraId="3FD36E80" w14:textId="77777777" w:rsidR="00786B5C" w:rsidRPr="00041236" w:rsidRDefault="00F93293">
            <w:pPr>
              <w:snapToGrid w:val="0"/>
              <w:spacing w:line="360" w:lineRule="exact"/>
              <w:ind w:firstLineChars="111" w:firstLine="233"/>
              <w:rPr>
                <w:rFonts w:ascii="宋体" w:hAnsi="宋体"/>
                <w:bCs/>
                <w:szCs w:val="21"/>
              </w:rPr>
            </w:pPr>
            <w:r w:rsidRPr="00041236">
              <w:rPr>
                <w:rFonts w:ascii="宋体" w:hAnsi="宋体" w:hint="eastAsia"/>
                <w:bCs/>
                <w:szCs w:val="21"/>
              </w:rPr>
              <w:t>（2）政策性扣除计算方法。</w:t>
            </w:r>
          </w:p>
          <w:p w14:paraId="2D42F4E6" w14:textId="77777777" w:rsidR="00786B5C" w:rsidRPr="00041236" w:rsidRDefault="00F93293">
            <w:pPr>
              <w:snapToGrid w:val="0"/>
              <w:spacing w:line="360" w:lineRule="exact"/>
              <w:ind w:firstLineChars="111" w:firstLine="233"/>
              <w:rPr>
                <w:rFonts w:ascii="宋体" w:hAnsi="宋体"/>
                <w:bCs/>
                <w:szCs w:val="21"/>
              </w:rPr>
            </w:pPr>
            <w:r w:rsidRPr="00041236">
              <w:rPr>
                <w:rFonts w:ascii="宋体" w:hAnsi="宋体" w:hint="eastAsia"/>
                <w:bCs/>
                <w:szCs w:val="21"/>
              </w:rPr>
              <w:t>根据《政府采购促进中小企业发展管理办法》（财库〔2020〕46号）及《广西壮族自治区财政厅关于持续优化政府采购营商环境推动高质量发展的通知》（桂财采〔2024〕55号）的规定，投标人在其投标文件中提供《中小企业声明函》，且服务全部由小微企业承接，对其投标报价给予10%的扣除，扣除后的价格为评标报价，即评标报价=投标报价×（1-</w:t>
            </w:r>
            <w:r w:rsidRPr="00041236">
              <w:rPr>
                <w:rFonts w:ascii="宋体" w:hAnsi="宋体"/>
                <w:bCs/>
                <w:szCs w:val="21"/>
              </w:rPr>
              <w:t>1</w:t>
            </w:r>
            <w:r w:rsidRPr="00041236">
              <w:rPr>
                <w:rFonts w:ascii="宋体" w:hAnsi="宋体" w:hint="eastAsia"/>
                <w:bCs/>
                <w:szCs w:val="21"/>
              </w:rPr>
              <w:t>0%）。接受大中型企业与小微企业组成联合体的采购项目，联合协议约定小微企业的合同份额占到合同总金额30%以上的，采购人、采购代理机构应当对联合体或者大中型企业的报价给予 4% 的扣除，用扣除后的价格参加评审，扣除后的价格为评标报价，即评标报价=投标报价×（1- 4%）。除上述情况外，评标报价=投标报价。</w:t>
            </w:r>
          </w:p>
          <w:p w14:paraId="7CB9F192" w14:textId="77777777" w:rsidR="00786B5C" w:rsidRPr="00041236" w:rsidRDefault="00F93293">
            <w:pPr>
              <w:snapToGrid w:val="0"/>
              <w:spacing w:line="360" w:lineRule="exact"/>
              <w:ind w:firstLineChars="111" w:firstLine="233"/>
              <w:rPr>
                <w:rFonts w:ascii="宋体" w:hAnsi="宋体"/>
                <w:bCs/>
                <w:szCs w:val="21"/>
              </w:rPr>
            </w:pPr>
            <w:r w:rsidRPr="00041236">
              <w:rPr>
                <w:rFonts w:ascii="宋体" w:hAnsi="宋体" w:hint="eastAsia"/>
                <w:bCs/>
                <w:szCs w:val="21"/>
              </w:rPr>
              <w:t>（3）按照《财政部、司法部关于政府采购支持监狱企业发展有关问题的通知》（财库〔2014〕68号）的规定，监狱企业视同小型、微型企业，享受预留份额、评审中价格扣除等促进中小企业发展的政府采购政策。监狱企业参加政府采购活动时，应当提供由省级以上监狱管理局、戒毒管理局（含新疆生产建设兵团）出具的属于监狱企业的证明文件。监狱企业属于小型、微型企业的，不重复享受政策。</w:t>
            </w:r>
          </w:p>
          <w:p w14:paraId="04755BF6" w14:textId="77777777" w:rsidR="00786B5C" w:rsidRPr="00041236" w:rsidRDefault="00F93293">
            <w:pPr>
              <w:snapToGrid w:val="0"/>
              <w:spacing w:line="360" w:lineRule="exact"/>
              <w:ind w:firstLineChars="111" w:firstLine="233"/>
              <w:rPr>
                <w:rFonts w:ascii="宋体" w:hAnsi="宋体"/>
                <w:bCs/>
                <w:szCs w:val="21"/>
              </w:rPr>
            </w:pPr>
            <w:r w:rsidRPr="00041236">
              <w:rPr>
                <w:rFonts w:ascii="宋体" w:hAnsi="宋体" w:hint="eastAsia"/>
                <w:bCs/>
                <w:szCs w:val="21"/>
              </w:rPr>
              <w:t>（4）按照《关于促进残疾人就业政府采购政策的通知》（财库〔2017〕141号）的规定，残疾人福利性单位视同小型、微型企业，享受预留份额、评审中价格扣除等促进中小企业发展的政府采购政策。残疾人福利性单位参加政府采购活动时，应当提供该通知规定的《残疾人福利性单位声明函》，并对声明的真实性负责。残疾人福利性单位属于小型、微型企业的，不重复享受政策。</w:t>
            </w:r>
          </w:p>
          <w:p w14:paraId="2555B1D4" w14:textId="77777777" w:rsidR="00786B5C" w:rsidRPr="00041236" w:rsidRDefault="00F93293">
            <w:pPr>
              <w:snapToGrid w:val="0"/>
              <w:spacing w:line="360" w:lineRule="exact"/>
              <w:ind w:firstLineChars="111" w:firstLine="233"/>
              <w:rPr>
                <w:rFonts w:ascii="宋体" w:hAnsi="宋体"/>
                <w:bCs/>
                <w:szCs w:val="21"/>
              </w:rPr>
            </w:pPr>
            <w:r w:rsidRPr="00041236">
              <w:rPr>
                <w:rFonts w:ascii="宋体" w:hAnsi="宋体" w:hint="eastAsia"/>
                <w:bCs/>
                <w:szCs w:val="21"/>
              </w:rPr>
              <w:t>（5）满足招标文件要求且评标报价最低的评标报价为评标基准价，其价格分为满分。</w:t>
            </w:r>
          </w:p>
          <w:p w14:paraId="6393D41A" w14:textId="77777777" w:rsidR="00786B5C" w:rsidRPr="00041236" w:rsidRDefault="00F93293">
            <w:pPr>
              <w:spacing w:line="360" w:lineRule="exact"/>
              <w:ind w:firstLineChars="111" w:firstLine="233"/>
              <w:rPr>
                <w:rFonts w:ascii="宋体" w:hAnsi="宋体"/>
                <w:bCs/>
                <w:szCs w:val="21"/>
              </w:rPr>
            </w:pPr>
            <w:r w:rsidRPr="00041236">
              <w:rPr>
                <w:rFonts w:ascii="宋体" w:hAnsi="宋体" w:hint="eastAsia"/>
                <w:bCs/>
                <w:szCs w:val="21"/>
              </w:rPr>
              <w:lastRenderedPageBreak/>
              <w:t>（6）价格分计算公式：</w:t>
            </w:r>
          </w:p>
          <w:p w14:paraId="393CCB3A" w14:textId="77777777" w:rsidR="00786B5C" w:rsidRPr="00041236" w:rsidRDefault="00F93293">
            <w:pPr>
              <w:spacing w:line="360" w:lineRule="exact"/>
              <w:ind w:firstLineChars="111" w:firstLine="233"/>
              <w:rPr>
                <w:rFonts w:ascii="宋体" w:hAnsi="宋体" w:cs="Courier New"/>
                <w:bCs/>
                <w:szCs w:val="21"/>
              </w:rPr>
            </w:pPr>
            <w:r w:rsidRPr="00041236">
              <w:rPr>
                <w:rFonts w:ascii="宋体" w:hAnsi="宋体" w:hint="eastAsia"/>
                <w:bCs/>
                <w:szCs w:val="21"/>
              </w:rPr>
              <w:t>价格分</w:t>
            </w:r>
            <w:r w:rsidRPr="00041236">
              <w:rPr>
                <w:rFonts w:ascii="宋体" w:hAnsi="宋体" w:cs="Courier New" w:hint="eastAsia"/>
                <w:bCs/>
                <w:szCs w:val="21"/>
              </w:rPr>
              <w:t>=（评标基准价/评标报价）×</w:t>
            </w:r>
            <w:r w:rsidRPr="00041236">
              <w:rPr>
                <w:rFonts w:ascii="宋体" w:hAnsi="宋体" w:cs="Courier New"/>
                <w:bCs/>
                <w:szCs w:val="21"/>
              </w:rPr>
              <w:t>10</w:t>
            </w:r>
            <w:r w:rsidRPr="00041236">
              <w:rPr>
                <w:rFonts w:ascii="宋体" w:hAnsi="宋体" w:cs="Courier New" w:hint="eastAsia"/>
                <w:bCs/>
                <w:szCs w:val="21"/>
              </w:rPr>
              <w:t>分</w:t>
            </w:r>
          </w:p>
        </w:tc>
      </w:tr>
      <w:tr w:rsidR="00313A44" w:rsidRPr="00041236" w14:paraId="73B6552D" w14:textId="77777777">
        <w:trPr>
          <w:jc w:val="center"/>
        </w:trPr>
        <w:tc>
          <w:tcPr>
            <w:tcW w:w="296" w:type="pct"/>
            <w:vMerge w:val="restart"/>
            <w:vAlign w:val="center"/>
          </w:tcPr>
          <w:p w14:paraId="6C559E99" w14:textId="77777777" w:rsidR="00786B5C" w:rsidRPr="00041236" w:rsidRDefault="00F93293">
            <w:pPr>
              <w:adjustRightInd w:val="0"/>
              <w:snapToGrid w:val="0"/>
              <w:spacing w:line="360" w:lineRule="exact"/>
              <w:jc w:val="center"/>
              <w:textAlignment w:val="baseline"/>
              <w:rPr>
                <w:rFonts w:ascii="宋体" w:hAnsi="宋体"/>
                <w:szCs w:val="21"/>
              </w:rPr>
            </w:pPr>
            <w:r w:rsidRPr="00041236">
              <w:rPr>
                <w:rFonts w:ascii="宋体" w:hAnsi="宋体" w:hint="eastAsia"/>
                <w:szCs w:val="21"/>
              </w:rPr>
              <w:lastRenderedPageBreak/>
              <w:t>2</w:t>
            </w:r>
          </w:p>
        </w:tc>
        <w:tc>
          <w:tcPr>
            <w:tcW w:w="741" w:type="pct"/>
            <w:vMerge w:val="restart"/>
            <w:vAlign w:val="center"/>
          </w:tcPr>
          <w:p w14:paraId="2BB24998" w14:textId="77777777" w:rsidR="00786B5C" w:rsidRPr="00041236" w:rsidRDefault="00F93293">
            <w:pPr>
              <w:adjustRightInd w:val="0"/>
              <w:snapToGrid w:val="0"/>
              <w:spacing w:line="360" w:lineRule="exact"/>
              <w:ind w:leftChars="-50" w:left="-105" w:rightChars="-50" w:right="-105"/>
              <w:jc w:val="center"/>
              <w:textAlignment w:val="baseline"/>
              <w:rPr>
                <w:rFonts w:ascii="宋体" w:hAnsi="宋体"/>
                <w:b/>
                <w:spacing w:val="-18"/>
                <w:szCs w:val="21"/>
              </w:rPr>
            </w:pPr>
            <w:r w:rsidRPr="00041236">
              <w:rPr>
                <w:rFonts w:ascii="宋体" w:hAnsi="宋体" w:hint="eastAsia"/>
                <w:b/>
                <w:bCs/>
                <w:szCs w:val="21"/>
              </w:rPr>
              <w:t>技术分（满分</w:t>
            </w:r>
            <w:r w:rsidRPr="00041236">
              <w:rPr>
                <w:rFonts w:ascii="宋体" w:hAnsi="宋体"/>
                <w:b/>
                <w:bCs/>
                <w:szCs w:val="21"/>
              </w:rPr>
              <w:t>32</w:t>
            </w:r>
            <w:r w:rsidRPr="00041236">
              <w:rPr>
                <w:rFonts w:ascii="宋体" w:hAnsi="宋体" w:hint="eastAsia"/>
                <w:b/>
                <w:bCs/>
                <w:szCs w:val="21"/>
              </w:rPr>
              <w:t>分）</w:t>
            </w:r>
          </w:p>
        </w:tc>
        <w:tc>
          <w:tcPr>
            <w:tcW w:w="1057" w:type="pct"/>
            <w:vAlign w:val="center"/>
          </w:tcPr>
          <w:p w14:paraId="71BE295A" w14:textId="77777777" w:rsidR="00786B5C" w:rsidRPr="00041236" w:rsidRDefault="00F93293">
            <w:pPr>
              <w:adjustRightInd w:val="0"/>
              <w:spacing w:line="360" w:lineRule="exact"/>
              <w:jc w:val="center"/>
              <w:textAlignment w:val="baseline"/>
              <w:rPr>
                <w:rFonts w:ascii="宋体" w:hAnsi="宋体"/>
                <w:szCs w:val="21"/>
              </w:rPr>
            </w:pPr>
            <w:r w:rsidRPr="00041236">
              <w:rPr>
                <w:rFonts w:ascii="宋体" w:hAnsi="宋体" w:cs="宋体" w:hint="eastAsia"/>
                <w:bCs/>
                <w:kern w:val="0"/>
                <w:szCs w:val="21"/>
              </w:rPr>
              <w:t>项目需求理解分</w:t>
            </w:r>
            <w:r w:rsidRPr="00041236">
              <w:rPr>
                <w:rFonts w:ascii="宋体" w:hAnsi="宋体" w:hint="eastAsia"/>
                <w:szCs w:val="21"/>
              </w:rPr>
              <w:t>（满分5分）</w:t>
            </w:r>
          </w:p>
        </w:tc>
        <w:tc>
          <w:tcPr>
            <w:tcW w:w="2906" w:type="pct"/>
            <w:vAlign w:val="center"/>
          </w:tcPr>
          <w:p w14:paraId="2745596F" w14:textId="77777777" w:rsidR="00786B5C" w:rsidRPr="00041236" w:rsidRDefault="00F93293">
            <w:pPr>
              <w:widowControl/>
              <w:shd w:val="clear" w:color="auto" w:fill="FFFFFF"/>
              <w:spacing w:line="360" w:lineRule="exact"/>
              <w:ind w:firstLineChars="200" w:firstLine="420"/>
              <w:rPr>
                <w:rFonts w:ascii="宋体" w:hAnsi="宋体" w:cs="宋体"/>
                <w:kern w:val="0"/>
                <w:szCs w:val="21"/>
              </w:rPr>
            </w:pPr>
            <w:r w:rsidRPr="00041236">
              <w:rPr>
                <w:rFonts w:ascii="宋体" w:hAnsi="宋体" w:cs="宋体" w:hint="eastAsia"/>
                <w:kern w:val="0"/>
                <w:szCs w:val="21"/>
              </w:rPr>
              <w:t>投标人对项目背景、业务现状、建设目标、建设需求、业务流程、数据规范等方面整体情况的分析。</w:t>
            </w:r>
          </w:p>
          <w:p w14:paraId="2A84B4FE" w14:textId="77777777" w:rsidR="00786B5C" w:rsidRPr="00041236" w:rsidRDefault="00F93293">
            <w:pPr>
              <w:widowControl/>
              <w:shd w:val="clear" w:color="auto" w:fill="FFFFFF"/>
              <w:spacing w:line="360" w:lineRule="exact"/>
              <w:ind w:firstLineChars="200" w:firstLine="420"/>
              <w:rPr>
                <w:rFonts w:ascii="宋体" w:hAnsi="宋体" w:cs="宋体"/>
                <w:kern w:val="0"/>
                <w:szCs w:val="21"/>
              </w:rPr>
            </w:pPr>
            <w:r w:rsidRPr="00041236">
              <w:rPr>
                <w:rFonts w:ascii="宋体" w:hAnsi="宋体" w:cs="宋体" w:hint="eastAsia"/>
                <w:kern w:val="0"/>
                <w:szCs w:val="21"/>
              </w:rPr>
              <w:t>一档（2分）：投标人仅对项目背景、业务现状、建设目标、建设需求、业务流程、数据规范的理解与分析基本掌握。</w:t>
            </w:r>
          </w:p>
          <w:p w14:paraId="40203A8E" w14:textId="77777777" w:rsidR="00786B5C" w:rsidRPr="00041236" w:rsidRDefault="00F93293">
            <w:pPr>
              <w:widowControl/>
              <w:shd w:val="clear" w:color="auto" w:fill="FFFFFF"/>
              <w:spacing w:line="360" w:lineRule="exact"/>
              <w:ind w:firstLineChars="200" w:firstLine="420"/>
              <w:rPr>
                <w:rFonts w:ascii="宋体" w:hAnsi="宋体" w:cs="宋体"/>
                <w:kern w:val="0"/>
                <w:szCs w:val="21"/>
              </w:rPr>
            </w:pPr>
            <w:r w:rsidRPr="00041236">
              <w:rPr>
                <w:rFonts w:ascii="宋体" w:hAnsi="宋体" w:cs="宋体" w:hint="eastAsia"/>
                <w:kern w:val="0"/>
                <w:szCs w:val="21"/>
              </w:rPr>
              <w:t>二档（5分）：投标人对项目背景、业务现状、建设目标、建设需求、业务流程、数据规范的理解与分析充分理解和掌握，描述详尽、清晰，有自己的见解，并提供有优化措施，对项目的建设和管理有明显的促进作用。</w:t>
            </w:r>
          </w:p>
          <w:p w14:paraId="2F7341F6" w14:textId="77777777" w:rsidR="00786B5C" w:rsidRPr="00041236" w:rsidRDefault="00F93293">
            <w:pPr>
              <w:widowControl/>
              <w:shd w:val="clear" w:color="auto" w:fill="FFFFFF"/>
              <w:spacing w:line="360" w:lineRule="exact"/>
              <w:ind w:firstLineChars="200" w:firstLine="422"/>
              <w:rPr>
                <w:rFonts w:hAnsi="宋体" w:cs="Courier New"/>
              </w:rPr>
            </w:pPr>
            <w:r w:rsidRPr="00041236">
              <w:rPr>
                <w:rFonts w:hAnsi="宋体" w:cs="Courier New" w:hint="eastAsia"/>
                <w:b/>
              </w:rPr>
              <w:t>注：未提供的不得分。</w:t>
            </w:r>
          </w:p>
        </w:tc>
      </w:tr>
      <w:tr w:rsidR="00313A44" w:rsidRPr="00041236" w14:paraId="73FBDD48" w14:textId="77777777">
        <w:trPr>
          <w:jc w:val="center"/>
        </w:trPr>
        <w:tc>
          <w:tcPr>
            <w:tcW w:w="296" w:type="pct"/>
            <w:vMerge/>
            <w:vAlign w:val="center"/>
          </w:tcPr>
          <w:p w14:paraId="34EEA53F" w14:textId="77777777" w:rsidR="00786B5C" w:rsidRPr="00041236" w:rsidRDefault="00786B5C">
            <w:pPr>
              <w:adjustRightInd w:val="0"/>
              <w:snapToGrid w:val="0"/>
              <w:spacing w:line="360" w:lineRule="exact"/>
              <w:jc w:val="center"/>
              <w:textAlignment w:val="baseline"/>
              <w:rPr>
                <w:rFonts w:ascii="宋体" w:hAnsi="宋体"/>
                <w:szCs w:val="21"/>
              </w:rPr>
            </w:pPr>
          </w:p>
        </w:tc>
        <w:tc>
          <w:tcPr>
            <w:tcW w:w="741" w:type="pct"/>
            <w:vMerge/>
            <w:vAlign w:val="center"/>
          </w:tcPr>
          <w:p w14:paraId="42462C24" w14:textId="77777777" w:rsidR="00786B5C" w:rsidRPr="00041236" w:rsidRDefault="00786B5C">
            <w:pPr>
              <w:adjustRightInd w:val="0"/>
              <w:snapToGrid w:val="0"/>
              <w:spacing w:line="360" w:lineRule="exact"/>
              <w:ind w:leftChars="-50" w:left="-105" w:rightChars="-50" w:right="-105"/>
              <w:jc w:val="center"/>
              <w:textAlignment w:val="baseline"/>
              <w:rPr>
                <w:rFonts w:ascii="宋体" w:hAnsi="宋体"/>
                <w:b/>
                <w:bCs/>
                <w:szCs w:val="21"/>
              </w:rPr>
            </w:pPr>
          </w:p>
        </w:tc>
        <w:tc>
          <w:tcPr>
            <w:tcW w:w="1057" w:type="pct"/>
            <w:vAlign w:val="center"/>
          </w:tcPr>
          <w:p w14:paraId="19183B25" w14:textId="77777777" w:rsidR="00786B5C" w:rsidRPr="00041236" w:rsidRDefault="00F93293">
            <w:pPr>
              <w:adjustRightInd w:val="0"/>
              <w:spacing w:line="360" w:lineRule="exact"/>
              <w:jc w:val="center"/>
              <w:textAlignment w:val="baseline"/>
              <w:rPr>
                <w:rFonts w:ascii="宋体" w:hAnsi="宋体"/>
                <w:szCs w:val="21"/>
              </w:rPr>
            </w:pPr>
            <w:r w:rsidRPr="00041236">
              <w:rPr>
                <w:rFonts w:ascii="宋体" w:hAnsi="宋体" w:hint="eastAsia"/>
                <w:szCs w:val="21"/>
              </w:rPr>
              <w:t>系统开发方案分（满分</w:t>
            </w:r>
            <w:r w:rsidRPr="00041236">
              <w:rPr>
                <w:rFonts w:ascii="宋体" w:hAnsi="宋体"/>
                <w:szCs w:val="21"/>
              </w:rPr>
              <w:t>15</w:t>
            </w:r>
            <w:r w:rsidRPr="00041236">
              <w:rPr>
                <w:rFonts w:ascii="宋体" w:hAnsi="宋体" w:hint="eastAsia"/>
                <w:szCs w:val="21"/>
              </w:rPr>
              <w:t>分）</w:t>
            </w:r>
          </w:p>
        </w:tc>
        <w:tc>
          <w:tcPr>
            <w:tcW w:w="2906" w:type="pct"/>
            <w:vAlign w:val="center"/>
          </w:tcPr>
          <w:p w14:paraId="51A1BAA7"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一档（</w:t>
            </w:r>
            <w:r w:rsidRPr="00041236">
              <w:rPr>
                <w:rFonts w:ascii="宋体" w:hAnsi="宋体" w:cs="Courier New"/>
                <w:szCs w:val="21"/>
              </w:rPr>
              <w:t>5</w:t>
            </w:r>
            <w:r w:rsidRPr="00041236">
              <w:rPr>
                <w:rFonts w:ascii="宋体" w:hAnsi="宋体" w:cs="Courier New" w:hint="eastAsia"/>
                <w:szCs w:val="21"/>
              </w:rPr>
              <w:t>分）：对项目建设目标、整体架构、功能模块、实现思路提供详细描述；方案功能设计符合项目要求。</w:t>
            </w:r>
          </w:p>
          <w:p w14:paraId="44828C0F"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二档（</w:t>
            </w:r>
            <w:r w:rsidRPr="00041236">
              <w:rPr>
                <w:rFonts w:ascii="宋体" w:hAnsi="宋体" w:cs="Courier New"/>
                <w:szCs w:val="21"/>
              </w:rPr>
              <w:t>10</w:t>
            </w:r>
            <w:r w:rsidRPr="00041236">
              <w:rPr>
                <w:rFonts w:ascii="宋体" w:hAnsi="宋体" w:cs="Courier New" w:hint="eastAsia"/>
                <w:szCs w:val="21"/>
              </w:rPr>
              <w:t>分）：对项目建设目标、整体架构、功能模块、实现思路提供详细描述；方案功能设计符合项目要求。并能提供技术路线、总体架构、功能架构、业务流程、数据架构等技术方案说明。</w:t>
            </w:r>
          </w:p>
          <w:p w14:paraId="5F43EACC"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三档（</w:t>
            </w:r>
            <w:r w:rsidRPr="00041236">
              <w:rPr>
                <w:rFonts w:ascii="宋体" w:hAnsi="宋体" w:cs="Courier New"/>
                <w:szCs w:val="21"/>
              </w:rPr>
              <w:t>15</w:t>
            </w:r>
            <w:r w:rsidRPr="00041236">
              <w:rPr>
                <w:rFonts w:ascii="宋体" w:hAnsi="宋体" w:cs="Courier New" w:hint="eastAsia"/>
                <w:szCs w:val="21"/>
              </w:rPr>
              <w:t>分）：对项目建设目标、整体架构、功能模块、实现思路提供详细描述；方案功能设计符合项目要求。能提供技术路线、总体架构、功能架构、业务流程、数据架构、数据流向、部署架构、数据规范、业务对接及升级改造的业务系统适配等符合本项目建设需求的相关技术方案说明。有对本项目建设的重难点分析及解决方案，且能提供相关功能截图或原型设计图。</w:t>
            </w:r>
          </w:p>
          <w:p w14:paraId="4B937BA9" w14:textId="77777777" w:rsidR="00786B5C" w:rsidRPr="00041236" w:rsidRDefault="00F93293">
            <w:pPr>
              <w:spacing w:line="360" w:lineRule="atLeast"/>
              <w:ind w:firstLineChars="200" w:firstLine="422"/>
              <w:rPr>
                <w:rFonts w:ascii="宋体" w:hAnsi="宋体" w:cs="Courier New"/>
                <w:b/>
                <w:szCs w:val="21"/>
              </w:rPr>
            </w:pPr>
            <w:r w:rsidRPr="00041236">
              <w:rPr>
                <w:rFonts w:ascii="宋体" w:hAnsi="宋体" w:cs="Courier New" w:hint="eastAsia"/>
                <w:b/>
                <w:szCs w:val="21"/>
              </w:rPr>
              <w:t>注：未提供方案或不符合最低入档条件的不得分。</w:t>
            </w:r>
          </w:p>
        </w:tc>
      </w:tr>
      <w:tr w:rsidR="00313A44" w:rsidRPr="00041236" w14:paraId="5075ACB4" w14:textId="77777777">
        <w:trPr>
          <w:jc w:val="center"/>
        </w:trPr>
        <w:tc>
          <w:tcPr>
            <w:tcW w:w="296" w:type="pct"/>
            <w:vMerge/>
            <w:vAlign w:val="center"/>
          </w:tcPr>
          <w:p w14:paraId="2064F9A9" w14:textId="77777777" w:rsidR="00786B5C" w:rsidRPr="00041236" w:rsidRDefault="00786B5C">
            <w:pPr>
              <w:adjustRightInd w:val="0"/>
              <w:snapToGrid w:val="0"/>
              <w:spacing w:line="360" w:lineRule="exact"/>
              <w:jc w:val="center"/>
              <w:textAlignment w:val="baseline"/>
              <w:rPr>
                <w:rFonts w:ascii="宋体" w:hAnsi="宋体"/>
                <w:szCs w:val="21"/>
              </w:rPr>
            </w:pPr>
          </w:p>
        </w:tc>
        <w:tc>
          <w:tcPr>
            <w:tcW w:w="741" w:type="pct"/>
            <w:vMerge/>
            <w:vAlign w:val="center"/>
          </w:tcPr>
          <w:p w14:paraId="5CCA8E73" w14:textId="77777777" w:rsidR="00786B5C" w:rsidRPr="00041236" w:rsidRDefault="00786B5C">
            <w:pPr>
              <w:adjustRightInd w:val="0"/>
              <w:snapToGrid w:val="0"/>
              <w:spacing w:line="360" w:lineRule="exact"/>
              <w:ind w:leftChars="-50" w:left="-105" w:rightChars="-50" w:right="-105"/>
              <w:jc w:val="center"/>
              <w:textAlignment w:val="baseline"/>
              <w:rPr>
                <w:rFonts w:ascii="宋体" w:hAnsi="宋体"/>
                <w:b/>
                <w:bCs/>
                <w:szCs w:val="21"/>
              </w:rPr>
            </w:pPr>
          </w:p>
        </w:tc>
        <w:tc>
          <w:tcPr>
            <w:tcW w:w="1057" w:type="pct"/>
            <w:vAlign w:val="center"/>
          </w:tcPr>
          <w:p w14:paraId="61C7CB9C" w14:textId="77777777" w:rsidR="00786B5C" w:rsidRPr="00041236" w:rsidRDefault="00F93293">
            <w:pPr>
              <w:adjustRightInd w:val="0"/>
              <w:spacing w:line="360" w:lineRule="exact"/>
              <w:jc w:val="center"/>
              <w:textAlignment w:val="baseline"/>
              <w:rPr>
                <w:rFonts w:ascii="宋体" w:hAnsi="宋体"/>
                <w:szCs w:val="21"/>
                <w:u w:val="single"/>
              </w:rPr>
            </w:pPr>
            <w:r w:rsidRPr="00041236">
              <w:rPr>
                <w:rFonts w:ascii="宋体" w:hAnsi="宋体" w:hint="eastAsia"/>
                <w:szCs w:val="21"/>
              </w:rPr>
              <w:t>项目实施方案分（满分1</w:t>
            </w:r>
            <w:r w:rsidRPr="00041236">
              <w:rPr>
                <w:rFonts w:ascii="宋体" w:hAnsi="宋体"/>
                <w:szCs w:val="21"/>
              </w:rPr>
              <w:t>2</w:t>
            </w:r>
            <w:r w:rsidRPr="00041236">
              <w:rPr>
                <w:rFonts w:ascii="宋体" w:hAnsi="宋体" w:hint="eastAsia"/>
                <w:szCs w:val="21"/>
              </w:rPr>
              <w:t>分）</w:t>
            </w:r>
          </w:p>
        </w:tc>
        <w:tc>
          <w:tcPr>
            <w:tcW w:w="2906" w:type="pct"/>
            <w:vAlign w:val="center"/>
          </w:tcPr>
          <w:p w14:paraId="48DB06D9"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一档（3分）：提供有实施管理、实施组织方案、项目实施质量保证措施、系统测试、试运行、验收等内容，实施过程中安排的实施团队符合招标文件人员配置要求。</w:t>
            </w:r>
          </w:p>
          <w:p w14:paraId="15A2913F"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二档（6分）：提供可行的实施管理、实施组织方案、项目实施质量保证、测试、试运行、验收、项目组织架构管理及职责等内容；提供有项目实施思路，有项目实施进度安排，有详细的项目质量管理措施介绍；为满足项目机动性需要，实施过程中安排的实施团队优于招标文件人员配置要求。</w:t>
            </w:r>
          </w:p>
          <w:p w14:paraId="18AACC45"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三档（9分）：提供合理的实施管理、实施组织方案、商品软件跟踪到货、质量保证、测试、试运行、验收等内容，项目组织架构设置和管理合理有详细的职责要求；实</w:t>
            </w:r>
            <w:r w:rsidRPr="00041236">
              <w:rPr>
                <w:rFonts w:ascii="宋体" w:hAnsi="宋体" w:cs="Courier New" w:hint="eastAsia"/>
                <w:szCs w:val="21"/>
              </w:rPr>
              <w:lastRenderedPageBreak/>
              <w:t>施思路清晰、有详细的进度安排，有详细的项目质量管理体系介绍、具体的项目质量管理体系建设内容；使用高效易用的项目管理系统并提供相关证明材料；投入本项目实施团队人员有实施团队人员项目经验介绍，且具有信息化项目建设经验人员占投入人员总数量（以招标文件下限20人为基数）的50%或以上（附人员项目经历材料）。</w:t>
            </w:r>
          </w:p>
          <w:p w14:paraId="6B6B3740" w14:textId="77777777" w:rsidR="00786B5C" w:rsidRPr="00041236" w:rsidRDefault="00F93293">
            <w:pPr>
              <w:spacing w:line="360" w:lineRule="exact"/>
              <w:ind w:firstLineChars="200" w:firstLine="420"/>
              <w:rPr>
                <w:rFonts w:ascii="宋体" w:hAnsi="宋体" w:cs="Courier New"/>
                <w:szCs w:val="21"/>
              </w:rPr>
            </w:pPr>
            <w:r w:rsidRPr="00041236">
              <w:rPr>
                <w:rFonts w:ascii="宋体" w:hAnsi="宋体" w:cs="Courier New" w:hint="eastAsia"/>
                <w:szCs w:val="21"/>
              </w:rPr>
              <w:t>四档（1</w:t>
            </w:r>
            <w:r w:rsidRPr="00041236">
              <w:rPr>
                <w:rFonts w:ascii="宋体" w:hAnsi="宋体" w:cs="Courier New"/>
                <w:szCs w:val="21"/>
              </w:rPr>
              <w:t>2</w:t>
            </w:r>
            <w:r w:rsidRPr="00041236">
              <w:rPr>
                <w:rFonts w:ascii="宋体" w:hAnsi="宋体" w:cs="Courier New" w:hint="eastAsia"/>
                <w:szCs w:val="21"/>
              </w:rPr>
              <w:t>分）：提供合理的实施管理、实施组织方案、商品软件跟踪到货、质量保证、测试、试运行、验收等内容，提供标准规范制定的工作方案，项目组织架构设置和管理合理有详细的职责要求，实施思路清晰、有详细的进度安排，提出符合采购人现场部署环境的项目实施合理化建议，具有高度的可行性、实操性，有详细的项目质量管理体系介绍、具体的项目质量管理体系建设内容；使用高效易用的项目管理系统并提供相关证明材料；投入本项目实施团队人员有项目经验和素质能力介绍，且具有信息化项目建设经验人员占投入人员总数量（以招标文件下限20人为基数）的80%或以上（附人员项目经历材料）。</w:t>
            </w:r>
          </w:p>
          <w:p w14:paraId="0B337755" w14:textId="77777777" w:rsidR="00786B5C" w:rsidRPr="00041236" w:rsidRDefault="00F93293">
            <w:pPr>
              <w:spacing w:line="360" w:lineRule="exact"/>
              <w:ind w:firstLineChars="200" w:firstLine="422"/>
              <w:rPr>
                <w:rFonts w:ascii="宋体" w:hAnsi="宋体" w:cs="Courier New"/>
                <w:b/>
                <w:szCs w:val="21"/>
              </w:rPr>
            </w:pPr>
            <w:r w:rsidRPr="00041236">
              <w:rPr>
                <w:rFonts w:ascii="宋体" w:hAnsi="宋体" w:cs="Courier New" w:hint="eastAsia"/>
                <w:b/>
                <w:szCs w:val="21"/>
              </w:rPr>
              <w:t>注：不符合最低入档条件的不得分。</w:t>
            </w:r>
          </w:p>
        </w:tc>
      </w:tr>
      <w:tr w:rsidR="00313A44" w:rsidRPr="00041236" w14:paraId="61D403E0" w14:textId="77777777">
        <w:trPr>
          <w:jc w:val="center"/>
        </w:trPr>
        <w:tc>
          <w:tcPr>
            <w:tcW w:w="296" w:type="pct"/>
            <w:vAlign w:val="center"/>
          </w:tcPr>
          <w:p w14:paraId="4D6F5167" w14:textId="77777777" w:rsidR="00786B5C" w:rsidRPr="00041236" w:rsidRDefault="00F93293">
            <w:pPr>
              <w:adjustRightInd w:val="0"/>
              <w:snapToGrid w:val="0"/>
              <w:spacing w:line="360" w:lineRule="exact"/>
              <w:jc w:val="center"/>
              <w:textAlignment w:val="baseline"/>
              <w:rPr>
                <w:rFonts w:ascii="宋体" w:hAnsi="宋体"/>
                <w:szCs w:val="21"/>
              </w:rPr>
            </w:pPr>
            <w:r w:rsidRPr="00041236">
              <w:rPr>
                <w:rFonts w:ascii="宋体" w:hAnsi="宋体" w:hint="eastAsia"/>
                <w:szCs w:val="21"/>
              </w:rPr>
              <w:lastRenderedPageBreak/>
              <w:t>3</w:t>
            </w:r>
          </w:p>
        </w:tc>
        <w:tc>
          <w:tcPr>
            <w:tcW w:w="741" w:type="pct"/>
            <w:vAlign w:val="center"/>
          </w:tcPr>
          <w:p w14:paraId="4292B85B" w14:textId="77777777" w:rsidR="00786B5C" w:rsidRPr="00041236" w:rsidRDefault="00F93293">
            <w:pPr>
              <w:adjustRightInd w:val="0"/>
              <w:snapToGrid w:val="0"/>
              <w:spacing w:line="360" w:lineRule="exact"/>
              <w:ind w:leftChars="-50" w:left="-105" w:rightChars="-50" w:right="-105"/>
              <w:jc w:val="center"/>
              <w:textAlignment w:val="baseline"/>
              <w:rPr>
                <w:rFonts w:ascii="宋体" w:hAnsi="宋体"/>
                <w:b/>
                <w:bCs/>
                <w:szCs w:val="21"/>
              </w:rPr>
            </w:pPr>
            <w:r w:rsidRPr="00041236">
              <w:rPr>
                <w:rFonts w:ascii="宋体" w:hAnsi="宋体" w:hint="eastAsia"/>
                <w:b/>
                <w:bCs/>
                <w:szCs w:val="21"/>
              </w:rPr>
              <w:t>演示分</w:t>
            </w:r>
          </w:p>
          <w:p w14:paraId="11B75008" w14:textId="77777777" w:rsidR="00786B5C" w:rsidRPr="00041236" w:rsidRDefault="00F93293">
            <w:pPr>
              <w:adjustRightInd w:val="0"/>
              <w:snapToGrid w:val="0"/>
              <w:spacing w:line="360" w:lineRule="exact"/>
              <w:ind w:leftChars="-50" w:left="-105" w:rightChars="-50" w:right="-105"/>
              <w:jc w:val="center"/>
              <w:textAlignment w:val="baseline"/>
              <w:rPr>
                <w:rFonts w:ascii="宋体" w:hAnsi="宋体"/>
                <w:b/>
                <w:bCs/>
                <w:szCs w:val="21"/>
              </w:rPr>
            </w:pPr>
            <w:r w:rsidRPr="00041236">
              <w:rPr>
                <w:rFonts w:ascii="宋体" w:hAnsi="宋体" w:hint="eastAsia"/>
                <w:b/>
                <w:bCs/>
                <w:szCs w:val="21"/>
              </w:rPr>
              <w:t>（满分</w:t>
            </w:r>
            <w:r w:rsidRPr="00041236">
              <w:rPr>
                <w:rFonts w:ascii="宋体" w:hAnsi="宋体"/>
                <w:b/>
                <w:bCs/>
                <w:szCs w:val="21"/>
              </w:rPr>
              <w:t>27</w:t>
            </w:r>
            <w:r w:rsidRPr="00041236">
              <w:rPr>
                <w:rFonts w:ascii="宋体" w:hAnsi="宋体" w:hint="eastAsia"/>
                <w:b/>
                <w:bCs/>
                <w:szCs w:val="21"/>
              </w:rPr>
              <w:t>分）</w:t>
            </w:r>
          </w:p>
        </w:tc>
        <w:tc>
          <w:tcPr>
            <w:tcW w:w="1057" w:type="pct"/>
            <w:vAlign w:val="center"/>
          </w:tcPr>
          <w:p w14:paraId="4085F5A2" w14:textId="77777777" w:rsidR="00786B5C" w:rsidRPr="00041236" w:rsidRDefault="00F93293">
            <w:pPr>
              <w:adjustRightInd w:val="0"/>
              <w:spacing w:line="360" w:lineRule="exact"/>
              <w:jc w:val="center"/>
              <w:textAlignment w:val="baseline"/>
              <w:rPr>
                <w:rFonts w:ascii="宋体" w:hAnsi="宋体" w:cs="微软雅黑"/>
                <w:szCs w:val="21"/>
              </w:rPr>
            </w:pPr>
            <w:r w:rsidRPr="00041236">
              <w:rPr>
                <w:rFonts w:ascii="宋体" w:hAnsi="宋体" w:cs="微软雅黑" w:hint="eastAsia"/>
                <w:szCs w:val="21"/>
              </w:rPr>
              <w:t>演示</w:t>
            </w:r>
          </w:p>
        </w:tc>
        <w:tc>
          <w:tcPr>
            <w:tcW w:w="2906" w:type="pct"/>
            <w:vAlign w:val="center"/>
          </w:tcPr>
          <w:p w14:paraId="6E2D2090" w14:textId="77777777" w:rsidR="00786B5C" w:rsidRPr="00041236" w:rsidRDefault="00F93293">
            <w:pPr>
              <w:widowControl/>
              <w:shd w:val="clear" w:color="auto" w:fill="FFFFFF"/>
              <w:spacing w:line="360" w:lineRule="exact"/>
              <w:ind w:firstLineChars="200" w:firstLine="420"/>
              <w:rPr>
                <w:rFonts w:ascii="宋体" w:hAnsi="宋体"/>
                <w:szCs w:val="21"/>
                <w:u w:val="single"/>
              </w:rPr>
            </w:pPr>
            <w:r w:rsidRPr="00041236">
              <w:rPr>
                <w:rFonts w:ascii="宋体" w:hAnsi="宋体" w:cs="宋体" w:hint="eastAsia"/>
                <w:kern w:val="0"/>
                <w:szCs w:val="21"/>
                <w:u w:val="single"/>
              </w:rPr>
              <w:t>（一）不符合项目需求或未提供演示，演示分计0分</w:t>
            </w:r>
            <w:r w:rsidRPr="00041236">
              <w:rPr>
                <w:rFonts w:ascii="宋体" w:hAnsi="宋体" w:hint="eastAsia"/>
                <w:szCs w:val="21"/>
                <w:u w:val="single"/>
              </w:rPr>
              <w:t>。若投标人放弃演示，则演示评分项计0分。</w:t>
            </w:r>
          </w:p>
          <w:p w14:paraId="544736E9" w14:textId="77777777" w:rsidR="00786B5C" w:rsidRPr="00041236" w:rsidRDefault="00F93293">
            <w:pPr>
              <w:widowControl/>
              <w:shd w:val="clear" w:color="auto" w:fill="FFFFFF"/>
              <w:spacing w:line="360" w:lineRule="exact"/>
              <w:ind w:firstLineChars="200" w:firstLine="420"/>
              <w:rPr>
                <w:rFonts w:ascii="宋体" w:hAnsi="宋体" w:cs="Courier New"/>
                <w:szCs w:val="21"/>
                <w:u w:val="single"/>
              </w:rPr>
            </w:pPr>
            <w:r w:rsidRPr="00041236">
              <w:rPr>
                <w:rFonts w:ascii="宋体" w:hAnsi="宋体" w:cs="Courier New" w:hint="eastAsia"/>
                <w:szCs w:val="21"/>
                <w:u w:val="single"/>
              </w:rPr>
              <w:t>（二）功能演示</w:t>
            </w:r>
          </w:p>
          <w:p w14:paraId="4B127990" w14:textId="77777777" w:rsidR="00786B5C" w:rsidRPr="00041236" w:rsidRDefault="00F93293">
            <w:pPr>
              <w:widowControl/>
              <w:shd w:val="clear" w:color="auto" w:fill="FFFFFF"/>
              <w:spacing w:line="360" w:lineRule="exact"/>
              <w:rPr>
                <w:rFonts w:ascii="宋体" w:hAnsi="宋体" w:cs="宋体"/>
                <w:b/>
                <w:kern w:val="0"/>
                <w:szCs w:val="21"/>
              </w:rPr>
            </w:pPr>
            <w:r w:rsidRPr="00041236">
              <w:rPr>
                <w:rFonts w:ascii="宋体" w:hAnsi="宋体" w:cs="宋体" w:hint="eastAsia"/>
                <w:b/>
                <w:kern w:val="0"/>
                <w:szCs w:val="21"/>
              </w:rPr>
              <w:t>1</w:t>
            </w:r>
            <w:r w:rsidRPr="00041236">
              <w:rPr>
                <w:rFonts w:ascii="宋体" w:hAnsi="宋体" w:cs="宋体"/>
                <w:b/>
                <w:kern w:val="0"/>
                <w:szCs w:val="21"/>
              </w:rPr>
              <w:t>.</w:t>
            </w:r>
            <w:r w:rsidRPr="00041236">
              <w:rPr>
                <w:rFonts w:ascii="宋体" w:hAnsi="宋体" w:cs="宋体" w:hint="eastAsia"/>
                <w:b/>
                <w:kern w:val="0"/>
                <w:szCs w:val="21"/>
              </w:rPr>
              <w:t>广西12315数据对接系统演示（满分</w:t>
            </w:r>
            <w:r w:rsidRPr="00041236">
              <w:rPr>
                <w:rFonts w:ascii="宋体" w:hAnsi="宋体" w:cs="宋体"/>
                <w:b/>
                <w:kern w:val="0"/>
                <w:szCs w:val="21"/>
              </w:rPr>
              <w:t>9</w:t>
            </w:r>
            <w:r w:rsidRPr="00041236">
              <w:rPr>
                <w:rFonts w:ascii="宋体" w:hAnsi="宋体" w:cs="宋体" w:hint="eastAsia"/>
                <w:b/>
                <w:kern w:val="0"/>
                <w:szCs w:val="21"/>
              </w:rPr>
              <w:t>分）</w:t>
            </w:r>
          </w:p>
          <w:p w14:paraId="1ECE58E4" w14:textId="77777777" w:rsidR="00786B5C" w:rsidRPr="00041236" w:rsidRDefault="00F93293">
            <w:pPr>
              <w:widowControl/>
              <w:shd w:val="clear" w:color="auto" w:fill="FFFFFF"/>
              <w:spacing w:line="360" w:lineRule="exact"/>
              <w:ind w:firstLineChars="200" w:firstLine="422"/>
              <w:rPr>
                <w:rFonts w:ascii="宋体" w:hAnsi="宋体" w:cs="宋体"/>
                <w:b/>
                <w:kern w:val="0"/>
                <w:szCs w:val="21"/>
              </w:rPr>
            </w:pPr>
            <w:r w:rsidRPr="00041236">
              <w:rPr>
                <w:rFonts w:ascii="宋体" w:hAnsi="宋体" w:cs="宋体" w:hint="eastAsia"/>
                <w:b/>
                <w:kern w:val="0"/>
                <w:szCs w:val="21"/>
              </w:rPr>
              <w:t>评分依据：投标人能够完整演示相应功能的得相应分值，未演示或只演示部分功能的不得分；以非适配的操作系统、数据库进行部署的真实环境，演示的，或</w:t>
            </w:r>
            <w:r w:rsidRPr="00041236">
              <w:rPr>
                <w:rFonts w:ascii="宋体" w:hAnsi="宋体" w:cs="宋体" w:hint="eastAsia"/>
                <w:b/>
                <w:kern w:val="0"/>
                <w:szCs w:val="21"/>
                <w:u w:val="single"/>
              </w:rPr>
              <w:t>使用PPT、flash以及视频等非软件系统方式演示的，相应功能演示项分值减半计分</w:t>
            </w:r>
            <w:r w:rsidRPr="00041236">
              <w:rPr>
                <w:rFonts w:ascii="宋体" w:hAnsi="宋体" w:cs="宋体" w:hint="eastAsia"/>
                <w:b/>
                <w:kern w:val="0"/>
                <w:szCs w:val="21"/>
              </w:rPr>
              <w:t>。</w:t>
            </w:r>
          </w:p>
          <w:p w14:paraId="6D34D28E" w14:textId="77777777" w:rsidR="00786B5C" w:rsidRPr="00041236" w:rsidRDefault="00F93293">
            <w:pPr>
              <w:pStyle w:val="a0"/>
              <w:rPr>
                <w:rFonts w:ascii="宋体" w:hAnsi="宋体" w:cs="Courier New"/>
                <w:sz w:val="21"/>
                <w:szCs w:val="21"/>
              </w:rPr>
            </w:pPr>
            <w:r w:rsidRPr="00041236">
              <w:rPr>
                <w:rFonts w:ascii="宋体" w:hAnsi="宋体" w:cs="Courier New" w:hint="eastAsia"/>
                <w:sz w:val="21"/>
                <w:szCs w:val="21"/>
              </w:rPr>
              <w:t>（1）在签收系统对接12345工单全流程：演示从工单签收（填写签收意见及选择签收整理单位）、工单整理及分流（按12315工单办理要求补充、修改、确认工单内容）、工单初查反馈、工单初核反馈到工单办结反馈，工单签收整理、分派、反馈等流程适配全国12315平台流程要求，并支持在全国12315平台</w:t>
            </w:r>
            <w:r w:rsidRPr="00041236">
              <w:rPr>
                <w:rFonts w:ascii="宋体" w:hAnsi="宋体" w:cs="Courier New"/>
                <w:sz w:val="21"/>
                <w:szCs w:val="21"/>
              </w:rPr>
              <w:t>全流程节点查看</w:t>
            </w:r>
            <w:r w:rsidRPr="00041236">
              <w:rPr>
                <w:rFonts w:ascii="宋体" w:hAnsi="宋体" w:cs="Courier New" w:hint="eastAsia"/>
                <w:sz w:val="21"/>
                <w:szCs w:val="21"/>
              </w:rPr>
              <w:t>签收整理、分派人员及流转过程</w:t>
            </w:r>
            <w:r w:rsidRPr="00041236">
              <w:rPr>
                <w:rFonts w:ascii="宋体" w:hAnsi="宋体" w:cs="Courier New"/>
                <w:sz w:val="21"/>
                <w:szCs w:val="21"/>
              </w:rPr>
              <w:t>。</w:t>
            </w:r>
            <w:r w:rsidRPr="00041236">
              <w:rPr>
                <w:rFonts w:ascii="宋体" w:hAnsi="宋体" w:cs="Courier New" w:hint="eastAsia"/>
                <w:sz w:val="21"/>
                <w:szCs w:val="21"/>
              </w:rPr>
              <w:t>（3分）</w:t>
            </w:r>
          </w:p>
          <w:p w14:paraId="1E7E867A" w14:textId="77777777" w:rsidR="00786B5C" w:rsidRPr="00041236" w:rsidRDefault="00F93293">
            <w:pPr>
              <w:pStyle w:val="a0"/>
              <w:rPr>
                <w:rFonts w:ascii="宋体" w:hAnsi="宋体" w:cs="Courier New"/>
                <w:sz w:val="21"/>
                <w:szCs w:val="21"/>
              </w:rPr>
            </w:pPr>
            <w:r w:rsidRPr="00041236">
              <w:rPr>
                <w:rFonts w:ascii="宋体" w:hAnsi="宋体" w:cs="Courier New" w:hint="eastAsia"/>
                <w:sz w:val="21"/>
                <w:szCs w:val="21"/>
              </w:rPr>
              <w:t>（2）12315投诉举报数据全景可视化与穿透式分析：演示从“数据大屏→趋势看板→多维下钻分析→数据详情”全链路展示可视化及分析能力，按照“宏观态势—区域分布—问题类别—重点主体”的分析路径实现逐级穿透，支持</w:t>
            </w:r>
            <w:r w:rsidRPr="00041236">
              <w:rPr>
                <w:rFonts w:ascii="宋体" w:hAnsi="宋体" w:cs="Courier New" w:hint="eastAsia"/>
                <w:sz w:val="21"/>
                <w:szCs w:val="21"/>
              </w:rPr>
              <w:lastRenderedPageBreak/>
              <w:t>围绕重点领域、重点企业等对象开展多维度深度研判并且查看数据详情，构建面向市场监管决策的全维度态势感知、趋势研判与多层级数据洞察体系。（3分）</w:t>
            </w:r>
          </w:p>
          <w:p w14:paraId="76F9B794" w14:textId="77777777" w:rsidR="00786B5C" w:rsidRPr="00041236" w:rsidRDefault="00F93293">
            <w:pPr>
              <w:pStyle w:val="a0"/>
              <w:rPr>
                <w:rFonts w:ascii="宋体" w:hAnsi="宋体" w:cs="Courier New"/>
                <w:sz w:val="21"/>
                <w:szCs w:val="21"/>
              </w:rPr>
            </w:pPr>
            <w:r w:rsidRPr="00041236">
              <w:rPr>
                <w:rFonts w:ascii="宋体" w:hAnsi="宋体" w:cs="Courier New" w:hint="eastAsia"/>
                <w:sz w:val="21"/>
                <w:szCs w:val="21"/>
              </w:rPr>
              <w:t>（</w:t>
            </w:r>
            <w:r w:rsidRPr="00041236">
              <w:rPr>
                <w:rFonts w:ascii="宋体" w:hAnsi="宋体" w:cs="Courier New"/>
                <w:sz w:val="21"/>
                <w:szCs w:val="21"/>
              </w:rPr>
              <w:t>3</w:t>
            </w:r>
            <w:r w:rsidRPr="00041236">
              <w:rPr>
                <w:rFonts w:ascii="宋体" w:hAnsi="宋体" w:cs="Courier New" w:hint="eastAsia"/>
                <w:sz w:val="21"/>
                <w:szCs w:val="21"/>
              </w:rPr>
              <w:t>）“一人多次、一事多人”体系：演示覆盖“一人多次及一事多人双维风险列表→近90日事件追踪与详情查看→21维度分析面板→一键生成分析报告”全流程，展现事件深度研判与闭环管理分析能力，支持自定义数据范围筛选、多维交叉组合查询，形成面向异常投诉举报行为深度挖掘分析体系。（3分）</w:t>
            </w:r>
          </w:p>
          <w:p w14:paraId="6504B0FC" w14:textId="77777777" w:rsidR="00786B5C" w:rsidRPr="00041236" w:rsidRDefault="00F93293">
            <w:pPr>
              <w:widowControl/>
              <w:shd w:val="clear" w:color="auto" w:fill="FFFFFF"/>
              <w:spacing w:line="360" w:lineRule="exact"/>
              <w:rPr>
                <w:rFonts w:ascii="宋体" w:hAnsi="宋体" w:cs="宋体"/>
                <w:b/>
                <w:kern w:val="0"/>
                <w:szCs w:val="21"/>
              </w:rPr>
            </w:pPr>
            <w:r w:rsidRPr="00041236">
              <w:rPr>
                <w:rFonts w:ascii="宋体" w:hAnsi="宋体" w:cs="宋体"/>
                <w:b/>
                <w:szCs w:val="21"/>
              </w:rPr>
              <w:t>2</w:t>
            </w:r>
            <w:r w:rsidRPr="00041236">
              <w:rPr>
                <w:rFonts w:ascii="宋体" w:hAnsi="宋体" w:cs="宋体"/>
                <w:b/>
                <w:kern w:val="0"/>
                <w:szCs w:val="21"/>
              </w:rPr>
              <w:t>.</w:t>
            </w:r>
            <w:r w:rsidRPr="00041236">
              <w:rPr>
                <w:rFonts w:ascii="宋体" w:hAnsi="宋体" w:cs="宋体" w:hint="eastAsia"/>
                <w:b/>
                <w:kern w:val="0"/>
                <w:szCs w:val="21"/>
              </w:rPr>
              <w:t>广西工业产品质量安全监管信息平台演示（满分</w:t>
            </w:r>
            <w:r w:rsidRPr="00041236">
              <w:rPr>
                <w:rFonts w:ascii="宋体" w:hAnsi="宋体" w:cs="宋体"/>
                <w:b/>
                <w:kern w:val="0"/>
                <w:szCs w:val="21"/>
              </w:rPr>
              <w:t>9</w:t>
            </w:r>
            <w:r w:rsidRPr="00041236">
              <w:rPr>
                <w:rFonts w:ascii="宋体" w:hAnsi="宋体" w:cs="宋体" w:hint="eastAsia"/>
                <w:b/>
                <w:kern w:val="0"/>
                <w:szCs w:val="21"/>
              </w:rPr>
              <w:t>分）</w:t>
            </w:r>
          </w:p>
          <w:p w14:paraId="00069615" w14:textId="77777777" w:rsidR="00786B5C" w:rsidRPr="00041236" w:rsidRDefault="00F93293">
            <w:pPr>
              <w:widowControl/>
              <w:shd w:val="clear" w:color="auto" w:fill="FFFFFF"/>
              <w:spacing w:line="360" w:lineRule="exact"/>
              <w:ind w:firstLineChars="200" w:firstLine="422"/>
              <w:rPr>
                <w:rFonts w:ascii="宋体" w:hAnsi="宋体" w:cs="宋体"/>
                <w:b/>
                <w:kern w:val="0"/>
                <w:szCs w:val="21"/>
              </w:rPr>
            </w:pPr>
            <w:r w:rsidRPr="00041236">
              <w:rPr>
                <w:rFonts w:ascii="宋体" w:hAnsi="宋体" w:cs="宋体" w:hint="eastAsia"/>
                <w:b/>
                <w:kern w:val="0"/>
                <w:szCs w:val="21"/>
              </w:rPr>
              <w:t>评分依据：投标人能够完整演示相应功能的得相应分值，未演示或只演示部分功能的不得分；以非适配的操作系统、数据库进行部署的真实环境，演示的，或</w:t>
            </w:r>
            <w:r w:rsidRPr="00041236">
              <w:rPr>
                <w:rFonts w:ascii="宋体" w:hAnsi="宋体" w:cs="宋体" w:hint="eastAsia"/>
                <w:b/>
                <w:kern w:val="0"/>
                <w:szCs w:val="21"/>
                <w:u w:val="single"/>
              </w:rPr>
              <w:t>使用PPT、flash以及视频等非软件系统方式演示的，相应功能演示项分值减半计分</w:t>
            </w:r>
            <w:r w:rsidRPr="00041236">
              <w:rPr>
                <w:rFonts w:ascii="宋体" w:hAnsi="宋体" w:cs="宋体" w:hint="eastAsia"/>
                <w:b/>
                <w:kern w:val="0"/>
                <w:szCs w:val="21"/>
              </w:rPr>
              <w:t>。</w:t>
            </w:r>
          </w:p>
          <w:p w14:paraId="17B851A3" w14:textId="77777777" w:rsidR="00786B5C" w:rsidRPr="00041236" w:rsidRDefault="00F93293">
            <w:pPr>
              <w:widowControl/>
              <w:shd w:val="clear" w:color="auto" w:fill="FFFFFF"/>
              <w:spacing w:line="360" w:lineRule="exact"/>
              <w:rPr>
                <w:rFonts w:ascii="宋体" w:hAnsi="宋体" w:cs="Courier New"/>
                <w:szCs w:val="21"/>
              </w:rPr>
            </w:pPr>
            <w:r w:rsidRPr="00041236">
              <w:rPr>
                <w:rFonts w:ascii="宋体" w:hAnsi="宋体" w:cs="Courier New" w:hint="eastAsia"/>
                <w:szCs w:val="21"/>
              </w:rPr>
              <w:t>（1）产品质量监督抽查全流程：演示监督抽查计划制定，随机匹配企业和机构，任务下发，抽样管理，全流程视频摄录管理，检验报告管理， 数据上报管理，异议复检管理，结果后处理管理，多维度查询统计管理，其中机构用户包括电脑端和移动端。支持按照省、市、区（县）、所四级数据层级下钻。（</w:t>
            </w:r>
            <w:r w:rsidRPr="00041236">
              <w:rPr>
                <w:rFonts w:ascii="宋体" w:hAnsi="宋体" w:cs="Courier New"/>
                <w:szCs w:val="21"/>
              </w:rPr>
              <w:t>3</w:t>
            </w:r>
            <w:r w:rsidRPr="00041236">
              <w:rPr>
                <w:rFonts w:ascii="宋体" w:hAnsi="宋体" w:cs="Courier New" w:hint="eastAsia"/>
                <w:szCs w:val="21"/>
              </w:rPr>
              <w:t>分）</w:t>
            </w:r>
          </w:p>
          <w:p w14:paraId="1520A1ED" w14:textId="77777777" w:rsidR="00786B5C" w:rsidRPr="00041236" w:rsidRDefault="00F93293">
            <w:pPr>
              <w:widowControl/>
              <w:shd w:val="clear" w:color="auto" w:fill="FFFFFF"/>
              <w:spacing w:line="360" w:lineRule="exact"/>
              <w:rPr>
                <w:rFonts w:ascii="宋体" w:hAnsi="宋体" w:cs="Courier New"/>
                <w:szCs w:val="21"/>
              </w:rPr>
            </w:pPr>
            <w:r w:rsidRPr="00041236">
              <w:rPr>
                <w:rFonts w:ascii="宋体" w:hAnsi="宋体" w:cs="Courier New" w:hint="eastAsia"/>
                <w:szCs w:val="21"/>
              </w:rPr>
              <w:t>（2）统计分析功能：演示对工业产品生产销售单位监督检查工作的全覆盖， 包括企业主体责任落实、证后监管、专项检查、 日常监管、后处理等专业领域，用户包括省、市、区（县）、 所四级监管人员及企业用户。支持多维度、多选项查询统计。（</w:t>
            </w:r>
            <w:r w:rsidRPr="00041236">
              <w:rPr>
                <w:rFonts w:ascii="宋体" w:hAnsi="宋体" w:cs="Courier New"/>
                <w:szCs w:val="21"/>
              </w:rPr>
              <w:t>3</w:t>
            </w:r>
            <w:r w:rsidRPr="00041236">
              <w:rPr>
                <w:rFonts w:ascii="宋体" w:hAnsi="宋体" w:cs="Courier New" w:hint="eastAsia"/>
                <w:szCs w:val="21"/>
              </w:rPr>
              <w:t>分）</w:t>
            </w:r>
          </w:p>
          <w:p w14:paraId="1FF0BBB6" w14:textId="77777777" w:rsidR="00786B5C" w:rsidRPr="00041236" w:rsidRDefault="00F93293">
            <w:pPr>
              <w:widowControl/>
              <w:shd w:val="clear" w:color="auto" w:fill="FFFFFF"/>
              <w:spacing w:line="360" w:lineRule="exact"/>
              <w:rPr>
                <w:rFonts w:ascii="宋体" w:hAnsi="宋体" w:cs="Courier New"/>
                <w:szCs w:val="21"/>
              </w:rPr>
            </w:pPr>
            <w:r w:rsidRPr="00041236">
              <w:rPr>
                <w:rFonts w:ascii="宋体" w:hAnsi="宋体" w:cs="Courier New" w:hint="eastAsia"/>
                <w:szCs w:val="21"/>
              </w:rPr>
              <w:t>（3）主体责任监管：提供企业主体责任信息、质量安全总监、质量安全管理人员录入， 自动建立分层分级清单、风险企业清单，提供企业日管控、周排查、月调度录入功能，企业质量管理人员在线考试。系统具备多维度查询统计功能，并实时展示与总局数据交互情况。（</w:t>
            </w:r>
            <w:r w:rsidRPr="00041236">
              <w:rPr>
                <w:rFonts w:ascii="宋体" w:hAnsi="宋体" w:cs="Courier New"/>
                <w:szCs w:val="21"/>
              </w:rPr>
              <w:t>3</w:t>
            </w:r>
            <w:r w:rsidRPr="00041236">
              <w:rPr>
                <w:rFonts w:ascii="宋体" w:hAnsi="宋体" w:cs="Courier New" w:hint="eastAsia"/>
                <w:szCs w:val="21"/>
              </w:rPr>
              <w:t>分）</w:t>
            </w:r>
          </w:p>
          <w:p w14:paraId="715E08C1" w14:textId="77777777" w:rsidR="00786B5C" w:rsidRPr="00041236" w:rsidRDefault="00F93293">
            <w:pPr>
              <w:widowControl/>
              <w:shd w:val="clear" w:color="auto" w:fill="FFFFFF"/>
              <w:spacing w:line="360" w:lineRule="exact"/>
              <w:rPr>
                <w:rFonts w:ascii="宋体" w:hAnsi="宋体" w:cs="宋体"/>
                <w:b/>
                <w:kern w:val="0"/>
                <w:szCs w:val="21"/>
              </w:rPr>
            </w:pPr>
            <w:r w:rsidRPr="00041236">
              <w:rPr>
                <w:rFonts w:ascii="宋体" w:hAnsi="宋体" w:cs="宋体"/>
                <w:b/>
                <w:kern w:val="0"/>
                <w:szCs w:val="21"/>
              </w:rPr>
              <w:t>3.</w:t>
            </w:r>
            <w:r w:rsidRPr="00041236">
              <w:rPr>
                <w:rFonts w:ascii="宋体" w:hAnsi="宋体" w:cs="宋体" w:hint="eastAsia"/>
                <w:b/>
                <w:kern w:val="0"/>
                <w:szCs w:val="21"/>
              </w:rPr>
              <w:t>广西检验检测公共服务平台升级功能演示（满分</w:t>
            </w:r>
            <w:r w:rsidRPr="00041236">
              <w:rPr>
                <w:rFonts w:ascii="宋体" w:hAnsi="宋体" w:cs="宋体"/>
                <w:b/>
                <w:kern w:val="0"/>
                <w:szCs w:val="21"/>
              </w:rPr>
              <w:t>9</w:t>
            </w:r>
            <w:r w:rsidRPr="00041236">
              <w:rPr>
                <w:rFonts w:ascii="宋体" w:hAnsi="宋体" w:cs="宋体" w:hint="eastAsia"/>
                <w:b/>
                <w:kern w:val="0"/>
                <w:szCs w:val="21"/>
              </w:rPr>
              <w:t>分）</w:t>
            </w:r>
          </w:p>
          <w:p w14:paraId="3F82C15C" w14:textId="77777777" w:rsidR="00786B5C" w:rsidRPr="00041236" w:rsidRDefault="00F93293">
            <w:pPr>
              <w:widowControl/>
              <w:shd w:val="clear" w:color="auto" w:fill="FFFFFF"/>
              <w:spacing w:line="360" w:lineRule="exact"/>
              <w:ind w:firstLineChars="200" w:firstLine="422"/>
              <w:rPr>
                <w:rFonts w:ascii="宋体" w:hAnsi="宋体" w:cs="宋体"/>
                <w:b/>
                <w:kern w:val="0"/>
                <w:szCs w:val="21"/>
              </w:rPr>
            </w:pPr>
            <w:r w:rsidRPr="00041236">
              <w:rPr>
                <w:rFonts w:ascii="宋体" w:hAnsi="宋体" w:cs="宋体" w:hint="eastAsia"/>
                <w:b/>
                <w:kern w:val="0"/>
                <w:szCs w:val="21"/>
              </w:rPr>
              <w:t>评分依据：投标人能够完整演示相应功能的得相应分值，未演示或只演示部分功能的不得分；以非适配的操作系统、数据库进行部署的真实环境，演示的，或</w:t>
            </w:r>
            <w:r w:rsidRPr="00041236">
              <w:rPr>
                <w:rFonts w:ascii="宋体" w:hAnsi="宋体" w:cs="宋体" w:hint="eastAsia"/>
                <w:b/>
                <w:kern w:val="0"/>
                <w:szCs w:val="21"/>
                <w:u w:val="single"/>
              </w:rPr>
              <w:t>使用PPT、flash以及视频等非软件系统方式演示的，相应功能演示项分值减半计分</w:t>
            </w:r>
            <w:r w:rsidRPr="00041236">
              <w:rPr>
                <w:rFonts w:ascii="宋体" w:hAnsi="宋体" w:cs="宋体" w:hint="eastAsia"/>
                <w:b/>
                <w:kern w:val="0"/>
                <w:szCs w:val="21"/>
              </w:rPr>
              <w:t>。</w:t>
            </w:r>
          </w:p>
          <w:p w14:paraId="1640B9F8" w14:textId="77777777" w:rsidR="00786B5C" w:rsidRPr="00041236" w:rsidRDefault="00F93293">
            <w:pPr>
              <w:widowControl/>
              <w:shd w:val="clear" w:color="auto" w:fill="FFFFFF"/>
              <w:spacing w:line="360" w:lineRule="exact"/>
              <w:rPr>
                <w:rFonts w:ascii="宋体" w:hAnsi="宋体" w:cs="Courier New"/>
                <w:szCs w:val="21"/>
              </w:rPr>
            </w:pPr>
            <w:r w:rsidRPr="00041236">
              <w:rPr>
                <w:rFonts w:ascii="宋体" w:hAnsi="宋体" w:cs="Courier New" w:hint="eastAsia"/>
                <w:szCs w:val="21"/>
              </w:rPr>
              <w:lastRenderedPageBreak/>
              <w:t>（1）检验检测机构监督检查全流程：演示从抽查计划制定、按风险系数与行业权重智能随机匹配检查对象与执法人员、任务一键下发至移动端现场检查（电子填表、证据实时上传、全程留痕）、问题自动触发后处理闭环（整改/撤销/移交处罚并分级预警）到多维度统计看板（按地区/行业/时间/问题类型）及省级逐级下钻至区县级的全链条数字化管理能力。（</w:t>
            </w:r>
            <w:r w:rsidRPr="00041236">
              <w:rPr>
                <w:rFonts w:ascii="宋体" w:hAnsi="宋体" w:cs="Courier New"/>
                <w:szCs w:val="21"/>
              </w:rPr>
              <w:t>3</w:t>
            </w:r>
            <w:r w:rsidRPr="00041236">
              <w:rPr>
                <w:rFonts w:ascii="宋体" w:hAnsi="宋体" w:cs="Courier New" w:hint="eastAsia"/>
                <w:szCs w:val="21"/>
              </w:rPr>
              <w:t>分）</w:t>
            </w:r>
          </w:p>
          <w:p w14:paraId="4C2B26E0" w14:textId="77777777" w:rsidR="00786B5C" w:rsidRPr="00041236" w:rsidRDefault="00F93293">
            <w:pPr>
              <w:widowControl/>
              <w:shd w:val="clear" w:color="auto" w:fill="FFFFFF"/>
              <w:spacing w:line="360" w:lineRule="exact"/>
              <w:rPr>
                <w:rFonts w:ascii="宋体" w:hAnsi="宋体" w:cs="Courier New"/>
                <w:szCs w:val="21"/>
              </w:rPr>
            </w:pPr>
            <w:r w:rsidRPr="00041236">
              <w:rPr>
                <w:rFonts w:ascii="宋体" w:hAnsi="宋体" w:cs="Courier New" w:hint="eastAsia"/>
                <w:szCs w:val="21"/>
              </w:rPr>
              <w:t>（2）能力验证全流程闭环管理：演示从在线发布计划、机构自主报名汇总、样品签收确认、结果数据及原始记录在线提交、初测判定与不满意自动补测跟踪，到生成整改或处罚建议，并支持按“报名→确认→填报→判定”全流程节点逐一下钻查看每家机构详细进展的全周期可控流程。（</w:t>
            </w:r>
            <w:r w:rsidRPr="00041236">
              <w:rPr>
                <w:rFonts w:ascii="宋体" w:hAnsi="宋体" w:cs="Courier New"/>
                <w:szCs w:val="21"/>
              </w:rPr>
              <w:t>3</w:t>
            </w:r>
            <w:r w:rsidRPr="00041236">
              <w:rPr>
                <w:rFonts w:ascii="宋体" w:hAnsi="宋体" w:cs="Courier New" w:hint="eastAsia"/>
                <w:szCs w:val="21"/>
              </w:rPr>
              <w:t>分）</w:t>
            </w:r>
          </w:p>
          <w:p w14:paraId="2E7F39AA" w14:textId="77777777" w:rsidR="00786B5C" w:rsidRPr="00041236" w:rsidRDefault="00F93293">
            <w:pPr>
              <w:widowControl/>
              <w:shd w:val="clear" w:color="auto" w:fill="FFFFFF"/>
              <w:spacing w:line="360" w:lineRule="exact"/>
              <w:rPr>
                <w:rFonts w:ascii="宋体" w:hAnsi="宋体" w:cs="Courier New"/>
                <w:szCs w:val="21"/>
              </w:rPr>
            </w:pPr>
            <w:r w:rsidRPr="00041236">
              <w:rPr>
                <w:rFonts w:ascii="宋体" w:hAnsi="宋体" w:cs="Courier New" w:hint="eastAsia"/>
                <w:szCs w:val="21"/>
              </w:rPr>
              <w:t>（3）</w:t>
            </w:r>
            <w:r w:rsidRPr="00041236">
              <w:rPr>
                <w:rFonts w:ascii="宋体" w:hAnsi="宋体" w:cs="Courier New"/>
                <w:szCs w:val="21"/>
              </w:rPr>
              <w:t>信用评价与机构画像体系</w:t>
            </w:r>
            <w:r w:rsidRPr="00041236">
              <w:rPr>
                <w:rFonts w:ascii="宋体" w:hAnsi="宋体" w:cs="Courier New" w:hint="eastAsia"/>
                <w:szCs w:val="21"/>
              </w:rPr>
              <w:t>:</w:t>
            </w:r>
            <w:r w:rsidRPr="00041236">
              <w:rPr>
                <w:rFonts w:hint="eastAsia"/>
              </w:rPr>
              <w:t xml:space="preserve"> </w:t>
            </w:r>
            <w:r w:rsidRPr="00041236">
              <w:rPr>
                <w:rFonts w:ascii="宋体" w:hAnsi="宋体" w:cs="Courier New" w:hint="eastAsia"/>
                <w:szCs w:val="21"/>
              </w:rPr>
              <w:t>演示以树形结构展示分级指标及计分规则、环形图展示A/B/C/D等级占比并下钻明细及折线图展示近3年趋势、柱状图展示扣分项分布并点击溯源依据、多条件筛选机构进入画像详情查看综合评分与雷达图得分依据、一键切换B/C/D清单查看升降级动态时间线、点击市州下钻至区县级及21个行业柱状图下钻各等级明细，以及B/C类机构自动关联近期监管记录、能力验证结果及整改情况支撑差异化监管频次调整的可视化精准监管体系。（</w:t>
            </w:r>
            <w:r w:rsidRPr="00041236">
              <w:rPr>
                <w:rFonts w:ascii="宋体" w:hAnsi="宋体" w:cs="Courier New"/>
                <w:szCs w:val="21"/>
              </w:rPr>
              <w:t>3</w:t>
            </w:r>
            <w:r w:rsidRPr="00041236">
              <w:rPr>
                <w:rFonts w:ascii="宋体" w:hAnsi="宋体" w:cs="Courier New" w:hint="eastAsia"/>
                <w:szCs w:val="21"/>
              </w:rPr>
              <w:t>分）</w:t>
            </w:r>
          </w:p>
        </w:tc>
      </w:tr>
      <w:tr w:rsidR="00313A44" w:rsidRPr="00041236" w14:paraId="679A8EC0" w14:textId="77777777">
        <w:trPr>
          <w:jc w:val="center"/>
        </w:trPr>
        <w:tc>
          <w:tcPr>
            <w:tcW w:w="296" w:type="pct"/>
            <w:vMerge w:val="restart"/>
            <w:vAlign w:val="center"/>
          </w:tcPr>
          <w:p w14:paraId="1DA58F67" w14:textId="77777777" w:rsidR="00786B5C" w:rsidRPr="00041236" w:rsidRDefault="00F93293">
            <w:pPr>
              <w:snapToGrid w:val="0"/>
              <w:spacing w:line="360" w:lineRule="exact"/>
              <w:jc w:val="center"/>
              <w:rPr>
                <w:rFonts w:ascii="宋体" w:hAnsi="宋体"/>
                <w:szCs w:val="21"/>
              </w:rPr>
            </w:pPr>
            <w:r w:rsidRPr="00041236">
              <w:rPr>
                <w:rFonts w:ascii="宋体" w:hAnsi="宋体" w:hint="eastAsia"/>
                <w:szCs w:val="21"/>
              </w:rPr>
              <w:lastRenderedPageBreak/>
              <w:t>4</w:t>
            </w:r>
          </w:p>
        </w:tc>
        <w:tc>
          <w:tcPr>
            <w:tcW w:w="741" w:type="pct"/>
            <w:vMerge w:val="restart"/>
            <w:vAlign w:val="center"/>
          </w:tcPr>
          <w:p w14:paraId="737B32E3" w14:textId="77777777" w:rsidR="00786B5C" w:rsidRPr="00041236" w:rsidRDefault="00F93293">
            <w:pPr>
              <w:adjustRightInd w:val="0"/>
              <w:spacing w:line="360" w:lineRule="exact"/>
              <w:jc w:val="center"/>
              <w:textAlignment w:val="baseline"/>
              <w:rPr>
                <w:rFonts w:ascii="宋体" w:hAnsi="宋体"/>
                <w:b/>
                <w:bCs/>
                <w:szCs w:val="21"/>
              </w:rPr>
            </w:pPr>
            <w:r w:rsidRPr="00041236">
              <w:rPr>
                <w:rFonts w:ascii="宋体" w:hAnsi="宋体" w:hint="eastAsia"/>
                <w:b/>
                <w:szCs w:val="21"/>
              </w:rPr>
              <w:t>人员配置分</w:t>
            </w:r>
            <w:r w:rsidRPr="00041236">
              <w:rPr>
                <w:rFonts w:ascii="宋体" w:hAnsi="宋体" w:hint="eastAsia"/>
                <w:b/>
                <w:bCs/>
                <w:szCs w:val="21"/>
              </w:rPr>
              <w:t>（</w:t>
            </w:r>
            <w:r w:rsidRPr="00041236">
              <w:rPr>
                <w:rFonts w:ascii="宋体" w:hAnsi="宋体" w:hint="eastAsia"/>
                <w:b/>
                <w:szCs w:val="21"/>
              </w:rPr>
              <w:t>满分</w:t>
            </w:r>
            <w:r w:rsidRPr="00041236">
              <w:rPr>
                <w:rFonts w:ascii="宋体" w:hAnsi="宋体"/>
                <w:b/>
                <w:szCs w:val="21"/>
                <w:u w:val="single"/>
              </w:rPr>
              <w:t>15</w:t>
            </w:r>
            <w:r w:rsidRPr="00041236">
              <w:rPr>
                <w:rFonts w:ascii="宋体" w:hAnsi="宋体" w:hint="eastAsia"/>
                <w:b/>
                <w:szCs w:val="21"/>
              </w:rPr>
              <w:t>分</w:t>
            </w:r>
            <w:r w:rsidRPr="00041236">
              <w:rPr>
                <w:rFonts w:ascii="宋体" w:hAnsi="宋体" w:hint="eastAsia"/>
                <w:b/>
                <w:bCs/>
                <w:szCs w:val="21"/>
              </w:rPr>
              <w:t>）</w:t>
            </w:r>
          </w:p>
        </w:tc>
        <w:tc>
          <w:tcPr>
            <w:tcW w:w="1057" w:type="pct"/>
            <w:vAlign w:val="center"/>
          </w:tcPr>
          <w:p w14:paraId="585C31D0" w14:textId="77777777" w:rsidR="00786B5C" w:rsidRPr="00041236" w:rsidRDefault="00F93293">
            <w:pPr>
              <w:adjustRightInd w:val="0"/>
              <w:spacing w:line="360" w:lineRule="exact"/>
              <w:jc w:val="center"/>
              <w:textAlignment w:val="baseline"/>
              <w:rPr>
                <w:rFonts w:ascii="宋体" w:hAnsi="宋体"/>
                <w:szCs w:val="21"/>
              </w:rPr>
            </w:pPr>
            <w:r w:rsidRPr="00041236">
              <w:rPr>
                <w:rFonts w:ascii="宋体" w:hAnsi="宋体" w:hint="eastAsia"/>
                <w:szCs w:val="21"/>
              </w:rPr>
              <w:t>项目负责人</w:t>
            </w:r>
          </w:p>
          <w:p w14:paraId="63EFE26F" w14:textId="77777777" w:rsidR="00786B5C" w:rsidRPr="00041236" w:rsidRDefault="00F93293">
            <w:pPr>
              <w:adjustRightInd w:val="0"/>
              <w:spacing w:line="360" w:lineRule="exact"/>
              <w:jc w:val="center"/>
              <w:textAlignment w:val="baseline"/>
              <w:rPr>
                <w:rFonts w:ascii="宋体" w:hAnsi="宋体"/>
                <w:szCs w:val="21"/>
              </w:rPr>
            </w:pPr>
            <w:r w:rsidRPr="00041236">
              <w:rPr>
                <w:rFonts w:ascii="宋体" w:hAnsi="宋体" w:hint="eastAsia"/>
                <w:szCs w:val="21"/>
              </w:rPr>
              <w:t>（满分4分）</w:t>
            </w:r>
          </w:p>
        </w:tc>
        <w:tc>
          <w:tcPr>
            <w:tcW w:w="2906" w:type="pct"/>
          </w:tcPr>
          <w:p w14:paraId="04CEAF6B" w14:textId="77777777" w:rsidR="00786B5C" w:rsidRPr="00041236" w:rsidRDefault="00F93293">
            <w:pPr>
              <w:wordWrap w:val="0"/>
              <w:spacing w:line="360" w:lineRule="atLeast"/>
              <w:ind w:firstLineChars="200" w:firstLine="420"/>
              <w:rPr>
                <w:rFonts w:ascii="宋体" w:hAnsi="宋体"/>
                <w:szCs w:val="21"/>
              </w:rPr>
            </w:pPr>
            <w:r w:rsidRPr="00041236">
              <w:rPr>
                <w:rFonts w:ascii="宋体" w:hAnsi="宋体" w:hint="eastAsia"/>
                <w:szCs w:val="21"/>
              </w:rPr>
              <w:t>（1）具有人力资源和社会保障部门颁发的计算机技术与软件专业技术资格（水平）系统分析师（高级）得2分；</w:t>
            </w:r>
          </w:p>
          <w:p w14:paraId="082C4F5A" w14:textId="77777777" w:rsidR="00786B5C" w:rsidRPr="00041236" w:rsidRDefault="00F93293">
            <w:pPr>
              <w:wordWrap w:val="0"/>
              <w:spacing w:line="360" w:lineRule="atLeast"/>
              <w:ind w:firstLineChars="200" w:firstLine="420"/>
              <w:rPr>
                <w:rFonts w:ascii="宋体" w:hAnsi="宋体"/>
                <w:szCs w:val="21"/>
              </w:rPr>
            </w:pPr>
            <w:r w:rsidRPr="00041236">
              <w:rPr>
                <w:rFonts w:ascii="宋体" w:hAnsi="宋体" w:hint="eastAsia"/>
                <w:szCs w:val="21"/>
              </w:rPr>
              <w:t>（2）除（1）外，还具有人力资源和社会保障部门颁发的计算机技术与软件专业技术资格（水平）系统架构设计师（高级）的得2分。</w:t>
            </w:r>
          </w:p>
          <w:p w14:paraId="26ECDB01" w14:textId="77777777" w:rsidR="00786B5C" w:rsidRPr="00041236" w:rsidRDefault="00F93293">
            <w:pPr>
              <w:spacing w:line="360" w:lineRule="atLeast"/>
              <w:ind w:firstLineChars="200" w:firstLine="422"/>
              <w:rPr>
                <w:rFonts w:ascii="宋体" w:hAnsi="宋体" w:cs="Courier New"/>
                <w:b/>
                <w:szCs w:val="21"/>
              </w:rPr>
            </w:pPr>
            <w:r w:rsidRPr="00041236">
              <w:rPr>
                <w:rFonts w:ascii="宋体" w:hAnsi="宋体" w:hint="eastAsia"/>
                <w:b/>
                <w:kern w:val="0"/>
                <w:szCs w:val="21"/>
              </w:rPr>
              <w:t>说明：</w:t>
            </w:r>
            <w:r w:rsidRPr="00041236">
              <w:rPr>
                <w:rFonts w:ascii="宋体" w:hAnsi="宋体" w:cs="Courier New" w:hint="eastAsia"/>
                <w:b/>
                <w:szCs w:val="21"/>
              </w:rPr>
              <w:t>上述（1）（2）项，</w:t>
            </w:r>
            <w:r w:rsidRPr="00041236">
              <w:rPr>
                <w:rFonts w:ascii="宋体" w:hAnsi="宋体" w:hint="eastAsia"/>
                <w:b/>
                <w:kern w:val="0"/>
                <w:szCs w:val="21"/>
              </w:rPr>
              <w:t>投标文件中提供该人员证书扫描件，项目负责人与后备项目负责人不得为同一人。并提供</w:t>
            </w:r>
            <w:r w:rsidRPr="00041236">
              <w:rPr>
                <w:rFonts w:ascii="宋体" w:hAnsi="宋体" w:cs="Courier New" w:hint="eastAsia"/>
                <w:b/>
                <w:szCs w:val="21"/>
              </w:rPr>
              <w:t>投标截止时间前近一个月</w:t>
            </w:r>
            <w:r w:rsidRPr="00041236">
              <w:rPr>
                <w:rFonts w:ascii="宋体" w:hAnsi="宋体" w:hint="eastAsia"/>
                <w:b/>
                <w:kern w:val="0"/>
                <w:szCs w:val="21"/>
              </w:rPr>
              <w:t>投标人为其缴纳的社保证明、或劳动合同、或投标人为其发放工资的银行流水证明、或投标人代缴其个人所得税证明复印件。无证明材料或材料不齐不得分。</w:t>
            </w:r>
          </w:p>
        </w:tc>
      </w:tr>
      <w:tr w:rsidR="00313A44" w:rsidRPr="00041236" w14:paraId="1F8F26B6" w14:textId="77777777">
        <w:trPr>
          <w:jc w:val="center"/>
        </w:trPr>
        <w:tc>
          <w:tcPr>
            <w:tcW w:w="296" w:type="pct"/>
            <w:vMerge/>
            <w:vAlign w:val="center"/>
          </w:tcPr>
          <w:p w14:paraId="2F635057" w14:textId="77777777" w:rsidR="00786B5C" w:rsidRPr="00041236" w:rsidRDefault="00786B5C">
            <w:pPr>
              <w:snapToGrid w:val="0"/>
              <w:spacing w:line="360" w:lineRule="exact"/>
              <w:jc w:val="center"/>
              <w:rPr>
                <w:rFonts w:ascii="宋体" w:hAnsi="宋体"/>
                <w:szCs w:val="21"/>
              </w:rPr>
            </w:pPr>
          </w:p>
        </w:tc>
        <w:tc>
          <w:tcPr>
            <w:tcW w:w="741" w:type="pct"/>
            <w:vMerge/>
            <w:vAlign w:val="center"/>
          </w:tcPr>
          <w:p w14:paraId="100DE55C" w14:textId="77777777" w:rsidR="00786B5C" w:rsidRPr="00041236" w:rsidRDefault="00786B5C">
            <w:pPr>
              <w:snapToGrid w:val="0"/>
              <w:spacing w:line="360" w:lineRule="exact"/>
              <w:jc w:val="center"/>
              <w:rPr>
                <w:rFonts w:ascii="宋体" w:hAnsi="宋体"/>
                <w:b/>
                <w:szCs w:val="21"/>
              </w:rPr>
            </w:pPr>
          </w:p>
        </w:tc>
        <w:tc>
          <w:tcPr>
            <w:tcW w:w="1057" w:type="pct"/>
            <w:vAlign w:val="center"/>
          </w:tcPr>
          <w:p w14:paraId="0024C667" w14:textId="77777777" w:rsidR="00786B5C" w:rsidRPr="00041236" w:rsidRDefault="00F93293">
            <w:pPr>
              <w:widowControl/>
              <w:spacing w:line="360" w:lineRule="exact"/>
              <w:jc w:val="center"/>
              <w:rPr>
                <w:rFonts w:ascii="宋体" w:hAnsi="宋体" w:cs="Tahoma"/>
                <w:kern w:val="0"/>
                <w:szCs w:val="21"/>
              </w:rPr>
            </w:pPr>
            <w:r w:rsidRPr="00041236">
              <w:rPr>
                <w:rFonts w:ascii="宋体" w:hAnsi="宋体" w:hint="eastAsia"/>
                <w:szCs w:val="21"/>
              </w:rPr>
              <w:t>后备项目负责人（即技术负责人）（满分2分）</w:t>
            </w:r>
          </w:p>
        </w:tc>
        <w:tc>
          <w:tcPr>
            <w:tcW w:w="2906" w:type="pct"/>
          </w:tcPr>
          <w:p w14:paraId="1DDC17F0" w14:textId="77777777" w:rsidR="00786B5C" w:rsidRPr="00041236" w:rsidRDefault="00F93293">
            <w:pPr>
              <w:spacing w:line="400" w:lineRule="exact"/>
              <w:ind w:firstLineChars="200" w:firstLine="420"/>
              <w:rPr>
                <w:rFonts w:ascii="宋体" w:hAnsi="宋体"/>
                <w:b/>
                <w:bCs/>
                <w:szCs w:val="21"/>
              </w:rPr>
            </w:pPr>
            <w:r w:rsidRPr="00041236">
              <w:rPr>
                <w:rFonts w:ascii="宋体" w:hAnsi="宋体" w:hint="eastAsia"/>
                <w:szCs w:val="21"/>
              </w:rPr>
              <w:t>具有人力资源和社会保障部门颁发的计算机技术与软件专业技术资格（水平）系统分析师（高级）得2分。</w:t>
            </w:r>
            <w:r w:rsidRPr="00041236">
              <w:rPr>
                <w:rFonts w:ascii="宋体" w:hAnsi="宋体" w:hint="eastAsia"/>
                <w:b/>
                <w:szCs w:val="21"/>
              </w:rPr>
              <w:t>（注：投标文件中提供该人员证书扫描件，</w:t>
            </w:r>
            <w:r w:rsidRPr="00041236">
              <w:rPr>
                <w:rFonts w:hAnsi="宋体" w:hint="eastAsia"/>
                <w:b/>
              </w:rPr>
              <w:t>项目负责人与后备项目负责人不得为同一人。并提供</w:t>
            </w:r>
            <w:r w:rsidRPr="00041236">
              <w:rPr>
                <w:rFonts w:hAnsi="宋体" w:cs="Courier New" w:hint="eastAsia"/>
                <w:b/>
              </w:rPr>
              <w:t>投标截止时间前近</w:t>
            </w:r>
            <w:r w:rsidRPr="00041236">
              <w:rPr>
                <w:rFonts w:hAnsi="宋体" w:cs="Courier New" w:hint="eastAsia"/>
                <w:b/>
              </w:rPr>
              <w:lastRenderedPageBreak/>
              <w:t>一个月</w:t>
            </w:r>
            <w:r w:rsidRPr="00041236">
              <w:rPr>
                <w:rFonts w:hAnsi="宋体" w:hint="eastAsia"/>
                <w:b/>
              </w:rPr>
              <w:t>投标人为其缴纳的社保证明、或劳动合同、或投标人为其发放工资的银行流水证明、或投标人代缴其个人所得税证明复印件。无证明材料或材料不齐不得分</w:t>
            </w:r>
            <w:r w:rsidRPr="00041236">
              <w:rPr>
                <w:rFonts w:ascii="宋体" w:hAnsi="宋体" w:hint="eastAsia"/>
                <w:b/>
                <w:szCs w:val="21"/>
              </w:rPr>
              <w:t>）</w:t>
            </w:r>
          </w:p>
        </w:tc>
      </w:tr>
      <w:tr w:rsidR="00313A44" w:rsidRPr="00041236" w14:paraId="6A587857" w14:textId="77777777">
        <w:trPr>
          <w:jc w:val="center"/>
        </w:trPr>
        <w:tc>
          <w:tcPr>
            <w:tcW w:w="296" w:type="pct"/>
            <w:vMerge/>
            <w:vAlign w:val="center"/>
          </w:tcPr>
          <w:p w14:paraId="51CCD1C8" w14:textId="77777777" w:rsidR="00786B5C" w:rsidRPr="00041236" w:rsidRDefault="00786B5C">
            <w:pPr>
              <w:snapToGrid w:val="0"/>
              <w:spacing w:line="360" w:lineRule="exact"/>
              <w:jc w:val="center"/>
              <w:rPr>
                <w:rFonts w:ascii="宋体" w:hAnsi="宋体"/>
                <w:szCs w:val="21"/>
              </w:rPr>
            </w:pPr>
          </w:p>
        </w:tc>
        <w:tc>
          <w:tcPr>
            <w:tcW w:w="741" w:type="pct"/>
            <w:vMerge/>
            <w:vAlign w:val="center"/>
          </w:tcPr>
          <w:p w14:paraId="3998D24E" w14:textId="77777777" w:rsidR="00786B5C" w:rsidRPr="00041236" w:rsidRDefault="00786B5C">
            <w:pPr>
              <w:snapToGrid w:val="0"/>
              <w:spacing w:line="360" w:lineRule="exact"/>
              <w:jc w:val="center"/>
              <w:rPr>
                <w:rFonts w:ascii="宋体" w:hAnsi="宋体"/>
                <w:b/>
                <w:szCs w:val="21"/>
              </w:rPr>
            </w:pPr>
          </w:p>
        </w:tc>
        <w:tc>
          <w:tcPr>
            <w:tcW w:w="1057" w:type="pct"/>
            <w:vAlign w:val="center"/>
          </w:tcPr>
          <w:p w14:paraId="36C8BC59" w14:textId="77777777" w:rsidR="00786B5C" w:rsidRPr="00041236" w:rsidRDefault="00F93293">
            <w:pPr>
              <w:widowControl/>
              <w:spacing w:line="360" w:lineRule="exact"/>
              <w:jc w:val="center"/>
              <w:rPr>
                <w:rFonts w:ascii="宋体" w:hAnsi="宋体"/>
                <w:b/>
                <w:szCs w:val="21"/>
              </w:rPr>
            </w:pPr>
            <w:r w:rsidRPr="00041236">
              <w:rPr>
                <w:rFonts w:ascii="宋体" w:hAnsi="宋体" w:hint="eastAsia"/>
                <w:szCs w:val="21"/>
              </w:rPr>
              <w:t>项目成员</w:t>
            </w:r>
            <w:r w:rsidRPr="00041236">
              <w:rPr>
                <w:rFonts w:ascii="宋体" w:hAnsi="宋体" w:hint="eastAsia"/>
                <w:b/>
                <w:szCs w:val="21"/>
              </w:rPr>
              <w:t>（不含</w:t>
            </w:r>
            <w:r w:rsidRPr="00041236">
              <w:rPr>
                <w:rFonts w:hAnsi="宋体" w:hint="eastAsia"/>
                <w:b/>
              </w:rPr>
              <w:t>项目负责人与后备项目负责人</w:t>
            </w:r>
            <w:r w:rsidRPr="00041236">
              <w:rPr>
                <w:rFonts w:ascii="宋体" w:hAnsi="宋体" w:hint="eastAsia"/>
                <w:b/>
                <w:szCs w:val="21"/>
              </w:rPr>
              <w:t>）</w:t>
            </w:r>
          </w:p>
          <w:p w14:paraId="4DEE7D25" w14:textId="77777777" w:rsidR="00786B5C" w:rsidRPr="00041236" w:rsidRDefault="00F93293">
            <w:pPr>
              <w:widowControl/>
              <w:spacing w:line="360" w:lineRule="exact"/>
              <w:jc w:val="center"/>
              <w:rPr>
                <w:rFonts w:ascii="宋体" w:hAnsi="宋体" w:cs="Tahoma"/>
                <w:kern w:val="0"/>
                <w:szCs w:val="21"/>
              </w:rPr>
            </w:pPr>
            <w:r w:rsidRPr="00041236">
              <w:rPr>
                <w:rFonts w:ascii="宋体" w:hAnsi="宋体" w:hint="eastAsia"/>
                <w:szCs w:val="21"/>
              </w:rPr>
              <w:t>（满分</w:t>
            </w:r>
            <w:r w:rsidRPr="00041236">
              <w:rPr>
                <w:rFonts w:ascii="宋体" w:hAnsi="宋体"/>
                <w:szCs w:val="21"/>
              </w:rPr>
              <w:t>9</w:t>
            </w:r>
            <w:r w:rsidRPr="00041236">
              <w:rPr>
                <w:rFonts w:ascii="宋体" w:hAnsi="宋体" w:hint="eastAsia"/>
                <w:szCs w:val="21"/>
              </w:rPr>
              <w:t>分）</w:t>
            </w:r>
          </w:p>
        </w:tc>
        <w:tc>
          <w:tcPr>
            <w:tcW w:w="2906" w:type="pct"/>
          </w:tcPr>
          <w:p w14:paraId="5143D3F9" w14:textId="77777777" w:rsidR="00786B5C" w:rsidRPr="00041236" w:rsidRDefault="00F93293">
            <w:pPr>
              <w:wordWrap w:val="0"/>
              <w:spacing w:line="360" w:lineRule="atLeast"/>
              <w:ind w:firstLineChars="200" w:firstLine="420"/>
              <w:rPr>
                <w:rFonts w:ascii="宋体" w:hAnsi="宋体"/>
                <w:szCs w:val="21"/>
              </w:rPr>
            </w:pPr>
            <w:r w:rsidRPr="00041236">
              <w:rPr>
                <w:rFonts w:ascii="宋体" w:hAnsi="宋体" w:hint="eastAsia"/>
                <w:szCs w:val="21"/>
              </w:rPr>
              <w:t>（1）具有人力资源和社会保障部门颁发的计算机技术与软件专业技术资格（水平）软件设计师证书的，每个得1分，共</w:t>
            </w:r>
            <w:r w:rsidRPr="00041236">
              <w:rPr>
                <w:rFonts w:ascii="宋体" w:hAnsi="宋体"/>
                <w:szCs w:val="21"/>
              </w:rPr>
              <w:t>2</w:t>
            </w:r>
            <w:r w:rsidRPr="00041236">
              <w:rPr>
                <w:rFonts w:ascii="宋体" w:hAnsi="宋体" w:hint="eastAsia"/>
                <w:szCs w:val="21"/>
              </w:rPr>
              <w:t>分。</w:t>
            </w:r>
          </w:p>
          <w:p w14:paraId="3227E800" w14:textId="77777777" w:rsidR="00786B5C" w:rsidRPr="00041236" w:rsidRDefault="00F93293">
            <w:pPr>
              <w:wordWrap w:val="0"/>
              <w:spacing w:line="360" w:lineRule="atLeast"/>
              <w:ind w:firstLineChars="200" w:firstLine="420"/>
              <w:rPr>
                <w:rFonts w:ascii="宋体" w:hAnsi="宋体"/>
                <w:szCs w:val="21"/>
              </w:rPr>
            </w:pPr>
            <w:r w:rsidRPr="00041236">
              <w:rPr>
                <w:rFonts w:ascii="宋体" w:hAnsi="宋体" w:hint="eastAsia"/>
                <w:szCs w:val="21"/>
              </w:rPr>
              <w:t>（2）具有人力资源和社会保障部门颁发的计算机技术与软件专业技术资格（水平）系统集成项目管理工程师证书的，每个1分，共2分。</w:t>
            </w:r>
          </w:p>
          <w:p w14:paraId="3FFC1B19" w14:textId="77777777" w:rsidR="00786B5C" w:rsidRPr="00041236" w:rsidRDefault="00F93293">
            <w:pPr>
              <w:wordWrap w:val="0"/>
              <w:spacing w:line="360" w:lineRule="atLeast"/>
              <w:ind w:firstLineChars="200" w:firstLine="420"/>
              <w:rPr>
                <w:rFonts w:ascii="宋体" w:hAnsi="宋体"/>
                <w:szCs w:val="21"/>
              </w:rPr>
            </w:pPr>
            <w:r w:rsidRPr="00041236">
              <w:rPr>
                <w:rFonts w:ascii="宋体" w:hAnsi="宋体" w:hint="eastAsia"/>
                <w:szCs w:val="21"/>
              </w:rPr>
              <w:t>（3）具有人力资源和社会保障部门颁发的计算机技术与软件专业技术资格（水平）信息系统管理工程师证书的，每个1分，共2分。</w:t>
            </w:r>
          </w:p>
          <w:p w14:paraId="45A8526B" w14:textId="77777777" w:rsidR="00786B5C" w:rsidRPr="00041236" w:rsidRDefault="00F93293">
            <w:pPr>
              <w:wordWrap w:val="0"/>
              <w:spacing w:line="360" w:lineRule="atLeast"/>
              <w:ind w:firstLineChars="200" w:firstLine="420"/>
              <w:rPr>
                <w:rFonts w:ascii="宋体" w:hAnsi="宋体"/>
                <w:szCs w:val="21"/>
              </w:rPr>
            </w:pPr>
            <w:r w:rsidRPr="00041236">
              <w:rPr>
                <w:rFonts w:ascii="宋体" w:hAnsi="宋体" w:hint="eastAsia"/>
                <w:szCs w:val="21"/>
              </w:rPr>
              <w:t>（4）具有人力资源和社会保障部门颁发的计算机技术与软件专业技术资格（水平）网络工程师证书的，每个1分，共2分。</w:t>
            </w:r>
          </w:p>
          <w:p w14:paraId="656E9F85" w14:textId="77777777" w:rsidR="00786B5C" w:rsidRPr="00041236" w:rsidRDefault="00F93293">
            <w:pPr>
              <w:wordWrap w:val="0"/>
              <w:spacing w:line="360" w:lineRule="atLeast"/>
              <w:ind w:firstLineChars="200" w:firstLine="420"/>
              <w:rPr>
                <w:rFonts w:ascii="宋体" w:hAnsi="宋体"/>
                <w:szCs w:val="21"/>
              </w:rPr>
            </w:pPr>
            <w:r w:rsidRPr="00041236">
              <w:rPr>
                <w:rFonts w:ascii="宋体" w:hAnsi="宋体" w:hint="eastAsia"/>
                <w:szCs w:val="21"/>
              </w:rPr>
              <w:t>（5）具有中国信息安全测评中心颁发的注册信息安全工程师（CISP)证书的，每个1分，共1分。</w:t>
            </w:r>
          </w:p>
          <w:p w14:paraId="5FEAAA8C" w14:textId="77777777" w:rsidR="00786B5C" w:rsidRPr="00041236" w:rsidRDefault="00F93293">
            <w:pPr>
              <w:spacing w:line="360" w:lineRule="exact"/>
              <w:ind w:firstLineChars="200" w:firstLine="422"/>
              <w:rPr>
                <w:rFonts w:ascii="宋体" w:hAnsi="宋体" w:cs="Courier New"/>
                <w:b/>
                <w:szCs w:val="21"/>
              </w:rPr>
            </w:pPr>
            <w:r w:rsidRPr="00041236">
              <w:rPr>
                <w:rFonts w:ascii="宋体" w:hAnsi="宋体" w:cs="Courier New" w:hint="eastAsia"/>
                <w:b/>
                <w:szCs w:val="21"/>
              </w:rPr>
              <w:t>注：</w:t>
            </w:r>
          </w:p>
          <w:p w14:paraId="489DB904" w14:textId="77777777" w:rsidR="00786B5C" w:rsidRPr="00041236" w:rsidRDefault="00F93293">
            <w:pPr>
              <w:spacing w:line="360" w:lineRule="exact"/>
              <w:ind w:firstLineChars="200" w:firstLine="422"/>
              <w:rPr>
                <w:rFonts w:ascii="宋体" w:hAnsi="宋体" w:cs="Courier New"/>
                <w:b/>
                <w:szCs w:val="21"/>
              </w:rPr>
            </w:pPr>
            <w:r w:rsidRPr="00041236">
              <w:rPr>
                <w:rFonts w:ascii="宋体" w:hAnsi="宋体" w:cs="Courier New" w:hint="eastAsia"/>
                <w:b/>
                <w:szCs w:val="21"/>
              </w:rPr>
              <w:t>1.同一个人具有上述2个及以上证书的，以得分最高的一本证书计分，只记一次分，不重复计分。</w:t>
            </w:r>
            <w:r w:rsidRPr="00041236">
              <w:rPr>
                <w:rFonts w:ascii="宋体" w:hAnsi="宋体" w:hint="eastAsia"/>
                <w:b/>
                <w:kern w:val="0"/>
                <w:szCs w:val="21"/>
              </w:rPr>
              <w:t>无证明材料不得分</w:t>
            </w:r>
            <w:r w:rsidRPr="00041236">
              <w:rPr>
                <w:rFonts w:ascii="宋体" w:hAnsi="宋体" w:cs="Courier New" w:hint="eastAsia"/>
                <w:b/>
                <w:szCs w:val="21"/>
              </w:rPr>
              <w:t>。</w:t>
            </w:r>
          </w:p>
          <w:p w14:paraId="65CFA777" w14:textId="77777777" w:rsidR="00786B5C" w:rsidRPr="00041236" w:rsidRDefault="00F93293">
            <w:pPr>
              <w:spacing w:line="400" w:lineRule="exact"/>
              <w:ind w:firstLineChars="200" w:firstLine="422"/>
              <w:rPr>
                <w:rFonts w:ascii="宋体" w:hAnsi="宋体"/>
                <w:b/>
                <w:bCs/>
                <w:szCs w:val="21"/>
              </w:rPr>
            </w:pPr>
            <w:r w:rsidRPr="00041236">
              <w:rPr>
                <w:rFonts w:hAnsi="宋体" w:cs="Courier New" w:hint="eastAsia"/>
                <w:b/>
              </w:rPr>
              <w:t>2.</w:t>
            </w:r>
            <w:r w:rsidRPr="00041236">
              <w:rPr>
                <w:rFonts w:hAnsi="宋体" w:cs="Courier New" w:hint="eastAsia"/>
                <w:b/>
              </w:rPr>
              <w:t>投标文件中提供该人员证书复印件或扫描件，所列人员须是投标人单位人员，</w:t>
            </w:r>
            <w:r w:rsidRPr="00041236">
              <w:rPr>
                <w:rFonts w:hAnsi="宋体" w:hint="eastAsia"/>
                <w:b/>
              </w:rPr>
              <w:t>并提供</w:t>
            </w:r>
            <w:r w:rsidRPr="00041236">
              <w:rPr>
                <w:rFonts w:hAnsi="宋体" w:cs="Courier New" w:hint="eastAsia"/>
                <w:b/>
              </w:rPr>
              <w:t>投标截止时间前近一个月</w:t>
            </w:r>
            <w:r w:rsidRPr="00041236">
              <w:rPr>
                <w:rFonts w:hAnsi="宋体" w:hint="eastAsia"/>
                <w:b/>
              </w:rPr>
              <w:t>投标人为其缴纳的社保证明、或劳动合同、或投标人为其发放工资的银行流水证明、或投标人代缴其个人所得税证明复印件。无证明材料不得分</w:t>
            </w:r>
            <w:r w:rsidRPr="00041236">
              <w:rPr>
                <w:rFonts w:hAnsi="宋体" w:cs="Courier New" w:hint="eastAsia"/>
                <w:b/>
              </w:rPr>
              <w:t>。</w:t>
            </w:r>
          </w:p>
        </w:tc>
      </w:tr>
      <w:tr w:rsidR="00313A44" w:rsidRPr="00041236" w14:paraId="1C7A4FF0" w14:textId="77777777">
        <w:trPr>
          <w:jc w:val="center"/>
        </w:trPr>
        <w:tc>
          <w:tcPr>
            <w:tcW w:w="296" w:type="pct"/>
            <w:vMerge w:val="restart"/>
            <w:vAlign w:val="center"/>
          </w:tcPr>
          <w:p w14:paraId="5F0D81F6" w14:textId="77777777" w:rsidR="00786B5C" w:rsidRPr="00041236" w:rsidRDefault="00F93293">
            <w:pPr>
              <w:snapToGrid w:val="0"/>
              <w:spacing w:line="360" w:lineRule="exact"/>
              <w:jc w:val="center"/>
              <w:rPr>
                <w:rFonts w:ascii="宋体" w:hAnsi="宋体"/>
                <w:szCs w:val="21"/>
              </w:rPr>
            </w:pPr>
            <w:r w:rsidRPr="00041236">
              <w:rPr>
                <w:rFonts w:ascii="宋体" w:hAnsi="宋体" w:hint="eastAsia"/>
                <w:szCs w:val="21"/>
              </w:rPr>
              <w:t>5</w:t>
            </w:r>
          </w:p>
        </w:tc>
        <w:tc>
          <w:tcPr>
            <w:tcW w:w="741" w:type="pct"/>
            <w:vMerge w:val="restart"/>
            <w:vAlign w:val="center"/>
          </w:tcPr>
          <w:p w14:paraId="243FAAD6" w14:textId="77777777" w:rsidR="00786B5C" w:rsidRPr="00041236" w:rsidRDefault="00F93293">
            <w:pPr>
              <w:snapToGrid w:val="0"/>
              <w:spacing w:line="360" w:lineRule="atLeast"/>
              <w:jc w:val="center"/>
              <w:rPr>
                <w:rFonts w:ascii="宋体" w:hAnsi="宋体"/>
                <w:b/>
                <w:szCs w:val="21"/>
              </w:rPr>
            </w:pPr>
            <w:r w:rsidRPr="00041236">
              <w:rPr>
                <w:rFonts w:ascii="宋体" w:hAnsi="宋体" w:hint="eastAsia"/>
                <w:b/>
                <w:szCs w:val="21"/>
              </w:rPr>
              <w:t>商务分</w:t>
            </w:r>
            <w:r w:rsidRPr="00041236">
              <w:rPr>
                <w:rFonts w:ascii="宋体" w:hAnsi="宋体" w:hint="eastAsia"/>
                <w:b/>
                <w:bCs/>
                <w:szCs w:val="21"/>
              </w:rPr>
              <w:t>（</w:t>
            </w:r>
            <w:r w:rsidRPr="00041236">
              <w:rPr>
                <w:rFonts w:ascii="宋体" w:hAnsi="宋体" w:hint="eastAsia"/>
                <w:b/>
                <w:szCs w:val="21"/>
              </w:rPr>
              <w:t>满分</w:t>
            </w:r>
            <w:r w:rsidRPr="00041236">
              <w:rPr>
                <w:rFonts w:ascii="宋体" w:hAnsi="宋体"/>
                <w:b/>
                <w:szCs w:val="21"/>
                <w:u w:val="single"/>
              </w:rPr>
              <w:t>16</w:t>
            </w:r>
            <w:r w:rsidRPr="00041236">
              <w:rPr>
                <w:rFonts w:ascii="宋体" w:hAnsi="宋体" w:hint="eastAsia"/>
                <w:b/>
                <w:szCs w:val="21"/>
              </w:rPr>
              <w:t>分</w:t>
            </w:r>
            <w:r w:rsidRPr="00041236">
              <w:rPr>
                <w:rFonts w:ascii="宋体" w:hAnsi="宋体" w:hint="eastAsia"/>
                <w:b/>
                <w:bCs/>
                <w:szCs w:val="21"/>
              </w:rPr>
              <w:t>）</w:t>
            </w:r>
          </w:p>
        </w:tc>
        <w:tc>
          <w:tcPr>
            <w:tcW w:w="1057" w:type="pct"/>
            <w:vAlign w:val="center"/>
          </w:tcPr>
          <w:p w14:paraId="39899FDF"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售后服务方案</w:t>
            </w:r>
          </w:p>
          <w:p w14:paraId="6FC6F677" w14:textId="77777777" w:rsidR="00786B5C" w:rsidRPr="00041236" w:rsidRDefault="00F93293">
            <w:pPr>
              <w:spacing w:line="360" w:lineRule="exact"/>
              <w:jc w:val="center"/>
              <w:rPr>
                <w:rFonts w:ascii="宋体" w:hAnsi="宋体"/>
                <w:bCs/>
                <w:szCs w:val="21"/>
              </w:rPr>
            </w:pPr>
            <w:r w:rsidRPr="00041236">
              <w:rPr>
                <w:rFonts w:ascii="宋体" w:hAnsi="宋体" w:hint="eastAsia"/>
                <w:szCs w:val="21"/>
              </w:rPr>
              <w:t>（满分</w:t>
            </w:r>
            <w:r w:rsidRPr="00041236">
              <w:rPr>
                <w:rFonts w:ascii="宋体" w:hAnsi="宋体"/>
                <w:szCs w:val="21"/>
              </w:rPr>
              <w:t>6</w:t>
            </w:r>
            <w:r w:rsidRPr="00041236">
              <w:rPr>
                <w:rFonts w:ascii="宋体" w:hAnsi="宋体" w:hint="eastAsia"/>
                <w:szCs w:val="21"/>
              </w:rPr>
              <w:t>分）</w:t>
            </w:r>
          </w:p>
        </w:tc>
        <w:tc>
          <w:tcPr>
            <w:tcW w:w="2906" w:type="pct"/>
            <w:vAlign w:val="center"/>
          </w:tcPr>
          <w:p w14:paraId="3EEA25DF"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一档（2分）：提交的售后服务方案满足采购文件的售后服务要求，针对本项目提供售后服务支持，能满足售后服务响应时间要求。</w:t>
            </w:r>
          </w:p>
          <w:p w14:paraId="37BBB28E"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二档（</w:t>
            </w:r>
            <w:r w:rsidRPr="00041236">
              <w:rPr>
                <w:rFonts w:ascii="宋体" w:hAnsi="宋体" w:cs="Courier New"/>
                <w:szCs w:val="21"/>
              </w:rPr>
              <w:t>4</w:t>
            </w:r>
            <w:r w:rsidRPr="00041236">
              <w:rPr>
                <w:rFonts w:ascii="宋体" w:hAnsi="宋体" w:cs="Courier New" w:hint="eastAsia"/>
                <w:szCs w:val="21"/>
              </w:rPr>
              <w:t>分）：在满足一档要求的基础上，提供售后服务流程图，包括故障处理、现场维护、紧急维护、重要服务、电话维护、需求变更、主动巡检等流程图。拟投入本次项目的售后服务团队配备≥6名专职售后服务人员，能提供服务热线电话。</w:t>
            </w:r>
          </w:p>
          <w:p w14:paraId="36BDC38F"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三档（</w:t>
            </w:r>
            <w:r w:rsidRPr="00041236">
              <w:rPr>
                <w:rFonts w:ascii="宋体" w:hAnsi="宋体" w:cs="Courier New"/>
                <w:szCs w:val="21"/>
              </w:rPr>
              <w:t>6</w:t>
            </w:r>
            <w:r w:rsidRPr="00041236">
              <w:rPr>
                <w:rFonts w:ascii="宋体" w:hAnsi="宋体" w:cs="Courier New" w:hint="eastAsia"/>
                <w:szCs w:val="21"/>
              </w:rPr>
              <w:t>分）：在满足二档要求的基础上，能提详细描述电话支持服务、远程技术支持服务、现场技术支持服务、紧急故障应急预案制定及处理服务、软件维护服务、</w:t>
            </w:r>
            <w:r w:rsidRPr="00041236">
              <w:rPr>
                <w:rFonts w:ascii="宋体" w:hAnsi="宋体" w:cs="Courier New" w:hint="eastAsia"/>
                <w:szCs w:val="21"/>
              </w:rPr>
              <w:lastRenderedPageBreak/>
              <w:t>培训服务、巡检服务、回访服务等的服务内容及服务交付规范的；提供应急预案，提供完备的本地化服务措施，服务质量控制到位，响应时间优于招标文件要求。拟投入本次项目的售后服务团队配备≥12名专职售后服务人员，专职售后服务人员中具备IT服务项目经理证书，人数≥2人（附投标人投标截止时间前近一个月为其缴纳的社保证明或聘用合同书或投标人为其发放工资的银行流水证明、或代缴其个人所得税证明复印件）。</w:t>
            </w:r>
          </w:p>
          <w:p w14:paraId="290413DA" w14:textId="77777777" w:rsidR="00786B5C" w:rsidRPr="00041236" w:rsidRDefault="00F93293">
            <w:pPr>
              <w:spacing w:line="360" w:lineRule="atLeast"/>
              <w:ind w:firstLineChars="200" w:firstLine="422"/>
              <w:rPr>
                <w:rFonts w:ascii="宋体" w:hAnsi="宋体"/>
                <w:b/>
                <w:bCs/>
                <w:kern w:val="0"/>
                <w:sz w:val="20"/>
                <w:szCs w:val="21"/>
              </w:rPr>
            </w:pPr>
            <w:r w:rsidRPr="00041236">
              <w:rPr>
                <w:rFonts w:ascii="宋体" w:hAnsi="宋体" w:cs="Courier New" w:hint="eastAsia"/>
                <w:b/>
                <w:szCs w:val="21"/>
              </w:rPr>
              <w:t>注：未提供方案或不符合最低入档条件的不得分。</w:t>
            </w:r>
          </w:p>
        </w:tc>
      </w:tr>
      <w:tr w:rsidR="00313A44" w:rsidRPr="00041236" w14:paraId="78DB82FA" w14:textId="77777777">
        <w:trPr>
          <w:jc w:val="center"/>
        </w:trPr>
        <w:tc>
          <w:tcPr>
            <w:tcW w:w="296" w:type="pct"/>
            <w:vMerge/>
            <w:vAlign w:val="center"/>
          </w:tcPr>
          <w:p w14:paraId="1B597771" w14:textId="77777777" w:rsidR="00786B5C" w:rsidRPr="00041236" w:rsidRDefault="00786B5C">
            <w:pPr>
              <w:snapToGrid w:val="0"/>
              <w:spacing w:line="360" w:lineRule="exact"/>
              <w:jc w:val="center"/>
              <w:rPr>
                <w:rFonts w:ascii="宋体" w:hAnsi="宋体"/>
                <w:szCs w:val="21"/>
              </w:rPr>
            </w:pPr>
          </w:p>
        </w:tc>
        <w:tc>
          <w:tcPr>
            <w:tcW w:w="741" w:type="pct"/>
            <w:vMerge/>
            <w:vAlign w:val="center"/>
          </w:tcPr>
          <w:p w14:paraId="5247E7F1" w14:textId="77777777" w:rsidR="00786B5C" w:rsidRPr="00041236" w:rsidRDefault="00786B5C">
            <w:pPr>
              <w:snapToGrid w:val="0"/>
              <w:spacing w:line="360" w:lineRule="exact"/>
              <w:jc w:val="center"/>
              <w:rPr>
                <w:rFonts w:ascii="宋体" w:hAnsi="宋体"/>
                <w:b/>
                <w:szCs w:val="21"/>
              </w:rPr>
            </w:pPr>
          </w:p>
        </w:tc>
        <w:tc>
          <w:tcPr>
            <w:tcW w:w="1057" w:type="pct"/>
            <w:vAlign w:val="center"/>
          </w:tcPr>
          <w:p w14:paraId="2B99E3BD" w14:textId="77777777" w:rsidR="00786B5C" w:rsidRPr="00041236" w:rsidRDefault="00F93293">
            <w:pPr>
              <w:widowControl/>
              <w:spacing w:line="360" w:lineRule="exact"/>
              <w:jc w:val="center"/>
              <w:rPr>
                <w:rFonts w:ascii="宋体" w:hAnsi="宋体" w:cs="Courier New"/>
                <w:bCs/>
                <w:szCs w:val="21"/>
              </w:rPr>
            </w:pPr>
            <w:r w:rsidRPr="00041236">
              <w:rPr>
                <w:rFonts w:ascii="宋体" w:hAnsi="宋体" w:cs="Courier New" w:hint="eastAsia"/>
                <w:bCs/>
                <w:szCs w:val="21"/>
              </w:rPr>
              <w:t>信誉业绩</w:t>
            </w:r>
          </w:p>
          <w:p w14:paraId="49C2A5AC" w14:textId="77777777" w:rsidR="00786B5C" w:rsidRPr="00041236" w:rsidRDefault="00F93293">
            <w:pPr>
              <w:widowControl/>
              <w:spacing w:line="360" w:lineRule="exact"/>
              <w:jc w:val="center"/>
              <w:rPr>
                <w:rFonts w:ascii="宋体" w:hAnsi="宋体" w:cs="Tahoma"/>
                <w:kern w:val="0"/>
                <w:szCs w:val="21"/>
              </w:rPr>
            </w:pPr>
            <w:r w:rsidRPr="00041236">
              <w:rPr>
                <w:rFonts w:ascii="宋体" w:hAnsi="宋体" w:hint="eastAsia"/>
                <w:szCs w:val="21"/>
              </w:rPr>
              <w:t>（满分</w:t>
            </w:r>
            <w:r w:rsidRPr="00041236">
              <w:rPr>
                <w:rFonts w:ascii="宋体" w:hAnsi="宋体"/>
                <w:szCs w:val="21"/>
              </w:rPr>
              <w:t>10</w:t>
            </w:r>
            <w:r w:rsidRPr="00041236">
              <w:rPr>
                <w:rFonts w:ascii="宋体" w:hAnsi="宋体" w:hint="eastAsia"/>
                <w:szCs w:val="21"/>
              </w:rPr>
              <w:t>分）</w:t>
            </w:r>
          </w:p>
        </w:tc>
        <w:tc>
          <w:tcPr>
            <w:tcW w:w="2906" w:type="pct"/>
          </w:tcPr>
          <w:p w14:paraId="4B5A936C" w14:textId="77777777" w:rsidR="00786B5C" w:rsidRPr="00041236" w:rsidRDefault="00F93293">
            <w:pPr>
              <w:wordWrap w:val="0"/>
              <w:spacing w:line="360" w:lineRule="atLeast"/>
              <w:ind w:firstLineChars="200" w:firstLine="420"/>
              <w:rPr>
                <w:rFonts w:ascii="宋体" w:hAnsi="宋体"/>
                <w:szCs w:val="21"/>
              </w:rPr>
            </w:pPr>
            <w:r w:rsidRPr="00041236">
              <w:rPr>
                <w:rFonts w:ascii="宋体" w:hAnsi="宋体" w:hint="eastAsia"/>
                <w:szCs w:val="21"/>
              </w:rPr>
              <w:t>（1）投标人具有有效期内的ISO9001质量管理体系认证证书、ISO27001信息安全管理体系认证证书、ISO20000信息技术服务管理体系认证证书、ISO45001职业健康安全管理体系认证证书，须提供认证证书复印件并加盖投标人电子公章，每个证书得1分，满分4分。</w:t>
            </w:r>
          </w:p>
          <w:p w14:paraId="6CD66B33" w14:textId="77777777" w:rsidR="00786B5C" w:rsidRPr="00041236" w:rsidRDefault="00F93293">
            <w:pPr>
              <w:wordWrap w:val="0"/>
              <w:spacing w:line="360" w:lineRule="atLeast"/>
              <w:ind w:firstLineChars="200" w:firstLine="420"/>
              <w:rPr>
                <w:rFonts w:ascii="宋体" w:hAnsi="宋体"/>
                <w:szCs w:val="21"/>
              </w:rPr>
            </w:pPr>
            <w:r w:rsidRPr="00041236">
              <w:rPr>
                <w:rFonts w:ascii="宋体" w:hAnsi="宋体" w:hint="eastAsia"/>
                <w:bCs/>
                <w:szCs w:val="21"/>
              </w:rPr>
              <w:t>（2）</w:t>
            </w:r>
            <w:r w:rsidRPr="00041236">
              <w:rPr>
                <w:rFonts w:ascii="宋体" w:hAnsi="宋体" w:hint="eastAsia"/>
                <w:szCs w:val="21"/>
              </w:rPr>
              <w:t>投标人202</w:t>
            </w:r>
            <w:r w:rsidRPr="00041236">
              <w:rPr>
                <w:rFonts w:ascii="宋体" w:hAnsi="宋体"/>
                <w:szCs w:val="21"/>
              </w:rPr>
              <w:t>3</w:t>
            </w:r>
            <w:r w:rsidRPr="00041236">
              <w:rPr>
                <w:rFonts w:ascii="宋体" w:hAnsi="宋体" w:hint="eastAsia"/>
                <w:szCs w:val="21"/>
              </w:rPr>
              <w:t>年1月1日（以合同签订日期为准）以来具有政务信息化软件开发类项目的，提供合同复印件并加盖投标人电子公章，每有1个业绩得1分，满分</w:t>
            </w:r>
            <w:r w:rsidRPr="00041236">
              <w:rPr>
                <w:rFonts w:ascii="宋体" w:hAnsi="宋体"/>
                <w:szCs w:val="21"/>
              </w:rPr>
              <w:t>6</w:t>
            </w:r>
            <w:r w:rsidRPr="00041236">
              <w:rPr>
                <w:rFonts w:ascii="宋体" w:hAnsi="宋体" w:hint="eastAsia"/>
                <w:szCs w:val="21"/>
              </w:rPr>
              <w:t>分。</w:t>
            </w:r>
            <w:r w:rsidRPr="00041236">
              <w:rPr>
                <w:rFonts w:ascii="宋体" w:hAnsi="宋体" w:hint="eastAsia"/>
                <w:b/>
                <w:szCs w:val="21"/>
              </w:rPr>
              <w:t>注：投标文件中提供业绩证明材料[合同关键页（如：采购单位、项目名称、合同签订日期）复印件，材料应能体现建设内容]加盖投标人电子公章。</w:t>
            </w:r>
          </w:p>
        </w:tc>
      </w:tr>
      <w:tr w:rsidR="00313A44" w:rsidRPr="00041236" w14:paraId="55D00DFC" w14:textId="77777777">
        <w:trPr>
          <w:trHeight w:val="719"/>
          <w:jc w:val="center"/>
        </w:trPr>
        <w:tc>
          <w:tcPr>
            <w:tcW w:w="5000" w:type="pct"/>
            <w:gridSpan w:val="4"/>
            <w:vAlign w:val="center"/>
          </w:tcPr>
          <w:p w14:paraId="183CAFFA" w14:textId="77777777" w:rsidR="00786B5C" w:rsidRPr="00041236" w:rsidRDefault="00F93293">
            <w:pPr>
              <w:snapToGrid w:val="0"/>
              <w:spacing w:line="360" w:lineRule="exact"/>
              <w:rPr>
                <w:rFonts w:ascii="宋体" w:hAnsi="宋体"/>
                <w:b/>
                <w:bCs/>
                <w:kern w:val="0"/>
                <w:szCs w:val="21"/>
              </w:rPr>
            </w:pPr>
            <w:r w:rsidRPr="00041236">
              <w:rPr>
                <w:rFonts w:ascii="宋体" w:hAnsi="宋体" w:hint="eastAsia"/>
                <w:b/>
                <w:bCs/>
                <w:kern w:val="0"/>
                <w:szCs w:val="21"/>
              </w:rPr>
              <w:t>总得分=1+2+3</w:t>
            </w:r>
            <w:r w:rsidRPr="00041236">
              <w:rPr>
                <w:rFonts w:ascii="宋体" w:hAnsi="宋体"/>
                <w:b/>
                <w:bCs/>
                <w:kern w:val="0"/>
                <w:szCs w:val="21"/>
              </w:rPr>
              <w:t>+4+5</w:t>
            </w:r>
          </w:p>
          <w:p w14:paraId="6B37C6BC" w14:textId="77777777" w:rsidR="00786B5C" w:rsidRPr="00041236" w:rsidRDefault="00F93293">
            <w:pPr>
              <w:snapToGrid w:val="0"/>
              <w:spacing w:line="360" w:lineRule="exact"/>
              <w:rPr>
                <w:rFonts w:ascii="宋体" w:hAnsi="宋体"/>
                <w:b/>
                <w:bCs/>
                <w:kern w:val="0"/>
                <w:szCs w:val="21"/>
              </w:rPr>
            </w:pPr>
            <w:r w:rsidRPr="00041236">
              <w:rPr>
                <w:rFonts w:ascii="宋体" w:hAnsi="宋体" w:hint="eastAsia"/>
                <w:b/>
                <w:bCs/>
                <w:kern w:val="0"/>
                <w:szCs w:val="21"/>
              </w:rPr>
              <w:t>备注：本项目为服务类项目，不涉及节能环保政策考核。</w:t>
            </w:r>
          </w:p>
        </w:tc>
      </w:tr>
    </w:tbl>
    <w:p w14:paraId="29B567C5" w14:textId="77777777" w:rsidR="00786B5C" w:rsidRPr="00041236" w:rsidRDefault="00F93293">
      <w:pPr>
        <w:spacing w:line="360" w:lineRule="exact"/>
        <w:ind w:firstLine="420"/>
        <w:rPr>
          <w:rFonts w:ascii="宋体" w:hAnsi="宋体"/>
          <w:bCs/>
          <w:kern w:val="0"/>
          <w:szCs w:val="21"/>
        </w:rPr>
      </w:pPr>
      <w:r w:rsidRPr="00041236">
        <w:rPr>
          <w:rFonts w:ascii="宋体" w:hAnsi="宋体" w:hint="eastAsia"/>
          <w:bCs/>
          <w:kern w:val="0"/>
          <w:szCs w:val="21"/>
        </w:rPr>
        <w:t>注：计分方法按四舍五入取至百分位。</w:t>
      </w:r>
    </w:p>
    <w:p w14:paraId="2F5AC7A2" w14:textId="77777777" w:rsidR="00786B5C" w:rsidRPr="00041236" w:rsidRDefault="00786B5C">
      <w:pPr>
        <w:spacing w:line="360" w:lineRule="exact"/>
        <w:ind w:firstLine="420"/>
        <w:rPr>
          <w:rFonts w:ascii="宋体" w:hAnsi="宋体"/>
          <w:bCs/>
          <w:kern w:val="0"/>
          <w:szCs w:val="21"/>
        </w:rPr>
      </w:pPr>
    </w:p>
    <w:p w14:paraId="48A96E3D" w14:textId="77777777" w:rsidR="00786B5C" w:rsidRPr="00041236" w:rsidRDefault="00786B5C">
      <w:pPr>
        <w:spacing w:before="260" w:after="260" w:line="360" w:lineRule="exact"/>
        <w:ind w:firstLineChars="200" w:firstLine="482"/>
        <w:outlineLvl w:val="2"/>
        <w:rPr>
          <w:rFonts w:ascii="宋体" w:hAnsi="宋体"/>
          <w:b/>
          <w:bCs/>
          <w:kern w:val="0"/>
          <w:sz w:val="24"/>
        </w:rPr>
        <w:sectPr w:rsidR="00786B5C" w:rsidRPr="00041236">
          <w:headerReference w:type="default" r:id="rId21"/>
          <w:footerReference w:type="default" r:id="rId22"/>
          <w:headerReference w:type="first" r:id="rId23"/>
          <w:pgSz w:w="11906" w:h="16838"/>
          <w:pgMar w:top="1418" w:right="1133" w:bottom="1246" w:left="1418" w:header="851" w:footer="992" w:gutter="0"/>
          <w:cols w:space="720"/>
          <w:docGrid w:linePitch="312"/>
        </w:sectPr>
      </w:pPr>
    </w:p>
    <w:p w14:paraId="26F6F294"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lastRenderedPageBreak/>
        <w:t>适用</w:t>
      </w:r>
      <w:bookmarkStart w:id="64" w:name="_Hlk231380557"/>
      <w:r w:rsidRPr="00041236">
        <w:rPr>
          <w:rFonts w:ascii="宋体" w:hAnsi="宋体"/>
          <w:b/>
          <w:bCs/>
          <w:kern w:val="0"/>
          <w:sz w:val="24"/>
        </w:rPr>
        <w:t>B</w:t>
      </w:r>
      <w:r w:rsidRPr="00041236">
        <w:rPr>
          <w:rFonts w:ascii="宋体" w:hAnsi="宋体" w:hint="eastAsia"/>
          <w:b/>
          <w:bCs/>
          <w:kern w:val="0"/>
          <w:sz w:val="24"/>
        </w:rPr>
        <w:t>分标</w:t>
      </w:r>
      <w:bookmarkEnd w:id="6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1385"/>
        <w:gridCol w:w="1976"/>
        <w:gridCol w:w="5431"/>
      </w:tblGrid>
      <w:tr w:rsidR="00313A44" w:rsidRPr="00041236" w14:paraId="4E33466D" w14:textId="77777777">
        <w:trPr>
          <w:trHeight w:val="491"/>
          <w:jc w:val="center"/>
        </w:trPr>
        <w:tc>
          <w:tcPr>
            <w:tcW w:w="1037" w:type="pct"/>
            <w:gridSpan w:val="2"/>
            <w:vAlign w:val="center"/>
          </w:tcPr>
          <w:p w14:paraId="6AC4D820" w14:textId="77777777" w:rsidR="00786B5C" w:rsidRPr="00041236" w:rsidRDefault="00F93293">
            <w:pPr>
              <w:adjustRightInd w:val="0"/>
              <w:spacing w:line="360" w:lineRule="exact"/>
              <w:jc w:val="center"/>
              <w:textAlignment w:val="baseline"/>
              <w:rPr>
                <w:rFonts w:ascii="宋体" w:hAnsi="宋体"/>
                <w:b/>
                <w:szCs w:val="21"/>
              </w:rPr>
            </w:pPr>
            <w:r w:rsidRPr="00041236">
              <w:rPr>
                <w:rFonts w:ascii="宋体" w:hAnsi="宋体" w:hint="eastAsia"/>
                <w:b/>
                <w:szCs w:val="21"/>
              </w:rPr>
              <w:t>序号</w:t>
            </w:r>
          </w:p>
        </w:tc>
        <w:tc>
          <w:tcPr>
            <w:tcW w:w="1057" w:type="pct"/>
            <w:vAlign w:val="center"/>
          </w:tcPr>
          <w:p w14:paraId="1CA444F4" w14:textId="77777777" w:rsidR="00786B5C" w:rsidRPr="00041236" w:rsidRDefault="00F93293">
            <w:pPr>
              <w:adjustRightInd w:val="0"/>
              <w:spacing w:line="360" w:lineRule="exact"/>
              <w:jc w:val="center"/>
              <w:textAlignment w:val="baseline"/>
              <w:rPr>
                <w:rFonts w:ascii="宋体" w:hAnsi="宋体"/>
                <w:b/>
                <w:szCs w:val="21"/>
              </w:rPr>
            </w:pPr>
            <w:r w:rsidRPr="00041236">
              <w:rPr>
                <w:rFonts w:ascii="宋体" w:hAnsi="宋体" w:hint="eastAsia"/>
                <w:b/>
                <w:szCs w:val="21"/>
              </w:rPr>
              <w:t>评审因素</w:t>
            </w:r>
          </w:p>
        </w:tc>
        <w:tc>
          <w:tcPr>
            <w:tcW w:w="2906" w:type="pct"/>
            <w:vAlign w:val="center"/>
          </w:tcPr>
          <w:p w14:paraId="64F60BE5" w14:textId="77777777" w:rsidR="00786B5C" w:rsidRPr="00041236" w:rsidRDefault="00F93293">
            <w:pPr>
              <w:adjustRightInd w:val="0"/>
              <w:spacing w:line="360" w:lineRule="exact"/>
              <w:jc w:val="center"/>
              <w:textAlignment w:val="baseline"/>
              <w:rPr>
                <w:rFonts w:ascii="宋体" w:hAnsi="宋体"/>
                <w:b/>
                <w:szCs w:val="21"/>
              </w:rPr>
            </w:pPr>
            <w:r w:rsidRPr="00041236">
              <w:rPr>
                <w:rFonts w:ascii="宋体" w:hAnsi="宋体" w:hint="eastAsia"/>
                <w:b/>
                <w:szCs w:val="21"/>
              </w:rPr>
              <w:t>评标标准</w:t>
            </w:r>
          </w:p>
        </w:tc>
      </w:tr>
      <w:tr w:rsidR="00313A44" w:rsidRPr="00041236" w14:paraId="364FA543" w14:textId="77777777">
        <w:trPr>
          <w:jc w:val="center"/>
        </w:trPr>
        <w:tc>
          <w:tcPr>
            <w:tcW w:w="296" w:type="pct"/>
            <w:vAlign w:val="center"/>
          </w:tcPr>
          <w:p w14:paraId="2021B591" w14:textId="77777777" w:rsidR="00786B5C" w:rsidRPr="00041236" w:rsidRDefault="00F93293">
            <w:pPr>
              <w:adjustRightInd w:val="0"/>
              <w:spacing w:line="360" w:lineRule="exact"/>
              <w:jc w:val="center"/>
              <w:textAlignment w:val="baseline"/>
              <w:rPr>
                <w:rFonts w:ascii="宋体" w:hAnsi="宋体"/>
                <w:szCs w:val="21"/>
              </w:rPr>
            </w:pPr>
            <w:r w:rsidRPr="00041236">
              <w:rPr>
                <w:rFonts w:ascii="宋体" w:hAnsi="宋体" w:hint="eastAsia"/>
                <w:szCs w:val="21"/>
              </w:rPr>
              <w:t>1</w:t>
            </w:r>
          </w:p>
        </w:tc>
        <w:tc>
          <w:tcPr>
            <w:tcW w:w="741" w:type="pct"/>
            <w:vAlign w:val="center"/>
          </w:tcPr>
          <w:p w14:paraId="483F39B7" w14:textId="77777777" w:rsidR="00786B5C" w:rsidRPr="00041236" w:rsidRDefault="00F93293">
            <w:pPr>
              <w:adjustRightInd w:val="0"/>
              <w:spacing w:line="360" w:lineRule="exact"/>
              <w:jc w:val="center"/>
              <w:textAlignment w:val="baseline"/>
              <w:rPr>
                <w:rFonts w:ascii="宋体" w:hAnsi="宋体"/>
                <w:b/>
                <w:bCs/>
                <w:szCs w:val="21"/>
              </w:rPr>
            </w:pPr>
            <w:r w:rsidRPr="00041236">
              <w:rPr>
                <w:rFonts w:ascii="宋体" w:hAnsi="宋体" w:hint="eastAsia"/>
                <w:b/>
                <w:bCs/>
                <w:szCs w:val="21"/>
              </w:rPr>
              <w:t>价格分</w:t>
            </w:r>
          </w:p>
          <w:p w14:paraId="3C960A9B" w14:textId="77777777" w:rsidR="00786B5C" w:rsidRPr="00041236" w:rsidRDefault="00F93293">
            <w:pPr>
              <w:adjustRightInd w:val="0"/>
              <w:spacing w:line="360" w:lineRule="exact"/>
              <w:jc w:val="center"/>
              <w:textAlignment w:val="baseline"/>
              <w:rPr>
                <w:rFonts w:ascii="宋体" w:hAnsi="宋体"/>
                <w:b/>
                <w:bCs/>
                <w:szCs w:val="21"/>
              </w:rPr>
            </w:pPr>
            <w:r w:rsidRPr="00041236">
              <w:rPr>
                <w:rFonts w:ascii="宋体" w:hAnsi="宋体" w:hint="eastAsia"/>
                <w:b/>
                <w:bCs/>
                <w:szCs w:val="21"/>
              </w:rPr>
              <w:t>（满分</w:t>
            </w:r>
            <w:r w:rsidRPr="00041236">
              <w:rPr>
                <w:rFonts w:ascii="宋体" w:hAnsi="宋体"/>
                <w:b/>
                <w:bCs/>
                <w:szCs w:val="21"/>
                <w:u w:val="single"/>
              </w:rPr>
              <w:t>10</w:t>
            </w:r>
            <w:r w:rsidRPr="00041236">
              <w:rPr>
                <w:rFonts w:ascii="宋体" w:hAnsi="宋体" w:hint="eastAsia"/>
                <w:b/>
                <w:bCs/>
                <w:szCs w:val="21"/>
              </w:rPr>
              <w:t>分）</w:t>
            </w:r>
          </w:p>
        </w:tc>
        <w:tc>
          <w:tcPr>
            <w:tcW w:w="1057" w:type="pct"/>
            <w:vAlign w:val="center"/>
          </w:tcPr>
          <w:p w14:paraId="6321B014" w14:textId="77777777" w:rsidR="00786B5C" w:rsidRPr="00041236" w:rsidRDefault="00F93293">
            <w:pPr>
              <w:adjustRightInd w:val="0"/>
              <w:spacing w:line="360" w:lineRule="exact"/>
              <w:jc w:val="center"/>
              <w:textAlignment w:val="baseline"/>
              <w:rPr>
                <w:rFonts w:ascii="宋体" w:hAnsi="宋体"/>
                <w:bCs/>
                <w:szCs w:val="21"/>
              </w:rPr>
            </w:pPr>
            <w:r w:rsidRPr="00041236">
              <w:rPr>
                <w:rFonts w:ascii="宋体" w:hAnsi="宋体" w:hint="eastAsia"/>
                <w:bCs/>
                <w:szCs w:val="21"/>
              </w:rPr>
              <w:t>投标报价</w:t>
            </w:r>
          </w:p>
          <w:p w14:paraId="1E6CCBF4" w14:textId="77777777" w:rsidR="00786B5C" w:rsidRPr="00041236" w:rsidRDefault="00F93293">
            <w:pPr>
              <w:adjustRightInd w:val="0"/>
              <w:spacing w:line="360" w:lineRule="exact"/>
              <w:jc w:val="center"/>
              <w:textAlignment w:val="baseline"/>
              <w:rPr>
                <w:rFonts w:ascii="宋体" w:hAnsi="宋体"/>
                <w:bCs/>
                <w:szCs w:val="21"/>
              </w:rPr>
            </w:pPr>
            <w:r w:rsidRPr="00041236">
              <w:rPr>
                <w:rFonts w:ascii="宋体" w:hAnsi="宋体" w:hint="eastAsia"/>
                <w:bCs/>
                <w:szCs w:val="21"/>
              </w:rPr>
              <w:t>（满分</w:t>
            </w:r>
            <w:r w:rsidRPr="00041236">
              <w:rPr>
                <w:rFonts w:ascii="宋体" w:hAnsi="宋体"/>
                <w:bCs/>
                <w:szCs w:val="21"/>
              </w:rPr>
              <w:t>10</w:t>
            </w:r>
            <w:r w:rsidRPr="00041236">
              <w:rPr>
                <w:rFonts w:ascii="宋体" w:hAnsi="宋体" w:hint="eastAsia"/>
                <w:bCs/>
                <w:szCs w:val="21"/>
              </w:rPr>
              <w:t>分）</w:t>
            </w:r>
          </w:p>
        </w:tc>
        <w:tc>
          <w:tcPr>
            <w:tcW w:w="2906" w:type="pct"/>
            <w:vAlign w:val="center"/>
          </w:tcPr>
          <w:p w14:paraId="4ED91D91" w14:textId="77777777" w:rsidR="00786B5C" w:rsidRPr="00041236" w:rsidRDefault="00F93293">
            <w:pPr>
              <w:snapToGrid w:val="0"/>
              <w:spacing w:line="360" w:lineRule="exact"/>
              <w:ind w:firstLineChars="111" w:firstLine="233"/>
              <w:rPr>
                <w:rFonts w:ascii="宋体" w:hAnsi="宋体"/>
                <w:bCs/>
                <w:szCs w:val="21"/>
              </w:rPr>
            </w:pPr>
            <w:r w:rsidRPr="00041236">
              <w:rPr>
                <w:rFonts w:ascii="宋体" w:hAnsi="宋体" w:hint="eastAsia"/>
                <w:bCs/>
                <w:szCs w:val="21"/>
              </w:rPr>
              <w:t>（1）B分标为中小微企业预留项目，承接该分标服务的供应商必须为中、小、微企业（或监狱企业，或残疾人福利性单位），否则投标文件即作无效处理。B分标价格评审时，投标人不重复享受政策，其评标报价=投标报价。</w:t>
            </w:r>
          </w:p>
          <w:p w14:paraId="7A5019EA" w14:textId="77777777" w:rsidR="00786B5C" w:rsidRPr="00041236" w:rsidRDefault="00F93293">
            <w:pPr>
              <w:snapToGrid w:val="0"/>
              <w:spacing w:line="360" w:lineRule="exact"/>
              <w:ind w:firstLineChars="111" w:firstLine="233"/>
              <w:rPr>
                <w:rFonts w:ascii="宋体" w:hAnsi="宋体"/>
                <w:bCs/>
                <w:szCs w:val="21"/>
              </w:rPr>
            </w:pPr>
            <w:r w:rsidRPr="00041236">
              <w:rPr>
                <w:rFonts w:ascii="宋体" w:hAnsi="宋体" w:hint="eastAsia"/>
                <w:bCs/>
                <w:szCs w:val="21"/>
              </w:rPr>
              <w:t>（2）满足招标文件要求且评标报价最低的评标报价为评标基准价，其价格分为满分。</w:t>
            </w:r>
          </w:p>
          <w:p w14:paraId="6DFF28D5" w14:textId="77777777" w:rsidR="00786B5C" w:rsidRPr="00041236" w:rsidRDefault="00F93293">
            <w:pPr>
              <w:spacing w:line="360" w:lineRule="exact"/>
              <w:ind w:firstLineChars="111" w:firstLine="233"/>
              <w:rPr>
                <w:rFonts w:ascii="宋体" w:hAnsi="宋体"/>
                <w:bCs/>
                <w:szCs w:val="21"/>
              </w:rPr>
            </w:pPr>
            <w:r w:rsidRPr="00041236">
              <w:rPr>
                <w:rFonts w:ascii="宋体" w:hAnsi="宋体" w:hint="eastAsia"/>
                <w:bCs/>
                <w:szCs w:val="21"/>
              </w:rPr>
              <w:t>（3）价格分计算公式：</w:t>
            </w:r>
          </w:p>
          <w:p w14:paraId="70CE52E9" w14:textId="77777777" w:rsidR="00786B5C" w:rsidRPr="00041236" w:rsidRDefault="00F93293">
            <w:pPr>
              <w:spacing w:line="360" w:lineRule="exact"/>
              <w:ind w:firstLineChars="111" w:firstLine="233"/>
              <w:rPr>
                <w:rFonts w:ascii="宋体" w:hAnsi="宋体" w:cs="Courier New"/>
                <w:bCs/>
                <w:szCs w:val="21"/>
              </w:rPr>
            </w:pPr>
            <w:r w:rsidRPr="00041236">
              <w:rPr>
                <w:rFonts w:ascii="宋体" w:hAnsi="宋体" w:hint="eastAsia"/>
                <w:bCs/>
                <w:szCs w:val="21"/>
              </w:rPr>
              <w:t>价格分</w:t>
            </w:r>
            <w:r w:rsidRPr="00041236">
              <w:rPr>
                <w:rFonts w:ascii="宋体" w:hAnsi="宋体" w:cs="Courier New" w:hint="eastAsia"/>
                <w:bCs/>
                <w:szCs w:val="21"/>
              </w:rPr>
              <w:t>=（评标基准价/评标报价）×</w:t>
            </w:r>
            <w:r w:rsidRPr="00041236">
              <w:rPr>
                <w:rFonts w:ascii="宋体" w:hAnsi="宋体" w:cs="Courier New"/>
                <w:bCs/>
                <w:szCs w:val="21"/>
              </w:rPr>
              <w:t>10</w:t>
            </w:r>
            <w:r w:rsidRPr="00041236">
              <w:rPr>
                <w:rFonts w:ascii="宋体" w:hAnsi="宋体" w:cs="Courier New" w:hint="eastAsia"/>
                <w:bCs/>
                <w:szCs w:val="21"/>
              </w:rPr>
              <w:t>分</w:t>
            </w:r>
          </w:p>
        </w:tc>
      </w:tr>
      <w:tr w:rsidR="00313A44" w:rsidRPr="00041236" w14:paraId="35443D8C" w14:textId="77777777">
        <w:trPr>
          <w:jc w:val="center"/>
        </w:trPr>
        <w:tc>
          <w:tcPr>
            <w:tcW w:w="296" w:type="pct"/>
            <w:vMerge w:val="restart"/>
            <w:vAlign w:val="center"/>
          </w:tcPr>
          <w:p w14:paraId="2883D57B" w14:textId="77777777" w:rsidR="00786B5C" w:rsidRPr="00041236" w:rsidRDefault="00F93293">
            <w:pPr>
              <w:adjustRightInd w:val="0"/>
              <w:snapToGrid w:val="0"/>
              <w:spacing w:line="360" w:lineRule="exact"/>
              <w:jc w:val="center"/>
              <w:textAlignment w:val="baseline"/>
              <w:rPr>
                <w:rFonts w:ascii="宋体" w:hAnsi="宋体"/>
                <w:szCs w:val="21"/>
              </w:rPr>
            </w:pPr>
            <w:r w:rsidRPr="00041236">
              <w:rPr>
                <w:rFonts w:ascii="宋体" w:hAnsi="宋体" w:hint="eastAsia"/>
                <w:szCs w:val="21"/>
              </w:rPr>
              <w:t>2</w:t>
            </w:r>
          </w:p>
        </w:tc>
        <w:tc>
          <w:tcPr>
            <w:tcW w:w="741" w:type="pct"/>
            <w:vMerge w:val="restart"/>
            <w:vAlign w:val="center"/>
          </w:tcPr>
          <w:p w14:paraId="64A196DD" w14:textId="77777777" w:rsidR="00786B5C" w:rsidRPr="00041236" w:rsidRDefault="00F93293">
            <w:pPr>
              <w:adjustRightInd w:val="0"/>
              <w:snapToGrid w:val="0"/>
              <w:spacing w:line="360" w:lineRule="exact"/>
              <w:ind w:leftChars="-50" w:left="-105" w:rightChars="-50" w:right="-105"/>
              <w:jc w:val="center"/>
              <w:textAlignment w:val="baseline"/>
              <w:rPr>
                <w:rFonts w:ascii="宋体" w:hAnsi="宋体"/>
                <w:b/>
                <w:spacing w:val="-18"/>
                <w:szCs w:val="21"/>
              </w:rPr>
            </w:pPr>
            <w:r w:rsidRPr="00041236">
              <w:rPr>
                <w:rFonts w:ascii="宋体" w:hAnsi="宋体" w:hint="eastAsia"/>
                <w:b/>
                <w:bCs/>
                <w:szCs w:val="21"/>
              </w:rPr>
              <w:t>技术分（满分6</w:t>
            </w:r>
            <w:r w:rsidRPr="00041236">
              <w:rPr>
                <w:rFonts w:ascii="宋体" w:hAnsi="宋体"/>
                <w:b/>
                <w:bCs/>
                <w:szCs w:val="21"/>
              </w:rPr>
              <w:t>4</w:t>
            </w:r>
            <w:r w:rsidRPr="00041236">
              <w:rPr>
                <w:rFonts w:ascii="宋体" w:hAnsi="宋体" w:hint="eastAsia"/>
                <w:b/>
                <w:bCs/>
                <w:szCs w:val="21"/>
              </w:rPr>
              <w:t>分）</w:t>
            </w:r>
          </w:p>
        </w:tc>
        <w:tc>
          <w:tcPr>
            <w:tcW w:w="1057" w:type="pct"/>
            <w:vAlign w:val="center"/>
          </w:tcPr>
          <w:p w14:paraId="26258B8E" w14:textId="77777777" w:rsidR="00786B5C" w:rsidRPr="00041236" w:rsidRDefault="00F93293">
            <w:pPr>
              <w:adjustRightInd w:val="0"/>
              <w:spacing w:line="360" w:lineRule="exact"/>
              <w:jc w:val="center"/>
              <w:textAlignment w:val="baseline"/>
              <w:rPr>
                <w:rFonts w:ascii="宋体" w:hAnsi="宋体" w:cs="Arial"/>
                <w:bCs/>
                <w:szCs w:val="21"/>
              </w:rPr>
            </w:pPr>
            <w:r w:rsidRPr="00041236">
              <w:rPr>
                <w:rFonts w:ascii="宋体" w:hAnsi="宋体" w:cs="Arial"/>
                <w:bCs/>
                <w:szCs w:val="21"/>
              </w:rPr>
              <w:t>项目理解</w:t>
            </w:r>
          </w:p>
          <w:p w14:paraId="09679650" w14:textId="77777777" w:rsidR="00786B5C" w:rsidRPr="00041236" w:rsidRDefault="00F93293">
            <w:pPr>
              <w:adjustRightInd w:val="0"/>
              <w:spacing w:line="360" w:lineRule="exact"/>
              <w:jc w:val="center"/>
              <w:textAlignment w:val="baseline"/>
              <w:rPr>
                <w:rFonts w:ascii="宋体" w:hAnsi="宋体"/>
                <w:szCs w:val="21"/>
                <w:u w:val="single"/>
              </w:rPr>
            </w:pPr>
            <w:r w:rsidRPr="00041236">
              <w:rPr>
                <w:rFonts w:ascii="宋体" w:hAnsi="宋体" w:cs="Arial" w:hint="eastAsia"/>
                <w:bCs/>
                <w:szCs w:val="21"/>
              </w:rPr>
              <w:t>（</w:t>
            </w:r>
            <w:r w:rsidRPr="00041236">
              <w:rPr>
                <w:rFonts w:ascii="宋体" w:hAnsi="宋体" w:hint="eastAsia"/>
                <w:bCs/>
                <w:szCs w:val="21"/>
              </w:rPr>
              <w:t>满分8分</w:t>
            </w:r>
            <w:r w:rsidRPr="00041236">
              <w:rPr>
                <w:rFonts w:ascii="宋体" w:hAnsi="宋体" w:cs="Arial" w:hint="eastAsia"/>
                <w:bCs/>
                <w:szCs w:val="21"/>
              </w:rPr>
              <w:t>）</w:t>
            </w:r>
          </w:p>
        </w:tc>
        <w:tc>
          <w:tcPr>
            <w:tcW w:w="2906" w:type="pct"/>
            <w:vAlign w:val="center"/>
          </w:tcPr>
          <w:p w14:paraId="65FE38BA" w14:textId="77777777" w:rsidR="00786B5C" w:rsidRPr="00041236" w:rsidRDefault="00F93293">
            <w:pPr>
              <w:spacing w:line="360" w:lineRule="exact"/>
              <w:ind w:firstLine="420"/>
              <w:rPr>
                <w:rFonts w:ascii="宋体" w:hAnsi="宋体" w:cs="Arial"/>
                <w:bCs/>
                <w:szCs w:val="21"/>
              </w:rPr>
            </w:pPr>
            <w:r w:rsidRPr="00041236">
              <w:rPr>
                <w:rFonts w:ascii="宋体" w:hAnsi="宋体" w:cs="Arial"/>
                <w:bCs/>
                <w:szCs w:val="21"/>
              </w:rPr>
              <w:t>一档（</w:t>
            </w:r>
            <w:r w:rsidRPr="00041236">
              <w:rPr>
                <w:rFonts w:ascii="宋体" w:hAnsi="宋体" w:cs="Arial" w:hint="eastAsia"/>
                <w:bCs/>
                <w:szCs w:val="21"/>
              </w:rPr>
              <w:t>2</w:t>
            </w:r>
            <w:r w:rsidRPr="00041236">
              <w:rPr>
                <w:rFonts w:ascii="宋体" w:hAnsi="宋体" w:cs="Arial"/>
                <w:bCs/>
                <w:szCs w:val="21"/>
              </w:rPr>
              <w:t>分）：投标人</w:t>
            </w:r>
            <w:r w:rsidRPr="00041236">
              <w:rPr>
                <w:rFonts w:ascii="宋体" w:hAnsi="宋体" w:cs="Arial" w:hint="eastAsia"/>
                <w:bCs/>
                <w:szCs w:val="21"/>
              </w:rPr>
              <w:t>仅对项目有基本的了解，</w:t>
            </w:r>
            <w:r w:rsidRPr="00041236">
              <w:rPr>
                <w:rFonts w:ascii="宋体" w:hAnsi="宋体" w:cs="Arial"/>
                <w:bCs/>
                <w:szCs w:val="21"/>
              </w:rPr>
              <w:t>包含建设背景、应急能力现状及存在问题、建设原则和策略、建设目标理解</w:t>
            </w:r>
            <w:r w:rsidRPr="00041236">
              <w:rPr>
                <w:rFonts w:ascii="宋体" w:hAnsi="宋体" w:cs="Arial" w:hint="eastAsia"/>
                <w:bCs/>
                <w:szCs w:val="21"/>
              </w:rPr>
              <w:t>等</w:t>
            </w:r>
            <w:r w:rsidRPr="00041236">
              <w:rPr>
                <w:rFonts w:ascii="宋体" w:hAnsi="宋体" w:cs="Arial"/>
                <w:bCs/>
                <w:szCs w:val="21"/>
              </w:rPr>
              <w:t xml:space="preserve">。 </w:t>
            </w:r>
          </w:p>
          <w:p w14:paraId="64D32437" w14:textId="77777777" w:rsidR="00786B5C" w:rsidRPr="00041236" w:rsidRDefault="00F93293">
            <w:pPr>
              <w:spacing w:line="360" w:lineRule="exact"/>
              <w:ind w:firstLine="420"/>
              <w:rPr>
                <w:rFonts w:ascii="宋体" w:hAnsi="宋体" w:cs="Arial"/>
                <w:bCs/>
                <w:szCs w:val="21"/>
              </w:rPr>
            </w:pPr>
            <w:r w:rsidRPr="00041236">
              <w:rPr>
                <w:rFonts w:ascii="宋体" w:hAnsi="宋体" w:cs="Arial"/>
                <w:bCs/>
                <w:szCs w:val="21"/>
              </w:rPr>
              <w:t>二档（</w:t>
            </w:r>
            <w:r w:rsidRPr="00041236">
              <w:rPr>
                <w:rFonts w:ascii="宋体" w:hAnsi="宋体" w:cs="Arial" w:hint="eastAsia"/>
                <w:bCs/>
                <w:szCs w:val="21"/>
              </w:rPr>
              <w:t>5</w:t>
            </w:r>
            <w:r w:rsidRPr="00041236">
              <w:rPr>
                <w:rFonts w:ascii="宋体" w:hAnsi="宋体" w:cs="Arial"/>
                <w:bCs/>
                <w:szCs w:val="21"/>
              </w:rPr>
              <w:t>分）：</w:t>
            </w:r>
            <w:r w:rsidRPr="00041236">
              <w:rPr>
                <w:rFonts w:ascii="宋体" w:hAnsi="宋体" w:cs="Arial" w:hint="eastAsia"/>
                <w:bCs/>
                <w:szCs w:val="21"/>
              </w:rPr>
              <w:t>满足一档要求</w:t>
            </w:r>
            <w:r w:rsidRPr="00041236">
              <w:rPr>
                <w:rFonts w:ascii="宋体" w:hAnsi="宋体" w:cs="Arial"/>
                <w:bCs/>
                <w:szCs w:val="21"/>
              </w:rPr>
              <w:t>，</w:t>
            </w:r>
            <w:r w:rsidRPr="00041236">
              <w:rPr>
                <w:rFonts w:ascii="宋体" w:hAnsi="宋体" w:cs="Arial" w:hint="eastAsia"/>
                <w:bCs/>
                <w:szCs w:val="21"/>
              </w:rPr>
              <w:t>并根据对项目的理解提供监理工作计划及方案</w:t>
            </w:r>
            <w:r w:rsidRPr="00041236">
              <w:rPr>
                <w:rFonts w:ascii="宋体" w:hAnsi="宋体" w:cs="Arial"/>
                <w:bCs/>
                <w:szCs w:val="21"/>
              </w:rPr>
              <w:t>，思路清晰，方案章节清晰，内容完整。</w:t>
            </w:r>
          </w:p>
          <w:p w14:paraId="13213A5C" w14:textId="77777777" w:rsidR="00786B5C" w:rsidRPr="00041236" w:rsidRDefault="00F93293">
            <w:pPr>
              <w:spacing w:line="360" w:lineRule="exact"/>
              <w:ind w:firstLine="420"/>
              <w:rPr>
                <w:rFonts w:ascii="宋体" w:hAnsi="宋体" w:cs="Arial"/>
                <w:bCs/>
                <w:szCs w:val="21"/>
              </w:rPr>
            </w:pPr>
            <w:r w:rsidRPr="00041236">
              <w:rPr>
                <w:rFonts w:ascii="宋体" w:hAnsi="宋体" w:cs="Arial"/>
                <w:bCs/>
                <w:szCs w:val="21"/>
              </w:rPr>
              <w:t>三档（</w:t>
            </w:r>
            <w:r w:rsidRPr="00041236">
              <w:rPr>
                <w:rFonts w:ascii="宋体" w:hAnsi="宋体" w:cs="Arial" w:hint="eastAsia"/>
                <w:bCs/>
                <w:szCs w:val="21"/>
              </w:rPr>
              <w:t>8</w:t>
            </w:r>
            <w:r w:rsidRPr="00041236">
              <w:rPr>
                <w:rFonts w:ascii="宋体" w:hAnsi="宋体" w:cs="Arial"/>
                <w:bCs/>
                <w:szCs w:val="21"/>
              </w:rPr>
              <w:t>分）：</w:t>
            </w:r>
            <w:r w:rsidRPr="00041236">
              <w:rPr>
                <w:rFonts w:ascii="宋体" w:hAnsi="宋体" w:cs="Arial" w:hint="eastAsia"/>
                <w:bCs/>
                <w:szCs w:val="21"/>
              </w:rPr>
              <w:t>满足二档要求</w:t>
            </w:r>
            <w:r w:rsidRPr="00041236">
              <w:rPr>
                <w:rFonts w:ascii="宋体" w:hAnsi="宋体" w:cs="Arial"/>
                <w:bCs/>
                <w:szCs w:val="21"/>
              </w:rPr>
              <w:t>，</w:t>
            </w:r>
            <w:r w:rsidRPr="00041236">
              <w:rPr>
                <w:rFonts w:ascii="宋体" w:hAnsi="宋体" w:cs="Arial" w:hint="eastAsia"/>
                <w:bCs/>
                <w:szCs w:val="21"/>
              </w:rPr>
              <w:t>监理工作计划及方案</w:t>
            </w:r>
            <w:r w:rsidRPr="00041236">
              <w:rPr>
                <w:rFonts w:ascii="宋体" w:hAnsi="宋体" w:cs="Arial"/>
                <w:bCs/>
                <w:szCs w:val="21"/>
              </w:rPr>
              <w:t>提纲详细</w:t>
            </w:r>
            <w:r w:rsidRPr="00041236">
              <w:rPr>
                <w:rFonts w:ascii="宋体" w:hAnsi="宋体" w:cs="Arial" w:hint="eastAsia"/>
                <w:bCs/>
                <w:szCs w:val="21"/>
              </w:rPr>
              <w:t>，</w:t>
            </w:r>
            <w:r w:rsidRPr="00041236">
              <w:rPr>
                <w:rFonts w:ascii="宋体" w:hAnsi="宋体" w:cs="Arial"/>
                <w:bCs/>
                <w:szCs w:val="21"/>
              </w:rPr>
              <w:t>表述严谨简练，</w:t>
            </w:r>
            <w:r w:rsidRPr="00041236">
              <w:rPr>
                <w:rFonts w:ascii="宋体" w:hAnsi="宋体" w:cs="Arial" w:hint="eastAsia"/>
                <w:bCs/>
                <w:szCs w:val="21"/>
              </w:rPr>
              <w:t>工作</w:t>
            </w:r>
            <w:r w:rsidRPr="00041236">
              <w:rPr>
                <w:rFonts w:ascii="宋体" w:hAnsi="宋体" w:cs="Arial"/>
                <w:bCs/>
                <w:szCs w:val="21"/>
              </w:rPr>
              <w:t>重点突出明确，</w:t>
            </w:r>
            <w:r w:rsidRPr="00041236">
              <w:rPr>
                <w:rFonts w:ascii="宋体" w:hAnsi="宋体" w:cs="Arial" w:hint="eastAsia"/>
                <w:bCs/>
                <w:szCs w:val="21"/>
              </w:rPr>
              <w:t>熟悉掌握信息化项目监理技术规范及要求，并合理运用至本项目，确保符合国家及地方信息化项目建设要求；根据自身对项目的理解，有自己的见解，并提供有优化措施，对项目的建设和管理有明显的促进作用</w:t>
            </w:r>
            <w:r w:rsidRPr="00041236">
              <w:rPr>
                <w:rFonts w:ascii="宋体" w:hAnsi="宋体" w:cs="Arial"/>
                <w:bCs/>
                <w:szCs w:val="21"/>
              </w:rPr>
              <w:t>。</w:t>
            </w:r>
          </w:p>
          <w:p w14:paraId="7CC88FDE" w14:textId="77777777" w:rsidR="00786B5C" w:rsidRPr="00041236" w:rsidRDefault="00F93293">
            <w:pPr>
              <w:spacing w:line="360" w:lineRule="exact"/>
              <w:rPr>
                <w:rFonts w:ascii="宋体" w:hAnsi="宋体" w:cs="Courier New"/>
                <w:b/>
                <w:szCs w:val="21"/>
              </w:rPr>
            </w:pPr>
            <w:bookmarkStart w:id="65" w:name="OLE_LINK6"/>
            <w:bookmarkStart w:id="66" w:name="OLE_LINK5"/>
            <w:r w:rsidRPr="00041236">
              <w:rPr>
                <w:rFonts w:ascii="宋体" w:hAnsi="宋体" w:cs="Arial"/>
                <w:b/>
                <w:bCs/>
                <w:kern w:val="0"/>
                <w:szCs w:val="21"/>
              </w:rPr>
              <w:t>注：未提供方案或方案达不到入档要求的不得分。</w:t>
            </w:r>
            <w:bookmarkEnd w:id="65"/>
            <w:bookmarkEnd w:id="66"/>
          </w:p>
        </w:tc>
      </w:tr>
      <w:tr w:rsidR="00313A44" w:rsidRPr="00041236" w14:paraId="3D2C5A31" w14:textId="77777777">
        <w:trPr>
          <w:jc w:val="center"/>
        </w:trPr>
        <w:tc>
          <w:tcPr>
            <w:tcW w:w="296" w:type="pct"/>
            <w:vMerge/>
            <w:vAlign w:val="center"/>
          </w:tcPr>
          <w:p w14:paraId="15F9EE1E" w14:textId="77777777" w:rsidR="00786B5C" w:rsidRPr="00041236" w:rsidRDefault="00786B5C">
            <w:pPr>
              <w:adjustRightInd w:val="0"/>
              <w:snapToGrid w:val="0"/>
              <w:spacing w:line="360" w:lineRule="exact"/>
              <w:jc w:val="center"/>
              <w:textAlignment w:val="baseline"/>
              <w:rPr>
                <w:rFonts w:ascii="宋体" w:hAnsi="宋体"/>
                <w:szCs w:val="21"/>
              </w:rPr>
            </w:pPr>
          </w:p>
        </w:tc>
        <w:tc>
          <w:tcPr>
            <w:tcW w:w="741" w:type="pct"/>
            <w:vMerge/>
            <w:vAlign w:val="center"/>
          </w:tcPr>
          <w:p w14:paraId="3030A89A" w14:textId="77777777" w:rsidR="00786B5C" w:rsidRPr="00041236" w:rsidRDefault="00786B5C">
            <w:pPr>
              <w:adjustRightInd w:val="0"/>
              <w:snapToGrid w:val="0"/>
              <w:spacing w:line="360" w:lineRule="exact"/>
              <w:ind w:leftChars="-50" w:left="-105" w:rightChars="-50" w:right="-105"/>
              <w:jc w:val="center"/>
              <w:textAlignment w:val="baseline"/>
              <w:rPr>
                <w:rFonts w:ascii="宋体" w:hAnsi="宋体"/>
                <w:b/>
                <w:bCs/>
                <w:szCs w:val="21"/>
              </w:rPr>
            </w:pPr>
          </w:p>
        </w:tc>
        <w:tc>
          <w:tcPr>
            <w:tcW w:w="1057" w:type="pct"/>
            <w:vAlign w:val="center"/>
          </w:tcPr>
          <w:p w14:paraId="55C0DC28" w14:textId="77777777" w:rsidR="00786B5C" w:rsidRPr="00041236" w:rsidRDefault="00F93293">
            <w:pPr>
              <w:adjustRightInd w:val="0"/>
              <w:spacing w:line="360" w:lineRule="exact"/>
              <w:jc w:val="center"/>
              <w:textAlignment w:val="baseline"/>
              <w:rPr>
                <w:rFonts w:ascii="宋体" w:hAnsi="宋体" w:cs="仿宋"/>
                <w:szCs w:val="21"/>
              </w:rPr>
            </w:pPr>
            <w:r w:rsidRPr="00041236">
              <w:rPr>
                <w:rFonts w:ascii="宋体" w:hAnsi="宋体" w:cs="仿宋" w:hint="eastAsia"/>
                <w:szCs w:val="21"/>
              </w:rPr>
              <w:t>项目</w:t>
            </w:r>
            <w:r w:rsidRPr="00041236">
              <w:rPr>
                <w:rFonts w:ascii="宋体" w:hAnsi="宋体" w:cs="仿宋"/>
                <w:szCs w:val="21"/>
              </w:rPr>
              <w:t>特点、难点分析及监理对策</w:t>
            </w:r>
          </w:p>
          <w:p w14:paraId="62CADDEB" w14:textId="77777777" w:rsidR="00786B5C" w:rsidRPr="00041236" w:rsidRDefault="00F93293">
            <w:pPr>
              <w:adjustRightInd w:val="0"/>
              <w:spacing w:line="360" w:lineRule="exact"/>
              <w:jc w:val="center"/>
              <w:textAlignment w:val="baseline"/>
              <w:rPr>
                <w:rFonts w:ascii="宋体" w:hAnsi="宋体"/>
                <w:szCs w:val="21"/>
                <w:u w:val="single"/>
              </w:rPr>
            </w:pPr>
            <w:r w:rsidRPr="00041236">
              <w:rPr>
                <w:rFonts w:ascii="宋体" w:hAnsi="宋体" w:cs="仿宋" w:hint="eastAsia"/>
                <w:szCs w:val="21"/>
              </w:rPr>
              <w:t>（</w:t>
            </w:r>
            <w:r w:rsidRPr="00041236">
              <w:rPr>
                <w:rFonts w:ascii="宋体" w:hAnsi="宋体" w:hint="eastAsia"/>
                <w:bCs/>
                <w:szCs w:val="21"/>
              </w:rPr>
              <w:t>满分9分</w:t>
            </w:r>
            <w:r w:rsidRPr="00041236">
              <w:rPr>
                <w:rFonts w:ascii="宋体" w:hAnsi="宋体" w:cs="仿宋" w:hint="eastAsia"/>
                <w:szCs w:val="21"/>
              </w:rPr>
              <w:t>）</w:t>
            </w:r>
          </w:p>
        </w:tc>
        <w:tc>
          <w:tcPr>
            <w:tcW w:w="2906" w:type="pct"/>
          </w:tcPr>
          <w:p w14:paraId="1BB07616" w14:textId="77777777" w:rsidR="00786B5C" w:rsidRPr="00041236" w:rsidRDefault="00F93293">
            <w:pPr>
              <w:spacing w:line="360" w:lineRule="exact"/>
              <w:ind w:firstLineChars="200" w:firstLine="420"/>
              <w:rPr>
                <w:rFonts w:ascii="宋体" w:hAnsi="宋体" w:cs="仿宋"/>
                <w:szCs w:val="21"/>
              </w:rPr>
            </w:pPr>
            <w:r w:rsidRPr="00041236">
              <w:rPr>
                <w:rFonts w:ascii="宋体" w:hAnsi="宋体" w:cs="仿宋"/>
                <w:szCs w:val="21"/>
              </w:rPr>
              <w:t>要求：对</w:t>
            </w:r>
            <w:r w:rsidRPr="00041236">
              <w:rPr>
                <w:rFonts w:ascii="宋体" w:hAnsi="宋体" w:cs="仿宋" w:hint="eastAsia"/>
                <w:szCs w:val="21"/>
              </w:rPr>
              <w:t>项目</w:t>
            </w:r>
            <w:r w:rsidRPr="00041236">
              <w:rPr>
                <w:rFonts w:ascii="宋体" w:hAnsi="宋体" w:cs="仿宋"/>
                <w:szCs w:val="21"/>
              </w:rPr>
              <w:t>特点、难点分析深入、深刻，结合本项目的特点，提出该项目应注意的难点，以及合理可行的解决方法：准确抓住本项目难点，提出解决措施科学合理。</w:t>
            </w:r>
          </w:p>
          <w:p w14:paraId="5BAEEB2E" w14:textId="77777777" w:rsidR="00786B5C" w:rsidRPr="00041236" w:rsidRDefault="00F93293">
            <w:pPr>
              <w:spacing w:line="360" w:lineRule="exact"/>
              <w:ind w:firstLineChars="200" w:firstLine="420"/>
              <w:rPr>
                <w:rFonts w:ascii="宋体" w:hAnsi="宋体" w:cs="仿宋"/>
                <w:szCs w:val="21"/>
              </w:rPr>
            </w:pPr>
            <w:r w:rsidRPr="00041236">
              <w:rPr>
                <w:rFonts w:ascii="宋体" w:hAnsi="宋体" w:cs="仿宋"/>
                <w:szCs w:val="21"/>
              </w:rPr>
              <w:t>一档（</w:t>
            </w:r>
            <w:r w:rsidRPr="00041236">
              <w:rPr>
                <w:rFonts w:ascii="宋体" w:hAnsi="宋体" w:cs="仿宋" w:hint="eastAsia"/>
                <w:szCs w:val="21"/>
              </w:rPr>
              <w:t>3</w:t>
            </w:r>
            <w:r w:rsidRPr="00041236">
              <w:rPr>
                <w:rFonts w:ascii="宋体" w:hAnsi="宋体" w:cs="仿宋"/>
                <w:szCs w:val="21"/>
              </w:rPr>
              <w:t>分）：对本项目监理任务特点、难点分析及监理对策基本阐述的。</w:t>
            </w:r>
          </w:p>
          <w:p w14:paraId="60811E99" w14:textId="77777777" w:rsidR="00786B5C" w:rsidRPr="00041236" w:rsidRDefault="00F93293">
            <w:pPr>
              <w:spacing w:line="360" w:lineRule="exact"/>
              <w:ind w:firstLineChars="200" w:firstLine="420"/>
              <w:rPr>
                <w:rFonts w:ascii="宋体" w:hAnsi="宋体" w:cs="仿宋"/>
                <w:szCs w:val="21"/>
              </w:rPr>
            </w:pPr>
            <w:r w:rsidRPr="00041236">
              <w:rPr>
                <w:rFonts w:ascii="宋体" w:hAnsi="宋体" w:cs="仿宋"/>
                <w:szCs w:val="21"/>
              </w:rPr>
              <w:t>二档（</w:t>
            </w:r>
            <w:r w:rsidRPr="00041236">
              <w:rPr>
                <w:rFonts w:ascii="宋体" w:hAnsi="宋体" w:cs="仿宋" w:hint="eastAsia"/>
                <w:szCs w:val="21"/>
              </w:rPr>
              <w:t>6</w:t>
            </w:r>
            <w:r w:rsidRPr="00041236">
              <w:rPr>
                <w:rFonts w:ascii="宋体" w:hAnsi="宋体" w:cs="仿宋"/>
                <w:szCs w:val="21"/>
              </w:rPr>
              <w:t>分）：对本项目监理任务特点、难点分析及监理对策阐述可行的。</w:t>
            </w:r>
          </w:p>
          <w:p w14:paraId="547FBA15" w14:textId="77777777" w:rsidR="00786B5C" w:rsidRPr="00041236" w:rsidRDefault="00F93293">
            <w:pPr>
              <w:spacing w:line="360" w:lineRule="exact"/>
              <w:ind w:firstLineChars="200" w:firstLine="420"/>
              <w:rPr>
                <w:rFonts w:ascii="宋体" w:hAnsi="宋体" w:cs="仿宋"/>
                <w:szCs w:val="21"/>
              </w:rPr>
            </w:pPr>
            <w:r w:rsidRPr="00041236">
              <w:rPr>
                <w:rFonts w:ascii="宋体" w:hAnsi="宋体" w:cs="仿宋"/>
                <w:szCs w:val="21"/>
              </w:rPr>
              <w:t>三档（</w:t>
            </w:r>
            <w:r w:rsidRPr="00041236">
              <w:rPr>
                <w:rFonts w:ascii="宋体" w:hAnsi="宋体" w:cs="仿宋" w:hint="eastAsia"/>
                <w:szCs w:val="21"/>
              </w:rPr>
              <w:t>9</w:t>
            </w:r>
            <w:r w:rsidRPr="00041236">
              <w:rPr>
                <w:rFonts w:ascii="宋体" w:hAnsi="宋体" w:cs="仿宋"/>
                <w:szCs w:val="21"/>
              </w:rPr>
              <w:t>分）：对本项目监理任务特点阐述明确，难点分析全面且对监理任务的难点有独特见解的并提出相应的合理解决方案的。</w:t>
            </w:r>
          </w:p>
          <w:p w14:paraId="4312A40D" w14:textId="77777777" w:rsidR="00786B5C" w:rsidRPr="00041236" w:rsidRDefault="00F93293">
            <w:pPr>
              <w:spacing w:line="360" w:lineRule="exact"/>
              <w:rPr>
                <w:rFonts w:ascii="宋体" w:hAnsi="宋体" w:cs="Courier New"/>
                <w:b/>
                <w:szCs w:val="21"/>
              </w:rPr>
            </w:pPr>
            <w:r w:rsidRPr="00041236">
              <w:rPr>
                <w:rFonts w:ascii="宋体" w:hAnsi="宋体" w:cs="Arial"/>
                <w:b/>
                <w:bCs/>
                <w:kern w:val="0"/>
                <w:szCs w:val="21"/>
              </w:rPr>
              <w:t>注：未提供方案或方案达不到入档要求的不得分。</w:t>
            </w:r>
          </w:p>
        </w:tc>
      </w:tr>
      <w:tr w:rsidR="00313A44" w:rsidRPr="00041236" w14:paraId="2D95C551" w14:textId="77777777">
        <w:trPr>
          <w:jc w:val="center"/>
        </w:trPr>
        <w:tc>
          <w:tcPr>
            <w:tcW w:w="296" w:type="pct"/>
            <w:vMerge/>
            <w:vAlign w:val="center"/>
          </w:tcPr>
          <w:p w14:paraId="698CF0FA" w14:textId="77777777" w:rsidR="00786B5C" w:rsidRPr="00041236" w:rsidRDefault="00786B5C">
            <w:pPr>
              <w:adjustRightInd w:val="0"/>
              <w:snapToGrid w:val="0"/>
              <w:spacing w:line="360" w:lineRule="exact"/>
              <w:jc w:val="center"/>
              <w:textAlignment w:val="baseline"/>
              <w:rPr>
                <w:rFonts w:ascii="宋体" w:hAnsi="宋体"/>
                <w:szCs w:val="21"/>
              </w:rPr>
            </w:pPr>
          </w:p>
        </w:tc>
        <w:tc>
          <w:tcPr>
            <w:tcW w:w="741" w:type="pct"/>
            <w:vMerge/>
            <w:vAlign w:val="center"/>
          </w:tcPr>
          <w:p w14:paraId="5F05853A" w14:textId="77777777" w:rsidR="00786B5C" w:rsidRPr="00041236" w:rsidRDefault="00786B5C">
            <w:pPr>
              <w:adjustRightInd w:val="0"/>
              <w:snapToGrid w:val="0"/>
              <w:spacing w:line="360" w:lineRule="exact"/>
              <w:ind w:leftChars="-50" w:left="-105" w:rightChars="-50" w:right="-105"/>
              <w:jc w:val="center"/>
              <w:textAlignment w:val="baseline"/>
              <w:rPr>
                <w:rFonts w:ascii="宋体" w:hAnsi="宋体"/>
                <w:b/>
                <w:bCs/>
                <w:szCs w:val="21"/>
              </w:rPr>
            </w:pPr>
          </w:p>
        </w:tc>
        <w:tc>
          <w:tcPr>
            <w:tcW w:w="1057" w:type="pct"/>
            <w:vAlign w:val="center"/>
          </w:tcPr>
          <w:p w14:paraId="71D4FD2D" w14:textId="77777777" w:rsidR="00786B5C" w:rsidRPr="00041236" w:rsidRDefault="00F93293">
            <w:pPr>
              <w:adjustRightInd w:val="0"/>
              <w:spacing w:line="360" w:lineRule="exact"/>
              <w:jc w:val="center"/>
              <w:textAlignment w:val="baseline"/>
              <w:rPr>
                <w:rFonts w:ascii="宋体" w:hAnsi="宋体"/>
                <w:szCs w:val="21"/>
              </w:rPr>
            </w:pPr>
            <w:r w:rsidRPr="00041236">
              <w:rPr>
                <w:rFonts w:ascii="宋体" w:hAnsi="宋体" w:hint="eastAsia"/>
                <w:szCs w:val="21"/>
              </w:rPr>
              <w:t>监理服务方案</w:t>
            </w:r>
          </w:p>
          <w:p w14:paraId="130191E6" w14:textId="77777777" w:rsidR="00786B5C" w:rsidRPr="00041236" w:rsidRDefault="00F93293">
            <w:pPr>
              <w:adjustRightInd w:val="0"/>
              <w:spacing w:line="360" w:lineRule="exact"/>
              <w:jc w:val="center"/>
              <w:textAlignment w:val="baseline"/>
              <w:rPr>
                <w:rFonts w:ascii="宋体" w:hAnsi="宋体"/>
                <w:szCs w:val="21"/>
              </w:rPr>
            </w:pPr>
            <w:r w:rsidRPr="00041236">
              <w:rPr>
                <w:rFonts w:ascii="宋体" w:hAnsi="宋体" w:cs="仿宋" w:hint="eastAsia"/>
                <w:szCs w:val="21"/>
              </w:rPr>
              <w:t>（</w:t>
            </w:r>
            <w:r w:rsidRPr="00041236">
              <w:rPr>
                <w:rFonts w:ascii="宋体" w:hAnsi="宋体" w:hint="eastAsia"/>
                <w:bCs/>
                <w:szCs w:val="21"/>
              </w:rPr>
              <w:t>满分12分</w:t>
            </w:r>
            <w:r w:rsidRPr="00041236">
              <w:rPr>
                <w:rFonts w:ascii="宋体" w:hAnsi="宋体" w:cs="仿宋" w:hint="eastAsia"/>
                <w:szCs w:val="21"/>
              </w:rPr>
              <w:t>）</w:t>
            </w:r>
          </w:p>
        </w:tc>
        <w:tc>
          <w:tcPr>
            <w:tcW w:w="2906" w:type="pct"/>
            <w:vAlign w:val="center"/>
          </w:tcPr>
          <w:p w14:paraId="3E46E36C"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一档（4分）：提供基本的监理服务方案，且对本项目监理服务措施、对本项目投资控制措施、进度控制措施、质量控制措施有相关分析，与其所提供的项目监理服务方</w:t>
            </w:r>
            <w:r w:rsidRPr="00041236">
              <w:rPr>
                <w:rFonts w:ascii="宋体" w:hAnsi="宋体" w:cs="Courier New" w:hint="eastAsia"/>
                <w:szCs w:val="21"/>
              </w:rPr>
              <w:lastRenderedPageBreak/>
              <w:t>案相吻合；</w:t>
            </w:r>
          </w:p>
          <w:p w14:paraId="408F68EC"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二档（8分）：在一档基础上，投标人提供的项目监理服务方案中，对项目服务管理有明确服务管理内容、范围及措施，进度控制措施详细描述目标、任务、方法、流程及措施，并提供详细的质量控制措施目标、任务及流程、实施内容等有具体的阐述。</w:t>
            </w:r>
          </w:p>
          <w:p w14:paraId="58B8F289"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三档（</w:t>
            </w:r>
            <w:r w:rsidRPr="00041236">
              <w:rPr>
                <w:rFonts w:ascii="宋体" w:hAnsi="宋体" w:cs="Courier New"/>
                <w:szCs w:val="21"/>
              </w:rPr>
              <w:t>1</w:t>
            </w:r>
            <w:r w:rsidRPr="00041236">
              <w:rPr>
                <w:rFonts w:ascii="宋体" w:hAnsi="宋体" w:cs="Courier New" w:hint="eastAsia"/>
                <w:szCs w:val="21"/>
              </w:rPr>
              <w:t>2分）：在二档基础上，投标人能分析本项目建设内容的监理服务重点难点，并结合重点难点提供解决办法；且提供项目监理服务方案能分析项目监理过程中存在的风险，并且提出具体的防范措施；并能根据项目提供合理化建议及优化措施，且被评委接受的。</w:t>
            </w:r>
          </w:p>
          <w:p w14:paraId="4A3D5294" w14:textId="77777777" w:rsidR="00786B5C" w:rsidRPr="00041236" w:rsidRDefault="00F93293">
            <w:pPr>
              <w:spacing w:line="360" w:lineRule="atLeast"/>
              <w:rPr>
                <w:rFonts w:ascii="宋体" w:hAnsi="宋体" w:cs="Courier New"/>
                <w:szCs w:val="21"/>
              </w:rPr>
            </w:pPr>
            <w:r w:rsidRPr="00041236">
              <w:rPr>
                <w:rFonts w:ascii="宋体" w:hAnsi="宋体" w:cs="Arial"/>
                <w:b/>
                <w:bCs/>
                <w:kern w:val="0"/>
                <w:szCs w:val="21"/>
              </w:rPr>
              <w:t>注：达不到</w:t>
            </w:r>
            <w:r w:rsidRPr="00041236">
              <w:rPr>
                <w:rFonts w:ascii="宋体" w:hAnsi="宋体" w:cs="Arial" w:hint="eastAsia"/>
                <w:b/>
                <w:bCs/>
                <w:kern w:val="0"/>
                <w:szCs w:val="21"/>
              </w:rPr>
              <w:t>最低</w:t>
            </w:r>
            <w:r w:rsidRPr="00041236">
              <w:rPr>
                <w:rFonts w:ascii="宋体" w:hAnsi="宋体" w:cs="Arial"/>
                <w:b/>
                <w:bCs/>
                <w:kern w:val="0"/>
                <w:szCs w:val="21"/>
              </w:rPr>
              <w:t>入档要求的不得分。</w:t>
            </w:r>
          </w:p>
        </w:tc>
      </w:tr>
      <w:tr w:rsidR="00313A44" w:rsidRPr="00041236" w14:paraId="0D9D0A52" w14:textId="77777777">
        <w:trPr>
          <w:jc w:val="center"/>
        </w:trPr>
        <w:tc>
          <w:tcPr>
            <w:tcW w:w="296" w:type="pct"/>
            <w:vMerge/>
            <w:vAlign w:val="center"/>
          </w:tcPr>
          <w:p w14:paraId="65BF8E30" w14:textId="77777777" w:rsidR="00786B5C" w:rsidRPr="00041236" w:rsidRDefault="00786B5C">
            <w:pPr>
              <w:adjustRightInd w:val="0"/>
              <w:snapToGrid w:val="0"/>
              <w:spacing w:line="360" w:lineRule="exact"/>
              <w:jc w:val="center"/>
              <w:textAlignment w:val="baseline"/>
              <w:rPr>
                <w:rFonts w:ascii="宋体" w:hAnsi="宋体"/>
                <w:szCs w:val="21"/>
              </w:rPr>
            </w:pPr>
          </w:p>
        </w:tc>
        <w:tc>
          <w:tcPr>
            <w:tcW w:w="741" w:type="pct"/>
            <w:vMerge/>
            <w:vAlign w:val="center"/>
          </w:tcPr>
          <w:p w14:paraId="00BEB882" w14:textId="77777777" w:rsidR="00786B5C" w:rsidRPr="00041236" w:rsidRDefault="00786B5C">
            <w:pPr>
              <w:adjustRightInd w:val="0"/>
              <w:snapToGrid w:val="0"/>
              <w:spacing w:line="360" w:lineRule="exact"/>
              <w:ind w:leftChars="-50" w:left="-105" w:rightChars="-50" w:right="-105"/>
              <w:jc w:val="center"/>
              <w:textAlignment w:val="baseline"/>
              <w:rPr>
                <w:rFonts w:ascii="宋体" w:hAnsi="宋体"/>
                <w:b/>
                <w:bCs/>
                <w:szCs w:val="21"/>
              </w:rPr>
            </w:pPr>
          </w:p>
        </w:tc>
        <w:tc>
          <w:tcPr>
            <w:tcW w:w="1057" w:type="pct"/>
            <w:vAlign w:val="center"/>
          </w:tcPr>
          <w:p w14:paraId="2FB90A60" w14:textId="77777777" w:rsidR="00786B5C" w:rsidRPr="00041236" w:rsidRDefault="00F93293">
            <w:pPr>
              <w:adjustRightInd w:val="0"/>
              <w:spacing w:line="360" w:lineRule="exact"/>
              <w:jc w:val="center"/>
              <w:textAlignment w:val="baseline"/>
              <w:rPr>
                <w:rFonts w:ascii="宋体" w:hAnsi="宋体"/>
                <w:szCs w:val="21"/>
              </w:rPr>
            </w:pPr>
            <w:r w:rsidRPr="00041236">
              <w:rPr>
                <w:rFonts w:ascii="宋体" w:hAnsi="宋体" w:hint="eastAsia"/>
                <w:szCs w:val="21"/>
              </w:rPr>
              <w:t>服务人员管理方案</w:t>
            </w:r>
            <w:r w:rsidRPr="00041236">
              <w:rPr>
                <w:rFonts w:ascii="宋体" w:hAnsi="宋体" w:cs="仿宋" w:hint="eastAsia"/>
                <w:szCs w:val="21"/>
              </w:rPr>
              <w:t>（</w:t>
            </w:r>
            <w:r w:rsidRPr="00041236">
              <w:rPr>
                <w:rFonts w:ascii="宋体" w:hAnsi="宋体" w:hint="eastAsia"/>
                <w:bCs/>
                <w:szCs w:val="21"/>
              </w:rPr>
              <w:t>满分9分</w:t>
            </w:r>
            <w:r w:rsidRPr="00041236">
              <w:rPr>
                <w:rFonts w:ascii="宋体" w:hAnsi="宋体" w:cs="仿宋" w:hint="eastAsia"/>
                <w:szCs w:val="21"/>
              </w:rPr>
              <w:t>）</w:t>
            </w:r>
          </w:p>
        </w:tc>
        <w:tc>
          <w:tcPr>
            <w:tcW w:w="2906" w:type="pct"/>
            <w:vAlign w:val="center"/>
          </w:tcPr>
          <w:p w14:paraId="68CFD2B9"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一档（3分）：针对建设项目提供投入监理服务人员管理方案，有基本的人员管理及监督考核管理制度；</w:t>
            </w:r>
          </w:p>
          <w:p w14:paraId="07D4045A"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二档（6分）：在一档基础上，针对项目提供人员投入保障措施，确保投入人员的稳定性；并针对监理服务项目有人员奖惩机制，确保所投入服务人员工作积极主动及配合，杜绝消极怠工导致工作脱节或影响项目工期。保障措施可行且有效。</w:t>
            </w:r>
          </w:p>
          <w:p w14:paraId="6BB79329"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三档（9分）：在二档基础上，提供因出现特殊情况（如伤亡、离职）导致人员变动的</w:t>
            </w:r>
            <w:bookmarkStart w:id="67" w:name="OLE_LINK4"/>
            <w:bookmarkStart w:id="68" w:name="OLE_LINK3"/>
            <w:r w:rsidRPr="00041236">
              <w:rPr>
                <w:rFonts w:ascii="宋体" w:hAnsi="宋体" w:cs="Courier New" w:hint="eastAsia"/>
                <w:szCs w:val="21"/>
              </w:rPr>
              <w:t>替补办法及措施</w:t>
            </w:r>
            <w:bookmarkEnd w:id="67"/>
            <w:bookmarkEnd w:id="68"/>
            <w:r w:rsidRPr="00041236">
              <w:rPr>
                <w:rFonts w:ascii="宋体" w:hAnsi="宋体" w:cs="Courier New" w:hint="eastAsia"/>
                <w:szCs w:val="21"/>
              </w:rPr>
              <w:t>，替补人员不得低于被替补人员技术水平，并有相关措施确保替补人员工作无缝衔接，替补办法及措施可行且有效。并提供有因供应商单位原因或服务人员工作问题，导致工作脱节或项目进度的应急处置预案及相应的损失赔偿承诺。</w:t>
            </w:r>
          </w:p>
          <w:p w14:paraId="7C957B03" w14:textId="77777777" w:rsidR="00786B5C" w:rsidRPr="00041236" w:rsidRDefault="00F93293">
            <w:pPr>
              <w:spacing w:line="360" w:lineRule="atLeast"/>
              <w:ind w:firstLineChars="200" w:firstLine="422"/>
              <w:rPr>
                <w:rFonts w:ascii="宋体" w:hAnsi="宋体" w:cs="Courier New"/>
                <w:szCs w:val="21"/>
              </w:rPr>
            </w:pPr>
            <w:r w:rsidRPr="00041236">
              <w:rPr>
                <w:rFonts w:ascii="宋体" w:hAnsi="宋体" w:cs="Arial"/>
                <w:b/>
                <w:bCs/>
                <w:kern w:val="0"/>
                <w:szCs w:val="21"/>
              </w:rPr>
              <w:t>注：达不到</w:t>
            </w:r>
            <w:r w:rsidRPr="00041236">
              <w:rPr>
                <w:rFonts w:ascii="宋体" w:hAnsi="宋体" w:cs="Arial" w:hint="eastAsia"/>
                <w:b/>
                <w:bCs/>
                <w:kern w:val="0"/>
                <w:szCs w:val="21"/>
              </w:rPr>
              <w:t>最低</w:t>
            </w:r>
            <w:r w:rsidRPr="00041236">
              <w:rPr>
                <w:rFonts w:ascii="宋体" w:hAnsi="宋体" w:cs="Arial"/>
                <w:b/>
                <w:bCs/>
                <w:kern w:val="0"/>
                <w:szCs w:val="21"/>
              </w:rPr>
              <w:t>入档要求的不得分。</w:t>
            </w:r>
          </w:p>
        </w:tc>
      </w:tr>
      <w:tr w:rsidR="00313A44" w:rsidRPr="00041236" w14:paraId="2D97C722" w14:textId="77777777">
        <w:trPr>
          <w:jc w:val="center"/>
        </w:trPr>
        <w:tc>
          <w:tcPr>
            <w:tcW w:w="296" w:type="pct"/>
            <w:vMerge/>
            <w:vAlign w:val="center"/>
          </w:tcPr>
          <w:p w14:paraId="5CA19260" w14:textId="77777777" w:rsidR="00786B5C" w:rsidRPr="00041236" w:rsidRDefault="00786B5C">
            <w:pPr>
              <w:adjustRightInd w:val="0"/>
              <w:snapToGrid w:val="0"/>
              <w:spacing w:line="360" w:lineRule="exact"/>
              <w:jc w:val="center"/>
              <w:textAlignment w:val="baseline"/>
              <w:rPr>
                <w:rFonts w:ascii="宋体" w:hAnsi="宋体"/>
                <w:szCs w:val="21"/>
              </w:rPr>
            </w:pPr>
          </w:p>
        </w:tc>
        <w:tc>
          <w:tcPr>
            <w:tcW w:w="741" w:type="pct"/>
            <w:vMerge/>
            <w:vAlign w:val="center"/>
          </w:tcPr>
          <w:p w14:paraId="3D795B9F" w14:textId="77777777" w:rsidR="00786B5C" w:rsidRPr="00041236" w:rsidRDefault="00786B5C">
            <w:pPr>
              <w:adjustRightInd w:val="0"/>
              <w:snapToGrid w:val="0"/>
              <w:spacing w:line="360" w:lineRule="exact"/>
              <w:ind w:leftChars="-50" w:left="-105" w:rightChars="-50" w:right="-105"/>
              <w:jc w:val="center"/>
              <w:textAlignment w:val="baseline"/>
              <w:rPr>
                <w:rFonts w:ascii="宋体" w:hAnsi="宋体"/>
                <w:b/>
                <w:bCs/>
                <w:szCs w:val="21"/>
              </w:rPr>
            </w:pPr>
          </w:p>
        </w:tc>
        <w:tc>
          <w:tcPr>
            <w:tcW w:w="1057" w:type="pct"/>
            <w:vAlign w:val="center"/>
          </w:tcPr>
          <w:p w14:paraId="73BCA811" w14:textId="77777777" w:rsidR="00786B5C" w:rsidRPr="00041236" w:rsidRDefault="00F93293">
            <w:pPr>
              <w:adjustRightInd w:val="0"/>
              <w:spacing w:line="360" w:lineRule="exact"/>
              <w:jc w:val="center"/>
              <w:textAlignment w:val="baseline"/>
              <w:rPr>
                <w:rFonts w:ascii="宋体" w:hAnsi="宋体"/>
                <w:szCs w:val="21"/>
              </w:rPr>
            </w:pPr>
            <w:r w:rsidRPr="00041236">
              <w:rPr>
                <w:rFonts w:ascii="宋体" w:hAnsi="宋体" w:hint="eastAsia"/>
                <w:szCs w:val="21"/>
              </w:rPr>
              <w:t>人员配置分</w:t>
            </w:r>
          </w:p>
          <w:p w14:paraId="2788950E" w14:textId="77777777" w:rsidR="00786B5C" w:rsidRPr="00041236" w:rsidRDefault="00F93293">
            <w:pPr>
              <w:adjustRightInd w:val="0"/>
              <w:spacing w:line="360" w:lineRule="exact"/>
              <w:jc w:val="center"/>
              <w:textAlignment w:val="baseline"/>
              <w:rPr>
                <w:rFonts w:ascii="宋体" w:hAnsi="宋体"/>
                <w:szCs w:val="21"/>
              </w:rPr>
            </w:pPr>
            <w:r w:rsidRPr="00041236">
              <w:rPr>
                <w:rFonts w:ascii="宋体" w:hAnsi="宋体" w:hint="eastAsia"/>
                <w:szCs w:val="21"/>
              </w:rPr>
              <w:t>（满分</w:t>
            </w:r>
            <w:r w:rsidRPr="00041236">
              <w:rPr>
                <w:rFonts w:ascii="宋体" w:hAnsi="宋体"/>
                <w:szCs w:val="21"/>
              </w:rPr>
              <w:t>26</w:t>
            </w:r>
            <w:r w:rsidRPr="00041236">
              <w:rPr>
                <w:rFonts w:ascii="宋体" w:hAnsi="宋体" w:hint="eastAsia"/>
                <w:szCs w:val="21"/>
              </w:rPr>
              <w:t>分）</w:t>
            </w:r>
          </w:p>
        </w:tc>
        <w:tc>
          <w:tcPr>
            <w:tcW w:w="2906" w:type="pct"/>
            <w:vAlign w:val="center"/>
          </w:tcPr>
          <w:p w14:paraId="3DCAFDBF" w14:textId="77777777" w:rsidR="00786B5C" w:rsidRPr="00041236" w:rsidRDefault="00F93293">
            <w:pPr>
              <w:widowControl/>
              <w:shd w:val="clear" w:color="auto" w:fill="FFFFFF"/>
              <w:spacing w:line="360" w:lineRule="exact"/>
              <w:ind w:firstLineChars="200" w:firstLine="420"/>
              <w:rPr>
                <w:rFonts w:ascii="宋体" w:hAnsi="宋体" w:cs="宋体"/>
                <w:kern w:val="0"/>
                <w:szCs w:val="21"/>
              </w:rPr>
            </w:pPr>
            <w:r w:rsidRPr="00041236">
              <w:rPr>
                <w:rFonts w:ascii="宋体" w:hAnsi="宋体" w:cs="宋体" w:hint="eastAsia"/>
                <w:kern w:val="0"/>
                <w:szCs w:val="21"/>
              </w:rPr>
              <w:t>投标人结合本项目监理工作内容、性质提出自己的组织机构及人员配置（投标文件中需提供拟投入本项目监理人员的相关资格证书复印件）。</w:t>
            </w:r>
          </w:p>
          <w:p w14:paraId="2F75630D" w14:textId="77777777" w:rsidR="00786B5C" w:rsidRPr="00041236" w:rsidRDefault="00F93293">
            <w:pPr>
              <w:widowControl/>
              <w:shd w:val="clear" w:color="auto" w:fill="FFFFFF"/>
              <w:spacing w:line="360" w:lineRule="exact"/>
              <w:ind w:firstLineChars="200" w:firstLine="420"/>
              <w:rPr>
                <w:rFonts w:ascii="宋体" w:hAnsi="宋体" w:cs="宋体"/>
                <w:kern w:val="0"/>
                <w:szCs w:val="21"/>
              </w:rPr>
            </w:pPr>
            <w:r w:rsidRPr="00041236">
              <w:rPr>
                <w:rFonts w:ascii="宋体" w:hAnsi="宋体" w:cs="宋体" w:hint="eastAsia"/>
                <w:kern w:val="0"/>
                <w:szCs w:val="21"/>
              </w:rPr>
              <w:t>（1）总监理工程师资历（满分</w:t>
            </w:r>
            <w:r w:rsidRPr="00041236">
              <w:rPr>
                <w:rFonts w:ascii="宋体" w:hAnsi="宋体" w:cs="宋体"/>
                <w:kern w:val="0"/>
                <w:szCs w:val="21"/>
              </w:rPr>
              <w:t>12</w:t>
            </w:r>
            <w:r w:rsidRPr="00041236">
              <w:rPr>
                <w:rFonts w:ascii="宋体" w:hAnsi="宋体" w:cs="宋体" w:hint="eastAsia"/>
                <w:kern w:val="0"/>
                <w:szCs w:val="21"/>
              </w:rPr>
              <w:t>分）：</w:t>
            </w:r>
          </w:p>
          <w:p w14:paraId="4565BB52" w14:textId="77777777" w:rsidR="00786B5C" w:rsidRPr="00041236" w:rsidRDefault="00F93293">
            <w:pPr>
              <w:widowControl/>
              <w:shd w:val="clear" w:color="auto" w:fill="FFFFFF"/>
              <w:spacing w:line="360" w:lineRule="exact"/>
              <w:ind w:firstLineChars="200" w:firstLine="420"/>
              <w:rPr>
                <w:rFonts w:ascii="宋体" w:hAnsi="宋体" w:cs="宋体"/>
                <w:kern w:val="0"/>
                <w:szCs w:val="21"/>
              </w:rPr>
            </w:pPr>
            <w:r w:rsidRPr="00041236">
              <w:rPr>
                <w:rFonts w:ascii="宋体" w:hAnsi="宋体" w:cs="宋体" w:hint="eastAsia"/>
                <w:kern w:val="0"/>
                <w:szCs w:val="21"/>
              </w:rPr>
              <w:t>拟投入本项目的总监理工程师持有信息系统监理师证书，并具有</w:t>
            </w:r>
            <w:bookmarkStart w:id="69" w:name="OLE_LINK9"/>
            <w:r w:rsidRPr="00041236">
              <w:rPr>
                <w:rFonts w:ascii="宋体" w:hAnsi="宋体" w:hint="eastAsia"/>
                <w:szCs w:val="21"/>
              </w:rPr>
              <w:t>人力资源和社会保障部门或住建部门颁发相关证书</w:t>
            </w:r>
            <w:bookmarkEnd w:id="69"/>
            <w:r w:rsidRPr="00041236">
              <w:rPr>
                <w:rFonts w:ascii="宋体" w:hAnsi="宋体" w:cs="宋体" w:hint="eastAsia"/>
                <w:kern w:val="0"/>
                <w:szCs w:val="21"/>
              </w:rPr>
              <w:t>（高级或以上职称证书、注册设备监理师、注册监理工程师、咨询工程师投资登记证、一级建造师、一级造价师、信息安全工程师、软件评测师）任意一项证书的，每项得</w:t>
            </w:r>
            <w:r w:rsidRPr="00041236">
              <w:rPr>
                <w:rFonts w:ascii="宋体" w:hAnsi="宋体" w:cs="宋体"/>
                <w:kern w:val="0"/>
                <w:szCs w:val="21"/>
              </w:rPr>
              <w:t>1.5</w:t>
            </w:r>
            <w:r w:rsidRPr="00041236">
              <w:rPr>
                <w:rFonts w:ascii="宋体" w:hAnsi="宋体" w:cs="宋体" w:hint="eastAsia"/>
                <w:kern w:val="0"/>
                <w:szCs w:val="21"/>
              </w:rPr>
              <w:t>分，满分1</w:t>
            </w:r>
            <w:r w:rsidRPr="00041236">
              <w:rPr>
                <w:rFonts w:ascii="宋体" w:hAnsi="宋体" w:cs="宋体"/>
                <w:kern w:val="0"/>
                <w:szCs w:val="21"/>
              </w:rPr>
              <w:t>2</w:t>
            </w:r>
            <w:r w:rsidRPr="00041236">
              <w:rPr>
                <w:rFonts w:ascii="宋体" w:hAnsi="宋体" w:cs="宋体" w:hint="eastAsia"/>
                <w:kern w:val="0"/>
                <w:szCs w:val="21"/>
              </w:rPr>
              <w:t>分。</w:t>
            </w:r>
          </w:p>
          <w:p w14:paraId="6AD00B35" w14:textId="77777777" w:rsidR="00786B5C" w:rsidRPr="00041236" w:rsidRDefault="00F93293">
            <w:pPr>
              <w:widowControl/>
              <w:shd w:val="clear" w:color="auto" w:fill="FFFFFF"/>
              <w:spacing w:line="360" w:lineRule="exact"/>
              <w:ind w:firstLineChars="200" w:firstLine="422"/>
              <w:rPr>
                <w:rFonts w:ascii="宋体" w:hAnsi="宋体" w:cs="宋体"/>
                <w:b/>
                <w:kern w:val="0"/>
                <w:szCs w:val="21"/>
              </w:rPr>
            </w:pPr>
            <w:r w:rsidRPr="00041236">
              <w:rPr>
                <w:rFonts w:ascii="宋体" w:hAnsi="宋体" w:cs="宋体" w:hint="eastAsia"/>
                <w:b/>
                <w:kern w:val="0"/>
                <w:szCs w:val="21"/>
              </w:rPr>
              <w:t>注：投标文件中提供人员相关证书复印件，并提供投标人为其缴纳的社保证明、或劳动合同、或投标人为其发</w:t>
            </w:r>
            <w:r w:rsidRPr="00041236">
              <w:rPr>
                <w:rFonts w:ascii="宋体" w:hAnsi="宋体" w:cs="宋体" w:hint="eastAsia"/>
                <w:b/>
                <w:kern w:val="0"/>
                <w:szCs w:val="21"/>
              </w:rPr>
              <w:lastRenderedPageBreak/>
              <w:t>放工资的银行流水证明、或投标人代缴其个人所得税证明复印件。无证明材料或材料不齐不得分。</w:t>
            </w:r>
          </w:p>
          <w:p w14:paraId="4A4AE8F7" w14:textId="77777777" w:rsidR="00786B5C" w:rsidRPr="00041236" w:rsidRDefault="00F93293">
            <w:pPr>
              <w:widowControl/>
              <w:shd w:val="clear" w:color="auto" w:fill="FFFFFF"/>
              <w:spacing w:line="360" w:lineRule="exact"/>
              <w:ind w:firstLineChars="200" w:firstLine="420"/>
              <w:rPr>
                <w:rFonts w:ascii="宋体" w:hAnsi="宋体" w:cs="宋体"/>
                <w:kern w:val="0"/>
                <w:szCs w:val="21"/>
              </w:rPr>
            </w:pPr>
            <w:r w:rsidRPr="00041236">
              <w:rPr>
                <w:rFonts w:ascii="宋体" w:hAnsi="宋体" w:cs="宋体" w:hint="eastAsia"/>
                <w:kern w:val="0"/>
                <w:szCs w:val="21"/>
              </w:rPr>
              <w:t>（</w:t>
            </w:r>
            <w:r w:rsidRPr="00041236">
              <w:rPr>
                <w:rFonts w:ascii="宋体" w:hAnsi="宋体" w:cs="宋体"/>
                <w:kern w:val="0"/>
                <w:szCs w:val="21"/>
              </w:rPr>
              <w:t>2</w:t>
            </w:r>
            <w:r w:rsidRPr="00041236">
              <w:rPr>
                <w:rFonts w:ascii="宋体" w:hAnsi="宋体" w:cs="宋体" w:hint="eastAsia"/>
                <w:kern w:val="0"/>
                <w:szCs w:val="21"/>
              </w:rPr>
              <w:t>）总监理工程师代表资历（满分</w:t>
            </w:r>
            <w:r w:rsidRPr="00041236">
              <w:rPr>
                <w:rFonts w:ascii="宋体" w:hAnsi="宋体" w:cs="宋体"/>
                <w:kern w:val="0"/>
                <w:szCs w:val="21"/>
              </w:rPr>
              <w:t>9</w:t>
            </w:r>
            <w:r w:rsidRPr="00041236">
              <w:rPr>
                <w:rFonts w:ascii="宋体" w:hAnsi="宋体" w:cs="宋体" w:hint="eastAsia"/>
                <w:kern w:val="0"/>
                <w:szCs w:val="21"/>
              </w:rPr>
              <w:t>分）：</w:t>
            </w:r>
          </w:p>
          <w:p w14:paraId="36D8172F" w14:textId="77777777" w:rsidR="00786B5C" w:rsidRPr="00041236" w:rsidRDefault="00F93293">
            <w:pPr>
              <w:widowControl/>
              <w:shd w:val="clear" w:color="auto" w:fill="FFFFFF"/>
              <w:spacing w:line="360" w:lineRule="exact"/>
              <w:ind w:firstLineChars="200" w:firstLine="420"/>
              <w:rPr>
                <w:rFonts w:ascii="宋体" w:hAnsi="宋体" w:cs="宋体"/>
                <w:kern w:val="0"/>
                <w:szCs w:val="21"/>
              </w:rPr>
            </w:pPr>
            <w:r w:rsidRPr="00041236">
              <w:rPr>
                <w:rFonts w:ascii="宋体" w:hAnsi="宋体" w:cs="宋体" w:hint="eastAsia"/>
                <w:kern w:val="0"/>
                <w:szCs w:val="21"/>
              </w:rPr>
              <w:t>拟投入本项目的总监理工程师代表持有信息系统监理师证书，并具有</w:t>
            </w:r>
            <w:r w:rsidRPr="00041236">
              <w:rPr>
                <w:rFonts w:ascii="宋体" w:hAnsi="宋体" w:hint="eastAsia"/>
                <w:szCs w:val="21"/>
              </w:rPr>
              <w:t>人力资源和社会保障部门或住建部门颁发相关证书</w:t>
            </w:r>
            <w:r w:rsidRPr="00041236">
              <w:rPr>
                <w:rFonts w:ascii="宋体" w:hAnsi="宋体" w:cs="宋体" w:hint="eastAsia"/>
                <w:kern w:val="0"/>
                <w:szCs w:val="21"/>
              </w:rPr>
              <w:t>（高级或以上职称证书、信息系统项目管理师、注册监理工程师、咨询工程师投资登记证、一级建造师、一级造价师）任意一项证书的，每项得</w:t>
            </w:r>
            <w:r w:rsidRPr="00041236">
              <w:rPr>
                <w:rFonts w:ascii="宋体" w:hAnsi="宋体" w:cs="宋体"/>
                <w:kern w:val="0"/>
                <w:szCs w:val="21"/>
              </w:rPr>
              <w:t>1.5</w:t>
            </w:r>
            <w:r w:rsidRPr="00041236">
              <w:rPr>
                <w:rFonts w:ascii="宋体" w:hAnsi="宋体" w:cs="宋体" w:hint="eastAsia"/>
                <w:kern w:val="0"/>
                <w:szCs w:val="21"/>
              </w:rPr>
              <w:t>分，满分</w:t>
            </w:r>
            <w:r w:rsidRPr="00041236">
              <w:rPr>
                <w:rFonts w:ascii="宋体" w:hAnsi="宋体" w:cs="宋体"/>
                <w:kern w:val="0"/>
                <w:szCs w:val="21"/>
              </w:rPr>
              <w:t>9</w:t>
            </w:r>
            <w:r w:rsidRPr="00041236">
              <w:rPr>
                <w:rFonts w:ascii="宋体" w:hAnsi="宋体" w:cs="宋体" w:hint="eastAsia"/>
                <w:kern w:val="0"/>
                <w:szCs w:val="21"/>
              </w:rPr>
              <w:t>分。</w:t>
            </w:r>
          </w:p>
          <w:p w14:paraId="1AFE3C8B" w14:textId="77777777" w:rsidR="00786B5C" w:rsidRPr="00041236" w:rsidRDefault="00F93293">
            <w:pPr>
              <w:widowControl/>
              <w:shd w:val="clear" w:color="auto" w:fill="FFFFFF"/>
              <w:spacing w:line="360" w:lineRule="exact"/>
              <w:ind w:firstLineChars="200" w:firstLine="422"/>
              <w:rPr>
                <w:rFonts w:ascii="宋体" w:hAnsi="宋体" w:cs="宋体"/>
                <w:b/>
                <w:kern w:val="0"/>
                <w:szCs w:val="21"/>
              </w:rPr>
            </w:pPr>
            <w:r w:rsidRPr="00041236">
              <w:rPr>
                <w:rFonts w:ascii="宋体" w:hAnsi="宋体" w:cs="宋体" w:hint="eastAsia"/>
                <w:b/>
                <w:kern w:val="0"/>
                <w:szCs w:val="21"/>
              </w:rPr>
              <w:t>注：投标文件中提供人员相关证书复印件，并提供投标人为其缴纳的社保证明、或劳动合同、或投标人为其发放工资的银行流水证明、或投标人代缴其个人所得税证明复印件。无证明材料或材料不齐不得分。</w:t>
            </w:r>
          </w:p>
          <w:p w14:paraId="26656B80" w14:textId="77777777" w:rsidR="00786B5C" w:rsidRPr="00041236" w:rsidRDefault="00F93293">
            <w:pPr>
              <w:widowControl/>
              <w:shd w:val="clear" w:color="auto" w:fill="FFFFFF"/>
              <w:spacing w:line="360" w:lineRule="exact"/>
              <w:ind w:firstLineChars="200" w:firstLine="420"/>
              <w:rPr>
                <w:rFonts w:ascii="宋体" w:hAnsi="宋体" w:cs="宋体"/>
                <w:kern w:val="0"/>
                <w:szCs w:val="21"/>
              </w:rPr>
            </w:pPr>
            <w:r w:rsidRPr="00041236">
              <w:rPr>
                <w:rFonts w:ascii="宋体" w:hAnsi="宋体" w:cs="宋体" w:hint="eastAsia"/>
                <w:kern w:val="0"/>
                <w:szCs w:val="21"/>
              </w:rPr>
              <w:t>（</w:t>
            </w:r>
            <w:r w:rsidRPr="00041236">
              <w:rPr>
                <w:rFonts w:ascii="宋体" w:hAnsi="宋体" w:cs="宋体"/>
                <w:kern w:val="0"/>
                <w:szCs w:val="21"/>
              </w:rPr>
              <w:t>3</w:t>
            </w:r>
            <w:r w:rsidRPr="00041236">
              <w:rPr>
                <w:rFonts w:ascii="宋体" w:hAnsi="宋体" w:cs="宋体" w:hint="eastAsia"/>
                <w:kern w:val="0"/>
                <w:szCs w:val="21"/>
              </w:rPr>
              <w:t>）监理机构其他成员（除总监理工程师）配备（满分</w:t>
            </w:r>
            <w:r w:rsidRPr="00041236">
              <w:rPr>
                <w:rFonts w:ascii="宋体" w:hAnsi="宋体" w:cs="宋体"/>
                <w:kern w:val="0"/>
                <w:szCs w:val="21"/>
              </w:rPr>
              <w:t>5</w:t>
            </w:r>
            <w:r w:rsidRPr="00041236">
              <w:rPr>
                <w:rFonts w:ascii="宋体" w:hAnsi="宋体" w:cs="宋体" w:hint="eastAsia"/>
                <w:kern w:val="0"/>
                <w:szCs w:val="21"/>
              </w:rPr>
              <w:t>分）：</w:t>
            </w:r>
          </w:p>
          <w:p w14:paraId="1BD9E086" w14:textId="77777777" w:rsidR="00786B5C" w:rsidRPr="00041236" w:rsidRDefault="00F93293">
            <w:pPr>
              <w:widowControl/>
              <w:shd w:val="clear" w:color="auto" w:fill="FFFFFF"/>
              <w:spacing w:line="360" w:lineRule="exact"/>
              <w:ind w:firstLineChars="200" w:firstLine="420"/>
              <w:rPr>
                <w:rFonts w:ascii="宋体" w:hAnsi="宋体" w:cs="宋体"/>
                <w:kern w:val="0"/>
                <w:szCs w:val="21"/>
              </w:rPr>
            </w:pPr>
            <w:r w:rsidRPr="00041236">
              <w:rPr>
                <w:rFonts w:ascii="宋体" w:hAnsi="宋体" w:cs="宋体" w:hint="eastAsia"/>
                <w:kern w:val="0"/>
                <w:szCs w:val="21"/>
              </w:rPr>
              <w:t>持有信息系统监理师资格证书，并具有</w:t>
            </w:r>
            <w:r w:rsidRPr="00041236">
              <w:rPr>
                <w:rFonts w:ascii="宋体" w:hAnsi="宋体" w:hint="eastAsia"/>
                <w:szCs w:val="21"/>
              </w:rPr>
              <w:t>人力资源和社会保障部门或住建部门颁发相关证书</w:t>
            </w:r>
            <w:r w:rsidRPr="00041236">
              <w:rPr>
                <w:rFonts w:ascii="宋体" w:hAnsi="宋体" w:cs="宋体" w:hint="eastAsia"/>
                <w:kern w:val="0"/>
                <w:szCs w:val="21"/>
              </w:rPr>
              <w:t>（中级或以上职称证书、系统规划与管理师、信息系统项目管理师、系统集成项目管理工程师、注册监理工程师）任意一项证书的，每项得</w:t>
            </w:r>
            <w:r w:rsidRPr="00041236">
              <w:rPr>
                <w:rFonts w:ascii="宋体" w:hAnsi="宋体" w:cs="宋体"/>
                <w:kern w:val="0"/>
                <w:szCs w:val="21"/>
              </w:rPr>
              <w:t>1</w:t>
            </w:r>
            <w:r w:rsidRPr="00041236">
              <w:rPr>
                <w:rFonts w:ascii="宋体" w:hAnsi="宋体" w:cs="宋体" w:hint="eastAsia"/>
                <w:kern w:val="0"/>
                <w:szCs w:val="21"/>
              </w:rPr>
              <w:t>分，满分</w:t>
            </w:r>
            <w:r w:rsidRPr="00041236">
              <w:rPr>
                <w:rFonts w:ascii="宋体" w:hAnsi="宋体" w:cs="宋体"/>
                <w:kern w:val="0"/>
                <w:szCs w:val="21"/>
              </w:rPr>
              <w:t>5</w:t>
            </w:r>
            <w:r w:rsidRPr="00041236">
              <w:rPr>
                <w:rFonts w:ascii="宋体" w:hAnsi="宋体" w:cs="宋体" w:hint="eastAsia"/>
                <w:kern w:val="0"/>
                <w:szCs w:val="21"/>
              </w:rPr>
              <w:t>分。</w:t>
            </w:r>
          </w:p>
          <w:p w14:paraId="1087320D" w14:textId="77777777" w:rsidR="00786B5C" w:rsidRPr="00041236" w:rsidRDefault="00F93293">
            <w:pPr>
              <w:spacing w:line="360" w:lineRule="atLeast"/>
              <w:ind w:firstLineChars="200" w:firstLine="422"/>
              <w:rPr>
                <w:rFonts w:ascii="宋体" w:hAnsi="宋体" w:cs="Courier New"/>
                <w:b/>
                <w:szCs w:val="21"/>
              </w:rPr>
            </w:pPr>
            <w:r w:rsidRPr="00041236">
              <w:rPr>
                <w:rFonts w:ascii="宋体" w:hAnsi="宋体" w:cs="宋体" w:hint="eastAsia"/>
                <w:b/>
                <w:kern w:val="0"/>
                <w:szCs w:val="21"/>
              </w:rPr>
              <w:t>注：投标文件中提供人员相关证书复印件，并提供投标人为其缴纳的社保证明、或劳动合同、或投标人为其发放工资的银行流水证明、或投标人代缴其个人所得税证明复印件。无证明材料或材料不齐不得分。</w:t>
            </w:r>
          </w:p>
        </w:tc>
      </w:tr>
      <w:tr w:rsidR="00313A44" w:rsidRPr="00041236" w14:paraId="5DD0E2F5" w14:textId="77777777">
        <w:trPr>
          <w:jc w:val="center"/>
        </w:trPr>
        <w:tc>
          <w:tcPr>
            <w:tcW w:w="296" w:type="pct"/>
            <w:vMerge w:val="restart"/>
            <w:vAlign w:val="center"/>
          </w:tcPr>
          <w:p w14:paraId="32BF35D9" w14:textId="77777777" w:rsidR="00786B5C" w:rsidRPr="00041236" w:rsidRDefault="00F93293">
            <w:pPr>
              <w:snapToGrid w:val="0"/>
              <w:spacing w:line="360" w:lineRule="exact"/>
              <w:jc w:val="center"/>
              <w:rPr>
                <w:rFonts w:ascii="宋体" w:hAnsi="宋体"/>
                <w:szCs w:val="21"/>
              </w:rPr>
            </w:pPr>
            <w:r w:rsidRPr="00041236">
              <w:rPr>
                <w:rFonts w:ascii="宋体" w:hAnsi="宋体" w:hint="eastAsia"/>
                <w:szCs w:val="21"/>
              </w:rPr>
              <w:lastRenderedPageBreak/>
              <w:t>3</w:t>
            </w:r>
          </w:p>
        </w:tc>
        <w:tc>
          <w:tcPr>
            <w:tcW w:w="741" w:type="pct"/>
            <w:vMerge w:val="restart"/>
            <w:vAlign w:val="center"/>
          </w:tcPr>
          <w:p w14:paraId="6C819F25" w14:textId="77777777" w:rsidR="00786B5C" w:rsidRPr="00041236" w:rsidRDefault="00F93293">
            <w:pPr>
              <w:snapToGrid w:val="0"/>
              <w:spacing w:line="360" w:lineRule="exact"/>
              <w:jc w:val="center"/>
              <w:rPr>
                <w:rFonts w:ascii="宋体" w:hAnsi="宋体"/>
                <w:b/>
                <w:szCs w:val="21"/>
              </w:rPr>
            </w:pPr>
            <w:r w:rsidRPr="00041236">
              <w:rPr>
                <w:rFonts w:ascii="宋体" w:hAnsi="宋体" w:hint="eastAsia"/>
                <w:b/>
                <w:szCs w:val="21"/>
              </w:rPr>
              <w:t>商务分</w:t>
            </w:r>
            <w:r w:rsidRPr="00041236">
              <w:rPr>
                <w:rFonts w:ascii="宋体" w:hAnsi="宋体" w:hint="eastAsia"/>
                <w:b/>
                <w:bCs/>
                <w:szCs w:val="21"/>
              </w:rPr>
              <w:t>（</w:t>
            </w:r>
            <w:r w:rsidRPr="00041236">
              <w:rPr>
                <w:rFonts w:ascii="宋体" w:hAnsi="宋体" w:hint="eastAsia"/>
                <w:b/>
                <w:szCs w:val="21"/>
              </w:rPr>
              <w:t>满分</w:t>
            </w:r>
            <w:r w:rsidRPr="00041236">
              <w:rPr>
                <w:rFonts w:ascii="宋体" w:hAnsi="宋体"/>
                <w:b/>
                <w:szCs w:val="21"/>
                <w:u w:val="single"/>
              </w:rPr>
              <w:t>26</w:t>
            </w:r>
            <w:r w:rsidRPr="00041236">
              <w:rPr>
                <w:rFonts w:ascii="宋体" w:hAnsi="宋体" w:hint="eastAsia"/>
                <w:b/>
                <w:szCs w:val="21"/>
              </w:rPr>
              <w:t>分</w:t>
            </w:r>
            <w:r w:rsidRPr="00041236">
              <w:rPr>
                <w:rFonts w:ascii="宋体" w:hAnsi="宋体" w:hint="eastAsia"/>
                <w:b/>
                <w:bCs/>
                <w:szCs w:val="21"/>
              </w:rPr>
              <w:t>）</w:t>
            </w:r>
          </w:p>
        </w:tc>
        <w:tc>
          <w:tcPr>
            <w:tcW w:w="1057" w:type="pct"/>
            <w:vAlign w:val="center"/>
          </w:tcPr>
          <w:p w14:paraId="43C33C10"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后续技术服务支持服务方案</w:t>
            </w:r>
          </w:p>
          <w:p w14:paraId="33E401C3" w14:textId="77777777" w:rsidR="00786B5C" w:rsidRPr="00041236" w:rsidRDefault="00F93293">
            <w:pPr>
              <w:spacing w:line="360" w:lineRule="exact"/>
              <w:jc w:val="center"/>
              <w:rPr>
                <w:rFonts w:ascii="宋体" w:hAnsi="宋体"/>
                <w:bCs/>
                <w:szCs w:val="21"/>
              </w:rPr>
            </w:pPr>
            <w:r w:rsidRPr="00041236">
              <w:rPr>
                <w:rFonts w:ascii="宋体" w:hAnsi="宋体" w:hint="eastAsia"/>
                <w:szCs w:val="21"/>
              </w:rPr>
              <w:t>（满分1</w:t>
            </w:r>
            <w:r w:rsidRPr="00041236">
              <w:rPr>
                <w:rFonts w:ascii="宋体" w:hAnsi="宋体"/>
                <w:szCs w:val="21"/>
              </w:rPr>
              <w:t>0</w:t>
            </w:r>
            <w:r w:rsidRPr="00041236">
              <w:rPr>
                <w:rFonts w:ascii="宋体" w:hAnsi="宋体" w:hint="eastAsia"/>
                <w:szCs w:val="21"/>
              </w:rPr>
              <w:t>分）</w:t>
            </w:r>
          </w:p>
        </w:tc>
        <w:tc>
          <w:tcPr>
            <w:tcW w:w="2906" w:type="pct"/>
            <w:vAlign w:val="center"/>
          </w:tcPr>
          <w:p w14:paraId="4D246869"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一档（2分）：提供有后续服务方案，但仅满足采购文件要求。</w:t>
            </w:r>
          </w:p>
          <w:p w14:paraId="08C6646E"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二档（6分）：满足采购文件的基础上，并提供有相关后续服务具体技术支持服务工作内容及具体投入后续服务的监理工程师不少于2人（附人员名单及人员相关</w:t>
            </w:r>
            <w:r w:rsidRPr="00041236">
              <w:rPr>
                <w:rFonts w:ascii="宋体" w:hAnsi="宋体" w:cs="宋体" w:hint="eastAsia"/>
                <w:kern w:val="0"/>
                <w:szCs w:val="21"/>
              </w:rPr>
              <w:t>资格证书</w:t>
            </w:r>
            <w:r w:rsidRPr="00041236">
              <w:rPr>
                <w:rFonts w:ascii="宋体" w:hAnsi="宋体" w:cs="Courier New" w:hint="eastAsia"/>
                <w:szCs w:val="21"/>
              </w:rPr>
              <w:t>），能够满足项目后续服务工作沟通及处理。</w:t>
            </w:r>
          </w:p>
          <w:p w14:paraId="3E079319"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三档（1</w:t>
            </w:r>
            <w:r w:rsidRPr="00041236">
              <w:rPr>
                <w:rFonts w:ascii="宋体" w:hAnsi="宋体" w:cs="Courier New"/>
                <w:szCs w:val="21"/>
              </w:rPr>
              <w:t>0</w:t>
            </w:r>
            <w:r w:rsidRPr="00041236">
              <w:rPr>
                <w:rFonts w:ascii="宋体" w:hAnsi="宋体" w:cs="Courier New" w:hint="eastAsia"/>
                <w:szCs w:val="21"/>
              </w:rPr>
              <w:t>分）：满足二档要求，提供有持续本地化服务方案及措施，能持续提供快速的服务响应（须明确具体的响应时间及到场时间），具有可行性。</w:t>
            </w:r>
          </w:p>
          <w:p w14:paraId="43A2F655" w14:textId="77777777" w:rsidR="00786B5C" w:rsidRPr="00041236" w:rsidRDefault="00F93293">
            <w:pPr>
              <w:spacing w:line="360" w:lineRule="atLeast"/>
              <w:ind w:firstLineChars="200" w:firstLine="422"/>
              <w:rPr>
                <w:rFonts w:ascii="宋体" w:hAnsi="宋体"/>
                <w:b/>
                <w:bCs/>
                <w:kern w:val="0"/>
                <w:szCs w:val="21"/>
              </w:rPr>
            </w:pPr>
            <w:r w:rsidRPr="00041236">
              <w:rPr>
                <w:rFonts w:ascii="宋体" w:hAnsi="宋体" w:hint="eastAsia"/>
                <w:b/>
                <w:bCs/>
                <w:kern w:val="0"/>
                <w:szCs w:val="21"/>
              </w:rPr>
              <w:t>注：未提供方案的不得分。</w:t>
            </w:r>
          </w:p>
        </w:tc>
      </w:tr>
      <w:tr w:rsidR="00313A44" w:rsidRPr="00041236" w14:paraId="0AE72E23" w14:textId="77777777">
        <w:trPr>
          <w:jc w:val="center"/>
        </w:trPr>
        <w:tc>
          <w:tcPr>
            <w:tcW w:w="296" w:type="pct"/>
            <w:vMerge/>
            <w:vAlign w:val="center"/>
          </w:tcPr>
          <w:p w14:paraId="319FC72B" w14:textId="77777777" w:rsidR="00786B5C" w:rsidRPr="00041236" w:rsidRDefault="00786B5C">
            <w:pPr>
              <w:snapToGrid w:val="0"/>
              <w:spacing w:line="360" w:lineRule="exact"/>
              <w:jc w:val="center"/>
              <w:rPr>
                <w:rFonts w:ascii="宋体" w:hAnsi="宋体"/>
                <w:szCs w:val="21"/>
              </w:rPr>
            </w:pPr>
          </w:p>
        </w:tc>
        <w:tc>
          <w:tcPr>
            <w:tcW w:w="741" w:type="pct"/>
            <w:vMerge/>
            <w:vAlign w:val="center"/>
          </w:tcPr>
          <w:p w14:paraId="59A88141" w14:textId="77777777" w:rsidR="00786B5C" w:rsidRPr="00041236" w:rsidRDefault="00786B5C">
            <w:pPr>
              <w:snapToGrid w:val="0"/>
              <w:spacing w:line="360" w:lineRule="exact"/>
              <w:jc w:val="center"/>
              <w:rPr>
                <w:rFonts w:ascii="宋体" w:hAnsi="宋体"/>
                <w:b/>
                <w:szCs w:val="21"/>
              </w:rPr>
            </w:pPr>
          </w:p>
        </w:tc>
        <w:tc>
          <w:tcPr>
            <w:tcW w:w="1057" w:type="pct"/>
            <w:vAlign w:val="center"/>
          </w:tcPr>
          <w:p w14:paraId="30738324" w14:textId="77777777" w:rsidR="00786B5C" w:rsidRPr="00041236" w:rsidRDefault="00F93293">
            <w:pPr>
              <w:spacing w:line="360" w:lineRule="exact"/>
              <w:jc w:val="center"/>
              <w:rPr>
                <w:rFonts w:ascii="宋体" w:hAnsi="宋体" w:cs="Courier New"/>
                <w:bCs/>
                <w:szCs w:val="21"/>
              </w:rPr>
            </w:pPr>
            <w:r w:rsidRPr="00041236">
              <w:rPr>
                <w:rFonts w:ascii="宋体" w:hAnsi="宋体" w:cs="Courier New" w:hint="eastAsia"/>
                <w:bCs/>
                <w:szCs w:val="21"/>
              </w:rPr>
              <w:t>信誉业绩</w:t>
            </w:r>
          </w:p>
          <w:p w14:paraId="5A7ABE77" w14:textId="77777777" w:rsidR="00786B5C" w:rsidRPr="00041236" w:rsidRDefault="00F93293">
            <w:pPr>
              <w:spacing w:line="360" w:lineRule="exact"/>
              <w:jc w:val="center"/>
              <w:rPr>
                <w:rFonts w:ascii="宋体" w:hAnsi="宋体" w:cs="Courier New"/>
                <w:bCs/>
                <w:szCs w:val="21"/>
              </w:rPr>
            </w:pPr>
            <w:r w:rsidRPr="00041236">
              <w:rPr>
                <w:rFonts w:ascii="宋体" w:hAnsi="宋体" w:hint="eastAsia"/>
                <w:szCs w:val="21"/>
              </w:rPr>
              <w:t>（满分</w:t>
            </w:r>
            <w:r w:rsidRPr="00041236">
              <w:rPr>
                <w:rFonts w:ascii="宋体" w:hAnsi="宋体"/>
                <w:szCs w:val="21"/>
              </w:rPr>
              <w:t>16</w:t>
            </w:r>
            <w:r w:rsidRPr="00041236">
              <w:rPr>
                <w:rFonts w:ascii="宋体" w:hAnsi="宋体" w:hint="eastAsia"/>
                <w:szCs w:val="21"/>
              </w:rPr>
              <w:t>分）</w:t>
            </w:r>
          </w:p>
        </w:tc>
        <w:tc>
          <w:tcPr>
            <w:tcW w:w="2906" w:type="pct"/>
          </w:tcPr>
          <w:p w14:paraId="31E9B286" w14:textId="77777777" w:rsidR="00786B5C" w:rsidRPr="00041236" w:rsidRDefault="00F93293">
            <w:pPr>
              <w:wordWrap w:val="0"/>
              <w:spacing w:line="360" w:lineRule="atLeast"/>
              <w:ind w:firstLineChars="200" w:firstLine="420"/>
              <w:rPr>
                <w:rFonts w:ascii="宋体" w:hAnsi="宋体"/>
                <w:szCs w:val="21"/>
              </w:rPr>
            </w:pPr>
            <w:r w:rsidRPr="00041236">
              <w:rPr>
                <w:rFonts w:ascii="宋体" w:hAnsi="宋体" w:hint="eastAsia"/>
                <w:szCs w:val="21"/>
              </w:rPr>
              <w:t>（1）投标人通过ISO27001信息安全管理体系认证、ISO20000信息技术服务管理体系认证（以上认证范围须在有效期内，须包含：信息系统工程监理），每项得2分，此项满分得4分。</w:t>
            </w:r>
          </w:p>
          <w:p w14:paraId="6D72899B" w14:textId="77777777" w:rsidR="00786B5C" w:rsidRPr="00041236" w:rsidRDefault="00F93293">
            <w:pPr>
              <w:wordWrap w:val="0"/>
              <w:spacing w:line="360" w:lineRule="atLeast"/>
              <w:ind w:firstLineChars="200" w:firstLine="420"/>
              <w:rPr>
                <w:rFonts w:ascii="宋体" w:hAnsi="宋体"/>
                <w:szCs w:val="21"/>
              </w:rPr>
            </w:pPr>
            <w:r w:rsidRPr="00041236">
              <w:rPr>
                <w:rFonts w:ascii="宋体" w:hAnsi="宋体" w:hint="eastAsia"/>
                <w:szCs w:val="21"/>
              </w:rPr>
              <w:t>（2）投标人具有有效期内国家住房和城乡建设部颁</w:t>
            </w:r>
            <w:r w:rsidRPr="00041236">
              <w:rPr>
                <w:rFonts w:ascii="宋体" w:hAnsi="宋体" w:hint="eastAsia"/>
                <w:szCs w:val="21"/>
              </w:rPr>
              <w:lastRenderedPageBreak/>
              <w:t>发的工程设计资质证书（专业：电子通信广电行业—电子系统工程）或投标人具有有效的《信息系统工程监理服务标准贯标证书》，得2分。</w:t>
            </w:r>
          </w:p>
          <w:p w14:paraId="5E15F1B9" w14:textId="77777777" w:rsidR="00786B5C" w:rsidRPr="00041236" w:rsidRDefault="00F93293">
            <w:pPr>
              <w:wordWrap w:val="0"/>
              <w:spacing w:line="360" w:lineRule="atLeast"/>
              <w:ind w:firstLineChars="200" w:firstLine="420"/>
              <w:rPr>
                <w:rFonts w:ascii="宋体" w:hAnsi="宋体"/>
                <w:szCs w:val="21"/>
              </w:rPr>
            </w:pPr>
            <w:r w:rsidRPr="00041236">
              <w:rPr>
                <w:rFonts w:ascii="宋体" w:hAnsi="宋体" w:hint="eastAsia"/>
                <w:szCs w:val="21"/>
              </w:rPr>
              <w:t>（3）投标人自202</w:t>
            </w:r>
            <w:r w:rsidRPr="00041236">
              <w:rPr>
                <w:rFonts w:ascii="宋体" w:hAnsi="宋体"/>
                <w:szCs w:val="21"/>
              </w:rPr>
              <w:t>3</w:t>
            </w:r>
            <w:r w:rsidRPr="00041236">
              <w:rPr>
                <w:rFonts w:ascii="宋体" w:hAnsi="宋体" w:hint="eastAsia"/>
                <w:szCs w:val="21"/>
              </w:rPr>
              <w:t>年1月1日以来承担有信息系统工程监理服务业绩（以合同签约或中标/成交通知书时间及项目个数计，提供复印件），每份业绩得2分，满分</w:t>
            </w:r>
            <w:r w:rsidRPr="00041236">
              <w:rPr>
                <w:rFonts w:ascii="宋体" w:hAnsi="宋体"/>
                <w:szCs w:val="21"/>
              </w:rPr>
              <w:t>10</w:t>
            </w:r>
            <w:r w:rsidRPr="00041236">
              <w:rPr>
                <w:rFonts w:ascii="宋体" w:hAnsi="宋体" w:hint="eastAsia"/>
                <w:szCs w:val="21"/>
              </w:rPr>
              <w:t>分。</w:t>
            </w:r>
          </w:p>
        </w:tc>
      </w:tr>
      <w:tr w:rsidR="00313A44" w:rsidRPr="00041236" w14:paraId="03A921F5" w14:textId="77777777">
        <w:trPr>
          <w:trHeight w:val="719"/>
          <w:jc w:val="center"/>
        </w:trPr>
        <w:tc>
          <w:tcPr>
            <w:tcW w:w="5000" w:type="pct"/>
            <w:gridSpan w:val="4"/>
            <w:vAlign w:val="center"/>
          </w:tcPr>
          <w:p w14:paraId="61E1A5B7" w14:textId="77777777" w:rsidR="00786B5C" w:rsidRPr="00041236" w:rsidRDefault="00F93293">
            <w:pPr>
              <w:snapToGrid w:val="0"/>
              <w:spacing w:line="360" w:lineRule="exact"/>
              <w:rPr>
                <w:rFonts w:ascii="宋体" w:hAnsi="宋体"/>
                <w:b/>
                <w:bCs/>
                <w:kern w:val="0"/>
                <w:szCs w:val="21"/>
              </w:rPr>
            </w:pPr>
            <w:r w:rsidRPr="00041236">
              <w:rPr>
                <w:rFonts w:ascii="宋体" w:hAnsi="宋体" w:hint="eastAsia"/>
                <w:b/>
                <w:bCs/>
                <w:kern w:val="0"/>
                <w:szCs w:val="21"/>
              </w:rPr>
              <w:lastRenderedPageBreak/>
              <w:t>总得分=1+2+3</w:t>
            </w:r>
          </w:p>
          <w:p w14:paraId="289F55BE" w14:textId="77777777" w:rsidR="00786B5C" w:rsidRPr="00041236" w:rsidRDefault="00F93293">
            <w:pPr>
              <w:snapToGrid w:val="0"/>
              <w:spacing w:line="360" w:lineRule="exact"/>
              <w:rPr>
                <w:rFonts w:ascii="宋体" w:hAnsi="宋体"/>
                <w:b/>
                <w:bCs/>
                <w:kern w:val="0"/>
                <w:szCs w:val="21"/>
              </w:rPr>
            </w:pPr>
            <w:r w:rsidRPr="00041236">
              <w:rPr>
                <w:rFonts w:ascii="宋体" w:hAnsi="宋体" w:hint="eastAsia"/>
                <w:b/>
                <w:bCs/>
                <w:kern w:val="0"/>
                <w:szCs w:val="21"/>
              </w:rPr>
              <w:t>备注：本项目为服务类项目，不涉及节能环保政策考核。</w:t>
            </w:r>
          </w:p>
        </w:tc>
      </w:tr>
    </w:tbl>
    <w:p w14:paraId="0A8875DF" w14:textId="77777777" w:rsidR="00786B5C" w:rsidRPr="00041236" w:rsidRDefault="00F93293">
      <w:pPr>
        <w:spacing w:line="360" w:lineRule="exact"/>
        <w:ind w:firstLine="420"/>
        <w:rPr>
          <w:rFonts w:ascii="宋体" w:hAnsi="宋体"/>
          <w:kern w:val="0"/>
          <w:sz w:val="24"/>
        </w:rPr>
      </w:pPr>
      <w:r w:rsidRPr="00041236">
        <w:rPr>
          <w:rFonts w:ascii="宋体" w:hAnsi="宋体" w:hint="eastAsia"/>
          <w:bCs/>
          <w:kern w:val="0"/>
          <w:szCs w:val="21"/>
        </w:rPr>
        <w:t>注：计分方法按四舍五入取至百分位。</w:t>
      </w:r>
    </w:p>
    <w:p w14:paraId="301E9287" w14:textId="77777777" w:rsidR="00786B5C" w:rsidRPr="00041236" w:rsidRDefault="00786B5C">
      <w:pPr>
        <w:spacing w:before="260" w:after="260" w:line="360" w:lineRule="exact"/>
        <w:ind w:firstLineChars="200" w:firstLine="482"/>
        <w:outlineLvl w:val="2"/>
        <w:rPr>
          <w:rFonts w:ascii="宋体" w:hAnsi="宋体"/>
          <w:b/>
          <w:bCs/>
          <w:kern w:val="0"/>
          <w:sz w:val="24"/>
        </w:rPr>
        <w:sectPr w:rsidR="00786B5C" w:rsidRPr="00041236">
          <w:pgSz w:w="11906" w:h="16838"/>
          <w:pgMar w:top="1418" w:right="1133" w:bottom="1246" w:left="1418" w:header="851" w:footer="992" w:gutter="0"/>
          <w:cols w:space="720"/>
          <w:docGrid w:linePitch="312"/>
        </w:sectPr>
      </w:pPr>
    </w:p>
    <w:p w14:paraId="1FE80675"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lastRenderedPageBreak/>
        <w:t>适用</w:t>
      </w:r>
      <w:r w:rsidRPr="00041236">
        <w:rPr>
          <w:rFonts w:ascii="宋体" w:hAnsi="宋体"/>
          <w:b/>
          <w:bCs/>
          <w:kern w:val="0"/>
          <w:sz w:val="24"/>
        </w:rPr>
        <w:t>C</w:t>
      </w:r>
      <w:r w:rsidRPr="00041236">
        <w:rPr>
          <w:rFonts w:ascii="宋体" w:hAnsi="宋体" w:hint="eastAsia"/>
          <w:b/>
          <w:bCs/>
          <w:kern w:val="0"/>
          <w:sz w:val="24"/>
        </w:rPr>
        <w:t>分标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1385"/>
        <w:gridCol w:w="1976"/>
        <w:gridCol w:w="5431"/>
      </w:tblGrid>
      <w:tr w:rsidR="00313A44" w:rsidRPr="00041236" w14:paraId="1DB030EA" w14:textId="77777777">
        <w:trPr>
          <w:trHeight w:val="491"/>
          <w:jc w:val="center"/>
        </w:trPr>
        <w:tc>
          <w:tcPr>
            <w:tcW w:w="1037" w:type="pct"/>
            <w:gridSpan w:val="2"/>
            <w:vAlign w:val="center"/>
          </w:tcPr>
          <w:p w14:paraId="234C7FF0" w14:textId="77777777" w:rsidR="00786B5C" w:rsidRPr="00041236" w:rsidRDefault="00F93293">
            <w:pPr>
              <w:adjustRightInd w:val="0"/>
              <w:spacing w:line="360" w:lineRule="exact"/>
              <w:jc w:val="center"/>
              <w:textAlignment w:val="baseline"/>
              <w:rPr>
                <w:rFonts w:ascii="宋体" w:hAnsi="宋体"/>
                <w:b/>
                <w:szCs w:val="21"/>
              </w:rPr>
            </w:pPr>
            <w:r w:rsidRPr="00041236">
              <w:rPr>
                <w:rFonts w:ascii="宋体" w:hAnsi="宋体" w:hint="eastAsia"/>
                <w:b/>
                <w:szCs w:val="21"/>
              </w:rPr>
              <w:t>序号</w:t>
            </w:r>
          </w:p>
        </w:tc>
        <w:tc>
          <w:tcPr>
            <w:tcW w:w="1057" w:type="pct"/>
            <w:vAlign w:val="center"/>
          </w:tcPr>
          <w:p w14:paraId="48D4CDF6" w14:textId="77777777" w:rsidR="00786B5C" w:rsidRPr="00041236" w:rsidRDefault="00F93293">
            <w:pPr>
              <w:adjustRightInd w:val="0"/>
              <w:spacing w:line="360" w:lineRule="exact"/>
              <w:jc w:val="center"/>
              <w:textAlignment w:val="baseline"/>
              <w:rPr>
                <w:rFonts w:ascii="宋体" w:hAnsi="宋体"/>
                <w:b/>
                <w:szCs w:val="21"/>
              </w:rPr>
            </w:pPr>
            <w:r w:rsidRPr="00041236">
              <w:rPr>
                <w:rFonts w:ascii="宋体" w:hAnsi="宋体" w:hint="eastAsia"/>
                <w:b/>
                <w:szCs w:val="21"/>
              </w:rPr>
              <w:t>评审因素</w:t>
            </w:r>
          </w:p>
        </w:tc>
        <w:tc>
          <w:tcPr>
            <w:tcW w:w="2906" w:type="pct"/>
            <w:vAlign w:val="center"/>
          </w:tcPr>
          <w:p w14:paraId="26EE43EA" w14:textId="77777777" w:rsidR="00786B5C" w:rsidRPr="00041236" w:rsidRDefault="00F93293">
            <w:pPr>
              <w:adjustRightInd w:val="0"/>
              <w:spacing w:line="360" w:lineRule="exact"/>
              <w:jc w:val="center"/>
              <w:textAlignment w:val="baseline"/>
              <w:rPr>
                <w:rFonts w:ascii="宋体" w:hAnsi="宋体"/>
                <w:b/>
                <w:szCs w:val="21"/>
              </w:rPr>
            </w:pPr>
            <w:r w:rsidRPr="00041236">
              <w:rPr>
                <w:rFonts w:ascii="宋体" w:hAnsi="宋体" w:hint="eastAsia"/>
                <w:b/>
                <w:szCs w:val="21"/>
              </w:rPr>
              <w:t>评标标准</w:t>
            </w:r>
          </w:p>
        </w:tc>
      </w:tr>
      <w:tr w:rsidR="00313A44" w:rsidRPr="00041236" w14:paraId="74F2B473" w14:textId="77777777">
        <w:trPr>
          <w:jc w:val="center"/>
        </w:trPr>
        <w:tc>
          <w:tcPr>
            <w:tcW w:w="296" w:type="pct"/>
            <w:vAlign w:val="center"/>
          </w:tcPr>
          <w:p w14:paraId="0B5150BC" w14:textId="77777777" w:rsidR="00786B5C" w:rsidRPr="00041236" w:rsidRDefault="00F93293">
            <w:pPr>
              <w:adjustRightInd w:val="0"/>
              <w:spacing w:line="360" w:lineRule="exact"/>
              <w:jc w:val="center"/>
              <w:textAlignment w:val="baseline"/>
              <w:rPr>
                <w:rFonts w:ascii="宋体" w:hAnsi="宋体"/>
                <w:szCs w:val="21"/>
              </w:rPr>
            </w:pPr>
            <w:r w:rsidRPr="00041236">
              <w:rPr>
                <w:rFonts w:ascii="宋体" w:hAnsi="宋体" w:hint="eastAsia"/>
                <w:szCs w:val="21"/>
              </w:rPr>
              <w:t>1</w:t>
            </w:r>
          </w:p>
        </w:tc>
        <w:tc>
          <w:tcPr>
            <w:tcW w:w="741" w:type="pct"/>
            <w:vAlign w:val="center"/>
          </w:tcPr>
          <w:p w14:paraId="4992F9F6" w14:textId="77777777" w:rsidR="00786B5C" w:rsidRPr="00041236" w:rsidRDefault="00F93293">
            <w:pPr>
              <w:adjustRightInd w:val="0"/>
              <w:spacing w:line="360" w:lineRule="exact"/>
              <w:jc w:val="center"/>
              <w:textAlignment w:val="baseline"/>
              <w:rPr>
                <w:rFonts w:ascii="宋体" w:hAnsi="宋体"/>
                <w:b/>
                <w:bCs/>
                <w:szCs w:val="21"/>
              </w:rPr>
            </w:pPr>
            <w:r w:rsidRPr="00041236">
              <w:rPr>
                <w:rFonts w:ascii="宋体" w:hAnsi="宋体" w:hint="eastAsia"/>
                <w:b/>
                <w:bCs/>
                <w:szCs w:val="21"/>
              </w:rPr>
              <w:t>价格分</w:t>
            </w:r>
          </w:p>
          <w:p w14:paraId="268C3F04" w14:textId="77777777" w:rsidR="00786B5C" w:rsidRPr="00041236" w:rsidRDefault="00F93293">
            <w:pPr>
              <w:adjustRightInd w:val="0"/>
              <w:spacing w:line="360" w:lineRule="exact"/>
              <w:jc w:val="center"/>
              <w:textAlignment w:val="baseline"/>
              <w:rPr>
                <w:rFonts w:ascii="宋体" w:hAnsi="宋体"/>
                <w:b/>
                <w:bCs/>
                <w:szCs w:val="21"/>
              </w:rPr>
            </w:pPr>
            <w:r w:rsidRPr="00041236">
              <w:rPr>
                <w:rFonts w:ascii="宋体" w:hAnsi="宋体" w:hint="eastAsia"/>
                <w:b/>
                <w:bCs/>
                <w:szCs w:val="21"/>
              </w:rPr>
              <w:t>（满分</w:t>
            </w:r>
            <w:r w:rsidRPr="00041236">
              <w:rPr>
                <w:rFonts w:ascii="宋体" w:hAnsi="宋体"/>
                <w:b/>
                <w:bCs/>
                <w:szCs w:val="21"/>
                <w:u w:val="single"/>
              </w:rPr>
              <w:t>10</w:t>
            </w:r>
            <w:r w:rsidRPr="00041236">
              <w:rPr>
                <w:rFonts w:ascii="宋体" w:hAnsi="宋体" w:hint="eastAsia"/>
                <w:b/>
                <w:bCs/>
                <w:szCs w:val="21"/>
              </w:rPr>
              <w:t>分）</w:t>
            </w:r>
          </w:p>
        </w:tc>
        <w:tc>
          <w:tcPr>
            <w:tcW w:w="1057" w:type="pct"/>
            <w:vAlign w:val="center"/>
          </w:tcPr>
          <w:p w14:paraId="6D5A3E76" w14:textId="77777777" w:rsidR="00786B5C" w:rsidRPr="00041236" w:rsidRDefault="00F93293">
            <w:pPr>
              <w:adjustRightInd w:val="0"/>
              <w:spacing w:line="360" w:lineRule="exact"/>
              <w:jc w:val="center"/>
              <w:textAlignment w:val="baseline"/>
              <w:rPr>
                <w:rFonts w:ascii="宋体" w:hAnsi="宋体"/>
                <w:bCs/>
                <w:szCs w:val="21"/>
              </w:rPr>
            </w:pPr>
            <w:r w:rsidRPr="00041236">
              <w:rPr>
                <w:rFonts w:ascii="宋体" w:hAnsi="宋体" w:hint="eastAsia"/>
                <w:bCs/>
                <w:szCs w:val="21"/>
              </w:rPr>
              <w:t>投标报价</w:t>
            </w:r>
          </w:p>
          <w:p w14:paraId="3A1B360B" w14:textId="77777777" w:rsidR="00786B5C" w:rsidRPr="00041236" w:rsidRDefault="00F93293">
            <w:pPr>
              <w:adjustRightInd w:val="0"/>
              <w:spacing w:line="360" w:lineRule="exact"/>
              <w:jc w:val="center"/>
              <w:textAlignment w:val="baseline"/>
              <w:rPr>
                <w:rFonts w:ascii="宋体" w:hAnsi="宋体"/>
                <w:bCs/>
                <w:szCs w:val="21"/>
              </w:rPr>
            </w:pPr>
            <w:r w:rsidRPr="00041236">
              <w:rPr>
                <w:rFonts w:ascii="宋体" w:hAnsi="宋体" w:hint="eastAsia"/>
                <w:bCs/>
                <w:szCs w:val="21"/>
              </w:rPr>
              <w:t>（满分</w:t>
            </w:r>
            <w:r w:rsidRPr="00041236">
              <w:rPr>
                <w:rFonts w:ascii="宋体" w:hAnsi="宋体"/>
                <w:bCs/>
                <w:szCs w:val="21"/>
              </w:rPr>
              <w:t>10</w:t>
            </w:r>
            <w:r w:rsidRPr="00041236">
              <w:rPr>
                <w:rFonts w:ascii="宋体" w:hAnsi="宋体" w:hint="eastAsia"/>
                <w:bCs/>
                <w:szCs w:val="21"/>
              </w:rPr>
              <w:t>分）</w:t>
            </w:r>
          </w:p>
        </w:tc>
        <w:tc>
          <w:tcPr>
            <w:tcW w:w="2906" w:type="pct"/>
            <w:vAlign w:val="center"/>
          </w:tcPr>
          <w:p w14:paraId="40F52388" w14:textId="77777777" w:rsidR="00786B5C" w:rsidRPr="00041236" w:rsidRDefault="00F93293">
            <w:pPr>
              <w:snapToGrid w:val="0"/>
              <w:spacing w:line="360" w:lineRule="exact"/>
              <w:ind w:firstLineChars="111" w:firstLine="233"/>
              <w:rPr>
                <w:rFonts w:ascii="宋体" w:hAnsi="宋体"/>
                <w:bCs/>
                <w:szCs w:val="21"/>
              </w:rPr>
            </w:pPr>
            <w:r w:rsidRPr="00041236">
              <w:rPr>
                <w:rFonts w:ascii="宋体" w:hAnsi="宋体" w:hint="eastAsia"/>
                <w:bCs/>
                <w:szCs w:val="21"/>
              </w:rPr>
              <w:t>（1）C分标为中小微企业预留项目，承接C分标服务的供应商必须为中、小、微企业（或监狱企业，或残疾人福利性单位），否则投标文件即作无效处理。价格评审时，投标人不重复享受政策，其评标报价=投标报价。</w:t>
            </w:r>
          </w:p>
          <w:p w14:paraId="1760E297" w14:textId="77777777" w:rsidR="00786B5C" w:rsidRPr="00041236" w:rsidRDefault="00F93293">
            <w:pPr>
              <w:snapToGrid w:val="0"/>
              <w:spacing w:line="360" w:lineRule="exact"/>
              <w:ind w:firstLineChars="111" w:firstLine="233"/>
              <w:rPr>
                <w:rFonts w:ascii="宋体" w:hAnsi="宋体"/>
                <w:bCs/>
                <w:szCs w:val="21"/>
              </w:rPr>
            </w:pPr>
            <w:r w:rsidRPr="00041236">
              <w:rPr>
                <w:rFonts w:ascii="宋体" w:hAnsi="宋体" w:hint="eastAsia"/>
                <w:bCs/>
                <w:szCs w:val="21"/>
              </w:rPr>
              <w:t>（2）满足招标文件要求且评标报价最低的评标报价为评标基准价，其价格分为满分。</w:t>
            </w:r>
          </w:p>
          <w:p w14:paraId="7AE16796" w14:textId="77777777" w:rsidR="00786B5C" w:rsidRPr="00041236" w:rsidRDefault="00F93293">
            <w:pPr>
              <w:spacing w:line="360" w:lineRule="exact"/>
              <w:ind w:firstLineChars="111" w:firstLine="233"/>
              <w:rPr>
                <w:rFonts w:ascii="宋体" w:hAnsi="宋体"/>
                <w:bCs/>
                <w:szCs w:val="21"/>
              </w:rPr>
            </w:pPr>
            <w:r w:rsidRPr="00041236">
              <w:rPr>
                <w:rFonts w:ascii="宋体" w:hAnsi="宋体" w:hint="eastAsia"/>
                <w:bCs/>
                <w:szCs w:val="21"/>
              </w:rPr>
              <w:t>（3）价格分计算公式：</w:t>
            </w:r>
          </w:p>
          <w:p w14:paraId="344FD031" w14:textId="77777777" w:rsidR="00786B5C" w:rsidRPr="00041236" w:rsidRDefault="00F93293">
            <w:pPr>
              <w:spacing w:line="360" w:lineRule="exact"/>
              <w:ind w:firstLineChars="111" w:firstLine="233"/>
              <w:rPr>
                <w:rFonts w:ascii="宋体" w:hAnsi="宋体" w:cs="Courier New"/>
                <w:bCs/>
                <w:szCs w:val="21"/>
              </w:rPr>
            </w:pPr>
            <w:r w:rsidRPr="00041236">
              <w:rPr>
                <w:rFonts w:ascii="宋体" w:hAnsi="宋体" w:hint="eastAsia"/>
                <w:bCs/>
                <w:szCs w:val="21"/>
              </w:rPr>
              <w:t>价格分</w:t>
            </w:r>
            <w:r w:rsidRPr="00041236">
              <w:rPr>
                <w:rFonts w:ascii="宋体" w:hAnsi="宋体" w:cs="Courier New" w:hint="eastAsia"/>
                <w:bCs/>
                <w:szCs w:val="21"/>
              </w:rPr>
              <w:t>=（评标基准价/评标报价）×</w:t>
            </w:r>
            <w:r w:rsidRPr="00041236">
              <w:rPr>
                <w:rFonts w:ascii="宋体" w:hAnsi="宋体" w:cs="Courier New"/>
                <w:bCs/>
                <w:szCs w:val="21"/>
              </w:rPr>
              <w:t>10</w:t>
            </w:r>
            <w:r w:rsidRPr="00041236">
              <w:rPr>
                <w:rFonts w:ascii="宋体" w:hAnsi="宋体" w:cs="Courier New" w:hint="eastAsia"/>
                <w:bCs/>
                <w:szCs w:val="21"/>
              </w:rPr>
              <w:t>分</w:t>
            </w:r>
          </w:p>
        </w:tc>
      </w:tr>
      <w:tr w:rsidR="00313A44" w:rsidRPr="00041236" w14:paraId="6BAF07ED" w14:textId="77777777">
        <w:trPr>
          <w:jc w:val="center"/>
        </w:trPr>
        <w:tc>
          <w:tcPr>
            <w:tcW w:w="296" w:type="pct"/>
            <w:vMerge w:val="restart"/>
            <w:vAlign w:val="center"/>
          </w:tcPr>
          <w:p w14:paraId="1E019904" w14:textId="77777777" w:rsidR="00786B5C" w:rsidRPr="00041236" w:rsidRDefault="00F93293">
            <w:pPr>
              <w:adjustRightInd w:val="0"/>
              <w:snapToGrid w:val="0"/>
              <w:spacing w:line="360" w:lineRule="exact"/>
              <w:jc w:val="center"/>
              <w:textAlignment w:val="baseline"/>
              <w:rPr>
                <w:rFonts w:ascii="宋体" w:hAnsi="宋体"/>
                <w:szCs w:val="21"/>
              </w:rPr>
            </w:pPr>
            <w:r w:rsidRPr="00041236">
              <w:rPr>
                <w:rFonts w:ascii="宋体" w:hAnsi="宋体" w:hint="eastAsia"/>
                <w:szCs w:val="21"/>
              </w:rPr>
              <w:t>2</w:t>
            </w:r>
          </w:p>
        </w:tc>
        <w:tc>
          <w:tcPr>
            <w:tcW w:w="741" w:type="pct"/>
            <w:vMerge w:val="restart"/>
            <w:vAlign w:val="center"/>
          </w:tcPr>
          <w:p w14:paraId="3E57DE08" w14:textId="77777777" w:rsidR="00786B5C" w:rsidRPr="00041236" w:rsidRDefault="00F93293">
            <w:pPr>
              <w:adjustRightInd w:val="0"/>
              <w:snapToGrid w:val="0"/>
              <w:spacing w:line="360" w:lineRule="exact"/>
              <w:ind w:leftChars="-50" w:left="-105" w:rightChars="-50" w:right="-105"/>
              <w:jc w:val="center"/>
              <w:textAlignment w:val="baseline"/>
              <w:rPr>
                <w:rFonts w:ascii="宋体" w:hAnsi="宋体"/>
                <w:b/>
                <w:spacing w:val="-18"/>
                <w:szCs w:val="21"/>
              </w:rPr>
            </w:pPr>
            <w:r w:rsidRPr="00041236">
              <w:rPr>
                <w:rFonts w:ascii="宋体" w:hAnsi="宋体" w:hint="eastAsia"/>
                <w:b/>
                <w:bCs/>
                <w:szCs w:val="21"/>
              </w:rPr>
              <w:t>技术分（满分</w:t>
            </w:r>
            <w:r w:rsidRPr="00041236">
              <w:rPr>
                <w:rFonts w:ascii="宋体" w:hAnsi="宋体"/>
                <w:b/>
                <w:bCs/>
                <w:szCs w:val="21"/>
              </w:rPr>
              <w:t>60</w:t>
            </w:r>
            <w:r w:rsidRPr="00041236">
              <w:rPr>
                <w:rFonts w:ascii="宋体" w:hAnsi="宋体" w:hint="eastAsia"/>
                <w:b/>
                <w:bCs/>
                <w:szCs w:val="21"/>
              </w:rPr>
              <w:t>分）</w:t>
            </w:r>
          </w:p>
        </w:tc>
        <w:tc>
          <w:tcPr>
            <w:tcW w:w="1057" w:type="pct"/>
            <w:vAlign w:val="center"/>
          </w:tcPr>
          <w:p w14:paraId="4BEDBFDB" w14:textId="77777777" w:rsidR="00786B5C" w:rsidRPr="00041236" w:rsidRDefault="00F93293">
            <w:pPr>
              <w:snapToGrid w:val="0"/>
              <w:spacing w:line="360" w:lineRule="exact"/>
              <w:jc w:val="center"/>
              <w:rPr>
                <w:rFonts w:ascii="宋体" w:hAnsi="宋体"/>
                <w:bCs/>
                <w:szCs w:val="21"/>
              </w:rPr>
            </w:pPr>
            <w:r w:rsidRPr="00041236">
              <w:rPr>
                <w:rFonts w:ascii="宋体" w:hAnsi="宋体" w:hint="eastAsia"/>
                <w:bCs/>
                <w:szCs w:val="21"/>
              </w:rPr>
              <w:t>测评技术、实施方案</w:t>
            </w:r>
          </w:p>
          <w:p w14:paraId="7AE6246C" w14:textId="77777777" w:rsidR="00786B5C" w:rsidRPr="00041236" w:rsidRDefault="00F93293">
            <w:pPr>
              <w:snapToGrid w:val="0"/>
              <w:spacing w:line="360" w:lineRule="exact"/>
              <w:jc w:val="center"/>
              <w:rPr>
                <w:rFonts w:ascii="宋体" w:hAnsi="宋体"/>
                <w:szCs w:val="21"/>
              </w:rPr>
            </w:pPr>
            <w:r w:rsidRPr="00041236">
              <w:rPr>
                <w:rFonts w:ascii="宋体" w:hAnsi="宋体" w:hint="eastAsia"/>
                <w:szCs w:val="21"/>
              </w:rPr>
              <w:t>（满分</w:t>
            </w:r>
            <w:r w:rsidRPr="00041236">
              <w:rPr>
                <w:rFonts w:ascii="宋体" w:hAnsi="宋体"/>
                <w:szCs w:val="21"/>
              </w:rPr>
              <w:t>20</w:t>
            </w:r>
            <w:r w:rsidRPr="00041236">
              <w:rPr>
                <w:rFonts w:ascii="宋体" w:hAnsi="宋体" w:hint="eastAsia"/>
                <w:szCs w:val="21"/>
              </w:rPr>
              <w:t>分）</w:t>
            </w:r>
          </w:p>
        </w:tc>
        <w:tc>
          <w:tcPr>
            <w:tcW w:w="2906" w:type="pct"/>
            <w:vAlign w:val="center"/>
          </w:tcPr>
          <w:p w14:paraId="6A104AB4" w14:textId="77777777" w:rsidR="00786B5C" w:rsidRPr="00041236" w:rsidRDefault="00F93293">
            <w:pPr>
              <w:widowControl/>
              <w:snapToGrid w:val="0"/>
              <w:spacing w:line="360" w:lineRule="exact"/>
              <w:ind w:firstLineChars="200" w:firstLine="420"/>
              <w:rPr>
                <w:rFonts w:ascii="宋体" w:hAnsi="宋体"/>
                <w:szCs w:val="21"/>
              </w:rPr>
            </w:pPr>
            <w:r w:rsidRPr="00041236">
              <w:rPr>
                <w:rFonts w:ascii="宋体" w:hAnsi="宋体" w:hint="eastAsia"/>
                <w:szCs w:val="21"/>
              </w:rPr>
              <w:t>一档（7分）：供应商提供的方案有基本的技术标准、测评流程和基本的测评措施，能满足项目技术需求。</w:t>
            </w:r>
          </w:p>
          <w:p w14:paraId="0E0EC4D1" w14:textId="77777777" w:rsidR="00786B5C" w:rsidRPr="00041236" w:rsidRDefault="00F93293">
            <w:pPr>
              <w:widowControl/>
              <w:snapToGrid w:val="0"/>
              <w:spacing w:line="360" w:lineRule="exact"/>
              <w:ind w:firstLineChars="200" w:firstLine="420"/>
              <w:rPr>
                <w:rFonts w:ascii="宋体" w:hAnsi="宋体"/>
                <w:szCs w:val="21"/>
              </w:rPr>
            </w:pPr>
            <w:r w:rsidRPr="00041236">
              <w:rPr>
                <w:rFonts w:ascii="宋体" w:hAnsi="宋体" w:hint="eastAsia"/>
                <w:szCs w:val="21"/>
              </w:rPr>
              <w:t xml:space="preserve">二档（14分）：满足一档要求，能够从方案描述、采取的技术标准、测评流程、测评内容、测评方法、测评工具等对项目实施难点进行分析，并提供合理的解决办法或方案，能够保障测评或评估质量。 </w:t>
            </w:r>
          </w:p>
          <w:p w14:paraId="67A14F34" w14:textId="77777777" w:rsidR="00786B5C" w:rsidRPr="00041236" w:rsidRDefault="00F93293">
            <w:pPr>
              <w:widowControl/>
              <w:snapToGrid w:val="0"/>
              <w:spacing w:line="360" w:lineRule="exact"/>
              <w:ind w:firstLineChars="200" w:firstLine="420"/>
              <w:rPr>
                <w:rFonts w:ascii="宋体" w:hAnsi="宋体"/>
                <w:szCs w:val="21"/>
              </w:rPr>
            </w:pPr>
            <w:r w:rsidRPr="00041236">
              <w:rPr>
                <w:rFonts w:ascii="宋体" w:hAnsi="宋体" w:hint="eastAsia"/>
                <w:szCs w:val="21"/>
              </w:rPr>
              <w:t>三档（20分）：满足二档要求，能针对四个项目详细描述实施前准备、实施进度工作计划安排、质量控制手段，人员结构科学，任务分配妥当，进度安排合理，能提供具体质量保证措施，并根据四个项目建设特点，制订详细的测评方案、测评方法且符合国家相关标准，方案措施能够有效防控系统质量要求，保障各系统符合设计要求。</w:t>
            </w:r>
          </w:p>
          <w:p w14:paraId="32687075" w14:textId="77777777" w:rsidR="00786B5C" w:rsidRPr="00041236" w:rsidRDefault="00F93293">
            <w:pPr>
              <w:widowControl/>
              <w:snapToGrid w:val="0"/>
              <w:spacing w:line="360" w:lineRule="exact"/>
              <w:ind w:firstLineChars="200" w:firstLine="422"/>
              <w:rPr>
                <w:rFonts w:ascii="宋体" w:hAnsi="宋体"/>
                <w:szCs w:val="21"/>
              </w:rPr>
            </w:pPr>
            <w:r w:rsidRPr="00041236">
              <w:rPr>
                <w:rFonts w:ascii="宋体" w:hAnsi="宋体" w:hint="eastAsia"/>
                <w:b/>
                <w:szCs w:val="21"/>
              </w:rPr>
              <w:t>注：不符合最低档次条件的按不入档计0分处理。</w:t>
            </w:r>
          </w:p>
        </w:tc>
      </w:tr>
      <w:tr w:rsidR="00313A44" w:rsidRPr="00041236" w14:paraId="2BFE307D" w14:textId="77777777">
        <w:trPr>
          <w:jc w:val="center"/>
        </w:trPr>
        <w:tc>
          <w:tcPr>
            <w:tcW w:w="296" w:type="pct"/>
            <w:vMerge/>
            <w:vAlign w:val="center"/>
          </w:tcPr>
          <w:p w14:paraId="34CFFD9E" w14:textId="77777777" w:rsidR="00786B5C" w:rsidRPr="00041236" w:rsidRDefault="00786B5C">
            <w:pPr>
              <w:adjustRightInd w:val="0"/>
              <w:snapToGrid w:val="0"/>
              <w:spacing w:line="360" w:lineRule="exact"/>
              <w:jc w:val="center"/>
              <w:textAlignment w:val="baseline"/>
              <w:rPr>
                <w:rFonts w:ascii="宋体" w:hAnsi="宋体"/>
                <w:szCs w:val="21"/>
              </w:rPr>
            </w:pPr>
          </w:p>
        </w:tc>
        <w:tc>
          <w:tcPr>
            <w:tcW w:w="741" w:type="pct"/>
            <w:vMerge/>
            <w:vAlign w:val="center"/>
          </w:tcPr>
          <w:p w14:paraId="2A416D3E" w14:textId="77777777" w:rsidR="00786B5C" w:rsidRPr="00041236" w:rsidRDefault="00786B5C">
            <w:pPr>
              <w:adjustRightInd w:val="0"/>
              <w:snapToGrid w:val="0"/>
              <w:spacing w:line="360" w:lineRule="exact"/>
              <w:ind w:leftChars="-50" w:left="-105" w:rightChars="-50" w:right="-105"/>
              <w:jc w:val="center"/>
              <w:textAlignment w:val="baseline"/>
              <w:rPr>
                <w:rFonts w:ascii="宋体" w:hAnsi="宋体"/>
                <w:b/>
                <w:bCs/>
                <w:szCs w:val="21"/>
              </w:rPr>
            </w:pPr>
          </w:p>
        </w:tc>
        <w:tc>
          <w:tcPr>
            <w:tcW w:w="1057" w:type="pct"/>
            <w:vAlign w:val="center"/>
          </w:tcPr>
          <w:p w14:paraId="2B08AB02" w14:textId="77777777" w:rsidR="00786B5C" w:rsidRPr="00041236" w:rsidRDefault="00F93293">
            <w:pPr>
              <w:snapToGrid w:val="0"/>
              <w:spacing w:line="360" w:lineRule="exact"/>
              <w:jc w:val="center"/>
              <w:rPr>
                <w:rFonts w:ascii="宋体" w:hAnsi="宋体"/>
                <w:szCs w:val="21"/>
              </w:rPr>
            </w:pPr>
            <w:r w:rsidRPr="00041236">
              <w:rPr>
                <w:rFonts w:ascii="宋体" w:hAnsi="宋体" w:hint="eastAsia"/>
                <w:szCs w:val="21"/>
              </w:rPr>
              <w:t>项目保密管理方案</w:t>
            </w:r>
          </w:p>
          <w:p w14:paraId="06952A25" w14:textId="77777777" w:rsidR="00786B5C" w:rsidRPr="00041236" w:rsidRDefault="00F93293">
            <w:pPr>
              <w:snapToGrid w:val="0"/>
              <w:spacing w:line="360" w:lineRule="exact"/>
              <w:jc w:val="center"/>
              <w:rPr>
                <w:rFonts w:ascii="宋体" w:hAnsi="宋体"/>
                <w:szCs w:val="21"/>
              </w:rPr>
            </w:pPr>
            <w:r w:rsidRPr="00041236">
              <w:rPr>
                <w:rFonts w:ascii="宋体" w:hAnsi="宋体" w:hint="eastAsia"/>
                <w:szCs w:val="21"/>
              </w:rPr>
              <w:t>（满分</w:t>
            </w:r>
            <w:r w:rsidRPr="00041236">
              <w:rPr>
                <w:rFonts w:ascii="宋体" w:hAnsi="宋体"/>
                <w:szCs w:val="21"/>
              </w:rPr>
              <w:t>12</w:t>
            </w:r>
            <w:r w:rsidRPr="00041236">
              <w:rPr>
                <w:rFonts w:ascii="宋体" w:hAnsi="宋体" w:hint="eastAsia"/>
                <w:szCs w:val="21"/>
              </w:rPr>
              <w:t>分）</w:t>
            </w:r>
          </w:p>
        </w:tc>
        <w:tc>
          <w:tcPr>
            <w:tcW w:w="2906" w:type="pct"/>
            <w:vAlign w:val="center"/>
          </w:tcPr>
          <w:p w14:paraId="237E8CAF" w14:textId="77777777" w:rsidR="00786B5C" w:rsidRPr="00041236" w:rsidRDefault="00F93293">
            <w:pPr>
              <w:widowControl/>
              <w:snapToGrid w:val="0"/>
              <w:spacing w:line="360" w:lineRule="exact"/>
              <w:ind w:firstLineChars="200" w:firstLine="420"/>
              <w:rPr>
                <w:rFonts w:ascii="宋体" w:hAnsi="宋体"/>
                <w:szCs w:val="21"/>
              </w:rPr>
            </w:pPr>
            <w:r w:rsidRPr="00041236">
              <w:rPr>
                <w:rFonts w:ascii="宋体" w:hAnsi="宋体" w:hint="eastAsia"/>
                <w:szCs w:val="21"/>
              </w:rPr>
              <w:t>一档（4分）：供应商提供有项目的保密管理方案，方案较粗略，无具体的人员、设备、文档的保密管理方案；</w:t>
            </w:r>
          </w:p>
          <w:p w14:paraId="48E7D4BD" w14:textId="77777777" w:rsidR="00786B5C" w:rsidRPr="00041236" w:rsidRDefault="00F93293">
            <w:pPr>
              <w:widowControl/>
              <w:snapToGrid w:val="0"/>
              <w:spacing w:line="360" w:lineRule="exact"/>
              <w:ind w:firstLineChars="200" w:firstLine="420"/>
              <w:rPr>
                <w:rFonts w:ascii="宋体" w:hAnsi="宋体"/>
                <w:szCs w:val="21"/>
              </w:rPr>
            </w:pPr>
            <w:r w:rsidRPr="00041236">
              <w:rPr>
                <w:rFonts w:ascii="宋体" w:hAnsi="宋体" w:hint="eastAsia"/>
                <w:szCs w:val="21"/>
              </w:rPr>
              <w:t>二档（8分）：供应商提供有项目的保密管理方案，方案较完善，提供有具体的人员、设备、文档等方面的保密管理方案；</w:t>
            </w:r>
          </w:p>
          <w:p w14:paraId="00D93539" w14:textId="77777777" w:rsidR="00786B5C" w:rsidRPr="00041236" w:rsidRDefault="00F93293">
            <w:pPr>
              <w:widowControl/>
              <w:snapToGrid w:val="0"/>
              <w:spacing w:line="360" w:lineRule="exact"/>
              <w:ind w:firstLineChars="200" w:firstLine="420"/>
              <w:rPr>
                <w:rFonts w:ascii="宋体" w:hAnsi="宋体"/>
                <w:szCs w:val="21"/>
              </w:rPr>
            </w:pPr>
            <w:r w:rsidRPr="00041236">
              <w:rPr>
                <w:rFonts w:ascii="宋体" w:hAnsi="宋体" w:hint="eastAsia"/>
                <w:szCs w:val="21"/>
              </w:rPr>
              <w:t>三档（12分）：供应商提供有项目的保密管理方案，方案完善、保密措施得力，提供有具体的人员、设备、文档等方面的保密管理方案，建立有较完善的保密管理制度，确保在测评过程中获得的过程数据和结果数据等其他数据进行严格保密。</w:t>
            </w:r>
          </w:p>
          <w:p w14:paraId="27DB8807" w14:textId="77777777" w:rsidR="00786B5C" w:rsidRPr="00041236" w:rsidRDefault="00F93293">
            <w:pPr>
              <w:widowControl/>
              <w:snapToGrid w:val="0"/>
              <w:spacing w:line="360" w:lineRule="exact"/>
              <w:ind w:firstLineChars="200" w:firstLine="422"/>
              <w:rPr>
                <w:rFonts w:ascii="宋体" w:hAnsi="宋体"/>
                <w:szCs w:val="21"/>
              </w:rPr>
            </w:pPr>
            <w:r w:rsidRPr="00041236">
              <w:rPr>
                <w:rFonts w:ascii="宋体" w:hAnsi="宋体" w:hint="eastAsia"/>
                <w:b/>
                <w:szCs w:val="21"/>
              </w:rPr>
              <w:t>注：不符合最低档次条件的按不入档计0分处理。</w:t>
            </w:r>
          </w:p>
        </w:tc>
      </w:tr>
      <w:tr w:rsidR="00313A44" w:rsidRPr="00041236" w14:paraId="0A66EC9F" w14:textId="77777777">
        <w:trPr>
          <w:jc w:val="center"/>
        </w:trPr>
        <w:tc>
          <w:tcPr>
            <w:tcW w:w="296" w:type="pct"/>
            <w:vMerge/>
            <w:vAlign w:val="center"/>
          </w:tcPr>
          <w:p w14:paraId="5196F660" w14:textId="77777777" w:rsidR="00786B5C" w:rsidRPr="00041236" w:rsidRDefault="00786B5C">
            <w:pPr>
              <w:adjustRightInd w:val="0"/>
              <w:snapToGrid w:val="0"/>
              <w:spacing w:line="360" w:lineRule="exact"/>
              <w:jc w:val="center"/>
              <w:textAlignment w:val="baseline"/>
              <w:rPr>
                <w:rFonts w:ascii="宋体" w:hAnsi="宋体"/>
                <w:szCs w:val="21"/>
              </w:rPr>
            </w:pPr>
          </w:p>
        </w:tc>
        <w:tc>
          <w:tcPr>
            <w:tcW w:w="741" w:type="pct"/>
            <w:vMerge/>
            <w:vAlign w:val="center"/>
          </w:tcPr>
          <w:p w14:paraId="2776A398" w14:textId="77777777" w:rsidR="00786B5C" w:rsidRPr="00041236" w:rsidRDefault="00786B5C">
            <w:pPr>
              <w:adjustRightInd w:val="0"/>
              <w:snapToGrid w:val="0"/>
              <w:spacing w:line="360" w:lineRule="exact"/>
              <w:ind w:leftChars="-50" w:left="-105" w:rightChars="-50" w:right="-105"/>
              <w:jc w:val="center"/>
              <w:textAlignment w:val="baseline"/>
              <w:rPr>
                <w:rFonts w:ascii="宋体" w:hAnsi="宋体"/>
                <w:b/>
                <w:bCs/>
                <w:szCs w:val="21"/>
              </w:rPr>
            </w:pPr>
          </w:p>
        </w:tc>
        <w:tc>
          <w:tcPr>
            <w:tcW w:w="1057" w:type="pct"/>
            <w:vAlign w:val="center"/>
          </w:tcPr>
          <w:p w14:paraId="0D6ED0CB" w14:textId="77777777" w:rsidR="00786B5C" w:rsidRPr="00041236" w:rsidRDefault="00F93293">
            <w:pPr>
              <w:adjustRightInd w:val="0"/>
              <w:spacing w:line="360" w:lineRule="exact"/>
              <w:jc w:val="center"/>
              <w:textAlignment w:val="baseline"/>
              <w:rPr>
                <w:rFonts w:ascii="宋体" w:hAnsi="宋体"/>
                <w:bCs/>
                <w:szCs w:val="21"/>
              </w:rPr>
            </w:pPr>
            <w:r w:rsidRPr="00041236">
              <w:rPr>
                <w:rFonts w:ascii="宋体" w:hAnsi="宋体" w:hint="eastAsia"/>
                <w:bCs/>
                <w:szCs w:val="21"/>
              </w:rPr>
              <w:t>风险管理方案</w:t>
            </w:r>
          </w:p>
          <w:p w14:paraId="6F4CB5AA" w14:textId="77777777" w:rsidR="00786B5C" w:rsidRPr="00041236" w:rsidRDefault="00F93293">
            <w:pPr>
              <w:adjustRightInd w:val="0"/>
              <w:spacing w:line="360" w:lineRule="exact"/>
              <w:jc w:val="center"/>
              <w:textAlignment w:val="baseline"/>
              <w:rPr>
                <w:rFonts w:ascii="宋体" w:hAnsi="宋体"/>
                <w:bCs/>
                <w:szCs w:val="21"/>
              </w:rPr>
            </w:pPr>
            <w:r w:rsidRPr="00041236">
              <w:rPr>
                <w:rFonts w:ascii="宋体" w:hAnsi="宋体" w:hint="eastAsia"/>
                <w:bCs/>
                <w:szCs w:val="21"/>
              </w:rPr>
              <w:t>（满分12分）</w:t>
            </w:r>
          </w:p>
        </w:tc>
        <w:tc>
          <w:tcPr>
            <w:tcW w:w="2906" w:type="pct"/>
            <w:vAlign w:val="center"/>
          </w:tcPr>
          <w:p w14:paraId="6CE22441"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hint="eastAsia"/>
                <w:kern w:val="0"/>
                <w:szCs w:val="21"/>
              </w:rPr>
              <w:t>一档（4分）：供应商提供有项目的风险管理方案，方案较粗略，无具体的进度、协作与沟通、实施过程的风险管理方案；</w:t>
            </w:r>
          </w:p>
          <w:p w14:paraId="3A95C83A"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hint="eastAsia"/>
                <w:kern w:val="0"/>
                <w:szCs w:val="21"/>
              </w:rPr>
              <w:lastRenderedPageBreak/>
              <w:t>二档（8分）：供应商提供有项目的风险管理方案，方案较完善，提供有具体的进度、协作与沟通、实施过程等方面的风险管理方案；</w:t>
            </w:r>
          </w:p>
          <w:p w14:paraId="1F2F213B"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hint="eastAsia"/>
                <w:kern w:val="0"/>
                <w:szCs w:val="21"/>
              </w:rPr>
              <w:t>三档（12分）：供应商提供有项目的风险管理方案，方案完善、风险措施得力，提供有具体的具体的进度、协作与沟通、实施过程等方面的风险管理方案；针对测评服务过程中可能出现的系统中断等可能影响系统和网络正常使用的突发应急情况制订有快速的应急预案及处理手段，确保测评工作不能对现有信息系统的正常运行、业务的正常开展产生任何影响。</w:t>
            </w:r>
          </w:p>
          <w:p w14:paraId="6E1A84D6" w14:textId="77777777" w:rsidR="00786B5C" w:rsidRPr="00041236" w:rsidRDefault="00F93293">
            <w:pPr>
              <w:spacing w:line="360" w:lineRule="exact"/>
              <w:rPr>
                <w:rFonts w:ascii="宋体" w:hAnsi="宋体"/>
                <w:kern w:val="0"/>
                <w:szCs w:val="21"/>
              </w:rPr>
            </w:pPr>
            <w:r w:rsidRPr="00041236">
              <w:rPr>
                <w:rFonts w:ascii="宋体" w:hAnsi="宋体" w:hint="eastAsia"/>
                <w:b/>
                <w:kern w:val="0"/>
                <w:szCs w:val="21"/>
              </w:rPr>
              <w:t>注：不符合最低档次条件的按不入档计0分处理。</w:t>
            </w:r>
          </w:p>
        </w:tc>
      </w:tr>
      <w:tr w:rsidR="00313A44" w:rsidRPr="00041236" w14:paraId="5349B97E" w14:textId="77777777">
        <w:trPr>
          <w:jc w:val="center"/>
        </w:trPr>
        <w:tc>
          <w:tcPr>
            <w:tcW w:w="296" w:type="pct"/>
            <w:vMerge/>
            <w:vAlign w:val="center"/>
          </w:tcPr>
          <w:p w14:paraId="29905260" w14:textId="77777777" w:rsidR="00786B5C" w:rsidRPr="00041236" w:rsidRDefault="00786B5C">
            <w:pPr>
              <w:adjustRightInd w:val="0"/>
              <w:snapToGrid w:val="0"/>
              <w:spacing w:line="360" w:lineRule="exact"/>
              <w:jc w:val="center"/>
              <w:textAlignment w:val="baseline"/>
              <w:rPr>
                <w:rFonts w:ascii="宋体" w:hAnsi="宋体"/>
                <w:szCs w:val="21"/>
              </w:rPr>
            </w:pPr>
          </w:p>
        </w:tc>
        <w:tc>
          <w:tcPr>
            <w:tcW w:w="741" w:type="pct"/>
            <w:vMerge/>
            <w:vAlign w:val="center"/>
          </w:tcPr>
          <w:p w14:paraId="20B4F2B6" w14:textId="77777777" w:rsidR="00786B5C" w:rsidRPr="00041236" w:rsidRDefault="00786B5C">
            <w:pPr>
              <w:adjustRightInd w:val="0"/>
              <w:snapToGrid w:val="0"/>
              <w:spacing w:line="360" w:lineRule="exact"/>
              <w:ind w:leftChars="-50" w:left="-105" w:rightChars="-50" w:right="-105"/>
              <w:jc w:val="center"/>
              <w:textAlignment w:val="baseline"/>
              <w:rPr>
                <w:rFonts w:ascii="宋体" w:hAnsi="宋体"/>
                <w:b/>
                <w:bCs/>
                <w:szCs w:val="21"/>
              </w:rPr>
            </w:pPr>
          </w:p>
        </w:tc>
        <w:tc>
          <w:tcPr>
            <w:tcW w:w="1057" w:type="pct"/>
            <w:vAlign w:val="center"/>
          </w:tcPr>
          <w:p w14:paraId="58CFEEAE" w14:textId="77777777" w:rsidR="00786B5C" w:rsidRPr="00041236" w:rsidRDefault="00F93293">
            <w:pPr>
              <w:adjustRightInd w:val="0"/>
              <w:snapToGrid w:val="0"/>
              <w:spacing w:line="370" w:lineRule="exact"/>
              <w:jc w:val="center"/>
              <w:rPr>
                <w:rFonts w:ascii="宋体" w:hAnsi="宋体" w:cs="宋体"/>
                <w:bCs/>
                <w:kern w:val="0"/>
                <w:szCs w:val="21"/>
              </w:rPr>
            </w:pPr>
            <w:r w:rsidRPr="00041236">
              <w:rPr>
                <w:rFonts w:ascii="宋体" w:hAnsi="宋体" w:cs="宋体" w:hint="eastAsia"/>
                <w:bCs/>
                <w:kern w:val="0"/>
                <w:szCs w:val="21"/>
              </w:rPr>
              <w:t>技术服务人员配备</w:t>
            </w:r>
          </w:p>
          <w:p w14:paraId="3C047CC0" w14:textId="77777777" w:rsidR="00786B5C" w:rsidRPr="00041236" w:rsidRDefault="00F93293">
            <w:pPr>
              <w:adjustRightInd w:val="0"/>
              <w:snapToGrid w:val="0"/>
              <w:spacing w:line="370" w:lineRule="exact"/>
              <w:jc w:val="center"/>
              <w:rPr>
                <w:rFonts w:ascii="宋体" w:hAnsi="宋体" w:cs="宋体"/>
                <w:bCs/>
                <w:kern w:val="0"/>
                <w:szCs w:val="21"/>
              </w:rPr>
            </w:pPr>
            <w:r w:rsidRPr="00041236">
              <w:rPr>
                <w:rFonts w:ascii="宋体" w:hAnsi="宋体" w:hint="eastAsia"/>
                <w:bCs/>
                <w:szCs w:val="21"/>
              </w:rPr>
              <w:t>（满分</w:t>
            </w:r>
            <w:r w:rsidRPr="00041236">
              <w:rPr>
                <w:rFonts w:ascii="宋体" w:hAnsi="宋体"/>
                <w:bCs/>
                <w:szCs w:val="21"/>
              </w:rPr>
              <w:t>16</w:t>
            </w:r>
            <w:r w:rsidRPr="00041236">
              <w:rPr>
                <w:rFonts w:ascii="宋体" w:hAnsi="宋体" w:hint="eastAsia"/>
                <w:bCs/>
                <w:szCs w:val="21"/>
              </w:rPr>
              <w:t>分）</w:t>
            </w:r>
          </w:p>
        </w:tc>
        <w:tc>
          <w:tcPr>
            <w:tcW w:w="2906" w:type="pct"/>
          </w:tcPr>
          <w:p w14:paraId="1332AF0A"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hint="eastAsia"/>
                <w:kern w:val="0"/>
                <w:szCs w:val="21"/>
              </w:rPr>
              <w:t>（1）拟投入本项目的项目经理具有</w:t>
            </w:r>
            <w:r w:rsidRPr="00041236">
              <w:rPr>
                <w:rFonts w:ascii="宋体" w:hAnsi="宋体" w:cs="宋体" w:hint="eastAsia"/>
                <w:szCs w:val="21"/>
              </w:rPr>
              <w:t>公安部关键信息基础设施保护中心颁发的</w:t>
            </w:r>
            <w:r w:rsidRPr="00041236">
              <w:rPr>
                <w:rFonts w:ascii="宋体" w:hAnsi="宋体" w:hint="eastAsia"/>
                <w:kern w:val="0"/>
                <w:szCs w:val="21"/>
              </w:rPr>
              <w:t>高级</w:t>
            </w:r>
            <w:r w:rsidRPr="00041236">
              <w:rPr>
                <w:rFonts w:ascii="宋体" w:hAnsi="宋体" w:cs="宋体" w:hint="eastAsia"/>
                <w:szCs w:val="21"/>
              </w:rPr>
              <w:t>网络安全等级测评师</w:t>
            </w:r>
            <w:r w:rsidRPr="00041236">
              <w:rPr>
                <w:rFonts w:ascii="宋体" w:hAnsi="宋体" w:hint="eastAsia"/>
                <w:kern w:val="0"/>
                <w:szCs w:val="21"/>
              </w:rPr>
              <w:t>的基础上，同时具备个人信息保护合规审计人员能力评价(高级)、信息系统项目管理师（高级）、</w:t>
            </w:r>
            <w:r w:rsidRPr="00041236">
              <w:rPr>
                <w:rFonts w:hAnsi="宋体" w:cs="宋体" w:hint="eastAsia"/>
                <w:bCs/>
                <w:szCs w:val="21"/>
              </w:rPr>
              <w:t>注册信息安全专业人员</w:t>
            </w:r>
            <w:r w:rsidRPr="00041236">
              <w:rPr>
                <w:rFonts w:ascii="宋体" w:hAnsi="宋体" w:hint="eastAsia"/>
                <w:kern w:val="0"/>
                <w:szCs w:val="21"/>
              </w:rPr>
              <w:t>CISP，每满足1项得2分，满分6分。</w:t>
            </w:r>
          </w:p>
          <w:p w14:paraId="1A71CB95"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hint="eastAsia"/>
                <w:kern w:val="0"/>
                <w:szCs w:val="21"/>
              </w:rPr>
              <w:t>（2）拟投入本项目的技术负责人</w:t>
            </w:r>
            <w:r w:rsidRPr="00041236">
              <w:rPr>
                <w:rFonts w:ascii="宋体" w:hAnsi="宋体" w:cs="宋体" w:hint="eastAsia"/>
                <w:szCs w:val="21"/>
              </w:rPr>
              <w:t>公安部关键信息基础设施保护中心颁发的</w:t>
            </w:r>
            <w:r w:rsidRPr="00041236">
              <w:rPr>
                <w:rFonts w:ascii="宋体" w:hAnsi="宋体" w:hint="eastAsia"/>
                <w:kern w:val="0"/>
                <w:szCs w:val="21"/>
              </w:rPr>
              <w:t>高级</w:t>
            </w:r>
            <w:r w:rsidRPr="00041236">
              <w:rPr>
                <w:rFonts w:ascii="宋体" w:hAnsi="宋体" w:cs="宋体" w:hint="eastAsia"/>
                <w:szCs w:val="21"/>
              </w:rPr>
              <w:t>网络安全等级测评师</w:t>
            </w:r>
            <w:r w:rsidRPr="00041236">
              <w:rPr>
                <w:rFonts w:hAnsi="宋体" w:cs="宋体" w:hint="eastAsia"/>
                <w:bCs/>
                <w:szCs w:val="21"/>
              </w:rPr>
              <w:t>基础上，同时具备</w:t>
            </w:r>
            <w:r w:rsidRPr="00041236">
              <w:rPr>
                <w:rFonts w:hAnsi="宋体" w:cs="宋体" w:hint="eastAsia"/>
                <w:szCs w:val="21"/>
              </w:rPr>
              <w:t>项目管理专业人员能力等级证书（</w:t>
            </w:r>
            <w:r w:rsidRPr="00041236">
              <w:rPr>
                <w:rFonts w:hAnsi="宋体" w:cs="宋体" w:hint="eastAsia"/>
                <w:szCs w:val="21"/>
              </w:rPr>
              <w:t>CSPM-2</w:t>
            </w:r>
            <w:r w:rsidRPr="00041236">
              <w:rPr>
                <w:rFonts w:hAnsi="宋体" w:cs="宋体" w:hint="eastAsia"/>
                <w:szCs w:val="21"/>
              </w:rPr>
              <w:t>）、</w:t>
            </w:r>
            <w:r w:rsidRPr="00041236">
              <w:rPr>
                <w:rFonts w:hAnsi="宋体" w:cs="宋体" w:hint="eastAsia"/>
                <w:bCs/>
                <w:szCs w:val="21"/>
              </w:rPr>
              <w:t>注册信息安全专业人员</w:t>
            </w:r>
            <w:r w:rsidRPr="00041236">
              <w:rPr>
                <w:rFonts w:ascii="宋体" w:hAnsi="宋体" w:hint="eastAsia"/>
                <w:kern w:val="0"/>
                <w:szCs w:val="21"/>
              </w:rPr>
              <w:t>CISP，每满足1项得</w:t>
            </w:r>
            <w:r w:rsidRPr="00041236">
              <w:rPr>
                <w:rFonts w:ascii="宋体" w:hAnsi="宋体"/>
                <w:kern w:val="0"/>
                <w:szCs w:val="21"/>
              </w:rPr>
              <w:t>3</w:t>
            </w:r>
            <w:r w:rsidRPr="00041236">
              <w:rPr>
                <w:rFonts w:ascii="宋体" w:hAnsi="宋体" w:hint="eastAsia"/>
                <w:kern w:val="0"/>
                <w:szCs w:val="21"/>
              </w:rPr>
              <w:t>分，满分6分。</w:t>
            </w:r>
          </w:p>
          <w:p w14:paraId="1A9BC868"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hint="eastAsia"/>
                <w:kern w:val="0"/>
                <w:szCs w:val="21"/>
              </w:rPr>
              <w:t>（3）拟投入本项目的实施人员具有数据安全管理师证书，得2分。</w:t>
            </w:r>
          </w:p>
          <w:p w14:paraId="6563F6E0"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hint="eastAsia"/>
                <w:kern w:val="0"/>
                <w:szCs w:val="21"/>
              </w:rPr>
              <w:t>（4）拟投入本项目的实施人员具有公安部信息安全等级保护评估中心颁发的网络安全等级测评师证书（或信息安全等级测评师证书）中级或以上的，每有1人得1分，满分2分。</w:t>
            </w:r>
          </w:p>
          <w:p w14:paraId="4702D8F3" w14:textId="77777777" w:rsidR="00786B5C" w:rsidRPr="00041236" w:rsidRDefault="00F93293">
            <w:pPr>
              <w:spacing w:line="360" w:lineRule="exact"/>
              <w:rPr>
                <w:rFonts w:ascii="宋体" w:hAnsi="宋体" w:cs="Courier New"/>
                <w:b/>
                <w:bCs/>
                <w:kern w:val="0"/>
                <w:szCs w:val="21"/>
              </w:rPr>
            </w:pPr>
            <w:r w:rsidRPr="00041236">
              <w:rPr>
                <w:rFonts w:ascii="宋体" w:hAnsi="宋体" w:hint="eastAsia"/>
                <w:b/>
                <w:kern w:val="0"/>
                <w:szCs w:val="21"/>
              </w:rPr>
              <w:t>注：上述（1）至（4）项，投标文件中提供人员相关证书复印件，并提供投标人为其缴纳的社保证明、或劳动合同、或投标人为其发放工资的银行流水证明、或投标人代缴其个人所得税证明复印件。无证明材料或材料不齐不得分。</w:t>
            </w:r>
          </w:p>
        </w:tc>
      </w:tr>
      <w:tr w:rsidR="00313A44" w:rsidRPr="00041236" w14:paraId="138E0AB0" w14:textId="77777777">
        <w:trPr>
          <w:jc w:val="center"/>
        </w:trPr>
        <w:tc>
          <w:tcPr>
            <w:tcW w:w="296" w:type="pct"/>
            <w:vMerge w:val="restart"/>
            <w:vAlign w:val="center"/>
          </w:tcPr>
          <w:p w14:paraId="4E5E0119" w14:textId="77777777" w:rsidR="00786B5C" w:rsidRPr="00041236" w:rsidRDefault="00F93293">
            <w:pPr>
              <w:snapToGrid w:val="0"/>
              <w:spacing w:line="360" w:lineRule="exact"/>
              <w:jc w:val="center"/>
              <w:rPr>
                <w:rFonts w:ascii="宋体" w:hAnsi="宋体"/>
                <w:szCs w:val="21"/>
              </w:rPr>
            </w:pPr>
            <w:r w:rsidRPr="00041236">
              <w:rPr>
                <w:rFonts w:ascii="宋体" w:hAnsi="宋体" w:hint="eastAsia"/>
                <w:szCs w:val="21"/>
              </w:rPr>
              <w:t>3</w:t>
            </w:r>
          </w:p>
        </w:tc>
        <w:tc>
          <w:tcPr>
            <w:tcW w:w="741" w:type="pct"/>
            <w:vMerge w:val="restart"/>
            <w:vAlign w:val="center"/>
          </w:tcPr>
          <w:p w14:paraId="075CEC42" w14:textId="77777777" w:rsidR="00786B5C" w:rsidRPr="00041236" w:rsidRDefault="00F93293">
            <w:pPr>
              <w:snapToGrid w:val="0"/>
              <w:spacing w:line="360" w:lineRule="exact"/>
              <w:jc w:val="center"/>
              <w:rPr>
                <w:rFonts w:ascii="宋体" w:hAnsi="宋体"/>
                <w:b/>
                <w:szCs w:val="21"/>
              </w:rPr>
            </w:pPr>
            <w:r w:rsidRPr="00041236">
              <w:rPr>
                <w:rFonts w:ascii="宋体" w:hAnsi="宋体" w:hint="eastAsia"/>
                <w:b/>
                <w:szCs w:val="21"/>
              </w:rPr>
              <w:t>商务分</w:t>
            </w:r>
            <w:r w:rsidRPr="00041236">
              <w:rPr>
                <w:rFonts w:ascii="宋体" w:hAnsi="宋体" w:hint="eastAsia"/>
                <w:b/>
                <w:bCs/>
                <w:szCs w:val="21"/>
              </w:rPr>
              <w:t>（</w:t>
            </w:r>
            <w:r w:rsidRPr="00041236">
              <w:rPr>
                <w:rFonts w:ascii="宋体" w:hAnsi="宋体" w:hint="eastAsia"/>
                <w:b/>
                <w:szCs w:val="21"/>
              </w:rPr>
              <w:t>满分3</w:t>
            </w:r>
            <w:r w:rsidRPr="00041236">
              <w:rPr>
                <w:rFonts w:ascii="宋体" w:hAnsi="宋体"/>
                <w:b/>
                <w:szCs w:val="21"/>
              </w:rPr>
              <w:t>0</w:t>
            </w:r>
            <w:r w:rsidRPr="00041236">
              <w:rPr>
                <w:rFonts w:ascii="宋体" w:hAnsi="宋体" w:hint="eastAsia"/>
                <w:b/>
                <w:szCs w:val="21"/>
              </w:rPr>
              <w:t>分</w:t>
            </w:r>
            <w:r w:rsidRPr="00041236">
              <w:rPr>
                <w:rFonts w:ascii="宋体" w:hAnsi="宋体" w:hint="eastAsia"/>
                <w:b/>
                <w:bCs/>
                <w:szCs w:val="21"/>
              </w:rPr>
              <w:t>）</w:t>
            </w:r>
          </w:p>
        </w:tc>
        <w:tc>
          <w:tcPr>
            <w:tcW w:w="1057" w:type="pct"/>
            <w:vAlign w:val="center"/>
          </w:tcPr>
          <w:p w14:paraId="12E06118"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后续技术服务支持服务方案</w:t>
            </w:r>
          </w:p>
          <w:p w14:paraId="44F98346" w14:textId="77777777" w:rsidR="00786B5C" w:rsidRPr="00041236" w:rsidRDefault="00F93293">
            <w:pPr>
              <w:spacing w:line="360" w:lineRule="exact"/>
              <w:jc w:val="center"/>
              <w:rPr>
                <w:rFonts w:ascii="宋体" w:hAnsi="宋体"/>
                <w:bCs/>
                <w:szCs w:val="21"/>
              </w:rPr>
            </w:pPr>
            <w:r w:rsidRPr="00041236">
              <w:rPr>
                <w:rFonts w:ascii="宋体" w:hAnsi="宋体" w:hint="eastAsia"/>
                <w:szCs w:val="21"/>
              </w:rPr>
              <w:t>（满分15分）</w:t>
            </w:r>
          </w:p>
        </w:tc>
        <w:tc>
          <w:tcPr>
            <w:tcW w:w="2906" w:type="pct"/>
            <w:vAlign w:val="center"/>
          </w:tcPr>
          <w:p w14:paraId="332DFF0E"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一档（5分）：提供有后续服务方案，但仅满足采购文件要求。</w:t>
            </w:r>
          </w:p>
          <w:p w14:paraId="069E81C6"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二档（10分）：满足采购文件的基础上，并提供有相关后续服务具体技术支持服务工作内容及具体投入后续服务的技术服务人员不少于2人（附人员名单及人员相关测评或计算机类</w:t>
            </w:r>
            <w:r w:rsidRPr="00041236">
              <w:rPr>
                <w:rFonts w:ascii="宋体" w:hAnsi="宋体" w:cs="宋体" w:hint="eastAsia"/>
                <w:kern w:val="0"/>
                <w:szCs w:val="21"/>
              </w:rPr>
              <w:t>资格证书</w:t>
            </w:r>
            <w:r w:rsidRPr="00041236">
              <w:rPr>
                <w:rFonts w:ascii="宋体" w:hAnsi="宋体" w:cs="Courier New" w:hint="eastAsia"/>
                <w:szCs w:val="21"/>
              </w:rPr>
              <w:t>），能够满足项目后续服务工作沟通及处理。</w:t>
            </w:r>
          </w:p>
          <w:p w14:paraId="09E53990"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lastRenderedPageBreak/>
              <w:t>三档（15分）：满足二档要求，提供有持续本地化服务方案及措施，能持续提供快速的服务响应（须明确具体的响应时间及到场时间），具有可行性。</w:t>
            </w:r>
          </w:p>
          <w:p w14:paraId="39DDF85E" w14:textId="77777777" w:rsidR="00786B5C" w:rsidRPr="00041236" w:rsidRDefault="00F93293">
            <w:pPr>
              <w:spacing w:line="360" w:lineRule="atLeast"/>
              <w:ind w:firstLineChars="200" w:firstLine="422"/>
              <w:rPr>
                <w:rFonts w:ascii="宋体" w:hAnsi="宋体"/>
                <w:b/>
                <w:bCs/>
                <w:kern w:val="0"/>
                <w:szCs w:val="21"/>
              </w:rPr>
            </w:pPr>
            <w:r w:rsidRPr="00041236">
              <w:rPr>
                <w:rFonts w:ascii="宋体" w:hAnsi="宋体" w:hint="eastAsia"/>
                <w:b/>
                <w:bCs/>
                <w:kern w:val="0"/>
                <w:szCs w:val="21"/>
              </w:rPr>
              <w:t>注：未提供方案的不得分。</w:t>
            </w:r>
          </w:p>
        </w:tc>
      </w:tr>
      <w:tr w:rsidR="00313A44" w:rsidRPr="00041236" w14:paraId="44BE3453" w14:textId="77777777">
        <w:trPr>
          <w:jc w:val="center"/>
        </w:trPr>
        <w:tc>
          <w:tcPr>
            <w:tcW w:w="296" w:type="pct"/>
            <w:vMerge/>
            <w:vAlign w:val="center"/>
          </w:tcPr>
          <w:p w14:paraId="4B3CC1ED" w14:textId="77777777" w:rsidR="00786B5C" w:rsidRPr="00041236" w:rsidRDefault="00786B5C">
            <w:pPr>
              <w:snapToGrid w:val="0"/>
              <w:spacing w:line="360" w:lineRule="exact"/>
              <w:jc w:val="center"/>
              <w:rPr>
                <w:rFonts w:ascii="宋体" w:hAnsi="宋体"/>
                <w:szCs w:val="21"/>
              </w:rPr>
            </w:pPr>
          </w:p>
        </w:tc>
        <w:tc>
          <w:tcPr>
            <w:tcW w:w="741" w:type="pct"/>
            <w:vMerge/>
            <w:vAlign w:val="center"/>
          </w:tcPr>
          <w:p w14:paraId="74E87F94" w14:textId="77777777" w:rsidR="00786B5C" w:rsidRPr="00041236" w:rsidRDefault="00786B5C">
            <w:pPr>
              <w:snapToGrid w:val="0"/>
              <w:spacing w:line="360" w:lineRule="exact"/>
              <w:jc w:val="center"/>
              <w:rPr>
                <w:rFonts w:ascii="宋体" w:hAnsi="宋体"/>
                <w:b/>
                <w:szCs w:val="21"/>
              </w:rPr>
            </w:pPr>
          </w:p>
        </w:tc>
        <w:tc>
          <w:tcPr>
            <w:tcW w:w="1057" w:type="pct"/>
            <w:vAlign w:val="center"/>
          </w:tcPr>
          <w:p w14:paraId="167352D8" w14:textId="77777777" w:rsidR="00786B5C" w:rsidRPr="00041236" w:rsidRDefault="00F93293">
            <w:pPr>
              <w:widowControl/>
              <w:spacing w:line="360" w:lineRule="exact"/>
              <w:jc w:val="center"/>
              <w:rPr>
                <w:rFonts w:ascii="宋体" w:hAnsi="宋体"/>
                <w:bCs/>
                <w:szCs w:val="21"/>
              </w:rPr>
            </w:pPr>
            <w:r w:rsidRPr="00041236">
              <w:rPr>
                <w:rFonts w:ascii="宋体" w:hAnsi="宋体" w:hint="eastAsia"/>
                <w:bCs/>
                <w:szCs w:val="21"/>
              </w:rPr>
              <w:t>信誉及业绩</w:t>
            </w:r>
          </w:p>
          <w:p w14:paraId="613DE888" w14:textId="77777777" w:rsidR="00786B5C" w:rsidRPr="00041236" w:rsidRDefault="00F93293">
            <w:pPr>
              <w:widowControl/>
              <w:spacing w:line="360" w:lineRule="exact"/>
              <w:jc w:val="center"/>
              <w:rPr>
                <w:rFonts w:ascii="宋体" w:hAnsi="宋体" w:cs="Tahoma"/>
                <w:kern w:val="0"/>
                <w:szCs w:val="21"/>
              </w:rPr>
            </w:pPr>
            <w:r w:rsidRPr="00041236">
              <w:rPr>
                <w:rFonts w:ascii="宋体" w:hAnsi="宋体" w:hint="eastAsia"/>
                <w:bCs/>
                <w:szCs w:val="21"/>
              </w:rPr>
              <w:t>（满分15分）</w:t>
            </w:r>
          </w:p>
        </w:tc>
        <w:tc>
          <w:tcPr>
            <w:tcW w:w="2906" w:type="pct"/>
          </w:tcPr>
          <w:p w14:paraId="1F0E8EDD" w14:textId="77777777" w:rsidR="00786B5C" w:rsidRPr="00041236" w:rsidRDefault="00F93293">
            <w:pPr>
              <w:spacing w:line="400" w:lineRule="exact"/>
              <w:ind w:firstLineChars="200" w:firstLine="420"/>
              <w:rPr>
                <w:rFonts w:ascii="宋体" w:hAnsi="宋体"/>
                <w:szCs w:val="21"/>
              </w:rPr>
            </w:pPr>
            <w:r w:rsidRPr="00041236">
              <w:rPr>
                <w:rFonts w:ascii="宋体" w:hAnsi="宋体" w:hint="eastAsia"/>
                <w:szCs w:val="21"/>
              </w:rPr>
              <w:t>（1）投标人具有有效期内的ISO9001质量管理体系认证证书得3分。</w:t>
            </w:r>
          </w:p>
          <w:p w14:paraId="0C8B6584" w14:textId="77777777" w:rsidR="00786B5C" w:rsidRPr="00041236" w:rsidRDefault="00F93293">
            <w:pPr>
              <w:spacing w:line="400" w:lineRule="exact"/>
              <w:rPr>
                <w:rFonts w:ascii="宋体" w:hAnsi="宋体"/>
                <w:b/>
                <w:szCs w:val="21"/>
              </w:rPr>
            </w:pPr>
            <w:r w:rsidRPr="00041236">
              <w:rPr>
                <w:rFonts w:ascii="宋体" w:hAnsi="宋体" w:hint="eastAsia"/>
                <w:b/>
                <w:szCs w:val="21"/>
              </w:rPr>
              <w:t>（注：投标文件中提供有效证书复印件并加盖投标人单位电子公章）</w:t>
            </w:r>
          </w:p>
          <w:p w14:paraId="5AC23964" w14:textId="77777777" w:rsidR="00786B5C" w:rsidRPr="00041236" w:rsidRDefault="00F93293">
            <w:pPr>
              <w:spacing w:line="400" w:lineRule="exact"/>
              <w:ind w:firstLineChars="200" w:firstLine="420"/>
              <w:rPr>
                <w:rFonts w:ascii="宋体" w:hAnsi="宋体"/>
                <w:szCs w:val="21"/>
              </w:rPr>
            </w:pPr>
            <w:r w:rsidRPr="00041236">
              <w:rPr>
                <w:rFonts w:ascii="宋体" w:hAnsi="宋体" w:hint="eastAsia"/>
                <w:szCs w:val="21"/>
              </w:rPr>
              <w:t>（2）业绩（满分12分）</w:t>
            </w:r>
          </w:p>
          <w:p w14:paraId="68209342" w14:textId="77777777" w:rsidR="00786B5C" w:rsidRPr="00041236" w:rsidRDefault="00F93293">
            <w:pPr>
              <w:spacing w:line="400" w:lineRule="exact"/>
              <w:ind w:firstLineChars="200" w:firstLine="420"/>
              <w:rPr>
                <w:rFonts w:ascii="宋体" w:hAnsi="宋体"/>
                <w:szCs w:val="21"/>
              </w:rPr>
            </w:pPr>
            <w:r w:rsidRPr="00041236">
              <w:rPr>
                <w:rFonts w:ascii="宋体" w:hAnsi="宋体" w:hint="eastAsia"/>
                <w:szCs w:val="21"/>
              </w:rPr>
              <w:t>投标人自20</w:t>
            </w:r>
            <w:r w:rsidRPr="00041236">
              <w:rPr>
                <w:rFonts w:ascii="宋体" w:hAnsi="宋体"/>
                <w:szCs w:val="21"/>
              </w:rPr>
              <w:t>23</w:t>
            </w:r>
            <w:r w:rsidRPr="00041236">
              <w:rPr>
                <w:rFonts w:ascii="宋体" w:hAnsi="宋体" w:hint="eastAsia"/>
                <w:szCs w:val="21"/>
              </w:rPr>
              <w:t>年1月1日以来（以合同签订日期为准）承接过等保测评服务项目业绩（以合同复印件为准），每提供一个业绩得2分，满分</w:t>
            </w:r>
            <w:r w:rsidRPr="00041236">
              <w:rPr>
                <w:rFonts w:ascii="宋体" w:hAnsi="宋体"/>
                <w:szCs w:val="21"/>
              </w:rPr>
              <w:t>12</w:t>
            </w:r>
            <w:r w:rsidRPr="00041236">
              <w:rPr>
                <w:rFonts w:ascii="宋体" w:hAnsi="宋体" w:hint="eastAsia"/>
                <w:szCs w:val="21"/>
              </w:rPr>
              <w:t>分。</w:t>
            </w:r>
          </w:p>
        </w:tc>
      </w:tr>
      <w:tr w:rsidR="00313A44" w:rsidRPr="00041236" w14:paraId="099F15A9" w14:textId="77777777">
        <w:trPr>
          <w:trHeight w:val="719"/>
          <w:jc w:val="center"/>
        </w:trPr>
        <w:tc>
          <w:tcPr>
            <w:tcW w:w="5000" w:type="pct"/>
            <w:gridSpan w:val="4"/>
            <w:vAlign w:val="center"/>
          </w:tcPr>
          <w:p w14:paraId="4FEA3CD4" w14:textId="77777777" w:rsidR="00786B5C" w:rsidRPr="00041236" w:rsidRDefault="00F93293">
            <w:pPr>
              <w:snapToGrid w:val="0"/>
              <w:spacing w:line="360" w:lineRule="exact"/>
              <w:rPr>
                <w:rFonts w:ascii="宋体" w:hAnsi="宋体"/>
                <w:b/>
                <w:bCs/>
                <w:kern w:val="0"/>
                <w:szCs w:val="21"/>
              </w:rPr>
            </w:pPr>
            <w:r w:rsidRPr="00041236">
              <w:rPr>
                <w:rFonts w:ascii="宋体" w:hAnsi="宋体" w:hint="eastAsia"/>
                <w:b/>
                <w:bCs/>
                <w:kern w:val="0"/>
                <w:szCs w:val="21"/>
              </w:rPr>
              <w:t>总得分=1+2+3</w:t>
            </w:r>
          </w:p>
          <w:p w14:paraId="682C6156" w14:textId="77777777" w:rsidR="00786B5C" w:rsidRPr="00041236" w:rsidRDefault="00F93293">
            <w:pPr>
              <w:snapToGrid w:val="0"/>
              <w:spacing w:line="360" w:lineRule="exact"/>
              <w:rPr>
                <w:rFonts w:ascii="宋体" w:hAnsi="宋体"/>
                <w:b/>
                <w:bCs/>
                <w:kern w:val="0"/>
                <w:szCs w:val="21"/>
              </w:rPr>
            </w:pPr>
            <w:r w:rsidRPr="00041236">
              <w:rPr>
                <w:rFonts w:ascii="宋体" w:hAnsi="宋体" w:hint="eastAsia"/>
                <w:b/>
                <w:bCs/>
                <w:kern w:val="0"/>
                <w:szCs w:val="21"/>
              </w:rPr>
              <w:t>备注：本项目为服务类项目，不涉及节能环保政策考核。</w:t>
            </w:r>
          </w:p>
        </w:tc>
      </w:tr>
    </w:tbl>
    <w:p w14:paraId="370E99B6" w14:textId="77777777" w:rsidR="00786B5C" w:rsidRPr="00041236" w:rsidRDefault="00F93293">
      <w:pPr>
        <w:spacing w:line="360" w:lineRule="exact"/>
        <w:ind w:firstLine="420"/>
        <w:rPr>
          <w:rFonts w:ascii="宋体" w:hAnsi="宋体"/>
          <w:bCs/>
          <w:kern w:val="0"/>
          <w:szCs w:val="21"/>
        </w:rPr>
        <w:sectPr w:rsidR="00786B5C" w:rsidRPr="00041236">
          <w:pgSz w:w="11906" w:h="16838"/>
          <w:pgMar w:top="1418" w:right="1133" w:bottom="1246" w:left="1418" w:header="851" w:footer="992" w:gutter="0"/>
          <w:cols w:space="720"/>
          <w:docGrid w:linePitch="312"/>
        </w:sectPr>
      </w:pPr>
      <w:r w:rsidRPr="00041236">
        <w:rPr>
          <w:rFonts w:ascii="宋体" w:hAnsi="宋体" w:hint="eastAsia"/>
          <w:bCs/>
          <w:kern w:val="0"/>
          <w:szCs w:val="21"/>
        </w:rPr>
        <w:t>注：计分方法按四舍五入取至百分位。</w:t>
      </w:r>
    </w:p>
    <w:p w14:paraId="462BA020" w14:textId="77777777" w:rsidR="00786B5C" w:rsidRPr="00041236" w:rsidRDefault="00F93293">
      <w:pPr>
        <w:spacing w:line="360" w:lineRule="exact"/>
        <w:ind w:firstLine="420"/>
        <w:rPr>
          <w:rFonts w:ascii="宋体" w:hAnsi="宋体"/>
          <w:b/>
          <w:bCs/>
          <w:kern w:val="0"/>
          <w:sz w:val="24"/>
        </w:rPr>
      </w:pPr>
      <w:r w:rsidRPr="00041236">
        <w:rPr>
          <w:rFonts w:ascii="宋体" w:hAnsi="宋体" w:hint="eastAsia"/>
          <w:b/>
          <w:bCs/>
          <w:kern w:val="0"/>
          <w:sz w:val="24"/>
        </w:rPr>
        <w:lastRenderedPageBreak/>
        <w:t>适用</w:t>
      </w:r>
      <w:r w:rsidRPr="00041236">
        <w:rPr>
          <w:rFonts w:ascii="宋体" w:hAnsi="宋体"/>
          <w:b/>
          <w:bCs/>
          <w:kern w:val="0"/>
          <w:sz w:val="24"/>
        </w:rPr>
        <w:t>D</w:t>
      </w:r>
      <w:r w:rsidRPr="00041236">
        <w:rPr>
          <w:rFonts w:ascii="宋体" w:hAnsi="宋体" w:hint="eastAsia"/>
          <w:b/>
          <w:bCs/>
          <w:kern w:val="0"/>
          <w:sz w:val="24"/>
        </w:rPr>
        <w:t>分标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1385"/>
        <w:gridCol w:w="1976"/>
        <w:gridCol w:w="5431"/>
      </w:tblGrid>
      <w:tr w:rsidR="00313A44" w:rsidRPr="00041236" w14:paraId="5E47BD23" w14:textId="77777777">
        <w:trPr>
          <w:trHeight w:val="491"/>
          <w:jc w:val="center"/>
        </w:trPr>
        <w:tc>
          <w:tcPr>
            <w:tcW w:w="1037" w:type="pct"/>
            <w:gridSpan w:val="2"/>
            <w:vAlign w:val="center"/>
          </w:tcPr>
          <w:p w14:paraId="12AAD0A2" w14:textId="77777777" w:rsidR="00786B5C" w:rsidRPr="00041236" w:rsidRDefault="00F93293">
            <w:pPr>
              <w:adjustRightInd w:val="0"/>
              <w:spacing w:line="360" w:lineRule="exact"/>
              <w:jc w:val="center"/>
              <w:textAlignment w:val="baseline"/>
              <w:rPr>
                <w:rFonts w:ascii="宋体" w:hAnsi="宋体"/>
                <w:b/>
                <w:szCs w:val="21"/>
              </w:rPr>
            </w:pPr>
            <w:r w:rsidRPr="00041236">
              <w:rPr>
                <w:rFonts w:ascii="宋体" w:hAnsi="宋体" w:hint="eastAsia"/>
                <w:b/>
                <w:szCs w:val="21"/>
              </w:rPr>
              <w:t>序号</w:t>
            </w:r>
          </w:p>
        </w:tc>
        <w:tc>
          <w:tcPr>
            <w:tcW w:w="1057" w:type="pct"/>
            <w:vAlign w:val="center"/>
          </w:tcPr>
          <w:p w14:paraId="3E1284A2" w14:textId="77777777" w:rsidR="00786B5C" w:rsidRPr="00041236" w:rsidRDefault="00F93293">
            <w:pPr>
              <w:adjustRightInd w:val="0"/>
              <w:spacing w:line="360" w:lineRule="exact"/>
              <w:jc w:val="center"/>
              <w:textAlignment w:val="baseline"/>
              <w:rPr>
                <w:rFonts w:ascii="宋体" w:hAnsi="宋体"/>
                <w:b/>
                <w:szCs w:val="21"/>
              </w:rPr>
            </w:pPr>
            <w:r w:rsidRPr="00041236">
              <w:rPr>
                <w:rFonts w:ascii="宋体" w:hAnsi="宋体" w:hint="eastAsia"/>
                <w:b/>
                <w:szCs w:val="21"/>
              </w:rPr>
              <w:t>评审因素</w:t>
            </w:r>
          </w:p>
        </w:tc>
        <w:tc>
          <w:tcPr>
            <w:tcW w:w="2906" w:type="pct"/>
            <w:vAlign w:val="center"/>
          </w:tcPr>
          <w:p w14:paraId="67771404" w14:textId="77777777" w:rsidR="00786B5C" w:rsidRPr="00041236" w:rsidRDefault="00F93293">
            <w:pPr>
              <w:adjustRightInd w:val="0"/>
              <w:spacing w:line="360" w:lineRule="exact"/>
              <w:jc w:val="center"/>
              <w:textAlignment w:val="baseline"/>
              <w:rPr>
                <w:rFonts w:ascii="宋体" w:hAnsi="宋体"/>
                <w:b/>
                <w:szCs w:val="21"/>
              </w:rPr>
            </w:pPr>
            <w:r w:rsidRPr="00041236">
              <w:rPr>
                <w:rFonts w:ascii="宋体" w:hAnsi="宋体" w:hint="eastAsia"/>
                <w:b/>
                <w:szCs w:val="21"/>
              </w:rPr>
              <w:t>评标标准</w:t>
            </w:r>
          </w:p>
        </w:tc>
      </w:tr>
      <w:tr w:rsidR="00313A44" w:rsidRPr="00041236" w14:paraId="57706A83" w14:textId="77777777">
        <w:trPr>
          <w:jc w:val="center"/>
        </w:trPr>
        <w:tc>
          <w:tcPr>
            <w:tcW w:w="296" w:type="pct"/>
            <w:vAlign w:val="center"/>
          </w:tcPr>
          <w:p w14:paraId="012FBFD6" w14:textId="77777777" w:rsidR="00786B5C" w:rsidRPr="00041236" w:rsidRDefault="00F93293">
            <w:pPr>
              <w:adjustRightInd w:val="0"/>
              <w:spacing w:line="360" w:lineRule="exact"/>
              <w:jc w:val="center"/>
              <w:textAlignment w:val="baseline"/>
              <w:rPr>
                <w:rFonts w:ascii="宋体" w:hAnsi="宋体"/>
                <w:szCs w:val="21"/>
              </w:rPr>
            </w:pPr>
            <w:r w:rsidRPr="00041236">
              <w:rPr>
                <w:rFonts w:ascii="宋体" w:hAnsi="宋体" w:hint="eastAsia"/>
                <w:szCs w:val="21"/>
              </w:rPr>
              <w:t>1</w:t>
            </w:r>
          </w:p>
        </w:tc>
        <w:tc>
          <w:tcPr>
            <w:tcW w:w="741" w:type="pct"/>
            <w:vAlign w:val="center"/>
          </w:tcPr>
          <w:p w14:paraId="1FDF193C" w14:textId="77777777" w:rsidR="00786B5C" w:rsidRPr="00041236" w:rsidRDefault="00F93293">
            <w:pPr>
              <w:adjustRightInd w:val="0"/>
              <w:spacing w:line="360" w:lineRule="exact"/>
              <w:jc w:val="center"/>
              <w:textAlignment w:val="baseline"/>
              <w:rPr>
                <w:rFonts w:ascii="宋体" w:hAnsi="宋体"/>
                <w:b/>
                <w:bCs/>
                <w:szCs w:val="21"/>
              </w:rPr>
            </w:pPr>
            <w:r w:rsidRPr="00041236">
              <w:rPr>
                <w:rFonts w:ascii="宋体" w:hAnsi="宋体" w:hint="eastAsia"/>
                <w:b/>
                <w:bCs/>
                <w:szCs w:val="21"/>
              </w:rPr>
              <w:t>价格分</w:t>
            </w:r>
          </w:p>
          <w:p w14:paraId="4CD7D7E2" w14:textId="77777777" w:rsidR="00786B5C" w:rsidRPr="00041236" w:rsidRDefault="00F93293">
            <w:pPr>
              <w:adjustRightInd w:val="0"/>
              <w:spacing w:line="360" w:lineRule="exact"/>
              <w:jc w:val="center"/>
              <w:textAlignment w:val="baseline"/>
              <w:rPr>
                <w:rFonts w:ascii="宋体" w:hAnsi="宋体"/>
                <w:b/>
                <w:bCs/>
                <w:szCs w:val="21"/>
              </w:rPr>
            </w:pPr>
            <w:r w:rsidRPr="00041236">
              <w:rPr>
                <w:rFonts w:ascii="宋体" w:hAnsi="宋体" w:hint="eastAsia"/>
                <w:b/>
                <w:bCs/>
                <w:szCs w:val="21"/>
              </w:rPr>
              <w:t>（满分</w:t>
            </w:r>
            <w:r w:rsidRPr="00041236">
              <w:rPr>
                <w:rFonts w:ascii="宋体" w:hAnsi="宋体"/>
                <w:b/>
                <w:bCs/>
                <w:szCs w:val="21"/>
                <w:u w:val="single"/>
              </w:rPr>
              <w:t>10</w:t>
            </w:r>
            <w:r w:rsidRPr="00041236">
              <w:rPr>
                <w:rFonts w:ascii="宋体" w:hAnsi="宋体" w:hint="eastAsia"/>
                <w:b/>
                <w:bCs/>
                <w:szCs w:val="21"/>
              </w:rPr>
              <w:t>分）</w:t>
            </w:r>
          </w:p>
        </w:tc>
        <w:tc>
          <w:tcPr>
            <w:tcW w:w="1057" w:type="pct"/>
            <w:vAlign w:val="center"/>
          </w:tcPr>
          <w:p w14:paraId="0F81CA37" w14:textId="77777777" w:rsidR="00786B5C" w:rsidRPr="00041236" w:rsidRDefault="00F93293">
            <w:pPr>
              <w:adjustRightInd w:val="0"/>
              <w:spacing w:line="360" w:lineRule="exact"/>
              <w:jc w:val="center"/>
              <w:textAlignment w:val="baseline"/>
              <w:rPr>
                <w:rFonts w:ascii="宋体" w:hAnsi="宋体"/>
                <w:bCs/>
                <w:szCs w:val="21"/>
              </w:rPr>
            </w:pPr>
            <w:r w:rsidRPr="00041236">
              <w:rPr>
                <w:rFonts w:ascii="宋体" w:hAnsi="宋体" w:hint="eastAsia"/>
                <w:bCs/>
                <w:szCs w:val="21"/>
              </w:rPr>
              <w:t>投标报价</w:t>
            </w:r>
          </w:p>
          <w:p w14:paraId="01375855" w14:textId="77777777" w:rsidR="00786B5C" w:rsidRPr="00041236" w:rsidRDefault="00F93293">
            <w:pPr>
              <w:adjustRightInd w:val="0"/>
              <w:spacing w:line="360" w:lineRule="exact"/>
              <w:jc w:val="center"/>
              <w:textAlignment w:val="baseline"/>
              <w:rPr>
                <w:rFonts w:ascii="宋体" w:hAnsi="宋体"/>
                <w:bCs/>
                <w:szCs w:val="21"/>
              </w:rPr>
            </w:pPr>
            <w:r w:rsidRPr="00041236">
              <w:rPr>
                <w:rFonts w:ascii="宋体" w:hAnsi="宋体" w:hint="eastAsia"/>
                <w:bCs/>
                <w:szCs w:val="21"/>
              </w:rPr>
              <w:t>（满分</w:t>
            </w:r>
            <w:r w:rsidRPr="00041236">
              <w:rPr>
                <w:rFonts w:ascii="宋体" w:hAnsi="宋体"/>
                <w:bCs/>
                <w:szCs w:val="21"/>
              </w:rPr>
              <w:t>10</w:t>
            </w:r>
            <w:r w:rsidRPr="00041236">
              <w:rPr>
                <w:rFonts w:ascii="宋体" w:hAnsi="宋体" w:hint="eastAsia"/>
                <w:bCs/>
                <w:szCs w:val="21"/>
              </w:rPr>
              <w:t>分）</w:t>
            </w:r>
          </w:p>
        </w:tc>
        <w:tc>
          <w:tcPr>
            <w:tcW w:w="2906" w:type="pct"/>
            <w:vAlign w:val="center"/>
          </w:tcPr>
          <w:p w14:paraId="434458C5" w14:textId="77777777" w:rsidR="00786B5C" w:rsidRPr="00041236" w:rsidRDefault="00F93293">
            <w:pPr>
              <w:snapToGrid w:val="0"/>
              <w:spacing w:line="360" w:lineRule="exact"/>
              <w:ind w:firstLineChars="111" w:firstLine="233"/>
              <w:rPr>
                <w:rFonts w:ascii="宋体" w:hAnsi="宋体"/>
                <w:bCs/>
                <w:szCs w:val="21"/>
              </w:rPr>
            </w:pPr>
            <w:r w:rsidRPr="00041236">
              <w:rPr>
                <w:rFonts w:ascii="宋体" w:hAnsi="宋体" w:hint="eastAsia"/>
                <w:bCs/>
                <w:szCs w:val="21"/>
              </w:rPr>
              <w:t>（1）D分标为中小微企业预留项目，承接D分标服务的供应商必须为中、小、微企业（或监狱企业，或残疾人福利性单位），否则投标文件即作无效处理。价格评审时，投标人不重复享受政策，其评标报价=投标报价。</w:t>
            </w:r>
          </w:p>
          <w:p w14:paraId="300E57A2" w14:textId="77777777" w:rsidR="00786B5C" w:rsidRPr="00041236" w:rsidRDefault="00F93293">
            <w:pPr>
              <w:snapToGrid w:val="0"/>
              <w:spacing w:line="360" w:lineRule="exact"/>
              <w:ind w:firstLineChars="111" w:firstLine="233"/>
              <w:rPr>
                <w:rFonts w:ascii="宋体" w:hAnsi="宋体"/>
                <w:bCs/>
                <w:szCs w:val="21"/>
              </w:rPr>
            </w:pPr>
            <w:r w:rsidRPr="00041236">
              <w:rPr>
                <w:rFonts w:ascii="宋体" w:hAnsi="宋体" w:hint="eastAsia"/>
                <w:bCs/>
                <w:szCs w:val="21"/>
              </w:rPr>
              <w:t>（2）满足招标文件要求且评标报价最低的评标报价为评标基准价，其价格分为满分。</w:t>
            </w:r>
          </w:p>
          <w:p w14:paraId="3144AD88" w14:textId="77777777" w:rsidR="00786B5C" w:rsidRPr="00041236" w:rsidRDefault="00F93293">
            <w:pPr>
              <w:spacing w:line="360" w:lineRule="exact"/>
              <w:ind w:firstLineChars="111" w:firstLine="233"/>
              <w:rPr>
                <w:rFonts w:ascii="宋体" w:hAnsi="宋体"/>
                <w:bCs/>
                <w:szCs w:val="21"/>
              </w:rPr>
            </w:pPr>
            <w:r w:rsidRPr="00041236">
              <w:rPr>
                <w:rFonts w:ascii="宋体" w:hAnsi="宋体" w:hint="eastAsia"/>
                <w:bCs/>
                <w:szCs w:val="21"/>
              </w:rPr>
              <w:t>（3）价格分计算公式：</w:t>
            </w:r>
          </w:p>
          <w:p w14:paraId="32C1FF6B" w14:textId="77777777" w:rsidR="00786B5C" w:rsidRPr="00041236" w:rsidRDefault="00F93293">
            <w:pPr>
              <w:spacing w:line="360" w:lineRule="exact"/>
              <w:ind w:firstLineChars="111" w:firstLine="233"/>
              <w:rPr>
                <w:rFonts w:ascii="宋体" w:hAnsi="宋体" w:cs="Courier New"/>
                <w:bCs/>
                <w:szCs w:val="21"/>
              </w:rPr>
            </w:pPr>
            <w:r w:rsidRPr="00041236">
              <w:rPr>
                <w:rFonts w:ascii="宋体" w:hAnsi="宋体" w:hint="eastAsia"/>
                <w:bCs/>
                <w:szCs w:val="21"/>
              </w:rPr>
              <w:t>价格分</w:t>
            </w:r>
            <w:r w:rsidRPr="00041236">
              <w:rPr>
                <w:rFonts w:ascii="宋体" w:hAnsi="宋体" w:cs="Courier New" w:hint="eastAsia"/>
                <w:bCs/>
                <w:szCs w:val="21"/>
              </w:rPr>
              <w:t>=（评标基准价/评标报价）×</w:t>
            </w:r>
            <w:r w:rsidRPr="00041236">
              <w:rPr>
                <w:rFonts w:ascii="宋体" w:hAnsi="宋体" w:cs="Courier New"/>
                <w:bCs/>
                <w:szCs w:val="21"/>
              </w:rPr>
              <w:t>10</w:t>
            </w:r>
            <w:r w:rsidRPr="00041236">
              <w:rPr>
                <w:rFonts w:ascii="宋体" w:hAnsi="宋体" w:cs="Courier New" w:hint="eastAsia"/>
                <w:bCs/>
                <w:szCs w:val="21"/>
              </w:rPr>
              <w:t>分</w:t>
            </w:r>
          </w:p>
        </w:tc>
      </w:tr>
      <w:tr w:rsidR="00313A44" w:rsidRPr="00041236" w14:paraId="03F1B692" w14:textId="77777777">
        <w:trPr>
          <w:jc w:val="center"/>
        </w:trPr>
        <w:tc>
          <w:tcPr>
            <w:tcW w:w="296" w:type="pct"/>
            <w:vMerge w:val="restart"/>
            <w:vAlign w:val="center"/>
          </w:tcPr>
          <w:p w14:paraId="0EB2F7BD" w14:textId="77777777" w:rsidR="00786B5C" w:rsidRPr="00041236" w:rsidRDefault="00F93293">
            <w:pPr>
              <w:adjustRightInd w:val="0"/>
              <w:snapToGrid w:val="0"/>
              <w:spacing w:line="360" w:lineRule="exact"/>
              <w:jc w:val="center"/>
              <w:textAlignment w:val="baseline"/>
              <w:rPr>
                <w:rFonts w:ascii="宋体" w:hAnsi="宋体"/>
                <w:szCs w:val="21"/>
              </w:rPr>
            </w:pPr>
            <w:r w:rsidRPr="00041236">
              <w:rPr>
                <w:rFonts w:ascii="宋体" w:hAnsi="宋体" w:hint="eastAsia"/>
                <w:szCs w:val="21"/>
              </w:rPr>
              <w:t>2</w:t>
            </w:r>
          </w:p>
        </w:tc>
        <w:tc>
          <w:tcPr>
            <w:tcW w:w="741" w:type="pct"/>
            <w:vMerge w:val="restart"/>
            <w:vAlign w:val="center"/>
          </w:tcPr>
          <w:p w14:paraId="02D6C077" w14:textId="77777777" w:rsidR="00786B5C" w:rsidRPr="00041236" w:rsidRDefault="00F93293">
            <w:pPr>
              <w:adjustRightInd w:val="0"/>
              <w:snapToGrid w:val="0"/>
              <w:spacing w:line="360" w:lineRule="exact"/>
              <w:ind w:leftChars="-50" w:left="-105" w:rightChars="-50" w:right="-105"/>
              <w:jc w:val="center"/>
              <w:textAlignment w:val="baseline"/>
              <w:rPr>
                <w:rFonts w:ascii="宋体" w:hAnsi="宋体"/>
                <w:b/>
                <w:spacing w:val="-18"/>
                <w:szCs w:val="21"/>
              </w:rPr>
            </w:pPr>
            <w:r w:rsidRPr="00041236">
              <w:rPr>
                <w:rFonts w:ascii="宋体" w:hAnsi="宋体" w:hint="eastAsia"/>
                <w:b/>
                <w:bCs/>
                <w:szCs w:val="21"/>
              </w:rPr>
              <w:t>技术分（满分</w:t>
            </w:r>
            <w:r w:rsidRPr="00041236">
              <w:rPr>
                <w:rFonts w:ascii="宋体" w:hAnsi="宋体"/>
                <w:b/>
                <w:bCs/>
                <w:szCs w:val="21"/>
              </w:rPr>
              <w:t>60</w:t>
            </w:r>
            <w:r w:rsidRPr="00041236">
              <w:rPr>
                <w:rFonts w:ascii="宋体" w:hAnsi="宋体" w:hint="eastAsia"/>
                <w:b/>
                <w:bCs/>
                <w:szCs w:val="21"/>
              </w:rPr>
              <w:t>分）</w:t>
            </w:r>
          </w:p>
        </w:tc>
        <w:tc>
          <w:tcPr>
            <w:tcW w:w="1057" w:type="pct"/>
            <w:vAlign w:val="center"/>
          </w:tcPr>
          <w:p w14:paraId="03A24E8E" w14:textId="77777777" w:rsidR="00786B5C" w:rsidRPr="00041236" w:rsidRDefault="00F93293">
            <w:pPr>
              <w:snapToGrid w:val="0"/>
              <w:spacing w:line="360" w:lineRule="exact"/>
              <w:jc w:val="center"/>
              <w:rPr>
                <w:rFonts w:ascii="宋体" w:hAnsi="宋体"/>
                <w:bCs/>
                <w:szCs w:val="21"/>
              </w:rPr>
            </w:pPr>
            <w:r w:rsidRPr="00041236">
              <w:rPr>
                <w:rFonts w:ascii="宋体" w:hAnsi="宋体" w:hint="eastAsia"/>
                <w:bCs/>
                <w:szCs w:val="21"/>
              </w:rPr>
              <w:t>测评技术、实施方案</w:t>
            </w:r>
          </w:p>
          <w:p w14:paraId="04AC4F58" w14:textId="77777777" w:rsidR="00786B5C" w:rsidRPr="00041236" w:rsidRDefault="00F93293">
            <w:pPr>
              <w:snapToGrid w:val="0"/>
              <w:spacing w:line="360" w:lineRule="exact"/>
              <w:jc w:val="center"/>
              <w:rPr>
                <w:rFonts w:ascii="宋体" w:hAnsi="宋体"/>
                <w:szCs w:val="21"/>
              </w:rPr>
            </w:pPr>
            <w:r w:rsidRPr="00041236">
              <w:rPr>
                <w:rFonts w:ascii="宋体" w:hAnsi="宋体" w:hint="eastAsia"/>
                <w:szCs w:val="21"/>
              </w:rPr>
              <w:t>（满分</w:t>
            </w:r>
            <w:r w:rsidRPr="00041236">
              <w:rPr>
                <w:rFonts w:ascii="宋体" w:hAnsi="宋体"/>
                <w:szCs w:val="21"/>
              </w:rPr>
              <w:t>20</w:t>
            </w:r>
            <w:r w:rsidRPr="00041236">
              <w:rPr>
                <w:rFonts w:ascii="宋体" w:hAnsi="宋体" w:hint="eastAsia"/>
                <w:szCs w:val="21"/>
              </w:rPr>
              <w:t>分）</w:t>
            </w:r>
          </w:p>
        </w:tc>
        <w:tc>
          <w:tcPr>
            <w:tcW w:w="2906" w:type="pct"/>
            <w:vAlign w:val="center"/>
          </w:tcPr>
          <w:p w14:paraId="616C9E73" w14:textId="77777777" w:rsidR="00786B5C" w:rsidRPr="00041236" w:rsidRDefault="00F93293">
            <w:pPr>
              <w:snapToGrid w:val="0"/>
              <w:spacing w:line="360" w:lineRule="exact"/>
              <w:ind w:firstLineChars="211" w:firstLine="443"/>
              <w:rPr>
                <w:rFonts w:ascii="宋体" w:hAnsi="宋体"/>
                <w:bCs/>
                <w:szCs w:val="21"/>
              </w:rPr>
            </w:pPr>
            <w:r w:rsidRPr="00041236">
              <w:rPr>
                <w:rFonts w:ascii="宋体" w:hAnsi="宋体" w:hint="eastAsia"/>
                <w:bCs/>
                <w:szCs w:val="21"/>
              </w:rPr>
              <w:t>一档（7分）：供应商提供的方案有基本的技术标准、测评流程和基本的测评措施，能满足项目技术需求。</w:t>
            </w:r>
          </w:p>
          <w:p w14:paraId="1F079B44" w14:textId="77777777" w:rsidR="00786B5C" w:rsidRPr="00041236" w:rsidRDefault="00F93293">
            <w:pPr>
              <w:snapToGrid w:val="0"/>
              <w:spacing w:line="360" w:lineRule="exact"/>
              <w:ind w:firstLineChars="211" w:firstLine="443"/>
              <w:rPr>
                <w:rFonts w:ascii="宋体" w:hAnsi="宋体"/>
                <w:bCs/>
                <w:szCs w:val="21"/>
              </w:rPr>
            </w:pPr>
            <w:r w:rsidRPr="00041236">
              <w:rPr>
                <w:rFonts w:ascii="宋体" w:hAnsi="宋体" w:hint="eastAsia"/>
                <w:bCs/>
                <w:szCs w:val="21"/>
              </w:rPr>
              <w:t xml:space="preserve">二档（14分）：满足一档要求，能够从测评依据、测评原则、测评实施流程、测评方法、测评工具等对项目实施进行分析，并提供合理的方案，能够保障测评或评估质量。 </w:t>
            </w:r>
          </w:p>
          <w:p w14:paraId="01DC4B76" w14:textId="77777777" w:rsidR="00786B5C" w:rsidRPr="00041236" w:rsidRDefault="00F93293">
            <w:pPr>
              <w:snapToGrid w:val="0"/>
              <w:spacing w:line="360" w:lineRule="exact"/>
              <w:ind w:firstLineChars="211" w:firstLine="443"/>
              <w:rPr>
                <w:rFonts w:ascii="宋体" w:hAnsi="宋体"/>
                <w:bCs/>
                <w:szCs w:val="21"/>
              </w:rPr>
            </w:pPr>
            <w:r w:rsidRPr="00041236">
              <w:rPr>
                <w:rFonts w:ascii="宋体" w:hAnsi="宋体" w:hint="eastAsia"/>
                <w:bCs/>
                <w:szCs w:val="21"/>
              </w:rPr>
              <w:t>三档（20分）：满足二档要求，能针对项目详细项目概括、项目实施计划表、服务质量保证，人员分工及资源安排科学，任务分配妥当，进度安排合理，能提供具体质量保证措施，测评方案、测评方法且符合国家相关标准，方案措施能够有效防控系统质量要求，保障各系统符合设计要求。</w:t>
            </w:r>
          </w:p>
          <w:p w14:paraId="7B47937A" w14:textId="77777777" w:rsidR="00786B5C" w:rsidRPr="00041236" w:rsidRDefault="00F93293">
            <w:pPr>
              <w:widowControl/>
              <w:snapToGrid w:val="0"/>
              <w:spacing w:line="360" w:lineRule="exact"/>
              <w:ind w:firstLineChars="200" w:firstLine="422"/>
              <w:rPr>
                <w:rFonts w:ascii="宋体" w:hAnsi="宋体"/>
                <w:szCs w:val="21"/>
              </w:rPr>
            </w:pPr>
            <w:r w:rsidRPr="00041236">
              <w:rPr>
                <w:rFonts w:ascii="宋体" w:hAnsi="宋体" w:hint="eastAsia"/>
                <w:b/>
                <w:szCs w:val="21"/>
              </w:rPr>
              <w:t>注：不符合最低档次条件的按不入档计0分处理。</w:t>
            </w:r>
          </w:p>
        </w:tc>
      </w:tr>
      <w:tr w:rsidR="00313A44" w:rsidRPr="00041236" w14:paraId="414704F1" w14:textId="77777777">
        <w:trPr>
          <w:jc w:val="center"/>
        </w:trPr>
        <w:tc>
          <w:tcPr>
            <w:tcW w:w="296" w:type="pct"/>
            <w:vMerge/>
            <w:vAlign w:val="center"/>
          </w:tcPr>
          <w:p w14:paraId="6AF5C432" w14:textId="77777777" w:rsidR="00786B5C" w:rsidRPr="00041236" w:rsidRDefault="00786B5C">
            <w:pPr>
              <w:adjustRightInd w:val="0"/>
              <w:snapToGrid w:val="0"/>
              <w:spacing w:line="360" w:lineRule="exact"/>
              <w:jc w:val="center"/>
              <w:textAlignment w:val="baseline"/>
              <w:rPr>
                <w:rFonts w:ascii="宋体" w:hAnsi="宋体"/>
                <w:szCs w:val="21"/>
              </w:rPr>
            </w:pPr>
          </w:p>
        </w:tc>
        <w:tc>
          <w:tcPr>
            <w:tcW w:w="741" w:type="pct"/>
            <w:vMerge/>
            <w:vAlign w:val="center"/>
          </w:tcPr>
          <w:p w14:paraId="7174A51A" w14:textId="77777777" w:rsidR="00786B5C" w:rsidRPr="00041236" w:rsidRDefault="00786B5C">
            <w:pPr>
              <w:adjustRightInd w:val="0"/>
              <w:snapToGrid w:val="0"/>
              <w:spacing w:line="360" w:lineRule="exact"/>
              <w:ind w:leftChars="-50" w:left="-105" w:rightChars="-50" w:right="-105"/>
              <w:jc w:val="center"/>
              <w:textAlignment w:val="baseline"/>
              <w:rPr>
                <w:rFonts w:ascii="宋体" w:hAnsi="宋体"/>
                <w:b/>
                <w:bCs/>
                <w:szCs w:val="21"/>
              </w:rPr>
            </w:pPr>
          </w:p>
        </w:tc>
        <w:tc>
          <w:tcPr>
            <w:tcW w:w="1057" w:type="pct"/>
            <w:vAlign w:val="center"/>
          </w:tcPr>
          <w:p w14:paraId="22EEC8DD" w14:textId="77777777" w:rsidR="00786B5C" w:rsidRPr="00041236" w:rsidRDefault="00F93293">
            <w:pPr>
              <w:snapToGrid w:val="0"/>
              <w:spacing w:line="360" w:lineRule="exact"/>
              <w:jc w:val="center"/>
              <w:rPr>
                <w:rFonts w:ascii="宋体" w:hAnsi="宋体"/>
                <w:szCs w:val="21"/>
              </w:rPr>
            </w:pPr>
            <w:r w:rsidRPr="00041236">
              <w:rPr>
                <w:rFonts w:ascii="宋体" w:hAnsi="宋体" w:hint="eastAsia"/>
                <w:szCs w:val="21"/>
              </w:rPr>
              <w:t>项目服务质量保证方案</w:t>
            </w:r>
          </w:p>
          <w:p w14:paraId="3D9C87D9" w14:textId="77777777" w:rsidR="00786B5C" w:rsidRPr="00041236" w:rsidRDefault="00F93293">
            <w:pPr>
              <w:snapToGrid w:val="0"/>
              <w:spacing w:line="360" w:lineRule="exact"/>
              <w:jc w:val="center"/>
              <w:rPr>
                <w:rFonts w:ascii="宋体" w:hAnsi="宋体"/>
                <w:szCs w:val="21"/>
              </w:rPr>
            </w:pPr>
            <w:r w:rsidRPr="00041236">
              <w:rPr>
                <w:rFonts w:ascii="宋体" w:hAnsi="宋体" w:hint="eastAsia"/>
                <w:szCs w:val="21"/>
              </w:rPr>
              <w:t>（满分</w:t>
            </w:r>
            <w:r w:rsidRPr="00041236">
              <w:rPr>
                <w:rFonts w:ascii="宋体" w:hAnsi="宋体"/>
                <w:szCs w:val="21"/>
              </w:rPr>
              <w:t>12</w:t>
            </w:r>
            <w:r w:rsidRPr="00041236">
              <w:rPr>
                <w:rFonts w:ascii="宋体" w:hAnsi="宋体" w:hint="eastAsia"/>
                <w:szCs w:val="21"/>
              </w:rPr>
              <w:t>分）</w:t>
            </w:r>
          </w:p>
        </w:tc>
        <w:tc>
          <w:tcPr>
            <w:tcW w:w="2906" w:type="pct"/>
            <w:vAlign w:val="center"/>
          </w:tcPr>
          <w:p w14:paraId="39146733" w14:textId="77777777" w:rsidR="00786B5C" w:rsidRPr="00041236" w:rsidRDefault="00F93293">
            <w:pPr>
              <w:snapToGrid w:val="0"/>
              <w:spacing w:line="360" w:lineRule="exact"/>
              <w:ind w:firstLineChars="211" w:firstLine="443"/>
              <w:rPr>
                <w:rFonts w:ascii="宋体" w:hAnsi="宋体"/>
                <w:bCs/>
                <w:szCs w:val="21"/>
              </w:rPr>
            </w:pPr>
            <w:r w:rsidRPr="00041236">
              <w:rPr>
                <w:rFonts w:ascii="宋体" w:hAnsi="宋体" w:hint="eastAsia"/>
                <w:szCs w:val="21"/>
              </w:rPr>
              <w:t>一</w:t>
            </w:r>
            <w:r w:rsidRPr="00041236">
              <w:rPr>
                <w:rFonts w:ascii="宋体" w:hAnsi="宋体" w:hint="eastAsia"/>
                <w:bCs/>
                <w:szCs w:val="21"/>
              </w:rPr>
              <w:t>档（4分）：供应商提供有项目的服务质量保证方案，方案较粗略，无目标、措施；</w:t>
            </w:r>
          </w:p>
          <w:p w14:paraId="5EC7E16C" w14:textId="77777777" w:rsidR="00786B5C" w:rsidRPr="00041236" w:rsidRDefault="00F93293">
            <w:pPr>
              <w:snapToGrid w:val="0"/>
              <w:spacing w:line="360" w:lineRule="exact"/>
              <w:ind w:firstLineChars="211" w:firstLine="443"/>
              <w:rPr>
                <w:rFonts w:ascii="宋体" w:hAnsi="宋体"/>
                <w:bCs/>
                <w:szCs w:val="21"/>
              </w:rPr>
            </w:pPr>
            <w:r w:rsidRPr="00041236">
              <w:rPr>
                <w:rFonts w:ascii="宋体" w:hAnsi="宋体" w:hint="eastAsia"/>
                <w:bCs/>
                <w:szCs w:val="21"/>
              </w:rPr>
              <w:t>二档（8分）：供应商提供有项目的服务质量保证方案，方案较完善，提供有质量保证目标、质量控制措施；</w:t>
            </w:r>
          </w:p>
          <w:p w14:paraId="351FDA88" w14:textId="77777777" w:rsidR="00786B5C" w:rsidRPr="00041236" w:rsidRDefault="00F93293">
            <w:pPr>
              <w:snapToGrid w:val="0"/>
              <w:spacing w:line="360" w:lineRule="exact"/>
              <w:ind w:firstLineChars="211" w:firstLine="443"/>
              <w:rPr>
                <w:rFonts w:ascii="宋体" w:hAnsi="宋体"/>
                <w:bCs/>
                <w:szCs w:val="21"/>
              </w:rPr>
            </w:pPr>
            <w:r w:rsidRPr="00041236">
              <w:rPr>
                <w:rFonts w:ascii="宋体" w:hAnsi="宋体" w:hint="eastAsia"/>
                <w:bCs/>
                <w:szCs w:val="21"/>
              </w:rPr>
              <w:t>三档（12分）：供应商提供有项目的服务质量保证方案，提供科学详细的质量保证目标、质量控制措施与质量管理体系。</w:t>
            </w:r>
          </w:p>
          <w:p w14:paraId="220F5545" w14:textId="77777777" w:rsidR="00786B5C" w:rsidRPr="00041236" w:rsidRDefault="00F93293">
            <w:pPr>
              <w:widowControl/>
              <w:snapToGrid w:val="0"/>
              <w:spacing w:line="360" w:lineRule="exact"/>
              <w:ind w:firstLineChars="200" w:firstLine="422"/>
              <w:rPr>
                <w:rFonts w:ascii="宋体" w:hAnsi="宋体"/>
                <w:szCs w:val="21"/>
              </w:rPr>
            </w:pPr>
            <w:r w:rsidRPr="00041236">
              <w:rPr>
                <w:rFonts w:ascii="宋体" w:hAnsi="宋体" w:hint="eastAsia"/>
                <w:b/>
                <w:szCs w:val="21"/>
              </w:rPr>
              <w:t>注：不符合最低档次条件的按不入档计0分处理。</w:t>
            </w:r>
          </w:p>
        </w:tc>
      </w:tr>
      <w:tr w:rsidR="00313A44" w:rsidRPr="00041236" w14:paraId="2EE18806" w14:textId="77777777">
        <w:trPr>
          <w:jc w:val="center"/>
        </w:trPr>
        <w:tc>
          <w:tcPr>
            <w:tcW w:w="296" w:type="pct"/>
            <w:vMerge/>
            <w:vAlign w:val="center"/>
          </w:tcPr>
          <w:p w14:paraId="5C957953" w14:textId="77777777" w:rsidR="00786B5C" w:rsidRPr="00041236" w:rsidRDefault="00786B5C">
            <w:pPr>
              <w:adjustRightInd w:val="0"/>
              <w:snapToGrid w:val="0"/>
              <w:spacing w:line="360" w:lineRule="exact"/>
              <w:jc w:val="center"/>
              <w:textAlignment w:val="baseline"/>
              <w:rPr>
                <w:rFonts w:ascii="宋体" w:hAnsi="宋体"/>
                <w:szCs w:val="21"/>
              </w:rPr>
            </w:pPr>
          </w:p>
        </w:tc>
        <w:tc>
          <w:tcPr>
            <w:tcW w:w="741" w:type="pct"/>
            <w:vMerge/>
            <w:vAlign w:val="center"/>
          </w:tcPr>
          <w:p w14:paraId="6D5C54F1" w14:textId="77777777" w:rsidR="00786B5C" w:rsidRPr="00041236" w:rsidRDefault="00786B5C">
            <w:pPr>
              <w:adjustRightInd w:val="0"/>
              <w:snapToGrid w:val="0"/>
              <w:spacing w:line="360" w:lineRule="exact"/>
              <w:ind w:leftChars="-50" w:left="-105" w:rightChars="-50" w:right="-105"/>
              <w:jc w:val="center"/>
              <w:textAlignment w:val="baseline"/>
              <w:rPr>
                <w:rFonts w:ascii="宋体" w:hAnsi="宋体"/>
                <w:b/>
                <w:bCs/>
                <w:szCs w:val="21"/>
              </w:rPr>
            </w:pPr>
          </w:p>
        </w:tc>
        <w:tc>
          <w:tcPr>
            <w:tcW w:w="1057" w:type="pct"/>
            <w:vAlign w:val="center"/>
          </w:tcPr>
          <w:p w14:paraId="0A33A20E" w14:textId="77777777" w:rsidR="00786B5C" w:rsidRPr="00041236" w:rsidRDefault="00F93293">
            <w:pPr>
              <w:adjustRightInd w:val="0"/>
              <w:spacing w:line="360" w:lineRule="exact"/>
              <w:jc w:val="center"/>
              <w:textAlignment w:val="baseline"/>
              <w:rPr>
                <w:rFonts w:ascii="宋体" w:hAnsi="宋体"/>
                <w:bCs/>
                <w:szCs w:val="21"/>
              </w:rPr>
            </w:pPr>
            <w:r w:rsidRPr="00041236">
              <w:rPr>
                <w:rFonts w:ascii="宋体" w:hAnsi="宋体" w:hint="eastAsia"/>
                <w:bCs/>
                <w:szCs w:val="21"/>
              </w:rPr>
              <w:t>网络与信息安全综合应急预案方案</w:t>
            </w:r>
          </w:p>
          <w:p w14:paraId="79DCBA57" w14:textId="77777777" w:rsidR="00786B5C" w:rsidRPr="00041236" w:rsidRDefault="00F93293">
            <w:pPr>
              <w:adjustRightInd w:val="0"/>
              <w:spacing w:line="360" w:lineRule="exact"/>
              <w:jc w:val="center"/>
              <w:textAlignment w:val="baseline"/>
              <w:rPr>
                <w:rFonts w:ascii="宋体" w:hAnsi="宋体"/>
                <w:bCs/>
                <w:szCs w:val="21"/>
              </w:rPr>
            </w:pPr>
            <w:r w:rsidRPr="00041236">
              <w:rPr>
                <w:rFonts w:ascii="宋体" w:hAnsi="宋体" w:hint="eastAsia"/>
                <w:bCs/>
                <w:szCs w:val="21"/>
              </w:rPr>
              <w:t>（满分12分）</w:t>
            </w:r>
          </w:p>
        </w:tc>
        <w:tc>
          <w:tcPr>
            <w:tcW w:w="2906" w:type="pct"/>
            <w:vAlign w:val="center"/>
          </w:tcPr>
          <w:p w14:paraId="23E591D8"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hint="eastAsia"/>
                <w:kern w:val="0"/>
                <w:szCs w:val="21"/>
              </w:rPr>
              <w:t>一档（4分）：供应商提供有项目的网络与信息安全综合应急预案方案，方案较粗略，无具体的组织机构与职责、等级划分的网络与信息安全综合应急预案方案；</w:t>
            </w:r>
          </w:p>
          <w:p w14:paraId="3918D739"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hint="eastAsia"/>
                <w:kern w:val="0"/>
                <w:szCs w:val="21"/>
              </w:rPr>
              <w:t>二档（8分）：供应商提供有项目的网络与信息安全综合应急预案方案，方案较完善，提供有具体的组织机构与职责、等级划分、应急响应流程的网络与信息安全综合应急预案方案；</w:t>
            </w:r>
          </w:p>
          <w:p w14:paraId="090571B0"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hint="eastAsia"/>
                <w:kern w:val="0"/>
                <w:szCs w:val="21"/>
              </w:rPr>
              <w:lastRenderedPageBreak/>
              <w:t>三档（12分）：供应商提供有项目的网络与信息安全综合应急预案方案，方案完善、有明确的组织机构与职责，提供有具体的等级划分、应急响应流程、针对测评服务过程中可能出现的系统中断等可能影响系统和网络正常使用的突发应急情况制订有快速的应急预案及应急保障，确保测评工作不能对现有信息系统的正常运行、业务的正常开展产生任何影响。</w:t>
            </w:r>
          </w:p>
          <w:p w14:paraId="30E72775" w14:textId="77777777" w:rsidR="00786B5C" w:rsidRPr="00041236" w:rsidRDefault="00F93293">
            <w:pPr>
              <w:widowControl/>
              <w:snapToGrid w:val="0"/>
              <w:spacing w:line="360" w:lineRule="exact"/>
              <w:ind w:firstLineChars="200" w:firstLine="422"/>
              <w:rPr>
                <w:rFonts w:ascii="宋体" w:hAnsi="宋体"/>
                <w:b/>
                <w:szCs w:val="21"/>
              </w:rPr>
            </w:pPr>
            <w:r w:rsidRPr="00041236">
              <w:rPr>
                <w:rFonts w:ascii="宋体" w:hAnsi="宋体" w:hint="eastAsia"/>
                <w:b/>
                <w:szCs w:val="21"/>
              </w:rPr>
              <w:t>注：不符合最低档次条件的按不入档计0分处理。</w:t>
            </w:r>
          </w:p>
        </w:tc>
      </w:tr>
      <w:tr w:rsidR="00313A44" w:rsidRPr="00041236" w14:paraId="03C54BC0" w14:textId="77777777">
        <w:trPr>
          <w:jc w:val="center"/>
        </w:trPr>
        <w:tc>
          <w:tcPr>
            <w:tcW w:w="296" w:type="pct"/>
            <w:vMerge/>
            <w:vAlign w:val="center"/>
          </w:tcPr>
          <w:p w14:paraId="1D2C23D3" w14:textId="77777777" w:rsidR="00786B5C" w:rsidRPr="00041236" w:rsidRDefault="00786B5C">
            <w:pPr>
              <w:adjustRightInd w:val="0"/>
              <w:snapToGrid w:val="0"/>
              <w:spacing w:line="360" w:lineRule="exact"/>
              <w:jc w:val="center"/>
              <w:textAlignment w:val="baseline"/>
              <w:rPr>
                <w:rFonts w:ascii="宋体" w:hAnsi="宋体"/>
                <w:szCs w:val="21"/>
              </w:rPr>
            </w:pPr>
          </w:p>
        </w:tc>
        <w:tc>
          <w:tcPr>
            <w:tcW w:w="741" w:type="pct"/>
            <w:vMerge/>
            <w:vAlign w:val="center"/>
          </w:tcPr>
          <w:p w14:paraId="416720BB" w14:textId="77777777" w:rsidR="00786B5C" w:rsidRPr="00041236" w:rsidRDefault="00786B5C">
            <w:pPr>
              <w:adjustRightInd w:val="0"/>
              <w:snapToGrid w:val="0"/>
              <w:spacing w:line="360" w:lineRule="exact"/>
              <w:ind w:leftChars="-50" w:left="-105" w:rightChars="-50" w:right="-105"/>
              <w:jc w:val="center"/>
              <w:textAlignment w:val="baseline"/>
              <w:rPr>
                <w:rFonts w:ascii="宋体" w:hAnsi="宋体"/>
                <w:b/>
                <w:bCs/>
                <w:szCs w:val="21"/>
              </w:rPr>
            </w:pPr>
          </w:p>
        </w:tc>
        <w:tc>
          <w:tcPr>
            <w:tcW w:w="1057" w:type="pct"/>
            <w:vAlign w:val="center"/>
          </w:tcPr>
          <w:p w14:paraId="2C5F7FED" w14:textId="77777777" w:rsidR="00786B5C" w:rsidRPr="00041236" w:rsidRDefault="00F93293">
            <w:pPr>
              <w:adjustRightInd w:val="0"/>
              <w:snapToGrid w:val="0"/>
              <w:spacing w:line="370" w:lineRule="exact"/>
              <w:jc w:val="center"/>
              <w:rPr>
                <w:rFonts w:ascii="宋体" w:hAnsi="宋体" w:cs="宋体"/>
                <w:bCs/>
                <w:kern w:val="0"/>
                <w:szCs w:val="21"/>
              </w:rPr>
            </w:pPr>
            <w:r w:rsidRPr="00041236">
              <w:rPr>
                <w:rFonts w:ascii="宋体" w:hAnsi="宋体" w:cs="宋体" w:hint="eastAsia"/>
                <w:bCs/>
                <w:kern w:val="0"/>
                <w:szCs w:val="21"/>
              </w:rPr>
              <w:t>技术服务人员配备</w:t>
            </w:r>
          </w:p>
          <w:p w14:paraId="66BB6057" w14:textId="77777777" w:rsidR="00786B5C" w:rsidRPr="00041236" w:rsidRDefault="00F93293">
            <w:pPr>
              <w:adjustRightInd w:val="0"/>
              <w:snapToGrid w:val="0"/>
              <w:spacing w:line="370" w:lineRule="exact"/>
              <w:jc w:val="center"/>
              <w:rPr>
                <w:rFonts w:ascii="宋体" w:hAnsi="宋体" w:cs="宋体"/>
                <w:bCs/>
                <w:kern w:val="0"/>
                <w:szCs w:val="21"/>
              </w:rPr>
            </w:pPr>
            <w:r w:rsidRPr="00041236">
              <w:rPr>
                <w:rFonts w:ascii="宋体" w:hAnsi="宋体" w:hint="eastAsia"/>
                <w:bCs/>
                <w:szCs w:val="21"/>
              </w:rPr>
              <w:t>（满分</w:t>
            </w:r>
            <w:r w:rsidRPr="00041236">
              <w:rPr>
                <w:rFonts w:ascii="宋体" w:hAnsi="宋体"/>
                <w:bCs/>
                <w:szCs w:val="21"/>
              </w:rPr>
              <w:t>16</w:t>
            </w:r>
            <w:r w:rsidRPr="00041236">
              <w:rPr>
                <w:rFonts w:ascii="宋体" w:hAnsi="宋体" w:hint="eastAsia"/>
                <w:bCs/>
                <w:szCs w:val="21"/>
              </w:rPr>
              <w:t>分）</w:t>
            </w:r>
          </w:p>
        </w:tc>
        <w:tc>
          <w:tcPr>
            <w:tcW w:w="2906" w:type="pct"/>
          </w:tcPr>
          <w:p w14:paraId="3D6BE11E"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hint="eastAsia"/>
                <w:kern w:val="0"/>
                <w:szCs w:val="21"/>
              </w:rPr>
              <w:t>（1）拟投入本项目的项目经理，具有</w:t>
            </w:r>
            <w:r w:rsidRPr="00041236">
              <w:rPr>
                <w:rFonts w:ascii="宋体" w:hAnsi="宋体" w:hint="eastAsia"/>
                <w:szCs w:val="21"/>
              </w:rPr>
              <w:t>商用密码应用安全性评估人员测评能力证书、</w:t>
            </w:r>
            <w:r w:rsidRPr="00041236">
              <w:rPr>
                <w:rFonts w:ascii="宋体" w:hAnsi="宋体" w:hint="eastAsia"/>
                <w:kern w:val="0"/>
                <w:szCs w:val="21"/>
              </w:rPr>
              <w:t>公安部信息安全等级保护评估中心（或中关村信息安全测评联盟）网络安全等级测评师证书（或信息安全等级测评师证书）</w:t>
            </w:r>
            <w:r w:rsidRPr="00041236">
              <w:rPr>
                <w:rFonts w:ascii="宋体" w:hAnsi="宋体" w:hint="eastAsia"/>
                <w:szCs w:val="21"/>
              </w:rPr>
              <w:t>高级、国家重要信息系统保护人员培训证书（</w:t>
            </w:r>
            <w:r w:rsidRPr="00041236">
              <w:rPr>
                <w:rFonts w:ascii="宋体" w:hAnsi="宋体"/>
                <w:szCs w:val="21"/>
              </w:rPr>
              <w:t>CIIPT</w:t>
            </w:r>
            <w:r w:rsidRPr="00041236">
              <w:rPr>
                <w:rFonts w:ascii="宋体" w:hAnsi="宋体" w:hint="eastAsia"/>
                <w:szCs w:val="21"/>
              </w:rPr>
              <w:t>）、信息安全管理系统审计认证（</w:t>
            </w:r>
            <w:r w:rsidRPr="00041236">
              <w:rPr>
                <w:rFonts w:ascii="宋体" w:hAnsi="宋体"/>
                <w:szCs w:val="21"/>
              </w:rPr>
              <w:t>DNV</w:t>
            </w:r>
            <w:r w:rsidRPr="00041236">
              <w:rPr>
                <w:rFonts w:ascii="宋体" w:hAnsi="宋体" w:hint="eastAsia"/>
                <w:szCs w:val="21"/>
              </w:rPr>
              <w:t>）、信息安全保障人员认证证书</w:t>
            </w:r>
            <w:r w:rsidRPr="00041236">
              <w:rPr>
                <w:rFonts w:ascii="宋体" w:hAnsi="宋体"/>
                <w:szCs w:val="21"/>
              </w:rPr>
              <w:t>(CISAW)</w:t>
            </w:r>
            <w:r w:rsidRPr="00041236">
              <w:rPr>
                <w:rFonts w:ascii="宋体" w:hAnsi="宋体" w:hint="eastAsia"/>
                <w:szCs w:val="21"/>
              </w:rPr>
              <w:t>、渗透测试认证证书（</w:t>
            </w:r>
            <w:r w:rsidRPr="00041236">
              <w:rPr>
                <w:rFonts w:ascii="宋体" w:hAnsi="宋体"/>
                <w:szCs w:val="21"/>
              </w:rPr>
              <w:t>NSCP)</w:t>
            </w:r>
            <w:r w:rsidRPr="00041236">
              <w:rPr>
                <w:rFonts w:ascii="宋体" w:hAnsi="宋体" w:hint="eastAsia"/>
                <w:szCs w:val="21"/>
              </w:rPr>
              <w:t>，每满足一个得0.5分，满分3分。</w:t>
            </w:r>
          </w:p>
          <w:p w14:paraId="6EA80ADF"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hint="eastAsia"/>
                <w:kern w:val="0"/>
                <w:szCs w:val="21"/>
              </w:rPr>
              <w:t>（2）拟投入本项目的实施人员具有公安部信息安全等级保护评估中心颁发CIIP-I证书或拟投入本项目的实施人员具有国家反计算机入侵和防病毒研究中心颁发的应急响应能力认证（CCSS-R）证书，得3分。</w:t>
            </w:r>
          </w:p>
          <w:p w14:paraId="3FB5F816"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hint="eastAsia"/>
                <w:kern w:val="0"/>
                <w:szCs w:val="21"/>
              </w:rPr>
              <w:t>（3）拟投入本项目的实施人员具有信息产业信息安全测评中心颁发的注册网络安全渗透评估专业人员（NSATP-A），得3分。</w:t>
            </w:r>
          </w:p>
          <w:p w14:paraId="42FB2D33"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hint="eastAsia"/>
                <w:kern w:val="0"/>
                <w:szCs w:val="21"/>
              </w:rPr>
              <w:t>（4）拟投入本项目的实施人员具有</w:t>
            </w:r>
            <w:r w:rsidRPr="00041236">
              <w:rPr>
                <w:rFonts w:ascii="宋体" w:hAnsi="宋体" w:hint="eastAsia"/>
                <w:szCs w:val="21"/>
              </w:rPr>
              <w:t>商用密码应用安全性评估人员测评能力证书</w:t>
            </w:r>
            <w:r w:rsidRPr="00041236">
              <w:rPr>
                <w:rFonts w:ascii="宋体" w:hAnsi="宋体" w:hint="eastAsia"/>
                <w:kern w:val="0"/>
                <w:szCs w:val="21"/>
              </w:rPr>
              <w:t>的，每有1人得1分，满分</w:t>
            </w:r>
            <w:r w:rsidRPr="00041236">
              <w:rPr>
                <w:rFonts w:ascii="宋体" w:hAnsi="宋体"/>
                <w:kern w:val="0"/>
                <w:szCs w:val="21"/>
              </w:rPr>
              <w:t>4</w:t>
            </w:r>
            <w:r w:rsidRPr="00041236">
              <w:rPr>
                <w:rFonts w:ascii="宋体" w:hAnsi="宋体" w:hint="eastAsia"/>
                <w:kern w:val="0"/>
                <w:szCs w:val="21"/>
              </w:rPr>
              <w:t>分。</w:t>
            </w:r>
          </w:p>
          <w:p w14:paraId="3901C2C3"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hint="eastAsia"/>
                <w:kern w:val="0"/>
                <w:szCs w:val="21"/>
              </w:rPr>
              <w:t>（5）拟投入本项目的实施人员具有CISAW信息安全保障人员（风险管理）或CISP注册信息安全专业人员证书的，每有1人得1分，满分3分。</w:t>
            </w:r>
          </w:p>
          <w:p w14:paraId="13998663" w14:textId="77777777" w:rsidR="00786B5C" w:rsidRPr="00041236" w:rsidRDefault="00F93293">
            <w:pPr>
              <w:spacing w:line="360" w:lineRule="exact"/>
              <w:rPr>
                <w:rFonts w:ascii="宋体" w:hAnsi="宋体" w:cs="Courier New"/>
                <w:b/>
                <w:bCs/>
                <w:kern w:val="0"/>
                <w:sz w:val="20"/>
                <w:szCs w:val="21"/>
              </w:rPr>
            </w:pPr>
            <w:r w:rsidRPr="00041236">
              <w:rPr>
                <w:rFonts w:ascii="宋体" w:hAnsi="宋体" w:hint="eastAsia"/>
                <w:b/>
                <w:kern w:val="0"/>
                <w:szCs w:val="21"/>
              </w:rPr>
              <w:t>注：上述（1）至（5）项，投标文件中提供人员相关证书复印件，并提供投标人为其缴纳的社保证明、或劳动合同、或投标人为其发放工资的银行流水证明、或投标人代缴其个人所得税证明复印件。无证明材料或材料不齐不得分。</w:t>
            </w:r>
          </w:p>
        </w:tc>
      </w:tr>
      <w:tr w:rsidR="00313A44" w:rsidRPr="00041236" w14:paraId="40E2824C" w14:textId="77777777">
        <w:trPr>
          <w:jc w:val="center"/>
        </w:trPr>
        <w:tc>
          <w:tcPr>
            <w:tcW w:w="296" w:type="pct"/>
            <w:vMerge w:val="restart"/>
            <w:vAlign w:val="center"/>
          </w:tcPr>
          <w:p w14:paraId="42F7B8AD" w14:textId="77777777" w:rsidR="00786B5C" w:rsidRPr="00041236" w:rsidRDefault="00F93293">
            <w:pPr>
              <w:snapToGrid w:val="0"/>
              <w:spacing w:line="360" w:lineRule="exact"/>
              <w:jc w:val="center"/>
              <w:rPr>
                <w:rFonts w:ascii="宋体" w:hAnsi="宋体"/>
                <w:szCs w:val="21"/>
              </w:rPr>
            </w:pPr>
            <w:r w:rsidRPr="00041236">
              <w:rPr>
                <w:rFonts w:ascii="宋体" w:hAnsi="宋体" w:hint="eastAsia"/>
                <w:szCs w:val="21"/>
              </w:rPr>
              <w:t>3</w:t>
            </w:r>
          </w:p>
        </w:tc>
        <w:tc>
          <w:tcPr>
            <w:tcW w:w="741" w:type="pct"/>
            <w:vMerge w:val="restart"/>
            <w:vAlign w:val="center"/>
          </w:tcPr>
          <w:p w14:paraId="347499F8" w14:textId="77777777" w:rsidR="00786B5C" w:rsidRPr="00041236" w:rsidRDefault="00F93293">
            <w:pPr>
              <w:snapToGrid w:val="0"/>
              <w:spacing w:line="360" w:lineRule="exact"/>
              <w:jc w:val="center"/>
              <w:rPr>
                <w:rFonts w:ascii="宋体" w:hAnsi="宋体"/>
                <w:b/>
                <w:szCs w:val="21"/>
              </w:rPr>
            </w:pPr>
            <w:r w:rsidRPr="00041236">
              <w:rPr>
                <w:rFonts w:ascii="宋体" w:hAnsi="宋体" w:hint="eastAsia"/>
                <w:b/>
                <w:szCs w:val="21"/>
              </w:rPr>
              <w:t>商务分</w:t>
            </w:r>
            <w:r w:rsidRPr="00041236">
              <w:rPr>
                <w:rFonts w:ascii="宋体" w:hAnsi="宋体" w:hint="eastAsia"/>
                <w:b/>
                <w:bCs/>
                <w:szCs w:val="21"/>
              </w:rPr>
              <w:t>（</w:t>
            </w:r>
            <w:r w:rsidRPr="00041236">
              <w:rPr>
                <w:rFonts w:ascii="宋体" w:hAnsi="宋体" w:hint="eastAsia"/>
                <w:b/>
                <w:szCs w:val="21"/>
              </w:rPr>
              <w:t>满分3</w:t>
            </w:r>
            <w:r w:rsidRPr="00041236">
              <w:rPr>
                <w:rFonts w:ascii="宋体" w:hAnsi="宋体"/>
                <w:b/>
                <w:szCs w:val="21"/>
              </w:rPr>
              <w:t>0</w:t>
            </w:r>
            <w:r w:rsidRPr="00041236">
              <w:rPr>
                <w:rFonts w:ascii="宋体" w:hAnsi="宋体" w:hint="eastAsia"/>
                <w:b/>
                <w:szCs w:val="21"/>
              </w:rPr>
              <w:t>分</w:t>
            </w:r>
            <w:r w:rsidRPr="00041236">
              <w:rPr>
                <w:rFonts w:ascii="宋体" w:hAnsi="宋体" w:hint="eastAsia"/>
                <w:b/>
                <w:bCs/>
                <w:szCs w:val="21"/>
              </w:rPr>
              <w:t>）</w:t>
            </w:r>
          </w:p>
        </w:tc>
        <w:tc>
          <w:tcPr>
            <w:tcW w:w="1057" w:type="pct"/>
            <w:vAlign w:val="center"/>
          </w:tcPr>
          <w:p w14:paraId="78437FC1"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验收方案</w:t>
            </w:r>
          </w:p>
          <w:p w14:paraId="508905F3" w14:textId="77777777" w:rsidR="00786B5C" w:rsidRPr="00041236" w:rsidRDefault="00F93293">
            <w:pPr>
              <w:spacing w:line="360" w:lineRule="exact"/>
              <w:jc w:val="center"/>
              <w:rPr>
                <w:rFonts w:ascii="宋体" w:hAnsi="宋体"/>
                <w:bCs/>
                <w:szCs w:val="21"/>
              </w:rPr>
            </w:pPr>
            <w:r w:rsidRPr="00041236">
              <w:rPr>
                <w:rFonts w:ascii="宋体" w:hAnsi="宋体" w:hint="eastAsia"/>
                <w:szCs w:val="21"/>
              </w:rPr>
              <w:t>（满分15分）</w:t>
            </w:r>
          </w:p>
        </w:tc>
        <w:tc>
          <w:tcPr>
            <w:tcW w:w="2906" w:type="pct"/>
            <w:vAlign w:val="center"/>
          </w:tcPr>
          <w:p w14:paraId="33B6186A"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一档（5分）：提供有验收方案，但仅满足采购文件要求。</w:t>
            </w:r>
          </w:p>
          <w:p w14:paraId="6BD36BE1"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二档（10分）：满足采购文件的基础上，并提供有验收方案包含具体项目验收计划及验收标准，所有服务内容按照合同要求全部落实，并满足验收要求。</w:t>
            </w:r>
          </w:p>
          <w:p w14:paraId="28DE7A9F"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lastRenderedPageBreak/>
              <w:t>三档（15分）：满足二档要求，提供有验收形式、验收方法、具有可行性。</w:t>
            </w:r>
          </w:p>
          <w:p w14:paraId="7A12DE2E" w14:textId="77777777" w:rsidR="00786B5C" w:rsidRPr="00041236" w:rsidRDefault="00F93293">
            <w:pPr>
              <w:spacing w:line="360" w:lineRule="atLeast"/>
              <w:ind w:firstLineChars="200" w:firstLine="422"/>
              <w:rPr>
                <w:rFonts w:ascii="宋体" w:hAnsi="宋体"/>
                <w:b/>
                <w:bCs/>
                <w:kern w:val="0"/>
                <w:szCs w:val="21"/>
              </w:rPr>
            </w:pPr>
            <w:r w:rsidRPr="00041236">
              <w:rPr>
                <w:rFonts w:ascii="宋体" w:hAnsi="宋体" w:hint="eastAsia"/>
                <w:b/>
                <w:bCs/>
                <w:kern w:val="0"/>
                <w:szCs w:val="21"/>
              </w:rPr>
              <w:t>注：未提供方案的不得分。</w:t>
            </w:r>
          </w:p>
        </w:tc>
      </w:tr>
      <w:tr w:rsidR="00313A44" w:rsidRPr="00041236" w14:paraId="050B1E23" w14:textId="77777777">
        <w:trPr>
          <w:jc w:val="center"/>
        </w:trPr>
        <w:tc>
          <w:tcPr>
            <w:tcW w:w="296" w:type="pct"/>
            <w:vMerge/>
            <w:vAlign w:val="center"/>
          </w:tcPr>
          <w:p w14:paraId="4CAD738D" w14:textId="77777777" w:rsidR="00786B5C" w:rsidRPr="00041236" w:rsidRDefault="00786B5C">
            <w:pPr>
              <w:snapToGrid w:val="0"/>
              <w:spacing w:line="360" w:lineRule="exact"/>
              <w:jc w:val="center"/>
              <w:rPr>
                <w:rFonts w:ascii="宋体" w:hAnsi="宋体"/>
                <w:szCs w:val="21"/>
              </w:rPr>
            </w:pPr>
          </w:p>
        </w:tc>
        <w:tc>
          <w:tcPr>
            <w:tcW w:w="741" w:type="pct"/>
            <w:vMerge/>
            <w:vAlign w:val="center"/>
          </w:tcPr>
          <w:p w14:paraId="3536CF2D" w14:textId="77777777" w:rsidR="00786B5C" w:rsidRPr="00041236" w:rsidRDefault="00786B5C">
            <w:pPr>
              <w:snapToGrid w:val="0"/>
              <w:spacing w:line="360" w:lineRule="exact"/>
              <w:jc w:val="center"/>
              <w:rPr>
                <w:rFonts w:ascii="宋体" w:hAnsi="宋体"/>
                <w:b/>
                <w:szCs w:val="21"/>
              </w:rPr>
            </w:pPr>
          </w:p>
        </w:tc>
        <w:tc>
          <w:tcPr>
            <w:tcW w:w="1057" w:type="pct"/>
            <w:vAlign w:val="center"/>
          </w:tcPr>
          <w:p w14:paraId="12B6BADB" w14:textId="77777777" w:rsidR="00786B5C" w:rsidRPr="00041236" w:rsidRDefault="00F93293">
            <w:pPr>
              <w:widowControl/>
              <w:spacing w:line="360" w:lineRule="exact"/>
              <w:jc w:val="center"/>
              <w:rPr>
                <w:rFonts w:ascii="宋体" w:hAnsi="宋体"/>
                <w:bCs/>
                <w:szCs w:val="21"/>
              </w:rPr>
            </w:pPr>
            <w:r w:rsidRPr="00041236">
              <w:rPr>
                <w:rFonts w:ascii="宋体" w:hAnsi="宋体" w:hint="eastAsia"/>
                <w:bCs/>
                <w:szCs w:val="21"/>
              </w:rPr>
              <w:t>信誉及业绩</w:t>
            </w:r>
          </w:p>
          <w:p w14:paraId="072B1E4E" w14:textId="77777777" w:rsidR="00786B5C" w:rsidRPr="00041236" w:rsidRDefault="00F93293">
            <w:pPr>
              <w:widowControl/>
              <w:spacing w:line="360" w:lineRule="exact"/>
              <w:jc w:val="center"/>
              <w:rPr>
                <w:rFonts w:ascii="宋体" w:hAnsi="宋体" w:cs="Tahoma"/>
                <w:kern w:val="0"/>
                <w:szCs w:val="21"/>
              </w:rPr>
            </w:pPr>
            <w:r w:rsidRPr="00041236">
              <w:rPr>
                <w:rFonts w:ascii="宋体" w:hAnsi="宋体" w:hint="eastAsia"/>
                <w:bCs/>
                <w:szCs w:val="21"/>
              </w:rPr>
              <w:t>（满分15分）</w:t>
            </w:r>
          </w:p>
        </w:tc>
        <w:tc>
          <w:tcPr>
            <w:tcW w:w="2906" w:type="pct"/>
          </w:tcPr>
          <w:p w14:paraId="1C365966" w14:textId="77777777" w:rsidR="00786B5C" w:rsidRPr="00041236" w:rsidRDefault="00F93293">
            <w:pPr>
              <w:spacing w:line="400" w:lineRule="exact"/>
              <w:ind w:firstLineChars="200" w:firstLine="420"/>
              <w:rPr>
                <w:rFonts w:ascii="宋体" w:hAnsi="宋体"/>
                <w:b/>
                <w:szCs w:val="21"/>
              </w:rPr>
            </w:pPr>
            <w:r w:rsidRPr="00041236">
              <w:rPr>
                <w:rFonts w:ascii="宋体" w:hAnsi="宋体" w:hint="eastAsia"/>
                <w:szCs w:val="21"/>
              </w:rPr>
              <w:t>（1）投标人具有有效期内的ISO9001质量管理体系认证证书得3分。</w:t>
            </w:r>
          </w:p>
          <w:p w14:paraId="6C106755" w14:textId="77777777" w:rsidR="00786B5C" w:rsidRPr="00041236" w:rsidRDefault="00F93293">
            <w:pPr>
              <w:spacing w:line="380" w:lineRule="exact"/>
              <w:rPr>
                <w:rFonts w:ascii="宋体" w:hAnsi="宋体"/>
                <w:b/>
                <w:kern w:val="0"/>
                <w:szCs w:val="21"/>
              </w:rPr>
            </w:pPr>
            <w:r w:rsidRPr="00041236">
              <w:rPr>
                <w:rFonts w:ascii="宋体" w:hAnsi="宋体" w:hint="eastAsia"/>
                <w:b/>
                <w:kern w:val="0"/>
                <w:szCs w:val="21"/>
              </w:rPr>
              <w:t>（注：投标文件中提供有效证书复印件并加盖投标人单位电子公章）</w:t>
            </w:r>
          </w:p>
          <w:p w14:paraId="4C591A72" w14:textId="77777777" w:rsidR="00786B5C" w:rsidRPr="00041236" w:rsidRDefault="00F93293">
            <w:pPr>
              <w:spacing w:line="400" w:lineRule="exact"/>
              <w:ind w:firstLineChars="200" w:firstLine="420"/>
              <w:rPr>
                <w:rFonts w:ascii="宋体" w:hAnsi="宋体"/>
                <w:szCs w:val="21"/>
              </w:rPr>
            </w:pPr>
            <w:r w:rsidRPr="00041236">
              <w:rPr>
                <w:rFonts w:ascii="宋体" w:hAnsi="宋体" w:hint="eastAsia"/>
                <w:szCs w:val="21"/>
              </w:rPr>
              <w:t>（</w:t>
            </w:r>
            <w:r w:rsidRPr="00041236">
              <w:rPr>
                <w:rFonts w:ascii="宋体" w:hAnsi="宋体"/>
                <w:szCs w:val="21"/>
              </w:rPr>
              <w:t>2</w:t>
            </w:r>
            <w:r w:rsidRPr="00041236">
              <w:rPr>
                <w:rFonts w:ascii="宋体" w:hAnsi="宋体" w:hint="eastAsia"/>
                <w:szCs w:val="21"/>
              </w:rPr>
              <w:t>）业绩（满分12分）</w:t>
            </w:r>
          </w:p>
          <w:p w14:paraId="115856EB" w14:textId="77777777" w:rsidR="00786B5C" w:rsidRPr="00041236" w:rsidRDefault="00F93293">
            <w:pPr>
              <w:spacing w:line="400" w:lineRule="exact"/>
              <w:ind w:firstLineChars="200" w:firstLine="420"/>
              <w:rPr>
                <w:rFonts w:ascii="宋体" w:hAnsi="宋体"/>
                <w:b/>
                <w:bCs/>
                <w:szCs w:val="21"/>
              </w:rPr>
            </w:pPr>
            <w:r w:rsidRPr="00041236">
              <w:rPr>
                <w:rFonts w:ascii="宋体" w:hAnsi="宋体" w:hint="eastAsia"/>
                <w:szCs w:val="21"/>
              </w:rPr>
              <w:t>投标人自20</w:t>
            </w:r>
            <w:r w:rsidRPr="00041236">
              <w:rPr>
                <w:rFonts w:ascii="宋体" w:hAnsi="宋体"/>
                <w:szCs w:val="21"/>
              </w:rPr>
              <w:t>23</w:t>
            </w:r>
            <w:r w:rsidRPr="00041236">
              <w:rPr>
                <w:rFonts w:ascii="宋体" w:hAnsi="宋体" w:hint="eastAsia"/>
                <w:szCs w:val="21"/>
              </w:rPr>
              <w:t>年1月1日以来（以合同签订日期为准）承接过商用密码评估服务项目业绩（以合同复印件为准），每提供一个业绩得2分，满分</w:t>
            </w:r>
            <w:r w:rsidRPr="00041236">
              <w:rPr>
                <w:rFonts w:ascii="宋体" w:hAnsi="宋体"/>
                <w:szCs w:val="21"/>
              </w:rPr>
              <w:t>12</w:t>
            </w:r>
            <w:r w:rsidRPr="00041236">
              <w:rPr>
                <w:rFonts w:ascii="宋体" w:hAnsi="宋体" w:hint="eastAsia"/>
                <w:szCs w:val="21"/>
              </w:rPr>
              <w:t>分。</w:t>
            </w:r>
          </w:p>
        </w:tc>
      </w:tr>
      <w:tr w:rsidR="00313A44" w:rsidRPr="00041236" w14:paraId="2688C2D8" w14:textId="77777777">
        <w:trPr>
          <w:trHeight w:val="719"/>
          <w:jc w:val="center"/>
        </w:trPr>
        <w:tc>
          <w:tcPr>
            <w:tcW w:w="5000" w:type="pct"/>
            <w:gridSpan w:val="4"/>
            <w:vAlign w:val="center"/>
          </w:tcPr>
          <w:p w14:paraId="168FD100" w14:textId="77777777" w:rsidR="00786B5C" w:rsidRPr="00041236" w:rsidRDefault="00F93293">
            <w:pPr>
              <w:snapToGrid w:val="0"/>
              <w:spacing w:line="360" w:lineRule="exact"/>
              <w:rPr>
                <w:rFonts w:ascii="宋体" w:hAnsi="宋体"/>
                <w:b/>
                <w:bCs/>
                <w:kern w:val="0"/>
                <w:szCs w:val="21"/>
              </w:rPr>
            </w:pPr>
            <w:r w:rsidRPr="00041236">
              <w:rPr>
                <w:rFonts w:ascii="宋体" w:hAnsi="宋体" w:hint="eastAsia"/>
                <w:b/>
                <w:bCs/>
                <w:kern w:val="0"/>
                <w:szCs w:val="21"/>
              </w:rPr>
              <w:t>总得分=1+2+3</w:t>
            </w:r>
          </w:p>
          <w:p w14:paraId="2651ADE4" w14:textId="77777777" w:rsidR="00786B5C" w:rsidRPr="00041236" w:rsidRDefault="00F93293">
            <w:pPr>
              <w:snapToGrid w:val="0"/>
              <w:spacing w:line="360" w:lineRule="exact"/>
              <w:rPr>
                <w:rFonts w:ascii="宋体" w:hAnsi="宋体"/>
                <w:b/>
                <w:bCs/>
                <w:kern w:val="0"/>
                <w:szCs w:val="21"/>
              </w:rPr>
            </w:pPr>
            <w:r w:rsidRPr="00041236">
              <w:rPr>
                <w:rFonts w:ascii="宋体" w:hAnsi="宋体" w:hint="eastAsia"/>
                <w:b/>
                <w:bCs/>
                <w:kern w:val="0"/>
                <w:szCs w:val="21"/>
              </w:rPr>
              <w:t>备注：本项目为服务类项目，不涉及节能环保政策考核。</w:t>
            </w:r>
          </w:p>
        </w:tc>
      </w:tr>
    </w:tbl>
    <w:p w14:paraId="67A7A917" w14:textId="77777777" w:rsidR="00786B5C" w:rsidRPr="00041236" w:rsidRDefault="00F93293">
      <w:pPr>
        <w:spacing w:before="120" w:line="320" w:lineRule="atLeast"/>
        <w:rPr>
          <w:rFonts w:hAnsi="宋体"/>
          <w:bCs/>
        </w:rPr>
      </w:pPr>
      <w:r w:rsidRPr="00041236">
        <w:rPr>
          <w:rFonts w:hAnsi="宋体" w:hint="eastAsia"/>
          <w:bCs/>
        </w:rPr>
        <w:t>注：计分方法按四舍五入取至百分位。</w:t>
      </w:r>
    </w:p>
    <w:p w14:paraId="260EC248" w14:textId="77777777" w:rsidR="00786B5C" w:rsidRPr="00041236" w:rsidRDefault="00786B5C">
      <w:pPr>
        <w:spacing w:before="260" w:after="260" w:line="360" w:lineRule="exact"/>
        <w:ind w:firstLineChars="200" w:firstLine="482"/>
        <w:outlineLvl w:val="2"/>
        <w:rPr>
          <w:rFonts w:ascii="宋体" w:hAnsi="宋体"/>
          <w:b/>
          <w:bCs/>
          <w:kern w:val="0"/>
          <w:sz w:val="24"/>
        </w:rPr>
        <w:sectPr w:rsidR="00786B5C" w:rsidRPr="00041236">
          <w:pgSz w:w="11906" w:h="16838"/>
          <w:pgMar w:top="1418" w:right="1133" w:bottom="1246" w:left="1418" w:header="851" w:footer="992" w:gutter="0"/>
          <w:cols w:space="720"/>
          <w:docGrid w:linePitch="312"/>
        </w:sectPr>
      </w:pPr>
    </w:p>
    <w:p w14:paraId="1F3FFF5A" w14:textId="77777777" w:rsidR="00786B5C" w:rsidRPr="00041236" w:rsidRDefault="00F93293">
      <w:pPr>
        <w:spacing w:before="260" w:after="260" w:line="360" w:lineRule="exact"/>
        <w:ind w:firstLineChars="200" w:firstLine="482"/>
        <w:outlineLvl w:val="2"/>
        <w:rPr>
          <w:rFonts w:ascii="宋体" w:hAnsi="宋体"/>
          <w:b/>
          <w:bCs/>
          <w:kern w:val="0"/>
          <w:sz w:val="24"/>
        </w:rPr>
      </w:pPr>
      <w:r w:rsidRPr="00041236">
        <w:rPr>
          <w:rFonts w:ascii="宋体" w:hAnsi="宋体" w:hint="eastAsia"/>
          <w:b/>
          <w:bCs/>
          <w:kern w:val="0"/>
          <w:sz w:val="24"/>
        </w:rPr>
        <w:lastRenderedPageBreak/>
        <w:t>适用</w:t>
      </w:r>
      <w:r w:rsidRPr="00041236">
        <w:rPr>
          <w:rFonts w:ascii="宋体" w:hAnsi="宋体"/>
          <w:b/>
          <w:bCs/>
          <w:kern w:val="0"/>
          <w:sz w:val="24"/>
        </w:rPr>
        <w:t>E</w:t>
      </w:r>
      <w:r w:rsidRPr="00041236">
        <w:rPr>
          <w:rFonts w:ascii="宋体" w:hAnsi="宋体" w:hint="eastAsia"/>
          <w:b/>
          <w:bCs/>
          <w:kern w:val="0"/>
          <w:sz w:val="24"/>
        </w:rPr>
        <w:t>分标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1385"/>
        <w:gridCol w:w="1976"/>
        <w:gridCol w:w="5431"/>
      </w:tblGrid>
      <w:tr w:rsidR="00313A44" w:rsidRPr="00041236" w14:paraId="00264EF7" w14:textId="77777777">
        <w:trPr>
          <w:trHeight w:val="491"/>
          <w:jc w:val="center"/>
        </w:trPr>
        <w:tc>
          <w:tcPr>
            <w:tcW w:w="1037" w:type="pct"/>
            <w:gridSpan w:val="2"/>
            <w:vAlign w:val="center"/>
          </w:tcPr>
          <w:p w14:paraId="7533E633" w14:textId="77777777" w:rsidR="00786B5C" w:rsidRPr="00041236" w:rsidRDefault="00F93293">
            <w:pPr>
              <w:adjustRightInd w:val="0"/>
              <w:spacing w:line="360" w:lineRule="exact"/>
              <w:jc w:val="center"/>
              <w:textAlignment w:val="baseline"/>
              <w:rPr>
                <w:rFonts w:ascii="宋体" w:hAnsi="宋体"/>
                <w:b/>
                <w:szCs w:val="21"/>
              </w:rPr>
            </w:pPr>
            <w:r w:rsidRPr="00041236">
              <w:rPr>
                <w:rFonts w:ascii="宋体" w:hAnsi="宋体" w:hint="eastAsia"/>
                <w:b/>
                <w:szCs w:val="21"/>
              </w:rPr>
              <w:t>序号</w:t>
            </w:r>
          </w:p>
        </w:tc>
        <w:tc>
          <w:tcPr>
            <w:tcW w:w="1057" w:type="pct"/>
            <w:vAlign w:val="center"/>
          </w:tcPr>
          <w:p w14:paraId="63132FCE" w14:textId="77777777" w:rsidR="00786B5C" w:rsidRPr="00041236" w:rsidRDefault="00F93293">
            <w:pPr>
              <w:adjustRightInd w:val="0"/>
              <w:spacing w:line="360" w:lineRule="exact"/>
              <w:jc w:val="center"/>
              <w:textAlignment w:val="baseline"/>
              <w:rPr>
                <w:rFonts w:ascii="宋体" w:hAnsi="宋体"/>
                <w:b/>
                <w:szCs w:val="21"/>
              </w:rPr>
            </w:pPr>
            <w:r w:rsidRPr="00041236">
              <w:rPr>
                <w:rFonts w:ascii="宋体" w:hAnsi="宋体" w:hint="eastAsia"/>
                <w:b/>
                <w:szCs w:val="21"/>
              </w:rPr>
              <w:t>评审因素</w:t>
            </w:r>
          </w:p>
        </w:tc>
        <w:tc>
          <w:tcPr>
            <w:tcW w:w="2906" w:type="pct"/>
            <w:vAlign w:val="center"/>
          </w:tcPr>
          <w:p w14:paraId="721DE6A5" w14:textId="77777777" w:rsidR="00786B5C" w:rsidRPr="00041236" w:rsidRDefault="00F93293">
            <w:pPr>
              <w:adjustRightInd w:val="0"/>
              <w:spacing w:line="360" w:lineRule="exact"/>
              <w:jc w:val="center"/>
              <w:textAlignment w:val="baseline"/>
              <w:rPr>
                <w:rFonts w:ascii="宋体" w:hAnsi="宋体"/>
                <w:b/>
                <w:szCs w:val="21"/>
              </w:rPr>
            </w:pPr>
            <w:r w:rsidRPr="00041236">
              <w:rPr>
                <w:rFonts w:ascii="宋体" w:hAnsi="宋体" w:hint="eastAsia"/>
                <w:b/>
                <w:szCs w:val="21"/>
              </w:rPr>
              <w:t>评标标准</w:t>
            </w:r>
          </w:p>
        </w:tc>
      </w:tr>
      <w:tr w:rsidR="00313A44" w:rsidRPr="00041236" w14:paraId="40455BDC" w14:textId="77777777">
        <w:trPr>
          <w:jc w:val="center"/>
        </w:trPr>
        <w:tc>
          <w:tcPr>
            <w:tcW w:w="296" w:type="pct"/>
            <w:vAlign w:val="center"/>
          </w:tcPr>
          <w:p w14:paraId="58B0197E" w14:textId="77777777" w:rsidR="00786B5C" w:rsidRPr="00041236" w:rsidRDefault="00F93293">
            <w:pPr>
              <w:adjustRightInd w:val="0"/>
              <w:spacing w:line="360" w:lineRule="exact"/>
              <w:jc w:val="center"/>
              <w:textAlignment w:val="baseline"/>
              <w:rPr>
                <w:rFonts w:ascii="宋体" w:hAnsi="宋体"/>
                <w:szCs w:val="21"/>
              </w:rPr>
            </w:pPr>
            <w:r w:rsidRPr="00041236">
              <w:rPr>
                <w:rFonts w:ascii="宋体" w:hAnsi="宋体" w:hint="eastAsia"/>
                <w:szCs w:val="21"/>
              </w:rPr>
              <w:t>1</w:t>
            </w:r>
          </w:p>
        </w:tc>
        <w:tc>
          <w:tcPr>
            <w:tcW w:w="741" w:type="pct"/>
            <w:vAlign w:val="center"/>
          </w:tcPr>
          <w:p w14:paraId="76CEE6B7" w14:textId="77777777" w:rsidR="00786B5C" w:rsidRPr="00041236" w:rsidRDefault="00F93293">
            <w:pPr>
              <w:adjustRightInd w:val="0"/>
              <w:spacing w:line="360" w:lineRule="exact"/>
              <w:jc w:val="center"/>
              <w:textAlignment w:val="baseline"/>
              <w:rPr>
                <w:rFonts w:ascii="宋体" w:hAnsi="宋体"/>
                <w:b/>
                <w:bCs/>
                <w:szCs w:val="21"/>
              </w:rPr>
            </w:pPr>
            <w:r w:rsidRPr="00041236">
              <w:rPr>
                <w:rFonts w:ascii="宋体" w:hAnsi="宋体" w:hint="eastAsia"/>
                <w:b/>
                <w:bCs/>
                <w:szCs w:val="21"/>
              </w:rPr>
              <w:t>价格分</w:t>
            </w:r>
          </w:p>
          <w:p w14:paraId="7A75F0F0" w14:textId="77777777" w:rsidR="00786B5C" w:rsidRPr="00041236" w:rsidRDefault="00F93293">
            <w:pPr>
              <w:adjustRightInd w:val="0"/>
              <w:spacing w:line="360" w:lineRule="exact"/>
              <w:jc w:val="center"/>
              <w:textAlignment w:val="baseline"/>
              <w:rPr>
                <w:rFonts w:ascii="宋体" w:hAnsi="宋体"/>
                <w:b/>
                <w:bCs/>
                <w:szCs w:val="21"/>
              </w:rPr>
            </w:pPr>
            <w:r w:rsidRPr="00041236">
              <w:rPr>
                <w:rFonts w:ascii="宋体" w:hAnsi="宋体" w:hint="eastAsia"/>
                <w:b/>
                <w:bCs/>
                <w:szCs w:val="21"/>
              </w:rPr>
              <w:t>（满分</w:t>
            </w:r>
            <w:r w:rsidRPr="00041236">
              <w:rPr>
                <w:rFonts w:ascii="宋体" w:hAnsi="宋体"/>
                <w:b/>
                <w:bCs/>
                <w:szCs w:val="21"/>
                <w:u w:val="single"/>
              </w:rPr>
              <w:t>10</w:t>
            </w:r>
            <w:r w:rsidRPr="00041236">
              <w:rPr>
                <w:rFonts w:ascii="宋体" w:hAnsi="宋体" w:hint="eastAsia"/>
                <w:b/>
                <w:bCs/>
                <w:szCs w:val="21"/>
              </w:rPr>
              <w:t>分）</w:t>
            </w:r>
          </w:p>
        </w:tc>
        <w:tc>
          <w:tcPr>
            <w:tcW w:w="1057" w:type="pct"/>
            <w:vAlign w:val="center"/>
          </w:tcPr>
          <w:p w14:paraId="19A92E23" w14:textId="77777777" w:rsidR="00786B5C" w:rsidRPr="00041236" w:rsidRDefault="00F93293">
            <w:pPr>
              <w:adjustRightInd w:val="0"/>
              <w:spacing w:line="360" w:lineRule="exact"/>
              <w:jc w:val="center"/>
              <w:textAlignment w:val="baseline"/>
              <w:rPr>
                <w:rFonts w:ascii="宋体" w:hAnsi="宋体"/>
                <w:bCs/>
                <w:szCs w:val="21"/>
              </w:rPr>
            </w:pPr>
            <w:r w:rsidRPr="00041236">
              <w:rPr>
                <w:rFonts w:ascii="宋体" w:hAnsi="宋体" w:hint="eastAsia"/>
                <w:bCs/>
                <w:szCs w:val="21"/>
              </w:rPr>
              <w:t>投标报价</w:t>
            </w:r>
          </w:p>
          <w:p w14:paraId="0A5BAD70" w14:textId="77777777" w:rsidR="00786B5C" w:rsidRPr="00041236" w:rsidRDefault="00F93293">
            <w:pPr>
              <w:adjustRightInd w:val="0"/>
              <w:spacing w:line="360" w:lineRule="exact"/>
              <w:jc w:val="center"/>
              <w:textAlignment w:val="baseline"/>
              <w:rPr>
                <w:rFonts w:ascii="宋体" w:hAnsi="宋体"/>
                <w:bCs/>
                <w:szCs w:val="21"/>
              </w:rPr>
            </w:pPr>
            <w:r w:rsidRPr="00041236">
              <w:rPr>
                <w:rFonts w:ascii="宋体" w:hAnsi="宋体" w:hint="eastAsia"/>
                <w:bCs/>
                <w:szCs w:val="21"/>
              </w:rPr>
              <w:t>（满分</w:t>
            </w:r>
            <w:r w:rsidRPr="00041236">
              <w:rPr>
                <w:rFonts w:ascii="宋体" w:hAnsi="宋体"/>
                <w:bCs/>
                <w:szCs w:val="21"/>
              </w:rPr>
              <w:t>10</w:t>
            </w:r>
            <w:r w:rsidRPr="00041236">
              <w:rPr>
                <w:rFonts w:ascii="宋体" w:hAnsi="宋体" w:hint="eastAsia"/>
                <w:bCs/>
                <w:szCs w:val="21"/>
              </w:rPr>
              <w:t>分）</w:t>
            </w:r>
          </w:p>
        </w:tc>
        <w:tc>
          <w:tcPr>
            <w:tcW w:w="2906" w:type="pct"/>
            <w:vAlign w:val="center"/>
          </w:tcPr>
          <w:p w14:paraId="7A19686B" w14:textId="77777777" w:rsidR="00786B5C" w:rsidRPr="00041236" w:rsidRDefault="00F93293">
            <w:pPr>
              <w:snapToGrid w:val="0"/>
              <w:spacing w:line="360" w:lineRule="exact"/>
              <w:ind w:firstLineChars="111" w:firstLine="233"/>
              <w:rPr>
                <w:rFonts w:ascii="宋体" w:hAnsi="宋体"/>
                <w:bCs/>
                <w:szCs w:val="21"/>
              </w:rPr>
            </w:pPr>
            <w:r w:rsidRPr="00041236">
              <w:rPr>
                <w:rFonts w:ascii="宋体" w:hAnsi="宋体" w:hint="eastAsia"/>
                <w:bCs/>
                <w:szCs w:val="21"/>
              </w:rPr>
              <w:t>（1）E分标为中小微企业预留项目，承接该分标服务的供应商必须为中、小、微企业（或监狱企业，或残疾人福利性单位），否则投标文件即作无效处理。E分标价格评审时，投标人不重复享受政策，其评标报价=投标报价。</w:t>
            </w:r>
          </w:p>
          <w:p w14:paraId="3BC7BCB2" w14:textId="77777777" w:rsidR="00786B5C" w:rsidRPr="00041236" w:rsidRDefault="00F93293">
            <w:pPr>
              <w:snapToGrid w:val="0"/>
              <w:spacing w:line="360" w:lineRule="exact"/>
              <w:ind w:firstLineChars="111" w:firstLine="233"/>
              <w:rPr>
                <w:rFonts w:ascii="宋体" w:hAnsi="宋体"/>
                <w:bCs/>
                <w:szCs w:val="21"/>
              </w:rPr>
            </w:pPr>
            <w:r w:rsidRPr="00041236">
              <w:rPr>
                <w:rFonts w:ascii="宋体" w:hAnsi="宋体" w:hint="eastAsia"/>
                <w:bCs/>
                <w:szCs w:val="21"/>
              </w:rPr>
              <w:t>（2）满足招标文件要求且评标报价最低的评标报价为评标基准价，其价格分为满分。</w:t>
            </w:r>
          </w:p>
          <w:p w14:paraId="789EBAD3" w14:textId="77777777" w:rsidR="00786B5C" w:rsidRPr="00041236" w:rsidRDefault="00F93293">
            <w:pPr>
              <w:spacing w:line="360" w:lineRule="exact"/>
              <w:ind w:firstLineChars="111" w:firstLine="233"/>
              <w:rPr>
                <w:rFonts w:ascii="宋体" w:hAnsi="宋体"/>
                <w:bCs/>
                <w:szCs w:val="21"/>
              </w:rPr>
            </w:pPr>
            <w:r w:rsidRPr="00041236">
              <w:rPr>
                <w:rFonts w:ascii="宋体" w:hAnsi="宋体" w:hint="eastAsia"/>
                <w:bCs/>
                <w:szCs w:val="21"/>
              </w:rPr>
              <w:t>（3）价格分计算公式：</w:t>
            </w:r>
          </w:p>
          <w:p w14:paraId="7C721966" w14:textId="77777777" w:rsidR="00786B5C" w:rsidRPr="00041236" w:rsidRDefault="00F93293">
            <w:pPr>
              <w:spacing w:line="360" w:lineRule="exact"/>
              <w:ind w:firstLineChars="111" w:firstLine="233"/>
              <w:rPr>
                <w:rFonts w:ascii="宋体" w:hAnsi="宋体" w:cs="Courier New"/>
                <w:bCs/>
                <w:szCs w:val="21"/>
              </w:rPr>
            </w:pPr>
            <w:r w:rsidRPr="00041236">
              <w:rPr>
                <w:rFonts w:ascii="宋体" w:hAnsi="宋体" w:hint="eastAsia"/>
                <w:bCs/>
                <w:szCs w:val="21"/>
              </w:rPr>
              <w:t>价格分</w:t>
            </w:r>
            <w:r w:rsidRPr="00041236">
              <w:rPr>
                <w:rFonts w:ascii="宋体" w:hAnsi="宋体" w:cs="Courier New" w:hint="eastAsia"/>
                <w:bCs/>
                <w:szCs w:val="21"/>
              </w:rPr>
              <w:t>=（评标基准价/评标报价）×</w:t>
            </w:r>
            <w:r w:rsidRPr="00041236">
              <w:rPr>
                <w:rFonts w:ascii="宋体" w:hAnsi="宋体" w:cs="Courier New"/>
                <w:bCs/>
                <w:szCs w:val="21"/>
              </w:rPr>
              <w:t>10</w:t>
            </w:r>
            <w:r w:rsidRPr="00041236">
              <w:rPr>
                <w:rFonts w:ascii="宋体" w:hAnsi="宋体" w:cs="Courier New" w:hint="eastAsia"/>
                <w:bCs/>
                <w:szCs w:val="21"/>
              </w:rPr>
              <w:t>分</w:t>
            </w:r>
          </w:p>
        </w:tc>
      </w:tr>
      <w:tr w:rsidR="00313A44" w:rsidRPr="00041236" w14:paraId="7430462F" w14:textId="77777777">
        <w:trPr>
          <w:jc w:val="center"/>
        </w:trPr>
        <w:tc>
          <w:tcPr>
            <w:tcW w:w="296" w:type="pct"/>
            <w:vMerge w:val="restart"/>
            <w:vAlign w:val="center"/>
          </w:tcPr>
          <w:p w14:paraId="3FE1DFDD" w14:textId="77777777" w:rsidR="00786B5C" w:rsidRPr="00041236" w:rsidRDefault="00F93293">
            <w:pPr>
              <w:adjustRightInd w:val="0"/>
              <w:snapToGrid w:val="0"/>
              <w:spacing w:line="360" w:lineRule="exact"/>
              <w:jc w:val="center"/>
              <w:textAlignment w:val="baseline"/>
              <w:rPr>
                <w:rFonts w:ascii="宋体" w:hAnsi="宋体"/>
                <w:szCs w:val="21"/>
              </w:rPr>
            </w:pPr>
            <w:r w:rsidRPr="00041236">
              <w:rPr>
                <w:rFonts w:ascii="宋体" w:hAnsi="宋体" w:hint="eastAsia"/>
                <w:szCs w:val="21"/>
              </w:rPr>
              <w:t>2</w:t>
            </w:r>
          </w:p>
        </w:tc>
        <w:tc>
          <w:tcPr>
            <w:tcW w:w="741" w:type="pct"/>
            <w:vMerge w:val="restart"/>
            <w:vAlign w:val="center"/>
          </w:tcPr>
          <w:p w14:paraId="5755EC10" w14:textId="77777777" w:rsidR="00786B5C" w:rsidRPr="00041236" w:rsidRDefault="00F93293">
            <w:pPr>
              <w:adjustRightInd w:val="0"/>
              <w:snapToGrid w:val="0"/>
              <w:spacing w:line="360" w:lineRule="exact"/>
              <w:ind w:leftChars="-50" w:left="-105" w:rightChars="-50" w:right="-105"/>
              <w:jc w:val="center"/>
              <w:textAlignment w:val="baseline"/>
              <w:rPr>
                <w:rFonts w:ascii="宋体" w:hAnsi="宋体"/>
                <w:b/>
                <w:bCs/>
                <w:szCs w:val="21"/>
              </w:rPr>
            </w:pPr>
            <w:r w:rsidRPr="00041236">
              <w:rPr>
                <w:rFonts w:ascii="宋体" w:hAnsi="宋体" w:hint="eastAsia"/>
                <w:b/>
                <w:bCs/>
                <w:szCs w:val="21"/>
              </w:rPr>
              <w:t>技术分</w:t>
            </w:r>
          </w:p>
          <w:p w14:paraId="164E064B" w14:textId="77777777" w:rsidR="00786B5C" w:rsidRPr="00041236" w:rsidRDefault="00F93293">
            <w:pPr>
              <w:adjustRightInd w:val="0"/>
              <w:snapToGrid w:val="0"/>
              <w:spacing w:line="360" w:lineRule="exact"/>
              <w:ind w:leftChars="-50" w:left="-105" w:rightChars="-50" w:right="-105"/>
              <w:jc w:val="center"/>
              <w:textAlignment w:val="baseline"/>
              <w:rPr>
                <w:rFonts w:ascii="宋体" w:hAnsi="宋体"/>
                <w:b/>
                <w:spacing w:val="-18"/>
                <w:szCs w:val="21"/>
              </w:rPr>
            </w:pPr>
            <w:r w:rsidRPr="00041236">
              <w:rPr>
                <w:rFonts w:ascii="宋体" w:hAnsi="宋体" w:hint="eastAsia"/>
                <w:b/>
                <w:bCs/>
                <w:szCs w:val="21"/>
              </w:rPr>
              <w:t>（满分</w:t>
            </w:r>
            <w:r w:rsidRPr="00041236">
              <w:rPr>
                <w:rFonts w:ascii="宋体" w:hAnsi="宋体"/>
                <w:b/>
                <w:bCs/>
                <w:szCs w:val="21"/>
              </w:rPr>
              <w:t>58</w:t>
            </w:r>
            <w:r w:rsidRPr="00041236">
              <w:rPr>
                <w:rFonts w:ascii="宋体" w:hAnsi="宋体" w:hint="eastAsia"/>
                <w:b/>
                <w:bCs/>
                <w:szCs w:val="21"/>
              </w:rPr>
              <w:t>分）</w:t>
            </w:r>
          </w:p>
        </w:tc>
        <w:tc>
          <w:tcPr>
            <w:tcW w:w="1057" w:type="pct"/>
            <w:vAlign w:val="center"/>
          </w:tcPr>
          <w:p w14:paraId="4A5434FA" w14:textId="77777777" w:rsidR="00786B5C" w:rsidRPr="00041236" w:rsidRDefault="00F93293">
            <w:pPr>
              <w:snapToGrid w:val="0"/>
              <w:spacing w:line="360" w:lineRule="exact"/>
              <w:jc w:val="center"/>
              <w:rPr>
                <w:rFonts w:ascii="宋体" w:hAnsi="宋体"/>
                <w:szCs w:val="21"/>
              </w:rPr>
            </w:pPr>
            <w:r w:rsidRPr="00041236">
              <w:rPr>
                <w:rFonts w:ascii="宋体" w:hAnsi="宋体" w:hint="eastAsia"/>
                <w:szCs w:val="21"/>
              </w:rPr>
              <w:t>项目内容分析</w:t>
            </w:r>
          </w:p>
          <w:p w14:paraId="1B812A79" w14:textId="77777777" w:rsidR="00786B5C" w:rsidRPr="00041236" w:rsidRDefault="00F93293">
            <w:pPr>
              <w:snapToGrid w:val="0"/>
              <w:spacing w:line="360" w:lineRule="exact"/>
              <w:jc w:val="center"/>
              <w:rPr>
                <w:rFonts w:ascii="宋体" w:hAnsi="宋体"/>
                <w:szCs w:val="21"/>
              </w:rPr>
            </w:pPr>
            <w:r w:rsidRPr="00041236">
              <w:rPr>
                <w:rFonts w:ascii="宋体" w:hAnsi="宋体" w:hint="eastAsia"/>
                <w:szCs w:val="21"/>
              </w:rPr>
              <w:t>（满分</w:t>
            </w:r>
            <w:r w:rsidRPr="00041236">
              <w:rPr>
                <w:rFonts w:ascii="宋体" w:hAnsi="宋体"/>
                <w:szCs w:val="21"/>
              </w:rPr>
              <w:t>15</w:t>
            </w:r>
            <w:r w:rsidRPr="00041236">
              <w:rPr>
                <w:rFonts w:ascii="宋体" w:hAnsi="宋体" w:hint="eastAsia"/>
                <w:szCs w:val="21"/>
              </w:rPr>
              <w:t>分）</w:t>
            </w:r>
          </w:p>
        </w:tc>
        <w:tc>
          <w:tcPr>
            <w:tcW w:w="2906" w:type="pct"/>
            <w:vAlign w:val="center"/>
          </w:tcPr>
          <w:p w14:paraId="45471AA8" w14:textId="77777777" w:rsidR="00786B5C" w:rsidRPr="00041236" w:rsidRDefault="00F93293">
            <w:pPr>
              <w:widowControl/>
              <w:snapToGrid w:val="0"/>
              <w:spacing w:line="360" w:lineRule="exact"/>
              <w:ind w:firstLineChars="200" w:firstLine="420"/>
              <w:rPr>
                <w:rFonts w:ascii="宋体" w:hAnsi="宋体"/>
                <w:szCs w:val="21"/>
              </w:rPr>
            </w:pPr>
            <w:r w:rsidRPr="00041236">
              <w:rPr>
                <w:rFonts w:ascii="宋体" w:hAnsi="宋体" w:hint="eastAsia"/>
                <w:szCs w:val="21"/>
              </w:rPr>
              <w:t>一档（5分）：基本理解本项目的建设背景、目标、范围，基本把握本项目的技术重点、难点，提出基本可行的检测方案。</w:t>
            </w:r>
          </w:p>
          <w:p w14:paraId="53D6696F" w14:textId="77777777" w:rsidR="00786B5C" w:rsidRPr="00041236" w:rsidRDefault="00F93293">
            <w:pPr>
              <w:widowControl/>
              <w:snapToGrid w:val="0"/>
              <w:spacing w:line="360" w:lineRule="exact"/>
              <w:ind w:firstLineChars="200" w:firstLine="420"/>
              <w:rPr>
                <w:rFonts w:ascii="宋体" w:hAnsi="宋体"/>
                <w:szCs w:val="21"/>
              </w:rPr>
            </w:pPr>
            <w:r w:rsidRPr="00041236">
              <w:rPr>
                <w:rFonts w:ascii="宋体" w:hAnsi="宋体" w:hint="eastAsia"/>
                <w:szCs w:val="21"/>
              </w:rPr>
              <w:t>二档（10分）：较准确理解本项目的建设背景、目标、范围，能够把握本项目的技术重点、难点，提出比较可行的检验检测方案，需求分析具有针对性，技术方案与需求契合度良好。</w:t>
            </w:r>
          </w:p>
          <w:p w14:paraId="6397AF53" w14:textId="77777777" w:rsidR="00786B5C" w:rsidRPr="00041236" w:rsidRDefault="00F93293">
            <w:pPr>
              <w:widowControl/>
              <w:snapToGrid w:val="0"/>
              <w:spacing w:line="360" w:lineRule="exact"/>
              <w:ind w:firstLineChars="200" w:firstLine="420"/>
              <w:rPr>
                <w:rFonts w:ascii="宋体" w:hAnsi="宋体"/>
                <w:szCs w:val="21"/>
              </w:rPr>
            </w:pPr>
            <w:r w:rsidRPr="00041236">
              <w:rPr>
                <w:rFonts w:ascii="宋体" w:hAnsi="宋体" w:hint="eastAsia"/>
                <w:szCs w:val="21"/>
              </w:rPr>
              <w:t>三档（15分）：完全准确理解本项目的建设背景、目标、范围，准确把握本项目的技术重点、难点，提出了详细、完善、全面可行的检验检测方案。能详细描述项目检测的主要内容、检测标准、检测方法等，提供的技术服务方案最大限度满足采购文件的技术服务需求，需求分析具有针对性，技术方案与需求契合度高。</w:t>
            </w:r>
          </w:p>
          <w:p w14:paraId="4D2DE17D" w14:textId="77777777" w:rsidR="00786B5C" w:rsidRPr="00041236" w:rsidRDefault="00F93293">
            <w:pPr>
              <w:widowControl/>
              <w:snapToGrid w:val="0"/>
              <w:spacing w:line="360" w:lineRule="exact"/>
              <w:ind w:firstLineChars="200" w:firstLine="422"/>
              <w:rPr>
                <w:rFonts w:ascii="宋体" w:hAnsi="宋体"/>
                <w:szCs w:val="21"/>
              </w:rPr>
            </w:pPr>
            <w:r w:rsidRPr="00041236">
              <w:rPr>
                <w:rFonts w:ascii="宋体" w:hAnsi="宋体" w:hint="eastAsia"/>
                <w:b/>
                <w:szCs w:val="21"/>
              </w:rPr>
              <w:t>注：不符合最低档次条件的按不入档计0分处理。</w:t>
            </w:r>
          </w:p>
        </w:tc>
      </w:tr>
      <w:tr w:rsidR="00313A44" w:rsidRPr="00041236" w14:paraId="02E1FF43" w14:textId="77777777">
        <w:trPr>
          <w:jc w:val="center"/>
        </w:trPr>
        <w:tc>
          <w:tcPr>
            <w:tcW w:w="296" w:type="pct"/>
            <w:vMerge/>
            <w:vAlign w:val="center"/>
          </w:tcPr>
          <w:p w14:paraId="7B0167BD" w14:textId="77777777" w:rsidR="00786B5C" w:rsidRPr="00041236" w:rsidRDefault="00786B5C">
            <w:pPr>
              <w:adjustRightInd w:val="0"/>
              <w:snapToGrid w:val="0"/>
              <w:spacing w:line="360" w:lineRule="exact"/>
              <w:jc w:val="center"/>
              <w:textAlignment w:val="baseline"/>
              <w:rPr>
                <w:rFonts w:ascii="宋体" w:hAnsi="宋体"/>
                <w:szCs w:val="21"/>
              </w:rPr>
            </w:pPr>
          </w:p>
        </w:tc>
        <w:tc>
          <w:tcPr>
            <w:tcW w:w="741" w:type="pct"/>
            <w:vMerge/>
            <w:vAlign w:val="center"/>
          </w:tcPr>
          <w:p w14:paraId="7FF5C8CC" w14:textId="77777777" w:rsidR="00786B5C" w:rsidRPr="00041236" w:rsidRDefault="00786B5C">
            <w:pPr>
              <w:adjustRightInd w:val="0"/>
              <w:snapToGrid w:val="0"/>
              <w:spacing w:line="360" w:lineRule="exact"/>
              <w:ind w:leftChars="-50" w:left="-105" w:rightChars="-50" w:right="-105"/>
              <w:jc w:val="center"/>
              <w:textAlignment w:val="baseline"/>
              <w:rPr>
                <w:rFonts w:ascii="宋体" w:hAnsi="宋体"/>
                <w:b/>
                <w:bCs/>
                <w:szCs w:val="21"/>
              </w:rPr>
            </w:pPr>
          </w:p>
        </w:tc>
        <w:tc>
          <w:tcPr>
            <w:tcW w:w="1057" w:type="pct"/>
            <w:vAlign w:val="center"/>
          </w:tcPr>
          <w:p w14:paraId="13254627" w14:textId="77777777" w:rsidR="00786B5C" w:rsidRPr="00041236" w:rsidRDefault="00F93293">
            <w:pPr>
              <w:snapToGrid w:val="0"/>
              <w:spacing w:line="360" w:lineRule="exact"/>
              <w:jc w:val="center"/>
              <w:rPr>
                <w:rFonts w:ascii="宋体" w:hAnsi="宋体"/>
                <w:szCs w:val="21"/>
              </w:rPr>
            </w:pPr>
            <w:r w:rsidRPr="00041236">
              <w:rPr>
                <w:rFonts w:ascii="宋体" w:hAnsi="宋体" w:hint="eastAsia"/>
                <w:szCs w:val="21"/>
              </w:rPr>
              <w:t>组织实施方案</w:t>
            </w:r>
          </w:p>
          <w:p w14:paraId="18010C61" w14:textId="77777777" w:rsidR="00786B5C" w:rsidRPr="00041236" w:rsidRDefault="00F93293">
            <w:pPr>
              <w:snapToGrid w:val="0"/>
              <w:spacing w:line="360" w:lineRule="exact"/>
              <w:jc w:val="center"/>
              <w:rPr>
                <w:rFonts w:ascii="宋体" w:hAnsi="宋体"/>
                <w:szCs w:val="21"/>
              </w:rPr>
            </w:pPr>
            <w:r w:rsidRPr="00041236">
              <w:rPr>
                <w:rFonts w:ascii="宋体" w:hAnsi="宋体" w:hint="eastAsia"/>
                <w:szCs w:val="21"/>
              </w:rPr>
              <w:t>（满分2</w:t>
            </w:r>
            <w:r w:rsidRPr="00041236">
              <w:rPr>
                <w:rFonts w:ascii="宋体" w:hAnsi="宋体"/>
                <w:szCs w:val="21"/>
              </w:rPr>
              <w:t>1</w:t>
            </w:r>
            <w:r w:rsidRPr="00041236">
              <w:rPr>
                <w:rFonts w:ascii="宋体" w:hAnsi="宋体" w:hint="eastAsia"/>
                <w:szCs w:val="21"/>
              </w:rPr>
              <w:t>分）</w:t>
            </w:r>
          </w:p>
        </w:tc>
        <w:tc>
          <w:tcPr>
            <w:tcW w:w="2906" w:type="pct"/>
            <w:vAlign w:val="center"/>
          </w:tcPr>
          <w:p w14:paraId="7B44A047" w14:textId="77777777" w:rsidR="00786B5C" w:rsidRPr="00041236" w:rsidRDefault="00F93293">
            <w:pPr>
              <w:widowControl/>
              <w:snapToGrid w:val="0"/>
              <w:spacing w:line="360" w:lineRule="exact"/>
              <w:ind w:firstLineChars="200" w:firstLine="420"/>
              <w:rPr>
                <w:rFonts w:ascii="宋体" w:hAnsi="宋体"/>
                <w:szCs w:val="21"/>
              </w:rPr>
            </w:pPr>
            <w:r w:rsidRPr="00041236">
              <w:rPr>
                <w:rFonts w:ascii="宋体" w:hAnsi="宋体" w:hint="eastAsia"/>
                <w:szCs w:val="21"/>
              </w:rPr>
              <w:t>一档（7分）：供应商能提供实施方案，有简单的项目组织机构图，能描述各阶段工作内容。</w:t>
            </w:r>
          </w:p>
          <w:p w14:paraId="12C5C918" w14:textId="77777777" w:rsidR="00786B5C" w:rsidRPr="00041236" w:rsidRDefault="00F93293">
            <w:pPr>
              <w:widowControl/>
              <w:snapToGrid w:val="0"/>
              <w:spacing w:line="360" w:lineRule="exact"/>
              <w:ind w:firstLineChars="200" w:firstLine="420"/>
              <w:rPr>
                <w:rFonts w:ascii="宋体" w:hAnsi="宋体"/>
                <w:szCs w:val="21"/>
              </w:rPr>
            </w:pPr>
            <w:r w:rsidRPr="00041236">
              <w:rPr>
                <w:rFonts w:ascii="宋体" w:hAnsi="宋体" w:hint="eastAsia"/>
                <w:szCs w:val="21"/>
              </w:rPr>
              <w:t>二档（1</w:t>
            </w:r>
            <w:r w:rsidRPr="00041236">
              <w:rPr>
                <w:rFonts w:ascii="宋体" w:hAnsi="宋体"/>
                <w:szCs w:val="21"/>
              </w:rPr>
              <w:t>4</w:t>
            </w:r>
            <w:r w:rsidRPr="00041236">
              <w:rPr>
                <w:rFonts w:ascii="宋体" w:hAnsi="宋体" w:hint="eastAsia"/>
                <w:szCs w:val="21"/>
              </w:rPr>
              <w:t>分）：供应商能提供具体的实施方案，有具体的项目管理组织机构图，能详细说明各个阶段工作内容，有详细的项目实施进度计划安排。</w:t>
            </w:r>
          </w:p>
          <w:p w14:paraId="48C05697" w14:textId="77777777" w:rsidR="00786B5C" w:rsidRPr="00041236" w:rsidRDefault="00F93293">
            <w:pPr>
              <w:widowControl/>
              <w:snapToGrid w:val="0"/>
              <w:spacing w:line="360" w:lineRule="exact"/>
              <w:ind w:firstLineChars="200" w:firstLine="420"/>
              <w:rPr>
                <w:rFonts w:ascii="宋体" w:hAnsi="宋体"/>
                <w:szCs w:val="21"/>
              </w:rPr>
            </w:pPr>
            <w:r w:rsidRPr="00041236">
              <w:rPr>
                <w:rFonts w:ascii="宋体" w:hAnsi="宋体" w:hint="eastAsia"/>
                <w:szCs w:val="21"/>
              </w:rPr>
              <w:t>三档（2</w:t>
            </w:r>
            <w:r w:rsidRPr="00041236">
              <w:rPr>
                <w:rFonts w:ascii="宋体" w:hAnsi="宋体"/>
                <w:szCs w:val="21"/>
              </w:rPr>
              <w:t>1</w:t>
            </w:r>
            <w:r w:rsidRPr="00041236">
              <w:rPr>
                <w:rFonts w:ascii="宋体" w:hAnsi="宋体" w:hint="eastAsia"/>
                <w:szCs w:val="21"/>
              </w:rPr>
              <w:t>分）：在满足二档的基础上，供应商提供的实施方案能阐述清楚实施组织办法及保障体系，说明质量、进度、安全施工计划，具有项目实施规范和管理制度，有较完备的质量管理保障措施。</w:t>
            </w:r>
          </w:p>
          <w:p w14:paraId="15C6B387" w14:textId="77777777" w:rsidR="00786B5C" w:rsidRPr="00041236" w:rsidRDefault="00F93293">
            <w:pPr>
              <w:widowControl/>
              <w:snapToGrid w:val="0"/>
              <w:spacing w:line="360" w:lineRule="exact"/>
              <w:ind w:firstLineChars="200" w:firstLine="422"/>
              <w:rPr>
                <w:rFonts w:ascii="宋体" w:hAnsi="宋体"/>
                <w:szCs w:val="21"/>
              </w:rPr>
            </w:pPr>
            <w:r w:rsidRPr="00041236">
              <w:rPr>
                <w:rFonts w:ascii="宋体" w:hAnsi="宋体" w:hint="eastAsia"/>
                <w:b/>
                <w:szCs w:val="21"/>
              </w:rPr>
              <w:t>注：不符合最低档次条件的按不入档计0分处理。</w:t>
            </w:r>
          </w:p>
        </w:tc>
      </w:tr>
      <w:tr w:rsidR="00313A44" w:rsidRPr="00041236" w14:paraId="0D5A5311" w14:textId="77777777">
        <w:trPr>
          <w:jc w:val="center"/>
        </w:trPr>
        <w:tc>
          <w:tcPr>
            <w:tcW w:w="296" w:type="pct"/>
            <w:vMerge/>
            <w:vAlign w:val="center"/>
          </w:tcPr>
          <w:p w14:paraId="330A702D" w14:textId="77777777" w:rsidR="00786B5C" w:rsidRPr="00041236" w:rsidRDefault="00786B5C">
            <w:pPr>
              <w:adjustRightInd w:val="0"/>
              <w:snapToGrid w:val="0"/>
              <w:spacing w:line="360" w:lineRule="exact"/>
              <w:jc w:val="center"/>
              <w:textAlignment w:val="baseline"/>
              <w:rPr>
                <w:rFonts w:ascii="宋体" w:hAnsi="宋体"/>
                <w:szCs w:val="21"/>
              </w:rPr>
            </w:pPr>
          </w:p>
        </w:tc>
        <w:tc>
          <w:tcPr>
            <w:tcW w:w="741" w:type="pct"/>
            <w:vMerge/>
            <w:vAlign w:val="center"/>
          </w:tcPr>
          <w:p w14:paraId="327E4917" w14:textId="77777777" w:rsidR="00786B5C" w:rsidRPr="00041236" w:rsidRDefault="00786B5C">
            <w:pPr>
              <w:adjustRightInd w:val="0"/>
              <w:snapToGrid w:val="0"/>
              <w:spacing w:line="360" w:lineRule="exact"/>
              <w:ind w:leftChars="-50" w:left="-105" w:rightChars="-50" w:right="-105"/>
              <w:jc w:val="center"/>
              <w:textAlignment w:val="baseline"/>
              <w:rPr>
                <w:rFonts w:ascii="宋体" w:hAnsi="宋体"/>
                <w:b/>
                <w:bCs/>
                <w:szCs w:val="21"/>
              </w:rPr>
            </w:pPr>
          </w:p>
        </w:tc>
        <w:tc>
          <w:tcPr>
            <w:tcW w:w="1057" w:type="pct"/>
            <w:vAlign w:val="center"/>
          </w:tcPr>
          <w:p w14:paraId="31C6C090" w14:textId="77777777" w:rsidR="00786B5C" w:rsidRPr="00041236" w:rsidRDefault="00F93293">
            <w:pPr>
              <w:adjustRightInd w:val="0"/>
              <w:spacing w:line="360" w:lineRule="exact"/>
              <w:jc w:val="center"/>
              <w:textAlignment w:val="baseline"/>
              <w:rPr>
                <w:rFonts w:ascii="宋体" w:hAnsi="宋体"/>
                <w:bCs/>
                <w:szCs w:val="21"/>
              </w:rPr>
            </w:pPr>
            <w:r w:rsidRPr="00041236">
              <w:rPr>
                <w:rFonts w:ascii="宋体" w:hAnsi="宋体" w:hint="eastAsia"/>
                <w:bCs/>
                <w:szCs w:val="21"/>
              </w:rPr>
              <w:t>投入人员</w:t>
            </w:r>
          </w:p>
          <w:p w14:paraId="30D6198C" w14:textId="77777777" w:rsidR="00786B5C" w:rsidRPr="00041236" w:rsidRDefault="00F93293">
            <w:pPr>
              <w:adjustRightInd w:val="0"/>
              <w:spacing w:line="360" w:lineRule="exact"/>
              <w:jc w:val="center"/>
              <w:textAlignment w:val="baseline"/>
              <w:rPr>
                <w:rFonts w:ascii="宋体" w:hAnsi="宋体"/>
                <w:bCs/>
                <w:szCs w:val="21"/>
              </w:rPr>
            </w:pPr>
            <w:r w:rsidRPr="00041236">
              <w:rPr>
                <w:rFonts w:ascii="宋体" w:hAnsi="宋体" w:hint="eastAsia"/>
                <w:bCs/>
                <w:szCs w:val="21"/>
              </w:rPr>
              <w:t>（满分</w:t>
            </w:r>
            <w:r w:rsidRPr="00041236">
              <w:rPr>
                <w:rFonts w:ascii="宋体" w:hAnsi="宋体"/>
                <w:bCs/>
                <w:szCs w:val="21"/>
              </w:rPr>
              <w:t>2</w:t>
            </w:r>
            <w:r w:rsidRPr="00041236">
              <w:rPr>
                <w:rFonts w:ascii="宋体" w:hAnsi="宋体" w:hint="eastAsia"/>
                <w:bCs/>
                <w:szCs w:val="21"/>
              </w:rPr>
              <w:t>2分）</w:t>
            </w:r>
          </w:p>
        </w:tc>
        <w:tc>
          <w:tcPr>
            <w:tcW w:w="2906" w:type="pct"/>
            <w:vAlign w:val="center"/>
          </w:tcPr>
          <w:p w14:paraId="209EE368" w14:textId="522A1AF8" w:rsidR="00786B5C" w:rsidRPr="00041236" w:rsidRDefault="00F93293">
            <w:pPr>
              <w:spacing w:line="360" w:lineRule="exact"/>
              <w:ind w:firstLineChars="200" w:firstLine="420"/>
              <w:rPr>
                <w:rFonts w:ascii="宋体" w:hAnsi="宋体"/>
                <w:kern w:val="0"/>
                <w:szCs w:val="21"/>
              </w:rPr>
            </w:pPr>
            <w:r w:rsidRPr="00041236">
              <w:rPr>
                <w:rFonts w:ascii="宋体" w:hAnsi="宋体" w:hint="eastAsia"/>
                <w:kern w:val="0"/>
                <w:szCs w:val="21"/>
              </w:rPr>
              <w:t>（1）拟投入项目负责人获得人力资源和社会保障部门颁发的计算机技术与软件专业技术资格证书信息系统项目管理师、计算机技术与软件专业技术资格证书</w:t>
            </w:r>
            <w:r w:rsidR="00A41B0A" w:rsidRPr="00041236">
              <w:rPr>
                <w:rFonts w:ascii="宋体" w:hAnsi="宋体" w:hint="eastAsia"/>
                <w:kern w:val="0"/>
                <w:szCs w:val="21"/>
              </w:rPr>
              <w:t>软件评</w:t>
            </w:r>
            <w:r w:rsidR="00A41B0A" w:rsidRPr="00041236">
              <w:rPr>
                <w:rFonts w:ascii="宋体" w:hAnsi="宋体" w:hint="eastAsia"/>
                <w:kern w:val="0"/>
                <w:szCs w:val="21"/>
              </w:rPr>
              <w:lastRenderedPageBreak/>
              <w:t>测师</w:t>
            </w:r>
            <w:r w:rsidRPr="00041236">
              <w:rPr>
                <w:rFonts w:ascii="宋体" w:hAnsi="宋体" w:hint="eastAsia"/>
                <w:kern w:val="0"/>
                <w:szCs w:val="21"/>
              </w:rPr>
              <w:t>，每有一个证书得5分，满分10分。</w:t>
            </w:r>
          </w:p>
          <w:p w14:paraId="0A86D491" w14:textId="1597BC74" w:rsidR="00786B5C" w:rsidRPr="00041236" w:rsidRDefault="00F93293">
            <w:pPr>
              <w:spacing w:line="360" w:lineRule="exact"/>
              <w:ind w:firstLineChars="200" w:firstLine="420"/>
              <w:rPr>
                <w:rFonts w:ascii="宋体" w:hAnsi="宋体"/>
                <w:kern w:val="0"/>
                <w:szCs w:val="21"/>
              </w:rPr>
            </w:pPr>
            <w:r w:rsidRPr="00041236">
              <w:rPr>
                <w:rFonts w:ascii="宋体" w:hAnsi="宋体" w:hint="eastAsia"/>
                <w:kern w:val="0"/>
                <w:szCs w:val="21"/>
              </w:rPr>
              <w:t>（2）拟投入人员获得工业和信息化部教育与考试中心颁发的</w:t>
            </w:r>
            <w:r w:rsidR="00330283" w:rsidRPr="00041236">
              <w:rPr>
                <w:rFonts w:ascii="宋体" w:hAnsi="宋体" w:hint="eastAsia"/>
                <w:kern w:val="0"/>
                <w:szCs w:val="21"/>
              </w:rPr>
              <w:t>具有软件测评工程师</w:t>
            </w:r>
            <w:r w:rsidRPr="00041236">
              <w:rPr>
                <w:rFonts w:ascii="宋体" w:hAnsi="宋体"/>
                <w:kern w:val="0"/>
                <w:szCs w:val="21"/>
              </w:rPr>
              <w:t>或软件质量检验师或同等级别证书</w:t>
            </w:r>
            <w:r w:rsidRPr="00041236">
              <w:rPr>
                <w:rFonts w:ascii="宋体" w:hAnsi="宋体" w:hint="eastAsia"/>
                <w:kern w:val="0"/>
                <w:szCs w:val="21"/>
              </w:rPr>
              <w:t>、中国网络安全审查技术与认证中心颁发的信息安全保障人员认证证书（CISAW）认证方向：安全软件(专业级)或以上、中国信息安全测评中心颁发的注册信息系统审计师CISP-A证书</w:t>
            </w:r>
            <w:r w:rsidRPr="00041236">
              <w:rPr>
                <w:rFonts w:ascii="Segoe UI" w:eastAsia="Segoe UI" w:hAnsi="Segoe UI" w:cs="Segoe UI"/>
                <w:szCs w:val="21"/>
                <w:shd w:val="clear" w:color="auto" w:fill="FFFFFF"/>
              </w:rPr>
              <w:t>同等级别证书</w:t>
            </w:r>
            <w:r w:rsidRPr="00041236">
              <w:rPr>
                <w:rFonts w:ascii="宋体" w:hAnsi="宋体" w:hint="eastAsia"/>
                <w:kern w:val="0"/>
                <w:szCs w:val="21"/>
              </w:rPr>
              <w:t>、计算机技术与软件专业技术资格证书软件设计师，每具有一个证书得3分，本项满分12分。</w:t>
            </w:r>
          </w:p>
          <w:p w14:paraId="71957299" w14:textId="77777777" w:rsidR="00786B5C" w:rsidRPr="00041236" w:rsidRDefault="00F93293">
            <w:pPr>
              <w:spacing w:line="360" w:lineRule="exact"/>
              <w:ind w:firstLineChars="200" w:firstLine="422"/>
              <w:rPr>
                <w:rFonts w:ascii="宋体" w:hAnsi="宋体"/>
                <w:b/>
                <w:bCs/>
                <w:kern w:val="0"/>
                <w:szCs w:val="21"/>
              </w:rPr>
            </w:pPr>
            <w:r w:rsidRPr="00041236">
              <w:rPr>
                <w:rFonts w:ascii="宋体" w:hAnsi="宋体" w:hint="eastAsia"/>
                <w:b/>
                <w:bCs/>
                <w:kern w:val="0"/>
                <w:szCs w:val="21"/>
              </w:rPr>
              <w:t>注：上述（1）至（2）项，投标文件中提供人员相关证书复印件，并提供投标人为其缴纳的社保证明、或劳动合同、或投标人为其发放工资的银行流水证明、或投标人代缴其个人所得税证明复印件。无证明材料或材料不齐不得分。</w:t>
            </w:r>
          </w:p>
        </w:tc>
      </w:tr>
      <w:tr w:rsidR="00313A44" w:rsidRPr="00041236" w14:paraId="5338F21D" w14:textId="77777777">
        <w:trPr>
          <w:jc w:val="center"/>
        </w:trPr>
        <w:tc>
          <w:tcPr>
            <w:tcW w:w="296" w:type="pct"/>
            <w:vMerge w:val="restart"/>
            <w:vAlign w:val="center"/>
          </w:tcPr>
          <w:p w14:paraId="5D3173D6" w14:textId="77777777" w:rsidR="00786B5C" w:rsidRPr="00041236" w:rsidRDefault="00F93293">
            <w:pPr>
              <w:snapToGrid w:val="0"/>
              <w:spacing w:line="360" w:lineRule="exact"/>
              <w:jc w:val="center"/>
              <w:rPr>
                <w:rFonts w:ascii="宋体" w:hAnsi="宋体"/>
                <w:szCs w:val="21"/>
              </w:rPr>
            </w:pPr>
            <w:r w:rsidRPr="00041236">
              <w:rPr>
                <w:rFonts w:ascii="宋体" w:hAnsi="宋体" w:hint="eastAsia"/>
                <w:szCs w:val="21"/>
              </w:rPr>
              <w:lastRenderedPageBreak/>
              <w:t>3</w:t>
            </w:r>
          </w:p>
        </w:tc>
        <w:tc>
          <w:tcPr>
            <w:tcW w:w="741" w:type="pct"/>
            <w:vMerge w:val="restart"/>
            <w:vAlign w:val="center"/>
          </w:tcPr>
          <w:p w14:paraId="4D35CF94" w14:textId="77777777" w:rsidR="00786B5C" w:rsidRPr="00041236" w:rsidRDefault="00F93293">
            <w:pPr>
              <w:snapToGrid w:val="0"/>
              <w:spacing w:line="360" w:lineRule="exact"/>
              <w:jc w:val="center"/>
              <w:rPr>
                <w:rFonts w:ascii="宋体" w:hAnsi="宋体"/>
                <w:b/>
                <w:szCs w:val="21"/>
              </w:rPr>
            </w:pPr>
            <w:r w:rsidRPr="00041236">
              <w:rPr>
                <w:rFonts w:ascii="宋体" w:hAnsi="宋体" w:hint="eastAsia"/>
                <w:b/>
                <w:szCs w:val="21"/>
              </w:rPr>
              <w:t>商务分</w:t>
            </w:r>
            <w:r w:rsidRPr="00041236">
              <w:rPr>
                <w:rFonts w:ascii="宋体" w:hAnsi="宋体" w:hint="eastAsia"/>
                <w:b/>
                <w:bCs/>
                <w:szCs w:val="21"/>
              </w:rPr>
              <w:t>（</w:t>
            </w:r>
            <w:r w:rsidRPr="00041236">
              <w:rPr>
                <w:rFonts w:ascii="宋体" w:hAnsi="宋体" w:hint="eastAsia"/>
                <w:b/>
                <w:szCs w:val="21"/>
              </w:rPr>
              <w:t>满分</w:t>
            </w:r>
            <w:r w:rsidRPr="00041236">
              <w:rPr>
                <w:rFonts w:ascii="宋体" w:hAnsi="宋体"/>
                <w:b/>
                <w:szCs w:val="21"/>
                <w:u w:val="single"/>
              </w:rPr>
              <w:t>32</w:t>
            </w:r>
            <w:r w:rsidRPr="00041236">
              <w:rPr>
                <w:rFonts w:ascii="宋体" w:hAnsi="宋体" w:hint="eastAsia"/>
                <w:b/>
                <w:szCs w:val="21"/>
              </w:rPr>
              <w:t>分</w:t>
            </w:r>
            <w:r w:rsidRPr="00041236">
              <w:rPr>
                <w:rFonts w:ascii="宋体" w:hAnsi="宋体" w:hint="eastAsia"/>
                <w:b/>
                <w:bCs/>
                <w:szCs w:val="21"/>
              </w:rPr>
              <w:t>）</w:t>
            </w:r>
          </w:p>
        </w:tc>
        <w:tc>
          <w:tcPr>
            <w:tcW w:w="1057" w:type="pct"/>
            <w:vAlign w:val="center"/>
          </w:tcPr>
          <w:p w14:paraId="24693DC1" w14:textId="77777777" w:rsidR="00786B5C" w:rsidRPr="00041236" w:rsidRDefault="00F93293">
            <w:pPr>
              <w:spacing w:line="360" w:lineRule="exact"/>
              <w:jc w:val="center"/>
              <w:rPr>
                <w:rFonts w:ascii="宋体" w:hAnsi="宋体"/>
                <w:szCs w:val="21"/>
              </w:rPr>
            </w:pPr>
            <w:r w:rsidRPr="00041236">
              <w:rPr>
                <w:rFonts w:ascii="宋体" w:hAnsi="宋体" w:hint="eastAsia"/>
                <w:szCs w:val="21"/>
              </w:rPr>
              <w:t>后续技术服务支持服务方案</w:t>
            </w:r>
          </w:p>
          <w:p w14:paraId="7472D88C" w14:textId="77777777" w:rsidR="00786B5C" w:rsidRPr="00041236" w:rsidRDefault="00F93293">
            <w:pPr>
              <w:spacing w:line="360" w:lineRule="exact"/>
              <w:jc w:val="center"/>
              <w:rPr>
                <w:rFonts w:ascii="宋体" w:hAnsi="宋体"/>
                <w:bCs/>
                <w:szCs w:val="21"/>
              </w:rPr>
            </w:pPr>
            <w:r w:rsidRPr="00041236">
              <w:rPr>
                <w:rFonts w:ascii="宋体" w:hAnsi="宋体" w:hint="eastAsia"/>
                <w:szCs w:val="21"/>
              </w:rPr>
              <w:t>（满分</w:t>
            </w:r>
            <w:r w:rsidRPr="00041236">
              <w:rPr>
                <w:rFonts w:ascii="宋体" w:hAnsi="宋体"/>
                <w:szCs w:val="21"/>
              </w:rPr>
              <w:t>12</w:t>
            </w:r>
            <w:r w:rsidRPr="00041236">
              <w:rPr>
                <w:rFonts w:ascii="宋体" w:hAnsi="宋体" w:hint="eastAsia"/>
                <w:szCs w:val="21"/>
              </w:rPr>
              <w:t>分）</w:t>
            </w:r>
          </w:p>
        </w:tc>
        <w:tc>
          <w:tcPr>
            <w:tcW w:w="2906" w:type="pct"/>
            <w:vAlign w:val="center"/>
          </w:tcPr>
          <w:p w14:paraId="74EA5EFA"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一档（4分）：提供有后续服务方案，但仅满足采购文件要求。</w:t>
            </w:r>
          </w:p>
          <w:p w14:paraId="5E4AA138"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二档（8分）：满足采购文件的基础上，并提供有相关后续服务具体技术支持服务工作内容及具体投入后续服务的技术服务人员不少于2人（附人员名单及人员相关</w:t>
            </w:r>
            <w:r w:rsidRPr="00041236">
              <w:rPr>
                <w:rFonts w:ascii="宋体" w:hAnsi="宋体" w:cs="宋体" w:hint="eastAsia"/>
                <w:kern w:val="0"/>
                <w:szCs w:val="21"/>
              </w:rPr>
              <w:t>资格证书</w:t>
            </w:r>
            <w:r w:rsidRPr="00041236">
              <w:rPr>
                <w:rFonts w:ascii="宋体" w:hAnsi="宋体" w:cs="Courier New" w:hint="eastAsia"/>
                <w:szCs w:val="21"/>
              </w:rPr>
              <w:t>），能够满足项目后续服务工作沟通及处理。</w:t>
            </w:r>
          </w:p>
          <w:p w14:paraId="7017B9AE" w14:textId="77777777" w:rsidR="00786B5C" w:rsidRPr="00041236" w:rsidRDefault="00F93293">
            <w:pPr>
              <w:spacing w:line="360" w:lineRule="atLeast"/>
              <w:ind w:firstLineChars="200" w:firstLine="420"/>
              <w:rPr>
                <w:rFonts w:ascii="宋体" w:hAnsi="宋体" w:cs="Courier New"/>
                <w:szCs w:val="21"/>
              </w:rPr>
            </w:pPr>
            <w:r w:rsidRPr="00041236">
              <w:rPr>
                <w:rFonts w:ascii="宋体" w:hAnsi="宋体" w:cs="Courier New" w:hint="eastAsia"/>
                <w:szCs w:val="21"/>
              </w:rPr>
              <w:t>三档（1</w:t>
            </w:r>
            <w:r w:rsidRPr="00041236">
              <w:rPr>
                <w:rFonts w:ascii="宋体" w:hAnsi="宋体" w:cs="Courier New"/>
                <w:szCs w:val="21"/>
              </w:rPr>
              <w:t>2</w:t>
            </w:r>
            <w:r w:rsidRPr="00041236">
              <w:rPr>
                <w:rFonts w:ascii="宋体" w:hAnsi="宋体" w:cs="Courier New" w:hint="eastAsia"/>
                <w:szCs w:val="21"/>
              </w:rPr>
              <w:t>分）：满足二档要求，提供有持续本地化服务方案及措施，能持续提供快速的服务响应（须明确具体的响应时间及到场时间），具有可行性。</w:t>
            </w:r>
          </w:p>
          <w:p w14:paraId="593B4E55" w14:textId="77777777" w:rsidR="00786B5C" w:rsidRPr="00041236" w:rsidRDefault="00F93293">
            <w:pPr>
              <w:spacing w:line="360" w:lineRule="atLeast"/>
              <w:ind w:firstLineChars="200" w:firstLine="422"/>
              <w:rPr>
                <w:rFonts w:ascii="宋体" w:hAnsi="宋体"/>
                <w:b/>
                <w:bCs/>
                <w:kern w:val="0"/>
                <w:szCs w:val="21"/>
              </w:rPr>
            </w:pPr>
            <w:r w:rsidRPr="00041236">
              <w:rPr>
                <w:rFonts w:ascii="宋体" w:hAnsi="宋体" w:hint="eastAsia"/>
                <w:b/>
                <w:bCs/>
                <w:kern w:val="0"/>
                <w:szCs w:val="21"/>
              </w:rPr>
              <w:t>注：未提供方案的不得分。</w:t>
            </w:r>
          </w:p>
        </w:tc>
      </w:tr>
      <w:tr w:rsidR="00313A44" w:rsidRPr="00041236" w14:paraId="2F1102F7" w14:textId="77777777">
        <w:trPr>
          <w:jc w:val="center"/>
        </w:trPr>
        <w:tc>
          <w:tcPr>
            <w:tcW w:w="296" w:type="pct"/>
            <w:vMerge/>
            <w:vAlign w:val="center"/>
          </w:tcPr>
          <w:p w14:paraId="4AAD1734" w14:textId="77777777" w:rsidR="00786B5C" w:rsidRPr="00041236" w:rsidRDefault="00786B5C">
            <w:pPr>
              <w:snapToGrid w:val="0"/>
              <w:spacing w:line="360" w:lineRule="exact"/>
              <w:jc w:val="center"/>
              <w:rPr>
                <w:rFonts w:ascii="宋体" w:hAnsi="宋体"/>
                <w:szCs w:val="21"/>
              </w:rPr>
            </w:pPr>
          </w:p>
        </w:tc>
        <w:tc>
          <w:tcPr>
            <w:tcW w:w="741" w:type="pct"/>
            <w:vMerge/>
            <w:vAlign w:val="center"/>
          </w:tcPr>
          <w:p w14:paraId="6D600978" w14:textId="77777777" w:rsidR="00786B5C" w:rsidRPr="00041236" w:rsidRDefault="00786B5C">
            <w:pPr>
              <w:snapToGrid w:val="0"/>
              <w:spacing w:line="360" w:lineRule="exact"/>
              <w:jc w:val="center"/>
              <w:rPr>
                <w:rFonts w:ascii="宋体" w:hAnsi="宋体"/>
                <w:b/>
                <w:szCs w:val="21"/>
              </w:rPr>
            </w:pPr>
          </w:p>
        </w:tc>
        <w:tc>
          <w:tcPr>
            <w:tcW w:w="1057" w:type="pct"/>
            <w:vAlign w:val="center"/>
          </w:tcPr>
          <w:p w14:paraId="185829CC" w14:textId="77777777" w:rsidR="00786B5C" w:rsidRPr="00041236" w:rsidRDefault="00F93293">
            <w:pPr>
              <w:widowControl/>
              <w:spacing w:line="360" w:lineRule="exact"/>
              <w:jc w:val="center"/>
              <w:rPr>
                <w:rFonts w:ascii="宋体" w:hAnsi="宋体"/>
                <w:bCs/>
                <w:szCs w:val="21"/>
              </w:rPr>
            </w:pPr>
            <w:r w:rsidRPr="00041236">
              <w:rPr>
                <w:rFonts w:ascii="宋体" w:hAnsi="宋体" w:hint="eastAsia"/>
                <w:bCs/>
                <w:szCs w:val="21"/>
              </w:rPr>
              <w:t>信誉及业绩</w:t>
            </w:r>
          </w:p>
          <w:p w14:paraId="09482B7D" w14:textId="77777777" w:rsidR="00786B5C" w:rsidRPr="00041236" w:rsidRDefault="00F93293">
            <w:pPr>
              <w:widowControl/>
              <w:spacing w:line="360" w:lineRule="exact"/>
              <w:jc w:val="center"/>
              <w:rPr>
                <w:rFonts w:ascii="宋体" w:hAnsi="宋体" w:cs="Tahoma"/>
                <w:kern w:val="0"/>
                <w:szCs w:val="21"/>
              </w:rPr>
            </w:pPr>
            <w:r w:rsidRPr="00041236">
              <w:rPr>
                <w:rFonts w:ascii="宋体" w:hAnsi="宋体" w:hint="eastAsia"/>
                <w:bCs/>
                <w:szCs w:val="21"/>
              </w:rPr>
              <w:t>（满分</w:t>
            </w:r>
            <w:r w:rsidRPr="00041236">
              <w:rPr>
                <w:rFonts w:ascii="宋体" w:hAnsi="宋体"/>
                <w:bCs/>
                <w:szCs w:val="21"/>
              </w:rPr>
              <w:t>20</w:t>
            </w:r>
            <w:r w:rsidRPr="00041236">
              <w:rPr>
                <w:rFonts w:ascii="宋体" w:hAnsi="宋体" w:hint="eastAsia"/>
                <w:bCs/>
                <w:szCs w:val="21"/>
              </w:rPr>
              <w:t>分）</w:t>
            </w:r>
          </w:p>
        </w:tc>
        <w:tc>
          <w:tcPr>
            <w:tcW w:w="2906" w:type="pct"/>
          </w:tcPr>
          <w:p w14:paraId="30B90C9D" w14:textId="77777777" w:rsidR="00786B5C" w:rsidRPr="00041236" w:rsidRDefault="00F93293">
            <w:pPr>
              <w:spacing w:line="400" w:lineRule="exact"/>
              <w:ind w:firstLineChars="200" w:firstLine="420"/>
              <w:rPr>
                <w:rFonts w:ascii="宋体" w:hAnsi="宋体"/>
                <w:b/>
                <w:szCs w:val="21"/>
              </w:rPr>
            </w:pPr>
            <w:r w:rsidRPr="00041236">
              <w:rPr>
                <w:rFonts w:ascii="宋体" w:hAnsi="宋体" w:hint="eastAsia"/>
                <w:szCs w:val="21"/>
              </w:rPr>
              <w:t>（1）投标人具有有效期内的ISO9001质量管理体系认证证书得</w:t>
            </w:r>
            <w:r w:rsidRPr="00041236">
              <w:rPr>
                <w:rFonts w:ascii="宋体" w:hAnsi="宋体"/>
                <w:szCs w:val="21"/>
              </w:rPr>
              <w:t>2</w:t>
            </w:r>
            <w:r w:rsidRPr="00041236">
              <w:rPr>
                <w:rFonts w:ascii="宋体" w:hAnsi="宋体" w:hint="eastAsia"/>
                <w:szCs w:val="21"/>
              </w:rPr>
              <w:t>分。</w:t>
            </w:r>
            <w:r w:rsidRPr="00041236">
              <w:rPr>
                <w:rFonts w:ascii="宋体" w:hAnsi="宋体" w:hint="eastAsia"/>
                <w:b/>
                <w:szCs w:val="21"/>
              </w:rPr>
              <w:t>（注：投标文件中提供有效证书复印件并加盖投标人单位电子公章）</w:t>
            </w:r>
          </w:p>
          <w:p w14:paraId="4625B156" w14:textId="77777777" w:rsidR="00786B5C" w:rsidRPr="00041236" w:rsidRDefault="00F93293">
            <w:pPr>
              <w:spacing w:line="400" w:lineRule="exact"/>
              <w:ind w:firstLineChars="200" w:firstLine="420"/>
              <w:rPr>
                <w:rFonts w:ascii="宋体" w:hAnsi="宋体"/>
                <w:b/>
                <w:bCs/>
                <w:szCs w:val="21"/>
              </w:rPr>
            </w:pPr>
            <w:r w:rsidRPr="00041236">
              <w:rPr>
                <w:rFonts w:ascii="宋体" w:hAnsi="宋体" w:hint="eastAsia"/>
                <w:szCs w:val="21"/>
              </w:rPr>
              <w:t>（2）投标人自20</w:t>
            </w:r>
            <w:r w:rsidRPr="00041236">
              <w:rPr>
                <w:rFonts w:ascii="宋体" w:hAnsi="宋体"/>
                <w:szCs w:val="21"/>
              </w:rPr>
              <w:t>23</w:t>
            </w:r>
            <w:r w:rsidRPr="00041236">
              <w:rPr>
                <w:rFonts w:ascii="宋体" w:hAnsi="宋体" w:hint="eastAsia"/>
                <w:szCs w:val="21"/>
              </w:rPr>
              <w:t>年1月1日以来（以合同签订日期为准）已完成的类似项目业绩（软件检测、系统验收检测服务项目、网络安全等级保护测评项目）的，每提供一个业绩得5分，满分20分（以合同复印件为准，复印件并加盖投标人单位电子公章）。</w:t>
            </w:r>
          </w:p>
        </w:tc>
      </w:tr>
      <w:tr w:rsidR="00313A44" w:rsidRPr="00041236" w14:paraId="236012C0" w14:textId="77777777">
        <w:trPr>
          <w:trHeight w:val="719"/>
          <w:jc w:val="center"/>
        </w:trPr>
        <w:tc>
          <w:tcPr>
            <w:tcW w:w="5000" w:type="pct"/>
            <w:gridSpan w:val="4"/>
            <w:vAlign w:val="center"/>
          </w:tcPr>
          <w:p w14:paraId="3AAB8596" w14:textId="77777777" w:rsidR="00786B5C" w:rsidRPr="00041236" w:rsidRDefault="00F93293">
            <w:pPr>
              <w:snapToGrid w:val="0"/>
              <w:spacing w:line="360" w:lineRule="exact"/>
              <w:rPr>
                <w:rFonts w:ascii="宋体" w:hAnsi="宋体"/>
                <w:b/>
                <w:bCs/>
                <w:kern w:val="0"/>
                <w:szCs w:val="21"/>
              </w:rPr>
            </w:pPr>
            <w:r w:rsidRPr="00041236">
              <w:rPr>
                <w:rFonts w:ascii="宋体" w:hAnsi="宋体" w:hint="eastAsia"/>
                <w:b/>
                <w:bCs/>
                <w:kern w:val="0"/>
                <w:szCs w:val="21"/>
              </w:rPr>
              <w:t>总得分=1+2+3</w:t>
            </w:r>
          </w:p>
          <w:p w14:paraId="6130ACBF" w14:textId="77777777" w:rsidR="00786B5C" w:rsidRPr="00041236" w:rsidRDefault="00F93293">
            <w:pPr>
              <w:snapToGrid w:val="0"/>
              <w:spacing w:line="360" w:lineRule="exact"/>
              <w:rPr>
                <w:rFonts w:ascii="宋体" w:hAnsi="宋体"/>
                <w:b/>
                <w:bCs/>
                <w:kern w:val="0"/>
                <w:szCs w:val="21"/>
              </w:rPr>
            </w:pPr>
            <w:r w:rsidRPr="00041236">
              <w:rPr>
                <w:rFonts w:ascii="宋体" w:hAnsi="宋体" w:hint="eastAsia"/>
                <w:b/>
                <w:bCs/>
                <w:kern w:val="0"/>
                <w:szCs w:val="21"/>
              </w:rPr>
              <w:t>备注：本项目为服务类项目，不涉及节能环保政策考核。</w:t>
            </w:r>
          </w:p>
        </w:tc>
      </w:tr>
    </w:tbl>
    <w:p w14:paraId="37BC10CA" w14:textId="77777777" w:rsidR="00786B5C" w:rsidRPr="00041236" w:rsidRDefault="00F93293">
      <w:pPr>
        <w:spacing w:before="120" w:line="320" w:lineRule="atLeast"/>
        <w:rPr>
          <w:szCs w:val="21"/>
        </w:rPr>
      </w:pPr>
      <w:r w:rsidRPr="00041236">
        <w:rPr>
          <w:rFonts w:hAnsi="宋体" w:hint="eastAsia"/>
          <w:bCs/>
        </w:rPr>
        <w:t>注：计分方法按四舍五入取至百分位。</w:t>
      </w:r>
    </w:p>
    <w:p w14:paraId="44DCE256" w14:textId="77777777" w:rsidR="00786B5C" w:rsidRPr="00041236" w:rsidRDefault="00786B5C">
      <w:pPr>
        <w:pStyle w:val="af"/>
        <w:snapToGrid w:val="0"/>
        <w:spacing w:before="120" w:after="120" w:line="320" w:lineRule="exact"/>
        <w:jc w:val="center"/>
        <w:outlineLvl w:val="0"/>
        <w:rPr>
          <w:rFonts w:ascii="Times New Roman" w:hAnsi="Times New Roman" w:cs="Times New Roman"/>
          <w:sz w:val="32"/>
          <w:szCs w:val="32"/>
        </w:rPr>
        <w:sectPr w:rsidR="00786B5C" w:rsidRPr="00041236">
          <w:pgSz w:w="11906" w:h="16838"/>
          <w:pgMar w:top="1418" w:right="1133" w:bottom="1246" w:left="1418" w:header="851" w:footer="992" w:gutter="0"/>
          <w:cols w:space="720"/>
          <w:docGrid w:linePitch="312"/>
        </w:sectPr>
      </w:pPr>
    </w:p>
    <w:p w14:paraId="68E3C59F" w14:textId="77777777" w:rsidR="00786B5C" w:rsidRPr="00041236" w:rsidRDefault="00F93293">
      <w:pPr>
        <w:pStyle w:val="af"/>
        <w:snapToGrid w:val="0"/>
        <w:spacing w:before="120" w:after="120" w:line="320" w:lineRule="exact"/>
        <w:jc w:val="center"/>
        <w:outlineLvl w:val="0"/>
        <w:rPr>
          <w:rFonts w:ascii="Times New Roman" w:hAnsi="Times New Roman" w:cs="Times New Roman"/>
          <w:sz w:val="32"/>
          <w:szCs w:val="32"/>
        </w:rPr>
      </w:pPr>
      <w:bookmarkStart w:id="70" w:name="_Toc223189754"/>
      <w:bookmarkStart w:id="71" w:name="_Hlk132879714"/>
      <w:bookmarkStart w:id="72" w:name="_Hlk132881438"/>
      <w:bookmarkStart w:id="73" w:name="_Hlk132879681"/>
      <w:r w:rsidRPr="00041236">
        <w:rPr>
          <w:rFonts w:ascii="Times New Roman" w:hAnsi="Times New Roman" w:cs="Times New Roman"/>
          <w:sz w:val="32"/>
          <w:szCs w:val="32"/>
        </w:rPr>
        <w:lastRenderedPageBreak/>
        <w:t>第五章</w:t>
      </w:r>
      <w:r w:rsidRPr="00041236">
        <w:rPr>
          <w:rFonts w:ascii="Times New Roman" w:hAnsi="Times New Roman" w:cs="Times New Roman"/>
          <w:sz w:val="32"/>
          <w:szCs w:val="32"/>
        </w:rPr>
        <w:t xml:space="preserve">  </w:t>
      </w:r>
      <w:r w:rsidRPr="00041236">
        <w:rPr>
          <w:rFonts w:ascii="Times New Roman" w:hAnsi="Times New Roman" w:cs="Times New Roman"/>
          <w:sz w:val="32"/>
          <w:szCs w:val="32"/>
        </w:rPr>
        <w:t>合同主要条款格式</w:t>
      </w:r>
      <w:bookmarkEnd w:id="70"/>
    </w:p>
    <w:bookmarkEnd w:id="71"/>
    <w:p w14:paraId="05215070" w14:textId="77777777" w:rsidR="00786B5C" w:rsidRPr="00041236" w:rsidRDefault="00786B5C">
      <w:pPr>
        <w:spacing w:line="360" w:lineRule="auto"/>
        <w:jc w:val="center"/>
        <w:rPr>
          <w:rFonts w:ascii="宋体" w:hAnsi="宋体" w:cs="宋体"/>
          <w:b/>
          <w:bCs/>
          <w:sz w:val="52"/>
        </w:rPr>
      </w:pPr>
    </w:p>
    <w:p w14:paraId="6A178CD6" w14:textId="77777777" w:rsidR="00786B5C" w:rsidRPr="00041236" w:rsidRDefault="00786B5C">
      <w:pPr>
        <w:spacing w:line="360" w:lineRule="auto"/>
        <w:jc w:val="center"/>
        <w:rPr>
          <w:rFonts w:ascii="宋体" w:hAnsi="宋体" w:cs="宋体"/>
          <w:b/>
          <w:bCs/>
          <w:sz w:val="52"/>
        </w:rPr>
      </w:pPr>
    </w:p>
    <w:p w14:paraId="2482D7C5" w14:textId="77777777" w:rsidR="00786B5C" w:rsidRPr="00041236" w:rsidRDefault="00786B5C">
      <w:pPr>
        <w:spacing w:after="120"/>
        <w:rPr>
          <w:rFonts w:ascii="宋体" w:hAnsi="宋体" w:cs="宋体"/>
          <w:b/>
          <w:bCs/>
          <w:sz w:val="52"/>
        </w:rPr>
      </w:pPr>
    </w:p>
    <w:p w14:paraId="4A9C54DE" w14:textId="77777777" w:rsidR="00786B5C" w:rsidRPr="00041236" w:rsidRDefault="00786B5C">
      <w:pPr>
        <w:ind w:firstLineChars="200" w:firstLine="420"/>
        <w:rPr>
          <w:rFonts w:ascii="宋体" w:hAnsi="宋体" w:cs="宋体"/>
        </w:rPr>
      </w:pPr>
    </w:p>
    <w:p w14:paraId="6A709A3E" w14:textId="77777777" w:rsidR="00786B5C" w:rsidRPr="00041236" w:rsidRDefault="00F93293">
      <w:pPr>
        <w:spacing w:line="360" w:lineRule="auto"/>
        <w:jc w:val="center"/>
        <w:rPr>
          <w:rFonts w:ascii="宋体" w:hAnsi="宋体" w:cs="宋体"/>
          <w:b/>
          <w:bCs/>
          <w:sz w:val="52"/>
        </w:rPr>
      </w:pPr>
      <w:r w:rsidRPr="00041236">
        <w:rPr>
          <w:rFonts w:ascii="宋体" w:hAnsi="宋体" w:cs="宋体" w:hint="eastAsia"/>
          <w:b/>
          <w:bCs/>
          <w:sz w:val="52"/>
        </w:rPr>
        <w:t xml:space="preserve"> 政 府 采 购 合 同</w:t>
      </w:r>
    </w:p>
    <w:p w14:paraId="7CDA354E" w14:textId="77777777" w:rsidR="00786B5C" w:rsidRPr="00041236" w:rsidRDefault="00786B5C">
      <w:pPr>
        <w:spacing w:line="360" w:lineRule="auto"/>
        <w:ind w:firstLineChars="200" w:firstLine="420"/>
        <w:rPr>
          <w:rFonts w:ascii="宋体" w:hAnsi="宋体" w:cs="宋体"/>
        </w:rPr>
      </w:pPr>
    </w:p>
    <w:p w14:paraId="5A3BEA0B" w14:textId="77777777" w:rsidR="00786B5C" w:rsidRPr="00041236" w:rsidRDefault="00F93293">
      <w:pPr>
        <w:spacing w:line="360" w:lineRule="auto"/>
        <w:ind w:firstLineChars="200" w:firstLine="420"/>
        <w:rPr>
          <w:rFonts w:ascii="宋体" w:hAnsi="宋体" w:cs="宋体"/>
        </w:rPr>
      </w:pPr>
      <w:r w:rsidRPr="00041236">
        <w:rPr>
          <w:rFonts w:ascii="宋体" w:hAnsi="宋体" w:cs="宋体" w:hint="eastAsia"/>
        </w:rPr>
        <w:t xml:space="preserve">                                             </w:t>
      </w:r>
    </w:p>
    <w:p w14:paraId="478E99D0" w14:textId="77777777" w:rsidR="00786B5C" w:rsidRPr="00041236" w:rsidRDefault="00F93293">
      <w:pPr>
        <w:spacing w:line="360" w:lineRule="auto"/>
        <w:ind w:firstLineChars="200" w:firstLine="420"/>
        <w:rPr>
          <w:rFonts w:ascii="宋体" w:hAnsi="宋体" w:cs="宋体"/>
        </w:rPr>
      </w:pPr>
      <w:r w:rsidRPr="00041236">
        <w:rPr>
          <w:rFonts w:ascii="宋体" w:hAnsi="宋体" w:cs="宋体" w:hint="eastAsia"/>
        </w:rPr>
        <w:t xml:space="preserve">    </w:t>
      </w:r>
    </w:p>
    <w:p w14:paraId="44AF9708" w14:textId="77777777" w:rsidR="00786B5C" w:rsidRPr="00041236" w:rsidRDefault="00786B5C">
      <w:pPr>
        <w:spacing w:line="360" w:lineRule="auto"/>
        <w:ind w:firstLineChars="794" w:firstLine="3507"/>
        <w:rPr>
          <w:rFonts w:ascii="宋体" w:hAnsi="宋体" w:cs="宋体"/>
          <w:b/>
          <w:bCs/>
          <w:sz w:val="44"/>
        </w:rPr>
      </w:pPr>
    </w:p>
    <w:p w14:paraId="1F41D8E9" w14:textId="77777777" w:rsidR="00786B5C" w:rsidRPr="00041236" w:rsidRDefault="00F93293">
      <w:pPr>
        <w:ind w:firstLineChars="400" w:firstLine="1124"/>
        <w:rPr>
          <w:rFonts w:ascii="宋体" w:hAnsi="宋体" w:cs="宋体"/>
          <w:b/>
          <w:sz w:val="28"/>
          <w:szCs w:val="28"/>
        </w:rPr>
      </w:pPr>
      <w:r w:rsidRPr="00041236">
        <w:rPr>
          <w:rFonts w:ascii="宋体" w:hAnsi="宋体" w:cs="宋体" w:hint="eastAsia"/>
          <w:b/>
          <w:sz w:val="28"/>
          <w:szCs w:val="28"/>
        </w:rPr>
        <w:t>项目名称：</w:t>
      </w:r>
      <w:r w:rsidRPr="00041236">
        <w:rPr>
          <w:rFonts w:ascii="宋体" w:hAnsi="宋体" w:cs="宋体" w:hint="eastAsia"/>
          <w:b/>
          <w:sz w:val="28"/>
          <w:szCs w:val="28"/>
          <w:u w:val="single"/>
        </w:rPr>
        <w:t xml:space="preserve">广西市场监管局2026年信息化项目建设 </w:t>
      </w:r>
    </w:p>
    <w:p w14:paraId="3C2B35AA" w14:textId="77777777" w:rsidR="00786B5C" w:rsidRPr="00041236" w:rsidRDefault="00F93293">
      <w:pPr>
        <w:ind w:firstLineChars="400" w:firstLine="1124"/>
        <w:rPr>
          <w:rFonts w:ascii="宋体" w:hAnsi="宋体" w:cs="宋体"/>
          <w:b/>
          <w:sz w:val="28"/>
          <w:szCs w:val="28"/>
        </w:rPr>
      </w:pPr>
      <w:r w:rsidRPr="00041236">
        <w:rPr>
          <w:rFonts w:ascii="宋体" w:hAnsi="宋体" w:cs="宋体" w:hint="eastAsia"/>
          <w:b/>
          <w:sz w:val="28"/>
          <w:szCs w:val="28"/>
        </w:rPr>
        <w:t>项目编号及标项号：</w:t>
      </w:r>
      <w:r w:rsidRPr="00041236">
        <w:rPr>
          <w:rFonts w:ascii="宋体" w:hAnsi="宋体" w:cs="宋体" w:hint="eastAsia"/>
          <w:b/>
          <w:sz w:val="28"/>
          <w:szCs w:val="28"/>
          <w:u w:val="single"/>
        </w:rPr>
        <w:t xml:space="preserve">                          </w:t>
      </w:r>
    </w:p>
    <w:p w14:paraId="60B69E7C" w14:textId="77777777" w:rsidR="00786B5C" w:rsidRPr="00041236" w:rsidRDefault="00786B5C">
      <w:pPr>
        <w:ind w:firstLineChars="545" w:firstLine="1532"/>
        <w:rPr>
          <w:rFonts w:ascii="宋体" w:hAnsi="宋体" w:cs="宋体"/>
          <w:b/>
          <w:sz w:val="28"/>
          <w:szCs w:val="28"/>
          <w:u w:val="single"/>
        </w:rPr>
      </w:pPr>
    </w:p>
    <w:p w14:paraId="58EAF22F" w14:textId="77777777" w:rsidR="00786B5C" w:rsidRPr="00041236" w:rsidRDefault="00786B5C">
      <w:pPr>
        <w:ind w:firstLineChars="200" w:firstLine="560"/>
        <w:rPr>
          <w:rFonts w:ascii="宋体" w:hAnsi="宋体" w:cs="宋体"/>
          <w:sz w:val="28"/>
          <w:szCs w:val="28"/>
        </w:rPr>
      </w:pPr>
    </w:p>
    <w:p w14:paraId="4859C792" w14:textId="77777777" w:rsidR="00786B5C" w:rsidRPr="00041236" w:rsidRDefault="00F93293">
      <w:pPr>
        <w:tabs>
          <w:tab w:val="left" w:pos="7200"/>
        </w:tabs>
        <w:spacing w:line="360" w:lineRule="auto"/>
        <w:ind w:firstLineChars="400" w:firstLine="1124"/>
        <w:rPr>
          <w:rFonts w:ascii="宋体" w:hAnsi="宋体" w:cs="宋体"/>
          <w:b/>
          <w:sz w:val="28"/>
          <w:szCs w:val="28"/>
          <w:u w:val="single"/>
        </w:rPr>
      </w:pPr>
      <w:r w:rsidRPr="00041236">
        <w:rPr>
          <w:rFonts w:ascii="宋体" w:hAnsi="宋体" w:cs="宋体" w:hint="eastAsia"/>
          <w:b/>
          <w:sz w:val="28"/>
          <w:szCs w:val="28"/>
        </w:rPr>
        <w:t>采购人：</w:t>
      </w:r>
      <w:r w:rsidRPr="00041236">
        <w:rPr>
          <w:rFonts w:ascii="宋体" w:hAnsi="宋体" w:cs="宋体" w:hint="eastAsia"/>
          <w:b/>
          <w:sz w:val="28"/>
          <w:szCs w:val="28"/>
          <w:u w:val="single"/>
        </w:rPr>
        <w:t xml:space="preserve"> 广西壮族自治区市场监督管理局 </w:t>
      </w:r>
    </w:p>
    <w:p w14:paraId="374A055B" w14:textId="77777777" w:rsidR="00786B5C" w:rsidRPr="00041236" w:rsidRDefault="00F93293">
      <w:pPr>
        <w:tabs>
          <w:tab w:val="left" w:pos="7200"/>
        </w:tabs>
        <w:spacing w:line="360" w:lineRule="auto"/>
        <w:ind w:firstLineChars="400" w:firstLine="1124"/>
        <w:rPr>
          <w:rFonts w:ascii="宋体" w:hAnsi="宋体" w:cs="宋体"/>
          <w:b/>
          <w:bCs/>
          <w:sz w:val="28"/>
          <w:szCs w:val="28"/>
        </w:rPr>
      </w:pPr>
      <w:r w:rsidRPr="00041236">
        <w:rPr>
          <w:rFonts w:ascii="宋体" w:hAnsi="宋体" w:cs="宋体" w:hint="eastAsia"/>
          <w:b/>
          <w:sz w:val="28"/>
          <w:szCs w:val="28"/>
        </w:rPr>
        <w:t>供应商名称：</w:t>
      </w:r>
      <w:r w:rsidRPr="00041236">
        <w:rPr>
          <w:rFonts w:ascii="宋体" w:hAnsi="宋体" w:cs="宋体" w:hint="eastAsia"/>
          <w:b/>
          <w:sz w:val="28"/>
          <w:szCs w:val="28"/>
          <w:u w:val="single"/>
        </w:rPr>
        <w:t xml:space="preserve">                            </w:t>
      </w:r>
    </w:p>
    <w:p w14:paraId="2DBC3B51" w14:textId="77777777" w:rsidR="00786B5C" w:rsidRPr="00041236" w:rsidRDefault="00786B5C">
      <w:pPr>
        <w:tabs>
          <w:tab w:val="left" w:pos="7380"/>
        </w:tabs>
        <w:spacing w:line="360" w:lineRule="auto"/>
        <w:rPr>
          <w:rFonts w:ascii="宋体" w:hAnsi="宋体" w:cs="宋体"/>
          <w:b/>
          <w:bCs/>
          <w:sz w:val="44"/>
        </w:rPr>
      </w:pPr>
    </w:p>
    <w:p w14:paraId="293C624D" w14:textId="77777777" w:rsidR="00786B5C" w:rsidRPr="00041236" w:rsidRDefault="00786B5C">
      <w:pPr>
        <w:spacing w:before="120" w:line="360" w:lineRule="auto"/>
        <w:ind w:firstLineChars="600" w:firstLine="1440"/>
        <w:rPr>
          <w:rFonts w:ascii="宋体" w:hAnsi="宋体" w:cs="宋体"/>
          <w:sz w:val="24"/>
        </w:rPr>
      </w:pPr>
    </w:p>
    <w:p w14:paraId="0C93EF94" w14:textId="77777777" w:rsidR="00786B5C" w:rsidRPr="00041236" w:rsidRDefault="00F93293">
      <w:pPr>
        <w:spacing w:before="120" w:line="360" w:lineRule="auto"/>
        <w:ind w:firstLineChars="500" w:firstLine="1200"/>
        <w:rPr>
          <w:rFonts w:ascii="宋体" w:hAnsi="宋体" w:cs="宋体"/>
          <w:b/>
          <w:bCs/>
          <w:sz w:val="44"/>
        </w:rPr>
      </w:pPr>
      <w:r w:rsidRPr="00041236">
        <w:rPr>
          <w:rFonts w:ascii="宋体" w:hAnsi="宋体" w:cs="宋体" w:hint="eastAsia"/>
          <w:sz w:val="24"/>
        </w:rPr>
        <w:t>签订日期：</w:t>
      </w:r>
      <w:r w:rsidRPr="00041236">
        <w:rPr>
          <w:rFonts w:ascii="宋体" w:hAnsi="宋体" w:cs="宋体" w:hint="eastAsia"/>
          <w:sz w:val="24"/>
          <w:u w:val="single"/>
        </w:rPr>
        <w:t xml:space="preserve">     </w:t>
      </w:r>
      <w:r w:rsidRPr="00041236">
        <w:rPr>
          <w:rFonts w:ascii="宋体" w:hAnsi="宋体" w:cs="宋体" w:hint="eastAsia"/>
          <w:sz w:val="24"/>
        </w:rPr>
        <w:t>年</w:t>
      </w:r>
      <w:r w:rsidRPr="00041236">
        <w:rPr>
          <w:rFonts w:ascii="宋体" w:hAnsi="宋体" w:cs="宋体" w:hint="eastAsia"/>
          <w:sz w:val="24"/>
          <w:u w:val="single"/>
        </w:rPr>
        <w:t xml:space="preserve">    </w:t>
      </w:r>
      <w:r w:rsidRPr="00041236">
        <w:rPr>
          <w:rFonts w:ascii="宋体" w:hAnsi="宋体" w:cs="宋体" w:hint="eastAsia"/>
          <w:sz w:val="24"/>
        </w:rPr>
        <w:t>月</w:t>
      </w:r>
      <w:r w:rsidRPr="00041236">
        <w:rPr>
          <w:rFonts w:ascii="宋体" w:hAnsi="宋体" w:cs="宋体" w:hint="eastAsia"/>
          <w:sz w:val="24"/>
          <w:u w:val="single"/>
        </w:rPr>
        <w:t xml:space="preserve">     </w:t>
      </w:r>
      <w:r w:rsidRPr="00041236">
        <w:rPr>
          <w:rFonts w:ascii="宋体" w:hAnsi="宋体" w:cs="宋体" w:hint="eastAsia"/>
          <w:sz w:val="24"/>
        </w:rPr>
        <w:t>日</w:t>
      </w:r>
    </w:p>
    <w:p w14:paraId="225ABECF" w14:textId="77777777" w:rsidR="00786B5C" w:rsidRPr="00041236" w:rsidRDefault="00786B5C">
      <w:pPr>
        <w:snapToGrid w:val="0"/>
        <w:spacing w:line="400" w:lineRule="exact"/>
        <w:jc w:val="center"/>
        <w:rPr>
          <w:rFonts w:ascii="宋体" w:hAnsi="宋体" w:cs="宋体"/>
          <w:b/>
          <w:bCs/>
          <w:sz w:val="32"/>
          <w:szCs w:val="32"/>
        </w:rPr>
      </w:pPr>
    </w:p>
    <w:p w14:paraId="0E56CDF7" w14:textId="77777777" w:rsidR="00786B5C" w:rsidRPr="00041236" w:rsidRDefault="00786B5C">
      <w:pPr>
        <w:snapToGrid w:val="0"/>
        <w:spacing w:line="400" w:lineRule="exact"/>
        <w:jc w:val="center"/>
        <w:rPr>
          <w:rFonts w:ascii="宋体" w:hAnsi="宋体" w:cs="宋体"/>
          <w:b/>
          <w:bCs/>
          <w:sz w:val="32"/>
          <w:szCs w:val="32"/>
        </w:rPr>
      </w:pPr>
    </w:p>
    <w:p w14:paraId="33282A23" w14:textId="77777777" w:rsidR="00786B5C" w:rsidRPr="00041236" w:rsidRDefault="00786B5C">
      <w:pPr>
        <w:snapToGrid w:val="0"/>
        <w:spacing w:line="400" w:lineRule="exact"/>
        <w:jc w:val="center"/>
        <w:rPr>
          <w:rFonts w:ascii="宋体" w:hAnsi="宋体" w:cs="宋体"/>
          <w:b/>
          <w:bCs/>
          <w:sz w:val="32"/>
          <w:szCs w:val="32"/>
        </w:rPr>
      </w:pPr>
    </w:p>
    <w:p w14:paraId="26E55D67" w14:textId="77777777" w:rsidR="00786B5C" w:rsidRPr="00041236" w:rsidRDefault="00786B5C">
      <w:pPr>
        <w:snapToGrid w:val="0"/>
        <w:spacing w:line="400" w:lineRule="exact"/>
        <w:jc w:val="center"/>
        <w:rPr>
          <w:rFonts w:ascii="宋体" w:hAnsi="宋体" w:cs="宋体"/>
          <w:b/>
          <w:bCs/>
          <w:sz w:val="32"/>
          <w:szCs w:val="32"/>
        </w:rPr>
        <w:sectPr w:rsidR="00786B5C" w:rsidRPr="00041236">
          <w:pgSz w:w="11906" w:h="16838"/>
          <w:pgMar w:top="1134" w:right="1134" w:bottom="1134" w:left="1417" w:header="851" w:footer="992" w:gutter="0"/>
          <w:cols w:space="720"/>
          <w:docGrid w:type="lines" w:linePitch="312"/>
        </w:sectPr>
      </w:pPr>
    </w:p>
    <w:p w14:paraId="483D0658" w14:textId="77777777" w:rsidR="00786B5C" w:rsidRPr="00041236" w:rsidRDefault="00786B5C">
      <w:pPr>
        <w:spacing w:after="120"/>
        <w:rPr>
          <w:rFonts w:ascii="宋体" w:hAnsi="宋体" w:cs="宋体"/>
        </w:rPr>
      </w:pPr>
    </w:p>
    <w:p w14:paraId="68293436" w14:textId="77777777" w:rsidR="00786B5C" w:rsidRPr="00041236" w:rsidRDefault="00786B5C">
      <w:pPr>
        <w:snapToGrid w:val="0"/>
        <w:spacing w:line="400" w:lineRule="exact"/>
        <w:jc w:val="center"/>
        <w:rPr>
          <w:rFonts w:ascii="宋体" w:hAnsi="宋体" w:cs="宋体"/>
          <w:b/>
          <w:bCs/>
          <w:sz w:val="32"/>
          <w:szCs w:val="32"/>
        </w:rPr>
      </w:pPr>
    </w:p>
    <w:p w14:paraId="0FC4D815" w14:textId="77777777" w:rsidR="00786B5C" w:rsidRPr="00041236" w:rsidRDefault="00F93293">
      <w:pPr>
        <w:pStyle w:val="3"/>
        <w:keepNext w:val="0"/>
        <w:keepLines w:val="0"/>
        <w:spacing w:line="360" w:lineRule="exact"/>
        <w:jc w:val="left"/>
        <w:rPr>
          <w:kern w:val="0"/>
          <w:sz w:val="30"/>
          <w:szCs w:val="30"/>
        </w:rPr>
      </w:pPr>
      <w:r w:rsidRPr="00041236">
        <w:rPr>
          <w:rFonts w:hint="eastAsia"/>
          <w:kern w:val="0"/>
          <w:sz w:val="30"/>
          <w:szCs w:val="30"/>
        </w:rPr>
        <w:t>适用</w:t>
      </w:r>
      <w:r w:rsidRPr="00041236">
        <w:rPr>
          <w:rFonts w:hint="eastAsia"/>
          <w:kern w:val="0"/>
          <w:sz w:val="30"/>
          <w:szCs w:val="30"/>
        </w:rPr>
        <w:t>A</w:t>
      </w:r>
      <w:r w:rsidRPr="00041236">
        <w:rPr>
          <w:rFonts w:hint="eastAsia"/>
          <w:kern w:val="0"/>
          <w:sz w:val="30"/>
          <w:szCs w:val="30"/>
        </w:rPr>
        <w:t>分标</w:t>
      </w:r>
    </w:p>
    <w:p w14:paraId="0DA256A7" w14:textId="77777777" w:rsidR="00786B5C" w:rsidRPr="00041236" w:rsidRDefault="00F93293">
      <w:pPr>
        <w:spacing w:line="520" w:lineRule="exact"/>
        <w:jc w:val="center"/>
        <w:rPr>
          <w:rFonts w:ascii="宋体" w:hAnsi="宋体" w:cs="Courier New"/>
          <w:b/>
          <w:sz w:val="32"/>
          <w:szCs w:val="32"/>
        </w:rPr>
      </w:pPr>
      <w:r w:rsidRPr="00041236">
        <w:rPr>
          <w:rFonts w:eastAsia="华文中宋" w:hint="eastAsia"/>
          <w:b/>
          <w:sz w:val="44"/>
          <w:szCs w:val="44"/>
        </w:rPr>
        <w:t>合</w:t>
      </w:r>
      <w:r w:rsidRPr="00041236">
        <w:rPr>
          <w:rFonts w:eastAsia="华文中宋" w:hint="eastAsia"/>
          <w:b/>
          <w:sz w:val="44"/>
          <w:szCs w:val="44"/>
        </w:rPr>
        <w:t xml:space="preserve"> </w:t>
      </w:r>
      <w:r w:rsidRPr="00041236">
        <w:rPr>
          <w:rFonts w:eastAsia="华文中宋" w:hint="eastAsia"/>
          <w:b/>
          <w:sz w:val="44"/>
          <w:szCs w:val="44"/>
        </w:rPr>
        <w:t>同</w:t>
      </w:r>
      <w:r w:rsidRPr="00041236">
        <w:rPr>
          <w:rFonts w:eastAsia="华文中宋" w:hint="eastAsia"/>
          <w:b/>
          <w:sz w:val="44"/>
          <w:szCs w:val="44"/>
        </w:rPr>
        <w:t xml:space="preserve"> </w:t>
      </w:r>
      <w:r w:rsidRPr="00041236">
        <w:rPr>
          <w:rFonts w:eastAsia="华文中宋"/>
          <w:b/>
          <w:sz w:val="44"/>
          <w:szCs w:val="44"/>
        </w:rPr>
        <w:t>书</w:t>
      </w:r>
    </w:p>
    <w:p w14:paraId="27E300EA" w14:textId="77777777" w:rsidR="00786B5C" w:rsidRPr="00041236" w:rsidRDefault="00786B5C">
      <w:pPr>
        <w:spacing w:line="360" w:lineRule="exact"/>
        <w:rPr>
          <w:rFonts w:ascii="宋体" w:hAnsi="宋体" w:cs="Courier New"/>
          <w:b/>
          <w:szCs w:val="21"/>
        </w:rPr>
      </w:pPr>
    </w:p>
    <w:p w14:paraId="4AA6C5FB" w14:textId="77777777" w:rsidR="00786B5C" w:rsidRPr="00041236" w:rsidRDefault="00786B5C">
      <w:pPr>
        <w:spacing w:line="360" w:lineRule="exact"/>
        <w:ind w:right="800"/>
        <w:rPr>
          <w:rFonts w:ascii="宋体" w:hAnsi="宋体" w:cs="宋体"/>
          <w:szCs w:val="21"/>
        </w:rPr>
      </w:pPr>
    </w:p>
    <w:p w14:paraId="7B061821" w14:textId="77777777" w:rsidR="00786B5C" w:rsidRPr="00041236" w:rsidRDefault="00F93293">
      <w:pPr>
        <w:spacing w:line="360" w:lineRule="exact"/>
        <w:ind w:right="800"/>
        <w:rPr>
          <w:rFonts w:ascii="宋体" w:hAnsi="宋体" w:cs="宋体"/>
          <w:bCs/>
          <w:szCs w:val="21"/>
          <w:u w:val="single"/>
        </w:rPr>
      </w:pPr>
      <w:r w:rsidRPr="00041236">
        <w:rPr>
          <w:rFonts w:ascii="宋体" w:hAnsi="宋体" w:cs="宋体" w:hint="eastAsia"/>
          <w:szCs w:val="21"/>
        </w:rPr>
        <w:t>采购计划号：</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szCs w:val="21"/>
        </w:rPr>
        <w:t xml:space="preserve">   </w:t>
      </w:r>
      <w:r w:rsidRPr="00041236">
        <w:rPr>
          <w:rFonts w:ascii="宋体" w:hAnsi="宋体" w:cs="宋体" w:hint="eastAsia"/>
          <w:bCs/>
          <w:szCs w:val="21"/>
        </w:rPr>
        <w:t>合同编号：</w:t>
      </w:r>
      <w:r w:rsidRPr="00041236">
        <w:rPr>
          <w:rFonts w:ascii="宋体" w:hAnsi="宋体" w:cs="宋体"/>
          <w:szCs w:val="21"/>
          <w:u w:val="single"/>
        </w:rPr>
        <w:t xml:space="preserve">                    </w:t>
      </w:r>
      <w:r w:rsidRPr="00041236">
        <w:rPr>
          <w:rFonts w:ascii="宋体" w:hAnsi="宋体" w:cs="宋体" w:hint="eastAsia"/>
          <w:szCs w:val="21"/>
          <w:u w:val="single"/>
        </w:rPr>
        <w:t xml:space="preserve">  </w:t>
      </w:r>
    </w:p>
    <w:p w14:paraId="33D8A40C" w14:textId="77777777" w:rsidR="00786B5C" w:rsidRPr="00041236" w:rsidRDefault="00F93293">
      <w:pPr>
        <w:spacing w:line="360" w:lineRule="exact"/>
        <w:rPr>
          <w:rFonts w:ascii="宋体" w:hAnsi="宋体" w:cs="宋体"/>
          <w:szCs w:val="21"/>
          <w:u w:val="single"/>
        </w:rPr>
      </w:pPr>
      <w:r w:rsidRPr="00041236">
        <w:rPr>
          <w:rFonts w:ascii="宋体" w:hAnsi="宋体" w:cs="宋体" w:hint="eastAsia"/>
          <w:szCs w:val="21"/>
        </w:rPr>
        <w:t>采购人（甲方）：</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hint="eastAsia"/>
          <w:szCs w:val="21"/>
          <w:u w:val="single"/>
        </w:rPr>
        <w:t xml:space="preserve">   </w:t>
      </w:r>
      <w:r w:rsidRPr="00041236">
        <w:rPr>
          <w:rFonts w:ascii="宋体" w:hAnsi="宋体" w:cs="宋体" w:hint="eastAsia"/>
          <w:szCs w:val="21"/>
        </w:rPr>
        <w:t xml:space="preserve">   供应商（乙方）：</w:t>
      </w:r>
      <w:r w:rsidRPr="00041236">
        <w:rPr>
          <w:rFonts w:ascii="宋体" w:hAnsi="宋体" w:cs="宋体"/>
          <w:szCs w:val="21"/>
          <w:u w:val="single"/>
        </w:rPr>
        <w:t xml:space="preserve">                </w:t>
      </w:r>
    </w:p>
    <w:p w14:paraId="191A3628" w14:textId="77777777" w:rsidR="00786B5C" w:rsidRPr="00041236" w:rsidRDefault="00F93293">
      <w:pPr>
        <w:spacing w:line="360" w:lineRule="exact"/>
        <w:rPr>
          <w:rFonts w:ascii="宋体" w:hAnsi="宋体" w:cs="宋体"/>
          <w:szCs w:val="21"/>
          <w:u w:val="single"/>
        </w:rPr>
      </w:pPr>
      <w:r w:rsidRPr="00041236">
        <w:rPr>
          <w:rFonts w:ascii="宋体" w:hAnsi="宋体" w:cs="宋体" w:hint="eastAsia"/>
          <w:szCs w:val="21"/>
        </w:rPr>
        <w:t>项目名称：</w:t>
      </w:r>
      <w:r w:rsidRPr="00041236">
        <w:rPr>
          <w:rFonts w:ascii="宋体" w:hAnsi="宋体" w:cs="宋体"/>
          <w:szCs w:val="21"/>
          <w:u w:val="single"/>
        </w:rPr>
        <w:t xml:space="preserve">                       </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szCs w:val="21"/>
        </w:rPr>
        <w:t xml:space="preserve">   </w:t>
      </w:r>
      <w:r w:rsidRPr="00041236">
        <w:rPr>
          <w:rFonts w:ascii="宋体" w:hAnsi="宋体" w:cs="宋体" w:hint="eastAsia"/>
          <w:szCs w:val="21"/>
        </w:rPr>
        <w:t>项目编号：</w:t>
      </w:r>
      <w:r w:rsidRPr="00041236">
        <w:rPr>
          <w:rFonts w:ascii="宋体" w:hAnsi="宋体" w:cs="宋体"/>
          <w:szCs w:val="21"/>
          <w:u w:val="single"/>
        </w:rPr>
        <w:t xml:space="preserve">                      </w:t>
      </w:r>
    </w:p>
    <w:p w14:paraId="1D9C4F2F" w14:textId="77777777" w:rsidR="00786B5C" w:rsidRPr="00041236" w:rsidRDefault="00F93293">
      <w:pPr>
        <w:spacing w:line="360" w:lineRule="exact"/>
        <w:rPr>
          <w:rFonts w:ascii="宋体" w:hAnsi="宋体" w:cs="宋体"/>
          <w:szCs w:val="21"/>
          <w:u w:val="single"/>
        </w:rPr>
      </w:pPr>
      <w:r w:rsidRPr="00041236">
        <w:rPr>
          <w:rFonts w:ascii="宋体" w:hAnsi="宋体" w:cs="宋体" w:hint="eastAsia"/>
          <w:szCs w:val="21"/>
        </w:rPr>
        <w:t>签订地点：</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hint="eastAsia"/>
          <w:szCs w:val="21"/>
          <w:u w:val="single"/>
        </w:rPr>
        <w:t xml:space="preserve"> </w:t>
      </w:r>
      <w:r w:rsidRPr="00041236">
        <w:rPr>
          <w:rFonts w:ascii="宋体" w:hAnsi="宋体" w:cs="宋体" w:hint="eastAsia"/>
          <w:szCs w:val="21"/>
        </w:rPr>
        <w:t xml:space="preserve">   签订时间：</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hint="eastAsia"/>
          <w:szCs w:val="21"/>
          <w:u w:val="single"/>
        </w:rPr>
        <w:t xml:space="preserve">   </w:t>
      </w:r>
    </w:p>
    <w:p w14:paraId="10968FD3" w14:textId="77777777" w:rsidR="00786B5C" w:rsidRPr="00041236" w:rsidRDefault="00F93293">
      <w:pPr>
        <w:spacing w:line="360" w:lineRule="exact"/>
        <w:rPr>
          <w:rFonts w:ascii="宋体" w:hAnsi="宋体" w:cs="宋体"/>
          <w:szCs w:val="21"/>
        </w:rPr>
      </w:pPr>
      <w:r w:rsidRPr="00041236">
        <w:rPr>
          <w:rFonts w:ascii="宋体" w:hAnsi="宋体" w:cs="宋体" w:hint="eastAsia"/>
          <w:szCs w:val="21"/>
        </w:rPr>
        <w:t>本合同为中小企业预留合同：</w:t>
      </w:r>
      <w:r w:rsidRPr="00041236">
        <w:rPr>
          <w:rFonts w:ascii="宋体" w:hAnsi="宋体" w:cs="宋体"/>
          <w:szCs w:val="21"/>
          <w:u w:val="single"/>
        </w:rPr>
        <w:t xml:space="preserve">  </w:t>
      </w:r>
      <w:r w:rsidRPr="00041236">
        <w:rPr>
          <w:rFonts w:ascii="宋体" w:hAnsi="宋体" w:cs="宋体" w:hint="eastAsia"/>
          <w:szCs w:val="21"/>
          <w:u w:val="single"/>
        </w:rPr>
        <w:t>否</w:t>
      </w:r>
      <w:r w:rsidRPr="00041236">
        <w:rPr>
          <w:rFonts w:ascii="宋体" w:hAnsi="宋体" w:cs="宋体"/>
          <w:szCs w:val="21"/>
          <w:u w:val="single"/>
        </w:rPr>
        <w:t xml:space="preserve">  </w:t>
      </w:r>
      <w:r w:rsidRPr="00041236">
        <w:rPr>
          <w:rFonts w:ascii="宋体" w:hAnsi="宋体" w:cs="宋体" w:hint="eastAsia"/>
          <w:szCs w:val="21"/>
        </w:rPr>
        <w:t>。</w:t>
      </w:r>
    </w:p>
    <w:p w14:paraId="7B184BA5" w14:textId="77777777" w:rsidR="00786B5C" w:rsidRPr="00041236" w:rsidRDefault="00786B5C">
      <w:pPr>
        <w:spacing w:line="360" w:lineRule="exact"/>
        <w:ind w:firstLineChars="200" w:firstLine="420"/>
        <w:rPr>
          <w:rFonts w:ascii="宋体" w:hAnsi="宋体" w:cs="宋体"/>
          <w:szCs w:val="21"/>
        </w:rPr>
      </w:pPr>
    </w:p>
    <w:p w14:paraId="6E1AE968" w14:textId="77777777" w:rsidR="00786B5C" w:rsidRPr="00041236" w:rsidRDefault="00F93293">
      <w:pPr>
        <w:spacing w:line="360" w:lineRule="exact"/>
        <w:ind w:firstLineChars="200" w:firstLine="420"/>
        <w:rPr>
          <w:rFonts w:ascii="宋体" w:hAnsi="宋体" w:cs="宋体"/>
          <w:szCs w:val="21"/>
        </w:rPr>
      </w:pPr>
      <w:r w:rsidRPr="00041236">
        <w:rPr>
          <w:rFonts w:ascii="宋体" w:hAnsi="宋体" w:cs="宋体" w:hint="eastAsia"/>
          <w:szCs w:val="21"/>
        </w:rPr>
        <w:t>根据《中华人民共和国政府采购法》、《中华人民共和国民法典》等法律、法规规定，按照甲方</w:t>
      </w:r>
      <w:r w:rsidRPr="00041236">
        <w:rPr>
          <w:rFonts w:ascii="宋体" w:hAnsi="宋体" w:hint="eastAsia"/>
          <w:szCs w:val="21"/>
        </w:rPr>
        <w:t>招标文件（以下或简称“采购文件”）规定条款和乙方投标文件及其承诺，甲乙双方签订本合同。</w:t>
      </w:r>
    </w:p>
    <w:p w14:paraId="19792D59" w14:textId="77777777" w:rsidR="00786B5C" w:rsidRPr="00041236" w:rsidRDefault="00F93293">
      <w:pPr>
        <w:spacing w:line="360" w:lineRule="exact"/>
        <w:ind w:firstLineChars="200" w:firstLine="422"/>
        <w:rPr>
          <w:rFonts w:ascii="宋体" w:hAnsi="宋体" w:cs="宋体"/>
          <w:b/>
          <w:szCs w:val="21"/>
        </w:rPr>
      </w:pPr>
      <w:r w:rsidRPr="00041236">
        <w:rPr>
          <w:rFonts w:ascii="宋体" w:hAnsi="宋体" w:cs="宋体" w:hint="eastAsia"/>
          <w:b/>
          <w:szCs w:val="21"/>
        </w:rPr>
        <w:t>第一条　合同标的</w:t>
      </w:r>
    </w:p>
    <w:p w14:paraId="58CD7ED4"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hint="eastAsia"/>
          <w:szCs w:val="21"/>
        </w:rPr>
        <w:t>1.项目标的</w:t>
      </w:r>
    </w:p>
    <w:p w14:paraId="5E878080"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hint="eastAsia"/>
          <w:szCs w:val="21"/>
        </w:rPr>
        <w:t>乙方接受甲方委托，承担《</w:t>
      </w:r>
      <w:r w:rsidRPr="00041236">
        <w:rPr>
          <w:rFonts w:ascii="宋体" w:hAnsi="宋体" w:hint="eastAsia"/>
          <w:szCs w:val="21"/>
          <w:u w:val="single"/>
        </w:rPr>
        <w:t xml:space="preserve">            </w:t>
      </w:r>
      <w:r w:rsidRPr="00041236">
        <w:rPr>
          <w:rFonts w:ascii="宋体" w:hAnsi="宋体" w:hint="eastAsia"/>
          <w:szCs w:val="21"/>
        </w:rPr>
        <w:t>》项目实施工作，依据相关单位批复内容开展相关工作，并为甲方提供技术服务，以满足甲方对本合同项目服务需求及要求。</w:t>
      </w:r>
      <w:r w:rsidRPr="00041236">
        <w:rPr>
          <w:rFonts w:ascii="宋体" w:hAnsi="宋体" w:hint="eastAsia"/>
          <w:b/>
          <w:szCs w:val="21"/>
          <w:u w:val="single"/>
        </w:rPr>
        <w:t>合同总金额（大写）人民币            （¥       ）</w:t>
      </w:r>
      <w:r w:rsidRPr="00041236">
        <w:rPr>
          <w:rFonts w:ascii="宋体" w:hAnsi="宋体" w:hint="eastAsia"/>
          <w:szCs w:val="21"/>
        </w:rPr>
        <w:t>。</w:t>
      </w:r>
    </w:p>
    <w:p w14:paraId="0F59A783"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hint="eastAsia"/>
          <w:szCs w:val="21"/>
        </w:rPr>
        <w:t>价格明细：</w:t>
      </w:r>
    </w:p>
    <w:tbl>
      <w:tblPr>
        <w:tblW w:w="5298"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79"/>
        <w:gridCol w:w="4070"/>
        <w:gridCol w:w="1517"/>
        <w:gridCol w:w="1673"/>
        <w:gridCol w:w="1763"/>
      </w:tblGrid>
      <w:tr w:rsidR="00313A44" w:rsidRPr="00041236" w14:paraId="12079516" w14:textId="77777777">
        <w:trPr>
          <w:trHeight w:val="566"/>
          <w:jc w:val="center"/>
        </w:trPr>
        <w:tc>
          <w:tcPr>
            <w:tcW w:w="444" w:type="pct"/>
            <w:tcBorders>
              <w:top w:val="single" w:sz="4" w:space="0" w:color="auto"/>
              <w:left w:val="single" w:sz="4" w:space="0" w:color="auto"/>
              <w:bottom w:val="single" w:sz="4" w:space="0" w:color="auto"/>
              <w:right w:val="single" w:sz="4" w:space="0" w:color="auto"/>
            </w:tcBorders>
            <w:vAlign w:val="center"/>
          </w:tcPr>
          <w:p w14:paraId="7D7C0D79" w14:textId="77777777" w:rsidR="00786B5C" w:rsidRPr="00041236" w:rsidRDefault="00F93293">
            <w:pPr>
              <w:snapToGrid w:val="0"/>
              <w:spacing w:before="50" w:after="50" w:line="360" w:lineRule="exact"/>
              <w:jc w:val="center"/>
              <w:rPr>
                <w:rFonts w:ascii="宋体" w:hAnsi="宋体"/>
                <w:b/>
                <w:szCs w:val="21"/>
              </w:rPr>
            </w:pPr>
            <w:r w:rsidRPr="00041236">
              <w:rPr>
                <w:rFonts w:ascii="宋体" w:hAnsi="宋体" w:hint="eastAsia"/>
                <w:b/>
                <w:szCs w:val="21"/>
              </w:rPr>
              <w:t>项号</w:t>
            </w:r>
          </w:p>
        </w:tc>
        <w:tc>
          <w:tcPr>
            <w:tcW w:w="2055" w:type="pct"/>
            <w:tcBorders>
              <w:top w:val="single" w:sz="4" w:space="0" w:color="auto"/>
              <w:left w:val="single" w:sz="4" w:space="0" w:color="auto"/>
              <w:bottom w:val="single" w:sz="4" w:space="0" w:color="auto"/>
              <w:right w:val="single" w:sz="4" w:space="0" w:color="auto"/>
            </w:tcBorders>
            <w:vAlign w:val="center"/>
          </w:tcPr>
          <w:p w14:paraId="1B1DE6B3" w14:textId="77777777" w:rsidR="00786B5C" w:rsidRPr="00041236" w:rsidRDefault="00F93293">
            <w:pPr>
              <w:snapToGrid w:val="0"/>
              <w:spacing w:before="50" w:after="50" w:line="360" w:lineRule="exact"/>
              <w:jc w:val="center"/>
              <w:rPr>
                <w:rFonts w:ascii="宋体" w:hAnsi="宋体"/>
                <w:b/>
                <w:szCs w:val="21"/>
              </w:rPr>
            </w:pPr>
            <w:r w:rsidRPr="00041236">
              <w:rPr>
                <w:rFonts w:ascii="宋体" w:hAnsi="宋体" w:hint="eastAsia"/>
                <w:b/>
                <w:szCs w:val="21"/>
              </w:rPr>
              <w:t>标的名称</w:t>
            </w:r>
          </w:p>
          <w:p w14:paraId="652831B9" w14:textId="77777777" w:rsidR="00786B5C" w:rsidRPr="00041236" w:rsidRDefault="00786B5C">
            <w:pPr>
              <w:pStyle w:val="a0"/>
            </w:pPr>
          </w:p>
        </w:tc>
        <w:tc>
          <w:tcPr>
            <w:tcW w:w="766" w:type="pct"/>
            <w:tcBorders>
              <w:top w:val="single" w:sz="4" w:space="0" w:color="auto"/>
              <w:left w:val="single" w:sz="4" w:space="0" w:color="auto"/>
              <w:bottom w:val="single" w:sz="4" w:space="0" w:color="auto"/>
              <w:right w:val="single" w:sz="4" w:space="0" w:color="auto"/>
            </w:tcBorders>
            <w:vAlign w:val="center"/>
          </w:tcPr>
          <w:p w14:paraId="52087819" w14:textId="77777777" w:rsidR="00786B5C" w:rsidRPr="00041236" w:rsidRDefault="00F93293">
            <w:pPr>
              <w:jc w:val="center"/>
              <w:rPr>
                <w:b/>
              </w:rPr>
            </w:pPr>
            <w:r w:rsidRPr="00041236">
              <w:rPr>
                <w:rFonts w:hint="eastAsia"/>
                <w:b/>
              </w:rPr>
              <w:t>数量及单位</w:t>
            </w:r>
            <w:r w:rsidRPr="00041236">
              <w:rPr>
                <w:rFonts w:ascii="宋体" w:hAnsi="宋体"/>
                <w:b/>
                <w:szCs w:val="21"/>
              </w:rPr>
              <w:fldChar w:fldCharType="begin"/>
            </w:r>
            <w:r w:rsidRPr="00041236">
              <w:rPr>
                <w:rFonts w:ascii="宋体" w:hAnsi="宋体"/>
                <w:b/>
                <w:szCs w:val="21"/>
              </w:rPr>
              <w:instrText xml:space="preserve"> </w:instrText>
            </w:r>
            <w:r w:rsidRPr="00041236">
              <w:rPr>
                <w:rFonts w:ascii="宋体" w:hAnsi="宋体" w:hint="eastAsia"/>
                <w:b/>
                <w:szCs w:val="21"/>
              </w:rPr>
              <w:instrText>= 1 \* GB3</w:instrText>
            </w:r>
            <w:r w:rsidRPr="00041236">
              <w:rPr>
                <w:rFonts w:ascii="宋体" w:hAnsi="宋体"/>
                <w:b/>
                <w:szCs w:val="21"/>
              </w:rPr>
              <w:instrText xml:space="preserve"> </w:instrText>
            </w:r>
            <w:r w:rsidRPr="00041236">
              <w:rPr>
                <w:rFonts w:ascii="宋体" w:hAnsi="宋体"/>
                <w:b/>
                <w:szCs w:val="21"/>
              </w:rPr>
              <w:fldChar w:fldCharType="separate"/>
            </w:r>
            <w:r w:rsidRPr="00041236">
              <w:rPr>
                <w:rFonts w:ascii="宋体" w:hAnsi="宋体" w:hint="eastAsia"/>
                <w:b/>
                <w:szCs w:val="21"/>
              </w:rPr>
              <w:t>①</w:t>
            </w:r>
            <w:r w:rsidRPr="00041236">
              <w:rPr>
                <w:rFonts w:ascii="宋体" w:hAnsi="宋体"/>
                <w:b/>
                <w:szCs w:val="21"/>
              </w:rPr>
              <w:fldChar w:fldCharType="end"/>
            </w:r>
          </w:p>
        </w:tc>
        <w:tc>
          <w:tcPr>
            <w:tcW w:w="845" w:type="pct"/>
            <w:tcBorders>
              <w:top w:val="single" w:sz="4" w:space="0" w:color="auto"/>
              <w:left w:val="single" w:sz="4" w:space="0" w:color="auto"/>
              <w:bottom w:val="single" w:sz="4" w:space="0" w:color="auto"/>
              <w:right w:val="single" w:sz="4" w:space="0" w:color="auto"/>
            </w:tcBorders>
            <w:vAlign w:val="center"/>
          </w:tcPr>
          <w:p w14:paraId="29F43485" w14:textId="77777777" w:rsidR="00786B5C" w:rsidRPr="00041236" w:rsidRDefault="00F93293">
            <w:pPr>
              <w:snapToGrid w:val="0"/>
              <w:spacing w:before="50" w:after="50" w:line="320" w:lineRule="atLeast"/>
              <w:jc w:val="center"/>
              <w:rPr>
                <w:rFonts w:ascii="宋体" w:hAnsi="宋体"/>
                <w:b/>
                <w:szCs w:val="21"/>
              </w:rPr>
            </w:pPr>
            <w:r w:rsidRPr="00041236">
              <w:rPr>
                <w:rFonts w:ascii="宋体" w:hAnsi="宋体" w:hint="eastAsia"/>
                <w:b/>
                <w:szCs w:val="21"/>
              </w:rPr>
              <w:t>单价（元）</w:t>
            </w:r>
          </w:p>
          <w:p w14:paraId="188F9934" w14:textId="77777777" w:rsidR="00786B5C" w:rsidRPr="00041236" w:rsidRDefault="00F93293">
            <w:pPr>
              <w:jc w:val="center"/>
              <w:rPr>
                <w:b/>
              </w:rPr>
            </w:pPr>
            <w:r w:rsidRPr="00041236">
              <w:rPr>
                <w:rFonts w:ascii="宋体" w:hAnsi="宋体"/>
                <w:b/>
                <w:szCs w:val="21"/>
              </w:rPr>
              <w:fldChar w:fldCharType="begin"/>
            </w:r>
            <w:r w:rsidRPr="00041236">
              <w:rPr>
                <w:rFonts w:ascii="宋体" w:hAnsi="宋体"/>
                <w:b/>
                <w:szCs w:val="21"/>
              </w:rPr>
              <w:instrText xml:space="preserve"> </w:instrText>
            </w:r>
            <w:r w:rsidRPr="00041236">
              <w:rPr>
                <w:rFonts w:ascii="宋体" w:hAnsi="宋体" w:hint="eastAsia"/>
                <w:b/>
                <w:szCs w:val="21"/>
              </w:rPr>
              <w:instrText>= 2 \* GB3</w:instrText>
            </w:r>
            <w:r w:rsidRPr="00041236">
              <w:rPr>
                <w:rFonts w:ascii="宋体" w:hAnsi="宋体"/>
                <w:b/>
                <w:szCs w:val="21"/>
              </w:rPr>
              <w:instrText xml:space="preserve"> </w:instrText>
            </w:r>
            <w:r w:rsidRPr="00041236">
              <w:rPr>
                <w:rFonts w:ascii="宋体" w:hAnsi="宋体"/>
                <w:b/>
                <w:szCs w:val="21"/>
              </w:rPr>
              <w:fldChar w:fldCharType="separate"/>
            </w:r>
            <w:r w:rsidRPr="00041236">
              <w:rPr>
                <w:rFonts w:ascii="宋体" w:hAnsi="宋体" w:hint="eastAsia"/>
                <w:b/>
                <w:szCs w:val="21"/>
              </w:rPr>
              <w:t>②</w:t>
            </w:r>
            <w:r w:rsidRPr="00041236">
              <w:rPr>
                <w:rFonts w:ascii="宋体" w:hAnsi="宋体"/>
                <w:b/>
                <w:szCs w:val="21"/>
              </w:rPr>
              <w:fldChar w:fldCharType="end"/>
            </w:r>
          </w:p>
        </w:tc>
        <w:tc>
          <w:tcPr>
            <w:tcW w:w="890" w:type="pct"/>
            <w:tcBorders>
              <w:top w:val="single" w:sz="4" w:space="0" w:color="auto"/>
              <w:left w:val="single" w:sz="4" w:space="0" w:color="auto"/>
              <w:bottom w:val="single" w:sz="4" w:space="0" w:color="auto"/>
              <w:right w:val="single" w:sz="4" w:space="0" w:color="auto"/>
            </w:tcBorders>
            <w:vAlign w:val="center"/>
          </w:tcPr>
          <w:p w14:paraId="57F50CEC" w14:textId="77777777" w:rsidR="00786B5C" w:rsidRPr="00041236" w:rsidRDefault="00F93293">
            <w:pPr>
              <w:snapToGrid w:val="0"/>
              <w:spacing w:before="50" w:after="50" w:line="320" w:lineRule="atLeast"/>
              <w:jc w:val="center"/>
              <w:rPr>
                <w:rFonts w:ascii="宋体" w:hAnsi="宋体"/>
                <w:b/>
                <w:szCs w:val="21"/>
              </w:rPr>
            </w:pPr>
            <w:r w:rsidRPr="00041236">
              <w:rPr>
                <w:rFonts w:ascii="宋体" w:hAnsi="宋体" w:hint="eastAsia"/>
                <w:b/>
                <w:szCs w:val="21"/>
              </w:rPr>
              <w:t>合计价</w:t>
            </w:r>
          </w:p>
          <w:p w14:paraId="6EFD99F1" w14:textId="77777777" w:rsidR="00786B5C" w:rsidRPr="00041236" w:rsidRDefault="00F93293">
            <w:pPr>
              <w:jc w:val="center"/>
              <w:rPr>
                <w:b/>
              </w:rPr>
            </w:pPr>
            <w:r w:rsidRPr="00041236">
              <w:rPr>
                <w:rFonts w:ascii="宋体" w:hAnsi="宋体"/>
                <w:b/>
                <w:szCs w:val="21"/>
              </w:rPr>
              <w:fldChar w:fldCharType="begin"/>
            </w:r>
            <w:r w:rsidRPr="00041236">
              <w:rPr>
                <w:rFonts w:ascii="宋体" w:hAnsi="宋体"/>
                <w:b/>
                <w:szCs w:val="21"/>
              </w:rPr>
              <w:instrText xml:space="preserve"> </w:instrText>
            </w:r>
            <w:r w:rsidRPr="00041236">
              <w:rPr>
                <w:rFonts w:ascii="宋体" w:hAnsi="宋体" w:hint="eastAsia"/>
                <w:b/>
                <w:szCs w:val="21"/>
              </w:rPr>
              <w:instrText>= 3 \* GB3</w:instrText>
            </w:r>
            <w:r w:rsidRPr="00041236">
              <w:rPr>
                <w:rFonts w:ascii="宋体" w:hAnsi="宋体"/>
                <w:b/>
                <w:szCs w:val="21"/>
              </w:rPr>
              <w:instrText xml:space="preserve"> </w:instrText>
            </w:r>
            <w:r w:rsidRPr="00041236">
              <w:rPr>
                <w:rFonts w:ascii="宋体" w:hAnsi="宋体"/>
                <w:b/>
                <w:szCs w:val="21"/>
              </w:rPr>
              <w:fldChar w:fldCharType="separate"/>
            </w:r>
            <w:r w:rsidRPr="00041236">
              <w:rPr>
                <w:rFonts w:ascii="宋体" w:hAnsi="宋体" w:hint="eastAsia"/>
                <w:b/>
                <w:szCs w:val="21"/>
              </w:rPr>
              <w:t>③</w:t>
            </w:r>
            <w:r w:rsidRPr="00041236">
              <w:rPr>
                <w:rFonts w:ascii="宋体" w:hAnsi="宋体"/>
                <w:b/>
                <w:szCs w:val="21"/>
              </w:rPr>
              <w:fldChar w:fldCharType="end"/>
            </w:r>
            <w:r w:rsidRPr="00041236">
              <w:rPr>
                <w:rFonts w:ascii="宋体" w:hAnsi="宋体" w:hint="eastAsia"/>
                <w:b/>
                <w:szCs w:val="21"/>
              </w:rPr>
              <w:t>=</w:t>
            </w:r>
            <w:r w:rsidRPr="00041236">
              <w:rPr>
                <w:rFonts w:ascii="宋体" w:hAnsi="宋体"/>
                <w:b/>
                <w:szCs w:val="21"/>
              </w:rPr>
              <w:fldChar w:fldCharType="begin"/>
            </w:r>
            <w:r w:rsidRPr="00041236">
              <w:rPr>
                <w:rFonts w:ascii="宋体" w:hAnsi="宋体"/>
                <w:b/>
                <w:szCs w:val="21"/>
              </w:rPr>
              <w:instrText xml:space="preserve"> </w:instrText>
            </w:r>
            <w:r w:rsidRPr="00041236">
              <w:rPr>
                <w:rFonts w:ascii="宋体" w:hAnsi="宋体" w:hint="eastAsia"/>
                <w:b/>
                <w:szCs w:val="21"/>
              </w:rPr>
              <w:instrText>= 1 \* GB3</w:instrText>
            </w:r>
            <w:r w:rsidRPr="00041236">
              <w:rPr>
                <w:rFonts w:ascii="宋体" w:hAnsi="宋体"/>
                <w:b/>
                <w:szCs w:val="21"/>
              </w:rPr>
              <w:instrText xml:space="preserve"> </w:instrText>
            </w:r>
            <w:r w:rsidRPr="00041236">
              <w:rPr>
                <w:rFonts w:ascii="宋体" w:hAnsi="宋体"/>
                <w:b/>
                <w:szCs w:val="21"/>
              </w:rPr>
              <w:fldChar w:fldCharType="separate"/>
            </w:r>
            <w:r w:rsidRPr="00041236">
              <w:rPr>
                <w:rFonts w:ascii="宋体" w:hAnsi="宋体" w:hint="eastAsia"/>
                <w:b/>
                <w:szCs w:val="21"/>
              </w:rPr>
              <w:t>①</w:t>
            </w:r>
            <w:r w:rsidRPr="00041236">
              <w:rPr>
                <w:rFonts w:ascii="宋体" w:hAnsi="宋体"/>
                <w:b/>
                <w:szCs w:val="21"/>
              </w:rPr>
              <w:fldChar w:fldCharType="end"/>
            </w:r>
            <w:r w:rsidRPr="00041236">
              <w:rPr>
                <w:rFonts w:ascii="宋体" w:hAnsi="宋体"/>
                <w:b/>
                <w:szCs w:val="21"/>
              </w:rPr>
              <w:t>*</w:t>
            </w:r>
            <w:r w:rsidRPr="00041236">
              <w:rPr>
                <w:rFonts w:ascii="宋体" w:hAnsi="宋体"/>
                <w:b/>
                <w:szCs w:val="21"/>
              </w:rPr>
              <w:fldChar w:fldCharType="begin"/>
            </w:r>
            <w:r w:rsidRPr="00041236">
              <w:rPr>
                <w:rFonts w:ascii="宋体" w:hAnsi="宋体"/>
                <w:b/>
                <w:szCs w:val="21"/>
              </w:rPr>
              <w:instrText xml:space="preserve"> </w:instrText>
            </w:r>
            <w:r w:rsidRPr="00041236">
              <w:rPr>
                <w:rFonts w:ascii="宋体" w:hAnsi="宋体" w:hint="eastAsia"/>
                <w:b/>
                <w:szCs w:val="21"/>
              </w:rPr>
              <w:instrText>= 2 \* GB3</w:instrText>
            </w:r>
            <w:r w:rsidRPr="00041236">
              <w:rPr>
                <w:rFonts w:ascii="宋体" w:hAnsi="宋体"/>
                <w:b/>
                <w:szCs w:val="21"/>
              </w:rPr>
              <w:instrText xml:space="preserve"> </w:instrText>
            </w:r>
            <w:r w:rsidRPr="00041236">
              <w:rPr>
                <w:rFonts w:ascii="宋体" w:hAnsi="宋体"/>
                <w:b/>
                <w:szCs w:val="21"/>
              </w:rPr>
              <w:fldChar w:fldCharType="separate"/>
            </w:r>
            <w:r w:rsidRPr="00041236">
              <w:rPr>
                <w:rFonts w:ascii="宋体" w:hAnsi="宋体" w:hint="eastAsia"/>
                <w:b/>
                <w:szCs w:val="21"/>
              </w:rPr>
              <w:t>②</w:t>
            </w:r>
            <w:r w:rsidRPr="00041236">
              <w:rPr>
                <w:rFonts w:ascii="宋体" w:hAnsi="宋体"/>
                <w:b/>
                <w:szCs w:val="21"/>
              </w:rPr>
              <w:fldChar w:fldCharType="end"/>
            </w:r>
          </w:p>
        </w:tc>
      </w:tr>
      <w:tr w:rsidR="00313A44" w:rsidRPr="00041236" w14:paraId="3E6252D6" w14:textId="77777777">
        <w:trPr>
          <w:cantSplit/>
          <w:trHeight w:val="680"/>
          <w:jc w:val="center"/>
        </w:trPr>
        <w:tc>
          <w:tcPr>
            <w:tcW w:w="444" w:type="pct"/>
            <w:tcBorders>
              <w:top w:val="single" w:sz="4" w:space="0" w:color="auto"/>
              <w:left w:val="single" w:sz="4" w:space="0" w:color="auto"/>
              <w:bottom w:val="single" w:sz="4" w:space="0" w:color="auto"/>
              <w:right w:val="single" w:sz="4" w:space="0" w:color="auto"/>
            </w:tcBorders>
            <w:vAlign w:val="center"/>
          </w:tcPr>
          <w:p w14:paraId="47EF1B13" w14:textId="77777777" w:rsidR="00786B5C" w:rsidRPr="00041236" w:rsidRDefault="00F93293">
            <w:pPr>
              <w:snapToGrid w:val="0"/>
              <w:spacing w:before="50" w:after="50" w:line="360" w:lineRule="exact"/>
              <w:jc w:val="center"/>
              <w:rPr>
                <w:rFonts w:ascii="宋体" w:hAnsi="宋体"/>
                <w:szCs w:val="21"/>
              </w:rPr>
            </w:pPr>
            <w:r w:rsidRPr="00041236">
              <w:rPr>
                <w:rFonts w:ascii="宋体" w:hAnsi="宋体" w:hint="eastAsia"/>
                <w:szCs w:val="21"/>
              </w:rPr>
              <w:t>1</w:t>
            </w:r>
          </w:p>
        </w:tc>
        <w:tc>
          <w:tcPr>
            <w:tcW w:w="2055" w:type="pct"/>
            <w:tcBorders>
              <w:top w:val="single" w:sz="4" w:space="0" w:color="auto"/>
              <w:left w:val="single" w:sz="4" w:space="0" w:color="auto"/>
              <w:bottom w:val="single" w:sz="4" w:space="0" w:color="auto"/>
              <w:right w:val="single" w:sz="4" w:space="0" w:color="auto"/>
            </w:tcBorders>
            <w:vAlign w:val="center"/>
          </w:tcPr>
          <w:p w14:paraId="3AEE7694" w14:textId="77777777" w:rsidR="00786B5C" w:rsidRPr="00041236" w:rsidRDefault="00F93293">
            <w:pPr>
              <w:widowControl/>
              <w:spacing w:line="360" w:lineRule="exact"/>
              <w:jc w:val="center"/>
              <w:rPr>
                <w:rFonts w:ascii="宋体" w:hAnsi="宋体" w:cs="宋体"/>
                <w:kern w:val="0"/>
                <w:szCs w:val="21"/>
              </w:rPr>
            </w:pPr>
            <w:r w:rsidRPr="00041236">
              <w:rPr>
                <w:rFonts w:hint="eastAsia"/>
                <w:kern w:val="0"/>
                <w:szCs w:val="21"/>
              </w:rPr>
              <w:t>广西</w:t>
            </w:r>
            <w:r w:rsidRPr="00041236">
              <w:rPr>
                <w:rFonts w:hint="eastAsia"/>
                <w:kern w:val="0"/>
                <w:szCs w:val="21"/>
              </w:rPr>
              <w:t>12315</w:t>
            </w:r>
            <w:r w:rsidRPr="00041236">
              <w:rPr>
                <w:rFonts w:hint="eastAsia"/>
                <w:kern w:val="0"/>
                <w:szCs w:val="21"/>
              </w:rPr>
              <w:t>数据对接系统项目</w:t>
            </w:r>
          </w:p>
        </w:tc>
        <w:tc>
          <w:tcPr>
            <w:tcW w:w="766" w:type="pct"/>
            <w:tcBorders>
              <w:top w:val="single" w:sz="4" w:space="0" w:color="auto"/>
              <w:left w:val="single" w:sz="4" w:space="0" w:color="auto"/>
              <w:bottom w:val="single" w:sz="4" w:space="0" w:color="auto"/>
              <w:right w:val="single" w:sz="4" w:space="0" w:color="auto"/>
            </w:tcBorders>
            <w:vAlign w:val="center"/>
          </w:tcPr>
          <w:p w14:paraId="6947DAF6"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845" w:type="pct"/>
            <w:tcBorders>
              <w:top w:val="single" w:sz="4" w:space="0" w:color="auto"/>
              <w:left w:val="single" w:sz="4" w:space="0" w:color="auto"/>
              <w:bottom w:val="single" w:sz="4" w:space="0" w:color="auto"/>
              <w:right w:val="single" w:sz="4" w:space="0" w:color="auto"/>
            </w:tcBorders>
            <w:vAlign w:val="center"/>
          </w:tcPr>
          <w:p w14:paraId="04A80F59" w14:textId="77777777" w:rsidR="00786B5C" w:rsidRPr="00041236" w:rsidRDefault="00786B5C">
            <w:pPr>
              <w:snapToGrid w:val="0"/>
              <w:spacing w:before="50" w:after="50" w:line="360" w:lineRule="exact"/>
              <w:jc w:val="center"/>
              <w:rPr>
                <w:rFonts w:ascii="宋体" w:hAnsi="宋体"/>
                <w:szCs w:val="21"/>
              </w:rPr>
            </w:pPr>
          </w:p>
        </w:tc>
        <w:tc>
          <w:tcPr>
            <w:tcW w:w="890" w:type="pct"/>
            <w:tcBorders>
              <w:top w:val="single" w:sz="4" w:space="0" w:color="auto"/>
              <w:left w:val="single" w:sz="4" w:space="0" w:color="auto"/>
              <w:bottom w:val="single" w:sz="4" w:space="0" w:color="auto"/>
              <w:right w:val="single" w:sz="4" w:space="0" w:color="auto"/>
            </w:tcBorders>
            <w:vAlign w:val="center"/>
          </w:tcPr>
          <w:p w14:paraId="3E618619" w14:textId="77777777" w:rsidR="00786B5C" w:rsidRPr="00041236" w:rsidRDefault="00786B5C">
            <w:pPr>
              <w:snapToGrid w:val="0"/>
              <w:spacing w:before="50" w:after="50" w:line="360" w:lineRule="exact"/>
              <w:jc w:val="center"/>
              <w:rPr>
                <w:rFonts w:ascii="宋体" w:hAnsi="宋体"/>
                <w:szCs w:val="21"/>
              </w:rPr>
            </w:pPr>
          </w:p>
        </w:tc>
      </w:tr>
      <w:tr w:rsidR="00313A44" w:rsidRPr="00041236" w14:paraId="778B0DD9" w14:textId="77777777">
        <w:trPr>
          <w:cantSplit/>
          <w:trHeight w:val="680"/>
          <w:jc w:val="center"/>
        </w:trPr>
        <w:tc>
          <w:tcPr>
            <w:tcW w:w="444" w:type="pct"/>
            <w:tcBorders>
              <w:top w:val="single" w:sz="4" w:space="0" w:color="auto"/>
              <w:left w:val="single" w:sz="4" w:space="0" w:color="auto"/>
              <w:bottom w:val="single" w:sz="4" w:space="0" w:color="auto"/>
              <w:right w:val="single" w:sz="4" w:space="0" w:color="auto"/>
            </w:tcBorders>
            <w:vAlign w:val="center"/>
          </w:tcPr>
          <w:p w14:paraId="5D10A8D8" w14:textId="77777777" w:rsidR="00786B5C" w:rsidRPr="00041236" w:rsidRDefault="00F93293">
            <w:pPr>
              <w:snapToGrid w:val="0"/>
              <w:spacing w:before="50" w:after="50" w:line="360" w:lineRule="exact"/>
              <w:jc w:val="center"/>
              <w:rPr>
                <w:rFonts w:ascii="宋体" w:hAnsi="宋体"/>
                <w:szCs w:val="21"/>
              </w:rPr>
            </w:pPr>
            <w:r w:rsidRPr="00041236">
              <w:rPr>
                <w:rFonts w:ascii="宋体" w:hAnsi="宋体" w:hint="eastAsia"/>
                <w:szCs w:val="21"/>
              </w:rPr>
              <w:t>2</w:t>
            </w:r>
          </w:p>
        </w:tc>
        <w:tc>
          <w:tcPr>
            <w:tcW w:w="2055" w:type="pct"/>
            <w:tcBorders>
              <w:top w:val="single" w:sz="4" w:space="0" w:color="auto"/>
              <w:left w:val="single" w:sz="4" w:space="0" w:color="auto"/>
              <w:bottom w:val="single" w:sz="4" w:space="0" w:color="auto"/>
              <w:right w:val="single" w:sz="4" w:space="0" w:color="auto"/>
            </w:tcBorders>
            <w:vAlign w:val="center"/>
          </w:tcPr>
          <w:p w14:paraId="632A3CC9" w14:textId="77777777" w:rsidR="00786B5C" w:rsidRPr="00041236" w:rsidRDefault="00F93293">
            <w:pPr>
              <w:widowControl/>
              <w:spacing w:line="360" w:lineRule="exact"/>
              <w:jc w:val="center"/>
              <w:rPr>
                <w:rFonts w:ascii="宋体" w:hAnsi="宋体" w:cs="宋体"/>
                <w:kern w:val="0"/>
                <w:szCs w:val="21"/>
              </w:rPr>
            </w:pPr>
            <w:r w:rsidRPr="00041236">
              <w:rPr>
                <w:rFonts w:hint="eastAsia"/>
                <w:kern w:val="0"/>
                <w:szCs w:val="21"/>
              </w:rPr>
              <w:t>广西工业产品质量安全监管信息平台项目</w:t>
            </w:r>
          </w:p>
        </w:tc>
        <w:tc>
          <w:tcPr>
            <w:tcW w:w="766" w:type="pct"/>
            <w:tcBorders>
              <w:top w:val="single" w:sz="4" w:space="0" w:color="auto"/>
              <w:left w:val="single" w:sz="4" w:space="0" w:color="auto"/>
              <w:bottom w:val="single" w:sz="4" w:space="0" w:color="auto"/>
              <w:right w:val="single" w:sz="4" w:space="0" w:color="auto"/>
            </w:tcBorders>
            <w:vAlign w:val="center"/>
          </w:tcPr>
          <w:p w14:paraId="666ACE73"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845" w:type="pct"/>
            <w:tcBorders>
              <w:top w:val="single" w:sz="4" w:space="0" w:color="auto"/>
              <w:left w:val="single" w:sz="4" w:space="0" w:color="auto"/>
              <w:bottom w:val="single" w:sz="4" w:space="0" w:color="auto"/>
              <w:right w:val="single" w:sz="4" w:space="0" w:color="auto"/>
            </w:tcBorders>
            <w:vAlign w:val="center"/>
          </w:tcPr>
          <w:p w14:paraId="2A7EED0B" w14:textId="77777777" w:rsidR="00786B5C" w:rsidRPr="00041236" w:rsidRDefault="00786B5C">
            <w:pPr>
              <w:snapToGrid w:val="0"/>
              <w:spacing w:before="50" w:after="50" w:line="360" w:lineRule="exact"/>
              <w:jc w:val="center"/>
              <w:rPr>
                <w:rFonts w:ascii="宋体" w:hAnsi="宋体" w:cs="仿宋_GB2312"/>
                <w:sz w:val="24"/>
              </w:rPr>
            </w:pPr>
          </w:p>
        </w:tc>
        <w:tc>
          <w:tcPr>
            <w:tcW w:w="890" w:type="pct"/>
            <w:tcBorders>
              <w:top w:val="single" w:sz="4" w:space="0" w:color="auto"/>
              <w:left w:val="single" w:sz="4" w:space="0" w:color="auto"/>
              <w:bottom w:val="single" w:sz="4" w:space="0" w:color="auto"/>
              <w:right w:val="single" w:sz="4" w:space="0" w:color="auto"/>
            </w:tcBorders>
            <w:vAlign w:val="center"/>
          </w:tcPr>
          <w:p w14:paraId="62587B9C" w14:textId="77777777" w:rsidR="00786B5C" w:rsidRPr="00041236" w:rsidRDefault="00786B5C">
            <w:pPr>
              <w:snapToGrid w:val="0"/>
              <w:spacing w:before="50" w:after="50" w:line="360" w:lineRule="exact"/>
              <w:jc w:val="center"/>
              <w:rPr>
                <w:rFonts w:ascii="宋体" w:hAnsi="宋体" w:cs="仿宋_GB2312"/>
                <w:sz w:val="24"/>
              </w:rPr>
            </w:pPr>
          </w:p>
        </w:tc>
      </w:tr>
      <w:tr w:rsidR="00313A44" w:rsidRPr="00041236" w14:paraId="7CAAFC19" w14:textId="77777777">
        <w:trPr>
          <w:cantSplit/>
          <w:trHeight w:val="680"/>
          <w:jc w:val="center"/>
        </w:trPr>
        <w:tc>
          <w:tcPr>
            <w:tcW w:w="444" w:type="pct"/>
            <w:tcBorders>
              <w:top w:val="single" w:sz="4" w:space="0" w:color="auto"/>
              <w:left w:val="single" w:sz="4" w:space="0" w:color="auto"/>
              <w:bottom w:val="single" w:sz="4" w:space="0" w:color="auto"/>
              <w:right w:val="single" w:sz="4" w:space="0" w:color="auto"/>
            </w:tcBorders>
            <w:vAlign w:val="center"/>
          </w:tcPr>
          <w:p w14:paraId="2C9F398A" w14:textId="77777777" w:rsidR="00786B5C" w:rsidRPr="00041236" w:rsidRDefault="00F93293">
            <w:pPr>
              <w:snapToGrid w:val="0"/>
              <w:spacing w:before="50" w:after="50" w:line="360" w:lineRule="exact"/>
              <w:jc w:val="center"/>
              <w:rPr>
                <w:rFonts w:ascii="宋体" w:hAnsi="宋体"/>
                <w:szCs w:val="21"/>
              </w:rPr>
            </w:pPr>
            <w:r w:rsidRPr="00041236">
              <w:rPr>
                <w:rFonts w:ascii="宋体" w:hAnsi="宋体" w:hint="eastAsia"/>
                <w:szCs w:val="21"/>
              </w:rPr>
              <w:t>3</w:t>
            </w:r>
          </w:p>
        </w:tc>
        <w:tc>
          <w:tcPr>
            <w:tcW w:w="2055" w:type="pct"/>
            <w:tcBorders>
              <w:top w:val="single" w:sz="4" w:space="0" w:color="auto"/>
              <w:left w:val="single" w:sz="4" w:space="0" w:color="auto"/>
              <w:bottom w:val="single" w:sz="4" w:space="0" w:color="auto"/>
              <w:right w:val="single" w:sz="4" w:space="0" w:color="auto"/>
            </w:tcBorders>
            <w:vAlign w:val="center"/>
          </w:tcPr>
          <w:p w14:paraId="736F38C6" w14:textId="77777777" w:rsidR="00786B5C" w:rsidRPr="00041236" w:rsidRDefault="00F93293">
            <w:pPr>
              <w:widowControl/>
              <w:spacing w:line="360" w:lineRule="exact"/>
              <w:jc w:val="center"/>
              <w:rPr>
                <w:rFonts w:ascii="宋体" w:hAnsi="宋体" w:cs="宋体"/>
                <w:kern w:val="0"/>
                <w:szCs w:val="21"/>
              </w:rPr>
            </w:pPr>
            <w:r w:rsidRPr="00041236">
              <w:rPr>
                <w:rFonts w:hint="eastAsia"/>
                <w:kern w:val="0"/>
                <w:szCs w:val="21"/>
              </w:rPr>
              <w:t>广西检验检测公共服务平台升级项目</w:t>
            </w:r>
          </w:p>
        </w:tc>
        <w:tc>
          <w:tcPr>
            <w:tcW w:w="766" w:type="pct"/>
            <w:tcBorders>
              <w:top w:val="single" w:sz="4" w:space="0" w:color="auto"/>
              <w:left w:val="single" w:sz="4" w:space="0" w:color="auto"/>
              <w:bottom w:val="single" w:sz="4" w:space="0" w:color="auto"/>
              <w:right w:val="single" w:sz="4" w:space="0" w:color="auto"/>
            </w:tcBorders>
            <w:vAlign w:val="center"/>
          </w:tcPr>
          <w:p w14:paraId="0CE1F560"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845" w:type="pct"/>
            <w:tcBorders>
              <w:top w:val="single" w:sz="4" w:space="0" w:color="auto"/>
              <w:left w:val="single" w:sz="4" w:space="0" w:color="auto"/>
              <w:bottom w:val="single" w:sz="4" w:space="0" w:color="auto"/>
              <w:right w:val="single" w:sz="4" w:space="0" w:color="auto"/>
            </w:tcBorders>
            <w:vAlign w:val="center"/>
          </w:tcPr>
          <w:p w14:paraId="538F17A6" w14:textId="77777777" w:rsidR="00786B5C" w:rsidRPr="00041236" w:rsidRDefault="00786B5C">
            <w:pPr>
              <w:snapToGrid w:val="0"/>
              <w:spacing w:before="50" w:after="50" w:line="360" w:lineRule="exact"/>
              <w:jc w:val="center"/>
              <w:rPr>
                <w:rFonts w:ascii="宋体" w:hAnsi="宋体" w:cs="仿宋_GB2312"/>
                <w:sz w:val="24"/>
              </w:rPr>
            </w:pPr>
          </w:p>
        </w:tc>
        <w:tc>
          <w:tcPr>
            <w:tcW w:w="890" w:type="pct"/>
            <w:tcBorders>
              <w:top w:val="single" w:sz="4" w:space="0" w:color="auto"/>
              <w:left w:val="single" w:sz="4" w:space="0" w:color="auto"/>
              <w:bottom w:val="single" w:sz="4" w:space="0" w:color="auto"/>
              <w:right w:val="single" w:sz="4" w:space="0" w:color="auto"/>
            </w:tcBorders>
            <w:vAlign w:val="center"/>
          </w:tcPr>
          <w:p w14:paraId="338B28DA" w14:textId="77777777" w:rsidR="00786B5C" w:rsidRPr="00041236" w:rsidRDefault="00786B5C">
            <w:pPr>
              <w:snapToGrid w:val="0"/>
              <w:spacing w:before="50" w:after="50" w:line="360" w:lineRule="exact"/>
              <w:jc w:val="center"/>
              <w:rPr>
                <w:rFonts w:ascii="宋体" w:hAnsi="宋体" w:cs="仿宋_GB2312"/>
                <w:sz w:val="24"/>
              </w:rPr>
            </w:pPr>
          </w:p>
        </w:tc>
      </w:tr>
      <w:tr w:rsidR="00313A44" w:rsidRPr="00041236" w14:paraId="1C79FB38" w14:textId="77777777">
        <w:trPr>
          <w:cantSplit/>
          <w:trHeight w:val="680"/>
          <w:jc w:val="center"/>
        </w:trPr>
        <w:tc>
          <w:tcPr>
            <w:tcW w:w="444" w:type="pct"/>
            <w:tcBorders>
              <w:top w:val="single" w:sz="4" w:space="0" w:color="auto"/>
              <w:left w:val="single" w:sz="4" w:space="0" w:color="auto"/>
              <w:bottom w:val="single" w:sz="4" w:space="0" w:color="auto"/>
              <w:right w:val="single" w:sz="4" w:space="0" w:color="auto"/>
            </w:tcBorders>
            <w:vAlign w:val="center"/>
          </w:tcPr>
          <w:p w14:paraId="4696412B" w14:textId="77777777" w:rsidR="00786B5C" w:rsidRPr="00041236" w:rsidRDefault="00F93293">
            <w:pPr>
              <w:snapToGrid w:val="0"/>
              <w:spacing w:before="50" w:after="50" w:line="360" w:lineRule="exact"/>
              <w:jc w:val="center"/>
              <w:rPr>
                <w:rFonts w:ascii="宋体" w:hAnsi="宋体"/>
                <w:szCs w:val="21"/>
              </w:rPr>
            </w:pPr>
            <w:r w:rsidRPr="00041236">
              <w:rPr>
                <w:rFonts w:ascii="宋体" w:hAnsi="宋体" w:hint="eastAsia"/>
                <w:szCs w:val="21"/>
              </w:rPr>
              <w:t>4</w:t>
            </w:r>
          </w:p>
        </w:tc>
        <w:tc>
          <w:tcPr>
            <w:tcW w:w="2055" w:type="pct"/>
            <w:tcBorders>
              <w:top w:val="single" w:sz="4" w:space="0" w:color="auto"/>
              <w:left w:val="single" w:sz="4" w:space="0" w:color="auto"/>
              <w:bottom w:val="single" w:sz="4" w:space="0" w:color="auto"/>
              <w:right w:val="single" w:sz="4" w:space="0" w:color="auto"/>
            </w:tcBorders>
            <w:vAlign w:val="center"/>
          </w:tcPr>
          <w:p w14:paraId="0D4EF2A7" w14:textId="77777777" w:rsidR="00786B5C" w:rsidRPr="00041236" w:rsidRDefault="00F93293">
            <w:pPr>
              <w:widowControl/>
              <w:spacing w:line="360" w:lineRule="exact"/>
              <w:jc w:val="center"/>
              <w:rPr>
                <w:rFonts w:ascii="宋体" w:hAnsi="宋体" w:cs="宋体"/>
                <w:kern w:val="0"/>
                <w:szCs w:val="21"/>
              </w:rPr>
            </w:pPr>
            <w:r w:rsidRPr="00041236">
              <w:rPr>
                <w:rFonts w:hint="eastAsia"/>
                <w:kern w:val="0"/>
                <w:szCs w:val="21"/>
              </w:rPr>
              <w:t>广西网络交易平台监管服务系统项目</w:t>
            </w:r>
          </w:p>
        </w:tc>
        <w:tc>
          <w:tcPr>
            <w:tcW w:w="766" w:type="pct"/>
            <w:tcBorders>
              <w:top w:val="single" w:sz="4" w:space="0" w:color="auto"/>
              <w:left w:val="single" w:sz="4" w:space="0" w:color="auto"/>
              <w:bottom w:val="single" w:sz="4" w:space="0" w:color="auto"/>
              <w:right w:val="single" w:sz="4" w:space="0" w:color="auto"/>
            </w:tcBorders>
            <w:vAlign w:val="center"/>
          </w:tcPr>
          <w:p w14:paraId="28BFB6F4" w14:textId="77777777" w:rsidR="00786B5C" w:rsidRPr="00041236" w:rsidRDefault="00F93293">
            <w:pPr>
              <w:spacing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845" w:type="pct"/>
            <w:tcBorders>
              <w:top w:val="single" w:sz="4" w:space="0" w:color="auto"/>
              <w:left w:val="single" w:sz="4" w:space="0" w:color="auto"/>
              <w:bottom w:val="single" w:sz="4" w:space="0" w:color="auto"/>
              <w:right w:val="single" w:sz="4" w:space="0" w:color="auto"/>
            </w:tcBorders>
            <w:vAlign w:val="center"/>
          </w:tcPr>
          <w:p w14:paraId="5DDA70A7" w14:textId="77777777" w:rsidR="00786B5C" w:rsidRPr="00041236" w:rsidRDefault="00786B5C">
            <w:pPr>
              <w:snapToGrid w:val="0"/>
              <w:spacing w:before="50" w:after="50" w:line="360" w:lineRule="exact"/>
              <w:jc w:val="center"/>
              <w:rPr>
                <w:rFonts w:ascii="宋体" w:hAnsi="宋体" w:cs="仿宋_GB2312"/>
                <w:sz w:val="24"/>
              </w:rPr>
            </w:pPr>
          </w:p>
        </w:tc>
        <w:tc>
          <w:tcPr>
            <w:tcW w:w="890" w:type="pct"/>
            <w:tcBorders>
              <w:top w:val="single" w:sz="4" w:space="0" w:color="auto"/>
              <w:left w:val="single" w:sz="4" w:space="0" w:color="auto"/>
              <w:bottom w:val="single" w:sz="4" w:space="0" w:color="auto"/>
              <w:right w:val="single" w:sz="4" w:space="0" w:color="auto"/>
            </w:tcBorders>
            <w:vAlign w:val="center"/>
          </w:tcPr>
          <w:p w14:paraId="2020917C" w14:textId="77777777" w:rsidR="00786B5C" w:rsidRPr="00041236" w:rsidRDefault="00786B5C">
            <w:pPr>
              <w:snapToGrid w:val="0"/>
              <w:spacing w:before="50" w:after="50" w:line="360" w:lineRule="exact"/>
              <w:jc w:val="center"/>
              <w:rPr>
                <w:rFonts w:ascii="宋体" w:hAnsi="宋体" w:cs="仿宋_GB2312"/>
                <w:sz w:val="24"/>
              </w:rPr>
            </w:pPr>
          </w:p>
        </w:tc>
      </w:tr>
    </w:tbl>
    <w:p w14:paraId="0EA75D87"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hint="eastAsia"/>
          <w:szCs w:val="21"/>
        </w:rPr>
        <w:t>2.项目服务所应实现的目标及技术或服务要求以招标文件和投标文件承诺约定为准。</w:t>
      </w:r>
    </w:p>
    <w:p w14:paraId="45BBB0C6" w14:textId="77777777" w:rsidR="00786B5C" w:rsidRPr="00041236" w:rsidRDefault="00F93293">
      <w:pPr>
        <w:spacing w:line="360" w:lineRule="exact"/>
        <w:ind w:firstLineChars="200" w:firstLine="420"/>
        <w:rPr>
          <w:rFonts w:ascii="宋体" w:hAnsi="宋体" w:cs="宋体"/>
          <w:szCs w:val="21"/>
        </w:rPr>
      </w:pPr>
      <w:r w:rsidRPr="00041236">
        <w:rPr>
          <w:rFonts w:ascii="宋体" w:hAnsi="宋体" w:hint="eastAsia"/>
          <w:szCs w:val="21"/>
        </w:rPr>
        <w:t>3.本合同为整体服务包干项目，合同总金额包含所有服务内容，以及招标文件和投标文件承诺约定投标总价10%以内的增改功能，甲方不再向乙方支付任何其他费用。</w:t>
      </w:r>
    </w:p>
    <w:p w14:paraId="4C7986A1" w14:textId="77777777" w:rsidR="00786B5C" w:rsidRPr="00041236" w:rsidRDefault="00F93293">
      <w:pPr>
        <w:snapToGrid w:val="0"/>
        <w:spacing w:line="360" w:lineRule="exact"/>
        <w:ind w:firstLineChars="196" w:firstLine="413"/>
        <w:rPr>
          <w:rFonts w:ascii="宋体" w:hAnsi="宋体"/>
          <w:b/>
          <w:szCs w:val="21"/>
        </w:rPr>
      </w:pPr>
      <w:r w:rsidRPr="00041236">
        <w:rPr>
          <w:rFonts w:ascii="宋体" w:hAnsi="宋体" w:hint="eastAsia"/>
          <w:b/>
          <w:szCs w:val="21"/>
        </w:rPr>
        <w:t>第二条</w:t>
      </w:r>
      <w:r w:rsidRPr="00041236">
        <w:rPr>
          <w:rFonts w:ascii="宋体" w:hAnsi="宋体" w:hint="eastAsia"/>
          <w:szCs w:val="21"/>
        </w:rPr>
        <w:t xml:space="preserve">  </w:t>
      </w:r>
      <w:r w:rsidRPr="00041236">
        <w:rPr>
          <w:rFonts w:ascii="宋体" w:hAnsi="宋体" w:hint="eastAsia"/>
          <w:b/>
          <w:szCs w:val="21"/>
        </w:rPr>
        <w:t>交付和验收</w:t>
      </w:r>
    </w:p>
    <w:p w14:paraId="6D2E9B23" w14:textId="77777777" w:rsidR="00786B5C" w:rsidRPr="00041236" w:rsidRDefault="00F93293">
      <w:pPr>
        <w:snapToGrid w:val="0"/>
        <w:spacing w:line="360" w:lineRule="exact"/>
        <w:ind w:firstLineChars="196" w:firstLine="412"/>
        <w:rPr>
          <w:rFonts w:ascii="宋体" w:hAnsi="宋体"/>
          <w:szCs w:val="21"/>
          <w:u w:val="single"/>
        </w:rPr>
      </w:pPr>
      <w:r w:rsidRPr="00041236">
        <w:rPr>
          <w:rFonts w:ascii="宋体" w:hAnsi="宋体" w:hint="eastAsia"/>
          <w:szCs w:val="21"/>
        </w:rPr>
        <w:t>1.项目周期：</w:t>
      </w:r>
    </w:p>
    <w:p w14:paraId="300286F3"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（1）广西12315数据对接系统项目、广西工业产品质量安全监管信息平台项目、广西检验检测公</w:t>
      </w:r>
      <w:r w:rsidRPr="00041236">
        <w:rPr>
          <w:rFonts w:ascii="宋体" w:hAnsi="宋体" w:hint="eastAsia"/>
          <w:szCs w:val="21"/>
        </w:rPr>
        <w:lastRenderedPageBreak/>
        <w:t>共服务平台升级项目、广西网络交易平台监管服务系统四个项目至2026年12月10前完成建设。按完成建设时间通过竣工验收交付使用。</w:t>
      </w:r>
    </w:p>
    <w:p w14:paraId="6BFFEE38"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2）竣工验收要求：广西12315数据对接系统项目、广西工业产品质量安全监管信息平台项目、广西检验检测公共服务平台升级项目和广西网络交易平台监管服务系统项目在初步验收后1个月试运行后由采购人组织验收。</w:t>
      </w:r>
    </w:p>
    <w:p w14:paraId="5462C14B"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（3）交付地点：广西区内甲方指定地点。</w:t>
      </w:r>
    </w:p>
    <w:p w14:paraId="6B9E4A43"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2.乙方应按照国家有关法律法规以及招标文件规定的服务内容、技术要求、质量标准和本合同所附的实施方案、服务方案等为甲方提供技术服务。乙方提供不符合招标文件和本合同规定的服务，甲方有权拒绝接受并要求整改。</w:t>
      </w:r>
    </w:p>
    <w:p w14:paraId="3293DB62"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3.乙方对项目建设技术质量及运维服务质量负责。</w:t>
      </w:r>
    </w:p>
    <w:p w14:paraId="6D541FEE"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4.乙方应对项目要求提交的技术资料等作出全面检查和整理，并列出清单，作为甲方验收和使用的技术条件依据，清单应交给甲方。</w:t>
      </w:r>
    </w:p>
    <w:p w14:paraId="4F59EBCA"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5.乙方应按要求提交技术服务材料，如有缺失应及时补齐，否则视为逾期交付。</w:t>
      </w:r>
    </w:p>
    <w:p w14:paraId="47B787D0"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6.验收合格后由甲乙双方签署验收单并加盖单位公章，甲乙双方各执一份。</w:t>
      </w:r>
    </w:p>
    <w:p w14:paraId="66E211D3"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7.甲方对验收有异议的，在验收后五个工作日内以书面形式向乙方提出，乙方应自收到甲方书面异议后</w:t>
      </w:r>
      <w:r w:rsidRPr="00041236">
        <w:rPr>
          <w:rFonts w:ascii="宋体" w:hAnsi="宋体"/>
          <w:szCs w:val="21"/>
        </w:rPr>
        <w:t>5</w:t>
      </w:r>
      <w:r w:rsidRPr="00041236">
        <w:rPr>
          <w:rFonts w:ascii="宋体" w:hAnsi="宋体" w:hint="eastAsia"/>
          <w:szCs w:val="21"/>
        </w:rPr>
        <w:t>个工作日内及时予以解决。乙方必须无条件进行整改、修正，直至甲方验收通过。</w:t>
      </w:r>
    </w:p>
    <w:p w14:paraId="09D2AEA3"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8.在各阶段的验收过程，验收时间以该项目验收方案确定的验收时间为准，验收结果以该项目验收报告结论为准。在验收过程中发现乙方交付成果不满足本合同规定的或有违约问题，可暂缓资金结算，待乙方按规定时间完善并交付成果且经甲方验收合格后，或违约问题解决后，方可办理资金结算事宜。</w:t>
      </w:r>
    </w:p>
    <w:p w14:paraId="728254AA"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9.按四个系统项目（即：广西12315数据对接系统项目、广西工业产品质量安全监管信息平台项目、广西检验检测公共服务平台升级项目、广西网络交易平台监管服务系统项目）材料整理，并通过信息化项目审批单位组织项目竣工验收。</w:t>
      </w:r>
    </w:p>
    <w:p w14:paraId="0CF6F978" w14:textId="77777777" w:rsidR="00786B5C" w:rsidRPr="00041236" w:rsidRDefault="00F93293">
      <w:pPr>
        <w:snapToGrid w:val="0"/>
        <w:spacing w:line="360" w:lineRule="exact"/>
        <w:ind w:firstLineChars="200" w:firstLine="422"/>
        <w:rPr>
          <w:rFonts w:ascii="宋体" w:hAnsi="宋体"/>
          <w:szCs w:val="21"/>
        </w:rPr>
      </w:pPr>
      <w:r w:rsidRPr="00041236">
        <w:rPr>
          <w:rFonts w:ascii="宋体" w:hAnsi="宋体" w:hint="eastAsia"/>
          <w:b/>
          <w:szCs w:val="21"/>
        </w:rPr>
        <w:t>第三条　权利保证</w:t>
      </w:r>
    </w:p>
    <w:p w14:paraId="79CD1FDF"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w:t>
      </w:r>
      <w:r w:rsidRPr="00041236">
        <w:rPr>
          <w:rFonts w:ascii="宋体" w:hAnsi="宋体" w:hint="eastAsia"/>
          <w:szCs w:val="21"/>
        </w:rPr>
        <w:t>乙方所提供的技术服务各项服务指标均应达到招标文件质量要求。本项目如有国家相关标准、行业标准、地方标准或者其他标准、规范的，应执行相应的标准、规范。如具体采购需求与标准、规范不一致的，高于标准、规范的按具体采购需求执行，低于标准、规范的按标准、规范执行。</w:t>
      </w:r>
    </w:p>
    <w:p w14:paraId="4D4C9F74"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2</w:t>
      </w:r>
      <w:r w:rsidRPr="00041236">
        <w:rPr>
          <w:rFonts w:ascii="宋体" w:hAnsi="宋体" w:hint="eastAsia"/>
          <w:szCs w:val="21"/>
        </w:rPr>
        <w:t>.甲方根据工作需要，可为乙方提供相关资料等，乙方应当事先书面告知甲方需要准备的资料内容。</w:t>
      </w:r>
    </w:p>
    <w:p w14:paraId="0F8DFF48"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.甲方有权定期了解乙方工作进展情况，并对乙方工作进行监督，提出合理建议，乙方需充分听取和采纳甲方的合理建议，如因客观情况出现确实无法采纳的，应当及时向甲方说明理由。</w:t>
      </w:r>
    </w:p>
    <w:p w14:paraId="55873456"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4</w:t>
      </w:r>
      <w:r w:rsidRPr="00041236">
        <w:rPr>
          <w:rFonts w:ascii="宋体" w:hAnsi="宋体" w:hint="eastAsia"/>
          <w:szCs w:val="21"/>
        </w:rPr>
        <w:t>.乙方应按规定时间节点内完成项目工作。</w:t>
      </w:r>
    </w:p>
    <w:p w14:paraId="3EEFB683"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5</w:t>
      </w:r>
      <w:r w:rsidRPr="00041236">
        <w:rPr>
          <w:rFonts w:ascii="宋体" w:hAnsi="宋体" w:hint="eastAsia"/>
          <w:szCs w:val="21"/>
        </w:rPr>
        <w:t>.乙方应委派具有相应能力、经验的员工为甲方提供服务，合同履行过程中，未经甲方同意，乙方不得随意更换项目人员（见合同附件《项目实施人员一览表》）。如因离职等特殊原因确需更换项目人员的，经甲方同意可以更换同等或优于原专业资质的人员进场，否则按违约处理。</w:t>
      </w:r>
    </w:p>
    <w:p w14:paraId="0D398F51"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6</w:t>
      </w:r>
      <w:r w:rsidRPr="00041236">
        <w:rPr>
          <w:rFonts w:ascii="宋体" w:hAnsi="宋体" w:hint="eastAsia"/>
          <w:szCs w:val="21"/>
        </w:rPr>
        <w:t>.合同履行过程中，乙方应根据甲方要求，定期向甲方汇报工作进展，并接受甲方监督和递交书面、盖章的维保工作纪录。</w:t>
      </w:r>
    </w:p>
    <w:p w14:paraId="743BD417"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7.乙方有权要求甲方配合其工作，并要求甲方提供必要的协助（包括甲方内部事项协调、第三方单位之间的事项协调等），因甲方协调处理原因导致项目延误或无法完成服务工作的，双方可另行协商服务时间。</w:t>
      </w:r>
    </w:p>
    <w:p w14:paraId="36446301"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lastRenderedPageBreak/>
        <w:t>8.乙方应保证在项目服务工作实施过程中不会侵犯任何第三方的专利权、著作权、商标权、工业设计权或其他权利。如有，甲方有权要求乙方进行更换相关服务内容，若导致甲方被第三方索赔的，赔偿责任由乙方承担，且需一并承担甲方维权而支出律师费、诉讼费、保全费、差旅费等。</w:t>
      </w:r>
    </w:p>
    <w:p w14:paraId="7896DF86"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9.乙方应按招标文件规定的时间或乙方承诺的时间向甲方提供项目实施服务工作有关技术资料。</w:t>
      </w:r>
    </w:p>
    <w:p w14:paraId="4F0A006E"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10.没有甲方事先书面同意，乙方不得将由甲方提供的有关合同或任何合同条文、规格、计划、图纸、样品或资料提供给与履行本合同无关的任何其他人。即使向履行本合同有关的人员（仅为乙方项目参与人员，超出范围则视为乙方没有履行保密义务）提供，应征求甲方书面同意，且应注意保密事项和使用范围仅限于履行合同的必需范围。</w:t>
      </w:r>
    </w:p>
    <w:p w14:paraId="4DBF5367"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11.乙方保证所提供或交付的技术服务所有权完全属于乙方且无任何抵押、质押、查封等产权瑕疵。</w:t>
      </w:r>
    </w:p>
    <w:p w14:paraId="3FEF6F49"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12.乙方所交付的技术服务成果（含本项目定制开发软件的所有版权，含技术文档）产权归甲方所有（如招标文件另有约定的从其约定）。</w:t>
      </w:r>
    </w:p>
    <w:p w14:paraId="5F8D0754" w14:textId="77777777" w:rsidR="00786B5C" w:rsidRPr="00041236" w:rsidRDefault="00F93293">
      <w:pPr>
        <w:snapToGrid w:val="0"/>
        <w:spacing w:line="360" w:lineRule="exact"/>
        <w:ind w:firstLineChars="200" w:firstLine="422"/>
        <w:rPr>
          <w:rFonts w:ascii="宋体" w:hAnsi="宋体"/>
          <w:b/>
          <w:szCs w:val="21"/>
        </w:rPr>
      </w:pPr>
      <w:r w:rsidRPr="00041236">
        <w:rPr>
          <w:rFonts w:ascii="宋体" w:hAnsi="宋体" w:hint="eastAsia"/>
          <w:b/>
          <w:szCs w:val="21"/>
        </w:rPr>
        <w:t>第四条  保密条款</w:t>
      </w:r>
    </w:p>
    <w:p w14:paraId="405F0A1E"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 xml:space="preserve">1.本合同甲方在讨论、订立及履行本合同的过程中向乙方提供的全部技术和商业信息、本合同的内容均应被视为本条款中所述的保密信息。对于甲方（“披露方”）及其相关主体或人员向乙方（“接收方”）及其相关主体或人员提供的保密信息，未经披露方事先书面同意，接收方不得以任何方式向任何其他组织或个人泄露、转让、许可使用、交换、赠与或与任何其他组织或个人共同使用，但应司法机关、仲裁机构、行政监管部门、证券交易所等有权机关（机构）之要求披露的除外。接收方应在法律法规或有权机关允许的范围内尽可能在披露前及时书面告知披露方，使披露方有机会对此进行抗辩、限制或保护，且接收方应当只披露依法需要披露的信息，最大限度减少披露内容，并尽力争取由此披露的保密信息得到适当的保密处理，从而避免、减少因披露该信息而造成的损失。 </w:t>
      </w:r>
    </w:p>
    <w:p w14:paraId="1913EA42"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2.本条款所述的“相关主体或人员”指双方的关联方（直接或间接控制的子公司/实体组织、直接或间接控制其的母公司/实体组织、直接或间接被同一母公司/实体组织控制的公司/实体组织、各分公司以及其他与公司具有关联关系的公司/实体组织）、双方及其关联方的董事、合伙人、管理人员及职员或代表、双方的财务、法律等顾问、代理人及其职员或代表。</w:t>
      </w:r>
    </w:p>
    <w:p w14:paraId="2C0E92C9"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 xml:space="preserve">3.知识产权和保密条款在本合同终止或有效期届满之后仍对合同各方具有约束力。 </w:t>
      </w:r>
    </w:p>
    <w:p w14:paraId="4621F453"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4.乙方人员如有违反保密义务，应立即停止违约行为，并采取一切措施消除由此引起的任何不利影响，同时向披露方支付违约金人民币壹拾万元，违约金不足以赔偿因此给披露方造成的全部损失的，接收方应就差额部分继续承担赔偿责任，且承担由此引起的一切法律后果。</w:t>
      </w:r>
    </w:p>
    <w:p w14:paraId="1FA6DCAF" w14:textId="77777777" w:rsidR="00786B5C" w:rsidRPr="00041236" w:rsidRDefault="00F93293">
      <w:pPr>
        <w:snapToGrid w:val="0"/>
        <w:spacing w:line="360" w:lineRule="exact"/>
        <w:ind w:firstLineChars="200" w:firstLine="422"/>
        <w:rPr>
          <w:rFonts w:ascii="宋体" w:hAnsi="宋体"/>
          <w:szCs w:val="21"/>
        </w:rPr>
      </w:pPr>
      <w:r w:rsidRPr="00041236">
        <w:rPr>
          <w:rFonts w:ascii="宋体" w:hAnsi="宋体" w:hint="eastAsia"/>
          <w:b/>
          <w:szCs w:val="21"/>
        </w:rPr>
        <w:t>第五条　付款方式</w:t>
      </w:r>
    </w:p>
    <w:p w14:paraId="5F6CF8D1" w14:textId="77777777" w:rsidR="00786B5C" w:rsidRPr="00041236" w:rsidRDefault="00F93293">
      <w:pPr>
        <w:spacing w:line="360" w:lineRule="exact"/>
        <w:ind w:firstLineChars="200" w:firstLine="420"/>
        <w:rPr>
          <w:rFonts w:ascii="宋体" w:hAnsi="宋体"/>
          <w:szCs w:val="21"/>
        </w:rPr>
      </w:pPr>
      <w:r w:rsidRPr="00041236">
        <w:rPr>
          <w:rFonts w:ascii="宋体" w:hAnsi="宋体"/>
          <w:szCs w:val="21"/>
        </w:rPr>
        <w:t>1.</w:t>
      </w:r>
      <w:r w:rsidRPr="00041236">
        <w:rPr>
          <w:rFonts w:ascii="宋体" w:hAnsi="宋体" w:hint="eastAsia"/>
          <w:szCs w:val="21"/>
        </w:rPr>
        <w:t>分阶段支付合同款，具体如下：广西12315数据对接系统项目、广西工业产品质量安全监管信息平台项目、广西检验检测公共服务平台升级项目、广西网络交易平台监管服务系统四个项目：①合同签订后，中标人须根据预付款金额出具预付款保函原件（保函有效期覆盖项目建设及三年质保服务期），采购人收到预付款保函及预付款等额发票后10个工作日内采购人支付本系统合同额的50%作为预付款；②中标人根据项目完成进度要求并提供实施工作计划及开展方案，2026年完成本系统至70%任务量，经采购人确认后支付合同额的30%进度款（完成本系统70%后，由双方协商决定支付进度款比例，具体支出比例以合同签订为准），若项目未能在2026年完成本系统70%任务量，经双方协商可按进度款保函金额比例支付进度款。③本系统通过项目初步验收合格后采购人支付本系统合同额的15%。④本系统通过项目竣工验收后采购人支付本系统合同额的5%。</w:t>
      </w:r>
    </w:p>
    <w:p w14:paraId="7292628F" w14:textId="77777777" w:rsidR="00786B5C" w:rsidRPr="00041236" w:rsidRDefault="00F93293">
      <w:pPr>
        <w:snapToGrid w:val="0"/>
        <w:spacing w:line="360" w:lineRule="exact"/>
        <w:ind w:leftChars="-29" w:left="-61" w:firstLineChars="245" w:firstLine="517"/>
        <w:rPr>
          <w:rFonts w:ascii="宋体" w:hAnsi="宋体"/>
          <w:b/>
          <w:szCs w:val="21"/>
        </w:rPr>
      </w:pPr>
      <w:r w:rsidRPr="00041236">
        <w:rPr>
          <w:rFonts w:ascii="宋体" w:hAnsi="宋体" w:hint="eastAsia"/>
          <w:b/>
          <w:szCs w:val="21"/>
        </w:rPr>
        <w:lastRenderedPageBreak/>
        <w:t>第六条　履约保证金</w:t>
      </w:r>
    </w:p>
    <w:p w14:paraId="74DBF2B8"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1.履约保证金金额：按中标金额（即合同金额）的5%收取。</w:t>
      </w:r>
    </w:p>
    <w:p w14:paraId="34FB76E7"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2.履约保证金提交方式：银行转账、支票、汇票、本票或者银行、保险机构出具的保函等非现金方式。</w:t>
      </w:r>
    </w:p>
    <w:p w14:paraId="2E0D51B6"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开户名称：</w:t>
      </w:r>
      <w:r w:rsidRPr="00041236">
        <w:rPr>
          <w:rFonts w:ascii="宋体" w:hAnsi="宋体" w:cs="宋体" w:hint="eastAsia"/>
          <w:szCs w:val="21"/>
          <w:u w:val="single"/>
        </w:rPr>
        <w:t>广西壮族自治区市场监督管理局</w:t>
      </w:r>
    </w:p>
    <w:p w14:paraId="50048C22"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开户银行：</w:t>
      </w:r>
      <w:r w:rsidRPr="00041236">
        <w:rPr>
          <w:rFonts w:ascii="宋体" w:hAnsi="宋体" w:cs="宋体" w:hint="eastAsia"/>
          <w:szCs w:val="21"/>
          <w:u w:val="single"/>
        </w:rPr>
        <w:t xml:space="preserve">建行南宁五象广场支行        </w:t>
      </w:r>
    </w:p>
    <w:p w14:paraId="5980C619"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银行账号：</w:t>
      </w:r>
      <w:r w:rsidRPr="00041236">
        <w:rPr>
          <w:rFonts w:ascii="宋体" w:hAnsi="宋体" w:cs="宋体" w:hint="eastAsia"/>
          <w:szCs w:val="21"/>
          <w:u w:val="single"/>
        </w:rPr>
        <w:t xml:space="preserve">45001604663050500826        </w:t>
      </w:r>
    </w:p>
    <w:p w14:paraId="3C3C8D71"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3.履约保证金退付方式、时间及条件：待质量保证期满后，乙方按合同约定完成服务工作并验收合格，并提交有代码检测证书的第三方代码检测公司（或机构）合格的四个项目代码源。由乙方提出申请，涉及违约和损失赔偿的从履约保证金中扣减后，如有剩余甲方在5个工作日内退还（不计利息）；不足扣减的，甲方有权从未支付的合同款中扣除；履约保证金不足以抵扣违约或赔偿的，甲方有权另外向乙方追偿损失。</w:t>
      </w:r>
    </w:p>
    <w:p w14:paraId="7A0AF227"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4</w:t>
      </w:r>
      <w:r w:rsidRPr="00041236">
        <w:rPr>
          <w:rFonts w:ascii="宋体" w:hAnsi="宋体" w:cs="宋体"/>
          <w:szCs w:val="21"/>
        </w:rPr>
        <w:t>.</w:t>
      </w:r>
      <w:r w:rsidRPr="00041236">
        <w:rPr>
          <w:rFonts w:ascii="宋体" w:hAnsi="宋体" w:cs="宋体" w:hint="eastAsia"/>
          <w:szCs w:val="21"/>
        </w:rPr>
        <w:t>在履约保证金退还日期前，若乙方的开户名称、开户银行、账号有变动的，应以书面形式通知甲方，否则由此产生的后果由乙方自行承担。</w:t>
      </w:r>
    </w:p>
    <w:p w14:paraId="10F8B4A9" w14:textId="77777777" w:rsidR="00786B5C" w:rsidRPr="00041236" w:rsidRDefault="00F93293">
      <w:pPr>
        <w:snapToGrid w:val="0"/>
        <w:spacing w:line="360" w:lineRule="exact"/>
        <w:ind w:leftChars="-29" w:left="-61" w:firstLineChars="245" w:firstLine="517"/>
        <w:rPr>
          <w:rFonts w:ascii="宋体" w:hAnsi="宋体"/>
          <w:b/>
          <w:szCs w:val="21"/>
        </w:rPr>
      </w:pPr>
      <w:r w:rsidRPr="00041236">
        <w:rPr>
          <w:rFonts w:ascii="宋体" w:hAnsi="宋体" w:hint="eastAsia"/>
          <w:b/>
          <w:szCs w:val="21"/>
        </w:rPr>
        <w:t>第七条  税费</w:t>
      </w:r>
    </w:p>
    <w:p w14:paraId="30377FDA"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hint="eastAsia"/>
          <w:szCs w:val="21"/>
        </w:rPr>
        <w:t>本合同执行中，相关的一切税费均由乙方负担。</w:t>
      </w:r>
    </w:p>
    <w:p w14:paraId="5C309A79" w14:textId="77777777" w:rsidR="00786B5C" w:rsidRPr="00041236" w:rsidRDefault="00F93293">
      <w:pPr>
        <w:snapToGrid w:val="0"/>
        <w:spacing w:line="360" w:lineRule="exact"/>
        <w:ind w:leftChars="-29" w:left="-61" w:firstLineChars="245" w:firstLine="517"/>
        <w:rPr>
          <w:rFonts w:ascii="宋体" w:hAnsi="宋体"/>
          <w:b/>
          <w:szCs w:val="21"/>
        </w:rPr>
      </w:pPr>
      <w:r w:rsidRPr="00041236">
        <w:rPr>
          <w:rFonts w:ascii="宋体" w:hAnsi="宋体" w:hint="eastAsia"/>
          <w:b/>
          <w:szCs w:val="21"/>
        </w:rPr>
        <w:t>第八条  违约责任</w:t>
      </w:r>
    </w:p>
    <w:p w14:paraId="4FA2EA59"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cs="宋体"/>
          <w:szCs w:val="21"/>
        </w:rPr>
        <w:t>1</w:t>
      </w:r>
      <w:r w:rsidRPr="00041236">
        <w:rPr>
          <w:rFonts w:ascii="宋体" w:hAnsi="宋体" w:cs="宋体" w:hint="eastAsia"/>
          <w:szCs w:val="21"/>
        </w:rPr>
        <w:t>.项目实施过程中或维保服务期内，履约保证金被扣减后，乙方应于5个工作日内补齐被扣金额，如逾期的，每逾期一日按逾期补齐履约保证金的3‰向甲方支付违约金直至补齐履约保证金当日。</w:t>
      </w:r>
    </w:p>
    <w:p w14:paraId="380542BB" w14:textId="77777777" w:rsidR="00786B5C" w:rsidRPr="00041236" w:rsidRDefault="00F93293">
      <w:pPr>
        <w:snapToGrid w:val="0"/>
        <w:spacing w:line="360" w:lineRule="exact"/>
        <w:ind w:leftChars="-29" w:left="-61" w:firstLineChars="245" w:firstLine="514"/>
        <w:rPr>
          <w:rFonts w:ascii="宋体" w:hAnsi="宋体"/>
          <w:b/>
          <w:szCs w:val="21"/>
        </w:rPr>
      </w:pPr>
      <w:r w:rsidRPr="00041236">
        <w:rPr>
          <w:rFonts w:ascii="宋体" w:hAnsi="宋体"/>
          <w:szCs w:val="21"/>
        </w:rPr>
        <w:t>2.</w:t>
      </w:r>
      <w:r w:rsidRPr="00041236">
        <w:rPr>
          <w:rFonts w:ascii="宋体" w:hAnsi="宋体" w:hint="eastAsia"/>
          <w:szCs w:val="21"/>
        </w:rPr>
        <w:t>乙方未按规定时间提交保函原件或运维服务验收材料的，每逾期一天，按本分标合同总金额的万分之五向甲方支付违约金，违约金额最高不超过本分标合同金额的5%。经甲方催办，乙方仍然未在规定时间内提交相关材料的，甲方有权解除本合同，乙方应退回全部已收取的合同价款。给甲方造成的全部损失，甲方有权追偿。</w:t>
      </w:r>
    </w:p>
    <w:p w14:paraId="3CDDD713"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szCs w:val="21"/>
        </w:rPr>
        <w:t>3</w:t>
      </w:r>
      <w:r w:rsidRPr="00041236">
        <w:rPr>
          <w:rFonts w:ascii="宋体" w:hAnsi="宋体" w:hint="eastAsia"/>
          <w:szCs w:val="21"/>
        </w:rPr>
        <w:t>.除不可抗力外，若因乙方原因而未能履行合同，或未按招标文件规定及投标文件承诺履行合同及义务的，除支付合同金额5%的违约金外，仍需继续履行合同或重新提供符合要求的服务。甲方有权书面敦促乙方履行合同及承诺，乙方应在收到甲方书面通知之日起7日内给予书面答复并进行整改；如乙方在上述时间未答复，或无故拖延履行合同超过7日，或经2次整改后仍未达到甲方要求，甲方有权书面通知乙方解除本项目服务合同，且无需支付合同解除后的合同后续费用。同时，乙方必须退还甲方已付出的所有服务费用，并赔偿由此给甲方造成的全部损失。乙方支付的违约金不足以弥补甲方损失的，应承担赔偿责任。</w:t>
      </w:r>
    </w:p>
    <w:p w14:paraId="2590D742"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szCs w:val="21"/>
        </w:rPr>
        <w:t>4</w:t>
      </w:r>
      <w:r w:rsidRPr="00041236">
        <w:rPr>
          <w:rFonts w:ascii="宋体" w:hAnsi="宋体" w:hint="eastAsia"/>
          <w:szCs w:val="21"/>
        </w:rPr>
        <w:t>.乙方未得到甲方同意，擅自更换项目负责人、技术负责人的，每更换一人应当向甲方支付合同金额的5‰作为违约金；擅自更换除项目负责人及技术负责人以外的其他技术人员的，每更换一人应当向甲方支付合同金额的3‰作为违约金。</w:t>
      </w:r>
    </w:p>
    <w:p w14:paraId="409ED345"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szCs w:val="21"/>
        </w:rPr>
        <w:t>5</w:t>
      </w:r>
      <w:r w:rsidRPr="00041236">
        <w:rPr>
          <w:rFonts w:ascii="宋体" w:hAnsi="宋体" w:hint="eastAsia"/>
          <w:szCs w:val="21"/>
        </w:rPr>
        <w:t>.除不可抗力外，乙方严格执行项目总体进度计划，非乙方原因造成项目延期的（由乙方提供书面证明材料，并经甲方签字同意认可），不构成违约责任。如果乙方没有按照本合同约定的期限、地点和方式交付标的物，甲方可要求乙方支付违约金，违约金按每延迟1日交付按合同总金额的2‰计算，最高限额为本合同总价的20%；乙方还须对甲方造成的损失进行赔偿。迟延超过100日的，甲方有权要求乙方支付违约金的同时，书面通知乙方解除本合同，乙方应退回全部已收取的合同价款并按合同总金额</w:t>
      </w:r>
      <w:r w:rsidRPr="00041236">
        <w:rPr>
          <w:rFonts w:ascii="宋体" w:hAnsi="宋体" w:hint="eastAsia"/>
          <w:szCs w:val="21"/>
        </w:rPr>
        <w:lastRenderedPageBreak/>
        <w:t>的20%向甲方支付违约金；甲方可从履约保证金中扣减违约金，履约保证金不足以扣减的，甲方仍有权向乙方进行追偿。给甲方造成的全部损失，甲方有权追偿。</w:t>
      </w:r>
    </w:p>
    <w:p w14:paraId="281BE52B"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szCs w:val="21"/>
        </w:rPr>
        <w:t>6</w:t>
      </w:r>
      <w:r w:rsidRPr="00041236">
        <w:rPr>
          <w:rFonts w:ascii="宋体" w:hAnsi="宋体" w:hint="eastAsia"/>
          <w:szCs w:val="21"/>
        </w:rPr>
        <w:t>.本项目合同签订及履行过程中，未经甲方书面同意，乙方不得将本合同的权利义务以任何方式分包或转让给第三方，否则甲方有权选择单方解除本合同并要求乙方支付合同总金额30%的违约金。给甲方造成的全部损失，甲方有权追偿。</w:t>
      </w:r>
    </w:p>
    <w:p w14:paraId="51337A10"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szCs w:val="21"/>
        </w:rPr>
        <w:t>7</w:t>
      </w:r>
      <w:r w:rsidRPr="00041236">
        <w:rPr>
          <w:rFonts w:ascii="宋体" w:hAnsi="宋体" w:hint="eastAsia"/>
          <w:szCs w:val="21"/>
        </w:rPr>
        <w:t>.若初步验收或最终验收不合格的，乙方在双方协商的延长期限内及时进行修改，直至甲方验收合格，修改的费用由乙方自行承担。如果在双方协商的延长期限内未通过初步验收，甲方有权解除合同，乙方退还已支付所有款项，并支付合同总额20%的违约金。给甲方造成的全部损失，甲方有权追偿。</w:t>
      </w:r>
    </w:p>
    <w:p w14:paraId="3EDE90AE"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szCs w:val="21"/>
        </w:rPr>
        <w:t>8</w:t>
      </w:r>
      <w:r w:rsidRPr="00041236">
        <w:rPr>
          <w:rFonts w:ascii="宋体" w:hAnsi="宋体" w:hint="eastAsia"/>
          <w:szCs w:val="21"/>
        </w:rPr>
        <w:t>.除不可抗力外，因乙方原因给甲方造成项目停滞、延误（包括但不限于因验收不合格导致的延期）、或者失败等损失的，乙方除赔偿甲方因此所受的损失外，还应承担违约责任，并支付合同总额20%的违约金。给甲方造成的全部损失，甲方有权追偿。</w:t>
      </w:r>
    </w:p>
    <w:p w14:paraId="7B612705"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szCs w:val="21"/>
        </w:rPr>
        <w:t>9</w:t>
      </w:r>
      <w:r w:rsidRPr="00041236">
        <w:rPr>
          <w:rFonts w:ascii="宋体" w:hAnsi="宋体" w:hint="eastAsia"/>
          <w:szCs w:val="21"/>
        </w:rPr>
        <w:t>.除不可抗力外，如果有任何一方在合同期满前单方面解除合同，则应向另一方支付合同总金额的20%作为违约金。</w:t>
      </w:r>
    </w:p>
    <w:p w14:paraId="5922D36A"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szCs w:val="21"/>
        </w:rPr>
        <w:t>10</w:t>
      </w:r>
      <w:r w:rsidRPr="00041236">
        <w:rPr>
          <w:rFonts w:ascii="宋体" w:hAnsi="宋体" w:hint="eastAsia"/>
          <w:szCs w:val="21"/>
        </w:rPr>
        <w:t>.乙方在质保期（售后运维服务期）内未按承诺提供售后等服务的，每发生一次向甲方支付违约金额3万元。甲方可从履约保证金中扣减违约金。</w:t>
      </w:r>
    </w:p>
    <w:p w14:paraId="2815793A"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szCs w:val="21"/>
        </w:rPr>
        <w:t>11</w:t>
      </w:r>
      <w:r w:rsidRPr="00041236">
        <w:rPr>
          <w:rFonts w:ascii="宋体" w:hAnsi="宋体" w:hint="eastAsia"/>
          <w:szCs w:val="21"/>
        </w:rPr>
        <w:t>.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5AD8793D"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hint="eastAsia"/>
          <w:szCs w:val="21"/>
        </w:rPr>
        <w:t>1</w:t>
      </w:r>
      <w:r w:rsidRPr="00041236">
        <w:rPr>
          <w:rFonts w:ascii="宋体" w:hAnsi="宋体"/>
          <w:szCs w:val="21"/>
        </w:rPr>
        <w:t>2</w:t>
      </w:r>
      <w:r w:rsidRPr="00041236">
        <w:rPr>
          <w:rFonts w:ascii="宋体" w:hAnsi="宋体" w:hint="eastAsia"/>
          <w:szCs w:val="21"/>
        </w:rPr>
        <w:t>.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3DB00AD4"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hint="eastAsia"/>
          <w:szCs w:val="21"/>
        </w:rPr>
        <w:t>1</w:t>
      </w:r>
      <w:r w:rsidRPr="00041236">
        <w:rPr>
          <w:rFonts w:ascii="宋体" w:hAnsi="宋体"/>
          <w:szCs w:val="21"/>
        </w:rPr>
        <w:t>3</w:t>
      </w:r>
      <w:r w:rsidRPr="00041236">
        <w:rPr>
          <w:rFonts w:ascii="宋体" w:hAnsi="宋体" w:hint="eastAsia"/>
          <w:szCs w:val="21"/>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259C2F8C"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hint="eastAsia"/>
          <w:szCs w:val="21"/>
        </w:rPr>
        <w:t>1</w:t>
      </w:r>
      <w:r w:rsidRPr="00041236">
        <w:rPr>
          <w:rFonts w:ascii="宋体" w:hAnsi="宋体"/>
          <w:szCs w:val="21"/>
        </w:rPr>
        <w:t>4</w:t>
      </w:r>
      <w:r w:rsidRPr="00041236">
        <w:rPr>
          <w:rFonts w:ascii="宋体" w:hAnsi="宋体" w:hint="eastAsia"/>
          <w:szCs w:val="21"/>
        </w:rPr>
        <w:t>.乙方应当支付给甲方的违约金、赔偿金，甲方有权从未支付的合同款中或履约保证金中扣除，违约金不足以赔偿给甲方造成损失的，甲方仍有权向乙方进行追偿。</w:t>
      </w:r>
    </w:p>
    <w:p w14:paraId="73D8E11A"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hint="eastAsia"/>
          <w:szCs w:val="21"/>
        </w:rPr>
        <w:t>1</w:t>
      </w:r>
      <w:r w:rsidRPr="00041236">
        <w:rPr>
          <w:rFonts w:ascii="宋体" w:hAnsi="宋体"/>
          <w:szCs w:val="21"/>
        </w:rPr>
        <w:t>5</w:t>
      </w:r>
      <w:r w:rsidRPr="00041236">
        <w:rPr>
          <w:rFonts w:ascii="宋体" w:hAnsi="宋体" w:hint="eastAsia"/>
          <w:szCs w:val="21"/>
        </w:rPr>
        <w:t>.按本项目合同约定甲方选择解除合同的，自甲方解除合同的书面通知送达乙方之日起合同解除，乙方应赔偿由此给甲方造成的全部损失。甲方不支付乙方任何费用，乙方对解除合同有异议的异议期为7日。乙方应当在合同解除后5日内退还甲方所有已支付费用，自费运回所交付的产品（如有），付清违约金、赔偿金。</w:t>
      </w:r>
    </w:p>
    <w:p w14:paraId="62409B14"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hint="eastAsia"/>
          <w:szCs w:val="21"/>
        </w:rPr>
        <w:t>1</w:t>
      </w:r>
      <w:r w:rsidRPr="00041236">
        <w:rPr>
          <w:rFonts w:ascii="宋体" w:hAnsi="宋体"/>
          <w:szCs w:val="21"/>
        </w:rPr>
        <w:t>6</w:t>
      </w:r>
      <w:r w:rsidRPr="00041236">
        <w:rPr>
          <w:rFonts w:ascii="宋体" w:hAnsi="宋体" w:hint="eastAsia"/>
          <w:szCs w:val="21"/>
        </w:rPr>
        <w:t>.乙方违反本合同约定或法律规定的，应当赔偿给甲方造成的全部损失，包括但不限于直接损失、预期利益损失、甲方向第三人支付的违约金、赔偿金及甲方为索赔或应对第三方索赔而支出的诉讼费、律师费、公证费、保全费、担保费、鉴定费、评估费等全部费用。</w:t>
      </w:r>
    </w:p>
    <w:p w14:paraId="638A3930" w14:textId="77777777" w:rsidR="00786B5C" w:rsidRPr="00041236" w:rsidRDefault="00F93293">
      <w:pPr>
        <w:snapToGrid w:val="0"/>
        <w:spacing w:line="360" w:lineRule="exact"/>
        <w:ind w:leftChars="-29" w:left="-61" w:firstLineChars="245" w:firstLine="517"/>
        <w:rPr>
          <w:rFonts w:ascii="宋体" w:hAnsi="宋体"/>
          <w:b/>
          <w:szCs w:val="21"/>
        </w:rPr>
      </w:pPr>
      <w:r w:rsidRPr="00041236">
        <w:rPr>
          <w:rFonts w:ascii="宋体" w:hAnsi="宋体" w:hint="eastAsia"/>
          <w:b/>
          <w:szCs w:val="21"/>
        </w:rPr>
        <w:t>第九条  不可抗力事件处理</w:t>
      </w:r>
    </w:p>
    <w:p w14:paraId="48C0C7FE"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1.在合同有效期内，任何一方因不可抗力（如：自然灾害、政府行为、社会异常事件）事件导致不能履行合同，则合同履行期可延长，其延长期与不可抗力影响期相同。</w:t>
      </w:r>
    </w:p>
    <w:p w14:paraId="26C54825"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2.由于不可抗力事件不能全部或部分履行合同义务时，任一方可中止履行其在本合同项下的义务</w:t>
      </w:r>
      <w:r w:rsidRPr="00041236">
        <w:rPr>
          <w:rFonts w:ascii="宋体" w:hAnsi="宋体" w:hint="eastAsia"/>
          <w:szCs w:val="21"/>
        </w:rPr>
        <w:lastRenderedPageBreak/>
        <w:t>（在不可抗力事件发生前已发生的应履行但未履行义务除外）。</w:t>
      </w:r>
    </w:p>
    <w:p w14:paraId="796D8A5B"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3.不可抗力事件发生后，应立即通知对方，并寄送有关权威机构出具的证明。声称受到不可抗力的一方应在任何时候采取合理的行动，以避免或尽量减少不可抗力事件的影响。因主观原因延误，未及时采取必要措施而导致损失扩大的，不能免除责任。</w:t>
      </w:r>
    </w:p>
    <w:p w14:paraId="7A61B9DE"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4.不可抗力事件延续1</w:t>
      </w:r>
      <w:r w:rsidRPr="00041236">
        <w:rPr>
          <w:rFonts w:ascii="宋体" w:hAnsi="宋体"/>
          <w:szCs w:val="21"/>
        </w:rPr>
        <w:t>20</w:t>
      </w:r>
      <w:r w:rsidRPr="00041236">
        <w:rPr>
          <w:rFonts w:ascii="宋体" w:hAnsi="宋体" w:hint="eastAsia"/>
          <w:szCs w:val="21"/>
        </w:rPr>
        <w:t>天以上，双方应通过友好协商，确定是否继续履行合同。</w:t>
      </w:r>
    </w:p>
    <w:p w14:paraId="122480BF" w14:textId="77777777" w:rsidR="00786B5C" w:rsidRPr="00041236" w:rsidRDefault="00F93293">
      <w:pPr>
        <w:snapToGrid w:val="0"/>
        <w:spacing w:line="360" w:lineRule="exact"/>
        <w:ind w:firstLineChars="196" w:firstLine="413"/>
        <w:rPr>
          <w:rFonts w:ascii="宋体" w:hAnsi="宋体"/>
          <w:b/>
          <w:szCs w:val="21"/>
        </w:rPr>
      </w:pPr>
      <w:r w:rsidRPr="00041236">
        <w:rPr>
          <w:rFonts w:ascii="宋体" w:hAnsi="宋体" w:hint="eastAsia"/>
          <w:b/>
          <w:szCs w:val="21"/>
        </w:rPr>
        <w:t>第十条  合同争议解决</w:t>
      </w:r>
    </w:p>
    <w:p w14:paraId="1D6BE60C"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1.因履行本合同引起的或与本合同有关的争议，甲乙双方应首先通过友好协商解决，如果协商不能解决，合同的任一方均有权向甲方所在地有管辖权的人民法院提起诉讼。</w:t>
      </w:r>
    </w:p>
    <w:p w14:paraId="4F6518D9"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2.诉讼期间，本合同继续履行。</w:t>
      </w:r>
    </w:p>
    <w:p w14:paraId="74772966" w14:textId="77777777" w:rsidR="00786B5C" w:rsidRPr="00041236" w:rsidRDefault="00F93293">
      <w:pPr>
        <w:snapToGrid w:val="0"/>
        <w:spacing w:line="360" w:lineRule="exact"/>
        <w:ind w:firstLineChars="200" w:firstLine="422"/>
        <w:rPr>
          <w:rFonts w:ascii="宋体" w:hAnsi="宋体"/>
          <w:b/>
          <w:szCs w:val="21"/>
        </w:rPr>
      </w:pPr>
      <w:r w:rsidRPr="00041236">
        <w:rPr>
          <w:rFonts w:ascii="宋体" w:hAnsi="宋体" w:hint="eastAsia"/>
          <w:b/>
          <w:kern w:val="0"/>
          <w:szCs w:val="21"/>
        </w:rPr>
        <w:t xml:space="preserve">第十一条  </w:t>
      </w:r>
      <w:r w:rsidRPr="00041236">
        <w:rPr>
          <w:rFonts w:ascii="宋体" w:hAnsi="宋体" w:hint="eastAsia"/>
          <w:b/>
          <w:szCs w:val="21"/>
        </w:rPr>
        <w:t>合同的变更、终止与转让</w:t>
      </w:r>
    </w:p>
    <w:p w14:paraId="1A7C35D4" w14:textId="77777777" w:rsidR="00786B5C" w:rsidRPr="00041236" w:rsidRDefault="00F93293">
      <w:pPr>
        <w:snapToGrid w:val="0"/>
        <w:spacing w:line="360" w:lineRule="exact"/>
        <w:ind w:left="-61" w:firstLine="514"/>
        <w:rPr>
          <w:rFonts w:ascii="宋体" w:hAnsi="宋体"/>
          <w:szCs w:val="21"/>
        </w:rPr>
      </w:pPr>
      <w:r w:rsidRPr="00041236">
        <w:rPr>
          <w:rFonts w:ascii="宋体" w:hAnsi="宋体" w:hint="eastAsia"/>
          <w:szCs w:val="21"/>
        </w:rPr>
        <w:t>1.本合同一经签订，甲乙双方不得擅自变更、中止或终止。</w:t>
      </w:r>
    </w:p>
    <w:p w14:paraId="2A29BE97" w14:textId="77777777" w:rsidR="00786B5C" w:rsidRPr="00041236" w:rsidRDefault="00F93293">
      <w:pPr>
        <w:snapToGrid w:val="0"/>
        <w:spacing w:line="360" w:lineRule="exact"/>
        <w:ind w:left="-61" w:firstLine="514"/>
        <w:rPr>
          <w:rFonts w:ascii="宋体" w:hAnsi="宋体"/>
          <w:szCs w:val="21"/>
        </w:rPr>
      </w:pPr>
      <w:r w:rsidRPr="00041236">
        <w:rPr>
          <w:rFonts w:ascii="宋体" w:hAnsi="宋体" w:hint="eastAsia"/>
          <w:szCs w:val="21"/>
        </w:rPr>
        <w:t>2.乙方不得擅自转让其应履行的合同义务。</w:t>
      </w:r>
    </w:p>
    <w:p w14:paraId="1E815FA7" w14:textId="77777777" w:rsidR="00786B5C" w:rsidRPr="00041236" w:rsidRDefault="00F93293">
      <w:pPr>
        <w:snapToGrid w:val="0"/>
        <w:spacing w:line="360" w:lineRule="exact"/>
        <w:ind w:left="-61" w:firstLine="514"/>
        <w:rPr>
          <w:rFonts w:ascii="宋体" w:hAnsi="宋体"/>
          <w:szCs w:val="21"/>
        </w:rPr>
      </w:pPr>
      <w:r w:rsidRPr="00041236">
        <w:rPr>
          <w:rFonts w:ascii="宋体" w:hAnsi="宋体" w:hint="eastAsia"/>
          <w:szCs w:val="21"/>
        </w:rPr>
        <w:t>3.合同执行中涉及采购资金和采购内容修改或补充的，须经双方协商一致，并签书面补充协议，方可作为主合同不可分割的一部分。</w:t>
      </w:r>
    </w:p>
    <w:p w14:paraId="643F575E" w14:textId="77777777" w:rsidR="00786B5C" w:rsidRPr="00041236" w:rsidRDefault="00F93293">
      <w:pPr>
        <w:snapToGrid w:val="0"/>
        <w:spacing w:line="360" w:lineRule="exact"/>
        <w:ind w:left="-61" w:firstLine="514"/>
        <w:rPr>
          <w:rFonts w:ascii="宋体" w:hAnsi="宋体"/>
          <w:szCs w:val="21"/>
        </w:rPr>
      </w:pPr>
      <w:r w:rsidRPr="00041236">
        <w:rPr>
          <w:rFonts w:ascii="宋体" w:hAnsi="宋体" w:hint="eastAsia"/>
          <w:szCs w:val="21"/>
        </w:rPr>
        <w:t>4.本合同未尽事宜，遵照《中华人民共和国民法典》有关条文执行。</w:t>
      </w:r>
    </w:p>
    <w:p w14:paraId="6D0798D9" w14:textId="77777777" w:rsidR="00786B5C" w:rsidRPr="00041236" w:rsidRDefault="00F93293">
      <w:pPr>
        <w:snapToGrid w:val="0"/>
        <w:spacing w:line="360" w:lineRule="exact"/>
        <w:ind w:firstLineChars="200" w:firstLine="422"/>
        <w:rPr>
          <w:rFonts w:ascii="宋体" w:hAnsi="宋体"/>
          <w:b/>
          <w:bCs/>
          <w:kern w:val="0"/>
          <w:szCs w:val="21"/>
        </w:rPr>
      </w:pPr>
      <w:r w:rsidRPr="00041236">
        <w:rPr>
          <w:rFonts w:ascii="宋体" w:hAnsi="宋体" w:hint="eastAsia"/>
          <w:b/>
          <w:szCs w:val="21"/>
        </w:rPr>
        <w:t xml:space="preserve">第十二条　</w:t>
      </w:r>
      <w:r w:rsidRPr="00041236">
        <w:rPr>
          <w:rFonts w:ascii="宋体" w:hAnsi="宋体" w:hint="eastAsia"/>
          <w:b/>
          <w:bCs/>
          <w:kern w:val="0"/>
          <w:szCs w:val="21"/>
        </w:rPr>
        <w:t>合同组成及解释</w:t>
      </w:r>
    </w:p>
    <w:p w14:paraId="577FA5A8"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1.本项目的招标文件（含采购答疑）、符合采购要求的投标文件、甲方确认采购要求、本合同履行过程中双方签章确认的</w:t>
      </w:r>
      <w:r w:rsidRPr="00041236">
        <w:rPr>
          <w:rFonts w:ascii="宋体" w:hAnsi="宋体" w:hint="eastAsia"/>
          <w:szCs w:val="21"/>
        </w:rPr>
        <w:t>合同</w:t>
      </w:r>
      <w:r w:rsidRPr="00041236">
        <w:rPr>
          <w:rFonts w:ascii="宋体" w:hAnsi="宋体" w:hint="eastAsia"/>
          <w:kern w:val="0"/>
          <w:szCs w:val="21"/>
        </w:rPr>
        <w:t>或其他文件均为本合同的组成部分，若合同组成文件之间发生矛盾的，以下排列顺序为合同组成文件之间的优先解释顺序：</w:t>
      </w:r>
    </w:p>
    <w:p w14:paraId="5702FC5D"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（1）合同书；</w:t>
      </w:r>
    </w:p>
    <w:p w14:paraId="28986FED"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（2）甲方确认的招标文件（含答疑、变更）；</w:t>
      </w:r>
    </w:p>
    <w:p w14:paraId="7B0A9F66"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（3）乙方的投标文件（含报价文件、技术偏离表、商务偏离表、服务方案等）；</w:t>
      </w:r>
    </w:p>
    <w:p w14:paraId="6192171F"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（4）标准、规范及有关技术文件；（如有）</w:t>
      </w:r>
    </w:p>
    <w:p w14:paraId="3C8DDEE6"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（5）合同履行过程中双方签章确认的其他文件。</w:t>
      </w:r>
    </w:p>
    <w:p w14:paraId="29ACE0D8"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2.前述文件应认为是互为补充和解释的，但如有互相矛盾之处，以前述文件所列顺序作为其优先解释的顺序，但如果某一文件对甲方权利维护更有利或对设计工作有更高、更严格要求的以该文件内容为准。</w:t>
      </w:r>
    </w:p>
    <w:p w14:paraId="683A764A" w14:textId="77777777" w:rsidR="00786B5C" w:rsidRPr="00041236" w:rsidRDefault="00F93293">
      <w:pPr>
        <w:snapToGrid w:val="0"/>
        <w:spacing w:line="360" w:lineRule="exact"/>
        <w:ind w:firstLineChars="200" w:firstLine="420"/>
        <w:rPr>
          <w:rFonts w:ascii="宋体" w:hAnsi="宋体"/>
          <w:b/>
          <w:kern w:val="0"/>
          <w:szCs w:val="21"/>
        </w:rPr>
      </w:pPr>
      <w:r w:rsidRPr="00041236">
        <w:rPr>
          <w:rFonts w:ascii="宋体" w:hAnsi="宋体" w:hint="eastAsia"/>
          <w:kern w:val="0"/>
          <w:szCs w:val="21"/>
        </w:rPr>
        <w:t>3.前述各项文件包括双方就该合同组成文件所作出的补充和修改，属于同一项文件的，应以最新签署的为准。</w:t>
      </w:r>
    </w:p>
    <w:p w14:paraId="25D8DB16" w14:textId="77777777" w:rsidR="00786B5C" w:rsidRPr="00041236" w:rsidRDefault="00F93293">
      <w:pPr>
        <w:snapToGrid w:val="0"/>
        <w:spacing w:line="360" w:lineRule="exact"/>
        <w:ind w:firstLineChars="200" w:firstLine="422"/>
        <w:rPr>
          <w:rFonts w:ascii="宋体" w:hAnsi="宋体"/>
          <w:bCs/>
          <w:szCs w:val="21"/>
        </w:rPr>
      </w:pPr>
      <w:r w:rsidRPr="00041236">
        <w:rPr>
          <w:rFonts w:ascii="宋体" w:hAnsi="宋体" w:hint="eastAsia"/>
          <w:b/>
          <w:szCs w:val="21"/>
        </w:rPr>
        <w:t>第十三条　通知与送达</w:t>
      </w:r>
    </w:p>
    <w:p w14:paraId="0B59AB8B" w14:textId="77777777" w:rsidR="00786B5C" w:rsidRPr="00041236" w:rsidRDefault="00F93293">
      <w:pPr>
        <w:snapToGrid w:val="0"/>
        <w:spacing w:line="360" w:lineRule="exact"/>
        <w:ind w:firstLineChars="200" w:firstLine="420"/>
        <w:rPr>
          <w:rFonts w:ascii="宋体" w:hAnsi="宋体"/>
          <w:bCs/>
          <w:szCs w:val="21"/>
        </w:rPr>
      </w:pPr>
      <w:r w:rsidRPr="00041236">
        <w:rPr>
          <w:rFonts w:ascii="宋体" w:hAnsi="宋体" w:hint="eastAsia"/>
          <w:bCs/>
          <w:szCs w:val="21"/>
        </w:rPr>
        <w:t>1.本</w:t>
      </w:r>
      <w:r w:rsidRPr="00041236">
        <w:rPr>
          <w:rFonts w:ascii="宋体" w:hAnsi="宋体" w:hint="eastAsia"/>
          <w:szCs w:val="21"/>
        </w:rPr>
        <w:t>合同</w:t>
      </w:r>
      <w:r w:rsidRPr="00041236">
        <w:rPr>
          <w:rFonts w:ascii="宋体" w:hAnsi="宋体" w:hint="eastAsia"/>
          <w:bCs/>
          <w:szCs w:val="21"/>
        </w:rPr>
        <w:t>项下对合同一方对另外一方的任何通知或请求，应当发送至接收方在合同中约定的地址、联系人和通信终端。一方当事人变更名称、地址、联系人或通信终端等信息的，应当在变更后3日内及时书面通知对方当事人，对方当事人实际收到变更通知前的送达仍为有效送达，电子送达与书面送达具有同等法律效力。</w:t>
      </w:r>
    </w:p>
    <w:p w14:paraId="0A16B117" w14:textId="77777777" w:rsidR="00786B5C" w:rsidRPr="00041236" w:rsidRDefault="00F93293">
      <w:pPr>
        <w:snapToGrid w:val="0"/>
        <w:spacing w:line="360" w:lineRule="exact"/>
        <w:ind w:firstLineChars="200" w:firstLine="420"/>
        <w:rPr>
          <w:rFonts w:ascii="宋体" w:hAnsi="宋体"/>
          <w:bCs/>
          <w:szCs w:val="21"/>
        </w:rPr>
      </w:pPr>
      <w:r w:rsidRPr="00041236">
        <w:rPr>
          <w:rFonts w:ascii="宋体" w:hAnsi="宋体" w:hint="eastAsia"/>
          <w:bCs/>
          <w:szCs w:val="21"/>
        </w:rPr>
        <w:t>2.任何一方当事人向对/他方所发出的通知或请求送达时间：书面文件送达，则在收件人签收之日视为收到。</w:t>
      </w:r>
    </w:p>
    <w:p w14:paraId="23947EAC" w14:textId="77777777" w:rsidR="00786B5C" w:rsidRPr="00041236" w:rsidRDefault="00F93293">
      <w:pPr>
        <w:snapToGrid w:val="0"/>
        <w:spacing w:line="360" w:lineRule="exact"/>
        <w:ind w:firstLineChars="200" w:firstLine="420"/>
        <w:rPr>
          <w:rFonts w:ascii="宋体" w:hAnsi="宋体"/>
          <w:bCs/>
          <w:szCs w:val="21"/>
        </w:rPr>
      </w:pPr>
      <w:r w:rsidRPr="00041236">
        <w:rPr>
          <w:rFonts w:ascii="宋体" w:hAnsi="宋体" w:hint="eastAsia"/>
          <w:bCs/>
          <w:szCs w:val="21"/>
        </w:rPr>
        <w:t>3.本合同约定的地址、联系人及电子通信终端等信息亦为双方工作联系往来、法律文书及争议解决时人民法院和/或仲裁机构的法律文书送达地址。人民法院和/或仲裁机构的诉讼文书（含裁判文书）向</w:t>
      </w:r>
      <w:r w:rsidRPr="00041236">
        <w:rPr>
          <w:rFonts w:ascii="宋体" w:hAnsi="宋体" w:hint="eastAsia"/>
          <w:bCs/>
          <w:szCs w:val="21"/>
        </w:rPr>
        <w:lastRenderedPageBreak/>
        <w:t>任何合同任何一方当事人的上述地址和/或工商登记公示地址（居民身份证登记地址）送达的，视为有效送达。当事人对电子通信终端的联系送达适用于争议解决时的送达。</w:t>
      </w:r>
    </w:p>
    <w:p w14:paraId="12CC529F" w14:textId="77777777" w:rsidR="00786B5C" w:rsidRPr="00041236" w:rsidRDefault="00F93293">
      <w:pPr>
        <w:snapToGrid w:val="0"/>
        <w:spacing w:line="360" w:lineRule="exact"/>
        <w:ind w:firstLineChars="200" w:firstLine="420"/>
        <w:rPr>
          <w:rFonts w:ascii="宋体" w:hAnsi="宋体"/>
          <w:b/>
          <w:szCs w:val="21"/>
        </w:rPr>
      </w:pPr>
      <w:r w:rsidRPr="00041236">
        <w:rPr>
          <w:rFonts w:ascii="宋体" w:hAnsi="宋体" w:hint="eastAsia"/>
          <w:bCs/>
          <w:szCs w:val="21"/>
        </w:rPr>
        <w:t>4.合同送达条款与争议解决条款均为独立条款，不受合同整体或其他条款的效力的影响。</w:t>
      </w:r>
    </w:p>
    <w:p w14:paraId="438A51D6" w14:textId="77777777" w:rsidR="00786B5C" w:rsidRPr="00041236" w:rsidRDefault="00F93293">
      <w:pPr>
        <w:snapToGrid w:val="0"/>
        <w:spacing w:line="360" w:lineRule="exact"/>
        <w:ind w:firstLineChars="196" w:firstLine="413"/>
        <w:rPr>
          <w:rFonts w:ascii="宋体" w:hAnsi="宋体"/>
          <w:b/>
          <w:kern w:val="0"/>
          <w:szCs w:val="21"/>
        </w:rPr>
      </w:pPr>
      <w:r w:rsidRPr="00041236">
        <w:rPr>
          <w:rFonts w:ascii="宋体" w:hAnsi="宋体" w:hint="eastAsia"/>
          <w:b/>
          <w:szCs w:val="21"/>
        </w:rPr>
        <w:t xml:space="preserve">第十四条 </w:t>
      </w:r>
      <w:r w:rsidRPr="00041236">
        <w:rPr>
          <w:rFonts w:ascii="宋体" w:hAnsi="宋体" w:hint="eastAsia"/>
          <w:b/>
          <w:kern w:val="0"/>
          <w:szCs w:val="21"/>
        </w:rPr>
        <w:t>合同生效及其它</w:t>
      </w:r>
    </w:p>
    <w:p w14:paraId="2C7261CD"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1.合同经双方法定代表人或被授权代表签字并加盖单位公章后生效。</w:t>
      </w:r>
    </w:p>
    <w:p w14:paraId="3B1EADE5"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kern w:val="0"/>
          <w:szCs w:val="21"/>
        </w:rPr>
        <w:t>2</w:t>
      </w:r>
      <w:r w:rsidRPr="00041236">
        <w:rPr>
          <w:rFonts w:ascii="宋体" w:hAnsi="宋体" w:hint="eastAsia"/>
          <w:kern w:val="0"/>
          <w:szCs w:val="21"/>
        </w:rPr>
        <w:t>.本合同未尽事宜，且双方未能事后协商达到一致的，以法律法规、交易惯例等进行推定和补足。</w:t>
      </w:r>
    </w:p>
    <w:p w14:paraId="2301FB6A" w14:textId="77777777" w:rsidR="00786B5C" w:rsidRPr="00041236" w:rsidRDefault="00F93293">
      <w:pPr>
        <w:spacing w:line="360" w:lineRule="exact"/>
        <w:ind w:firstLineChars="200" w:firstLine="420"/>
        <w:rPr>
          <w:rFonts w:ascii="宋体" w:hAnsi="宋体" w:cs="宋体"/>
          <w:szCs w:val="21"/>
        </w:rPr>
        <w:sectPr w:rsidR="00786B5C" w:rsidRPr="00041236">
          <w:pgSz w:w="11906" w:h="16838"/>
          <w:pgMar w:top="1418" w:right="1133" w:bottom="1246" w:left="1418" w:header="851" w:footer="992" w:gutter="0"/>
          <w:cols w:space="720"/>
          <w:docGrid w:linePitch="312"/>
        </w:sectPr>
      </w:pPr>
      <w:r w:rsidRPr="00041236">
        <w:rPr>
          <w:rFonts w:ascii="宋体" w:hAnsi="宋体" w:cs="宋体" w:hint="eastAsia"/>
          <w:szCs w:val="21"/>
        </w:rPr>
        <w:t>3</w:t>
      </w:r>
      <w:r w:rsidRPr="00041236">
        <w:rPr>
          <w:rFonts w:ascii="宋体" w:hAnsi="宋体" w:cs="宋体"/>
          <w:szCs w:val="21"/>
        </w:rPr>
        <w:t>.</w:t>
      </w:r>
      <w:r w:rsidRPr="00041236">
        <w:rPr>
          <w:rFonts w:ascii="宋体" w:hAnsi="宋体" w:cs="宋体" w:hint="eastAsia"/>
          <w:szCs w:val="21"/>
        </w:rPr>
        <w:t>本合同一式六份，具有同等法律效力。甲方执四份，乙方执一份，采购代理机构一份。</w:t>
      </w:r>
    </w:p>
    <w:p w14:paraId="1E16E774" w14:textId="77777777" w:rsidR="00786B5C" w:rsidRPr="00041236" w:rsidRDefault="00786B5C">
      <w:pPr>
        <w:spacing w:line="360" w:lineRule="exact"/>
        <w:ind w:firstLineChars="200" w:firstLine="420"/>
        <w:rPr>
          <w:rFonts w:ascii="宋体" w:hAnsi="宋体" w:cs="宋体"/>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313A44" w:rsidRPr="00041236" w14:paraId="1963B58A" w14:textId="77777777">
        <w:trPr>
          <w:cantSplit/>
          <w:trHeight w:val="1078"/>
        </w:trPr>
        <w:tc>
          <w:tcPr>
            <w:tcW w:w="2500" w:type="pct"/>
            <w:tcBorders>
              <w:top w:val="single" w:sz="4" w:space="0" w:color="auto"/>
              <w:left w:val="single" w:sz="4" w:space="0" w:color="auto"/>
              <w:bottom w:val="single" w:sz="4" w:space="0" w:color="auto"/>
              <w:right w:val="single" w:sz="4" w:space="0" w:color="auto"/>
            </w:tcBorders>
            <w:vAlign w:val="center"/>
          </w:tcPr>
          <w:p w14:paraId="6FBA0DBA"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 xml:space="preserve">甲方（公章）           </w:t>
            </w:r>
          </w:p>
          <w:p w14:paraId="4FAD8870" w14:textId="77777777" w:rsidR="00786B5C" w:rsidRPr="00041236" w:rsidRDefault="00786B5C">
            <w:pPr>
              <w:snapToGrid w:val="0"/>
              <w:spacing w:line="380" w:lineRule="exact"/>
              <w:rPr>
                <w:rFonts w:ascii="宋体" w:hAnsi="宋体"/>
                <w:szCs w:val="21"/>
              </w:rPr>
            </w:pPr>
          </w:p>
          <w:p w14:paraId="4F5811DE" w14:textId="77777777" w:rsidR="00786B5C" w:rsidRPr="00041236" w:rsidRDefault="00F93293">
            <w:pPr>
              <w:snapToGrid w:val="0"/>
              <w:spacing w:line="380" w:lineRule="exact"/>
              <w:ind w:firstLineChars="450" w:firstLine="945"/>
              <w:jc w:val="right"/>
              <w:rPr>
                <w:rFonts w:ascii="宋体" w:hAnsi="宋体"/>
                <w:szCs w:val="21"/>
              </w:rPr>
            </w:pPr>
            <w:r w:rsidRPr="00041236">
              <w:rPr>
                <w:rFonts w:ascii="宋体" w:hAnsi="宋体" w:hint="eastAsia"/>
                <w:szCs w:val="21"/>
              </w:rPr>
              <w:t>年   月   日</w:t>
            </w:r>
          </w:p>
        </w:tc>
        <w:tc>
          <w:tcPr>
            <w:tcW w:w="2500" w:type="pct"/>
            <w:tcBorders>
              <w:top w:val="single" w:sz="4" w:space="0" w:color="auto"/>
              <w:left w:val="single" w:sz="4" w:space="0" w:color="auto"/>
              <w:bottom w:val="single" w:sz="4" w:space="0" w:color="auto"/>
              <w:right w:val="single" w:sz="4" w:space="0" w:color="auto"/>
            </w:tcBorders>
            <w:vAlign w:val="center"/>
          </w:tcPr>
          <w:p w14:paraId="00B2620C"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 xml:space="preserve">乙方（公章）              </w:t>
            </w:r>
          </w:p>
          <w:p w14:paraId="56680527" w14:textId="77777777" w:rsidR="00786B5C" w:rsidRPr="00041236" w:rsidRDefault="00786B5C">
            <w:pPr>
              <w:snapToGrid w:val="0"/>
              <w:spacing w:line="380" w:lineRule="exact"/>
              <w:rPr>
                <w:rFonts w:ascii="宋体" w:hAnsi="宋体"/>
                <w:szCs w:val="21"/>
              </w:rPr>
            </w:pPr>
          </w:p>
          <w:p w14:paraId="6F9A9C1B" w14:textId="77777777" w:rsidR="00786B5C" w:rsidRPr="00041236" w:rsidRDefault="00F93293">
            <w:pPr>
              <w:snapToGrid w:val="0"/>
              <w:spacing w:line="380" w:lineRule="exact"/>
              <w:jc w:val="right"/>
              <w:rPr>
                <w:rFonts w:ascii="宋体" w:hAnsi="宋体"/>
                <w:szCs w:val="21"/>
              </w:rPr>
            </w:pPr>
            <w:r w:rsidRPr="00041236">
              <w:rPr>
                <w:rFonts w:ascii="宋体" w:hAnsi="宋体" w:hint="eastAsia"/>
                <w:szCs w:val="21"/>
              </w:rPr>
              <w:t xml:space="preserve"> 年   月   日</w:t>
            </w:r>
          </w:p>
        </w:tc>
      </w:tr>
      <w:tr w:rsidR="00313A44" w:rsidRPr="00041236" w14:paraId="7B11A8BF"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2138412E"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单位地址：</w:t>
            </w:r>
          </w:p>
        </w:tc>
        <w:tc>
          <w:tcPr>
            <w:tcW w:w="2500" w:type="pct"/>
            <w:tcBorders>
              <w:top w:val="single" w:sz="4" w:space="0" w:color="auto"/>
              <w:left w:val="single" w:sz="4" w:space="0" w:color="auto"/>
              <w:bottom w:val="single" w:sz="4" w:space="0" w:color="auto"/>
              <w:right w:val="single" w:sz="4" w:space="0" w:color="auto"/>
            </w:tcBorders>
            <w:vAlign w:val="center"/>
          </w:tcPr>
          <w:p w14:paraId="06295795"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单位地址：</w:t>
            </w:r>
          </w:p>
        </w:tc>
      </w:tr>
      <w:tr w:rsidR="00313A44" w:rsidRPr="00041236" w14:paraId="3F7B2AB8"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6F839B60"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法定代表人：</w:t>
            </w:r>
          </w:p>
          <w:p w14:paraId="26EC929C" w14:textId="77777777" w:rsidR="00786B5C" w:rsidRPr="00041236" w:rsidRDefault="00786B5C">
            <w:pPr>
              <w:snapToGrid w:val="0"/>
              <w:spacing w:line="380" w:lineRule="exact"/>
              <w:rPr>
                <w:rFonts w:ascii="宋体" w:hAnsi="宋体"/>
                <w:szCs w:val="21"/>
              </w:rPr>
            </w:pPr>
          </w:p>
        </w:tc>
        <w:tc>
          <w:tcPr>
            <w:tcW w:w="2500" w:type="pct"/>
            <w:tcBorders>
              <w:top w:val="single" w:sz="4" w:space="0" w:color="auto"/>
              <w:left w:val="single" w:sz="4" w:space="0" w:color="auto"/>
              <w:bottom w:val="single" w:sz="4" w:space="0" w:color="auto"/>
              <w:right w:val="single" w:sz="4" w:space="0" w:color="auto"/>
            </w:tcBorders>
            <w:vAlign w:val="center"/>
          </w:tcPr>
          <w:p w14:paraId="5CC13154"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法定代表人：</w:t>
            </w:r>
          </w:p>
          <w:p w14:paraId="7A8E485E" w14:textId="77777777" w:rsidR="00786B5C" w:rsidRPr="00041236" w:rsidRDefault="00786B5C">
            <w:pPr>
              <w:snapToGrid w:val="0"/>
              <w:spacing w:line="380" w:lineRule="exact"/>
              <w:rPr>
                <w:rFonts w:ascii="宋体" w:hAnsi="宋体"/>
                <w:szCs w:val="21"/>
              </w:rPr>
            </w:pPr>
          </w:p>
        </w:tc>
      </w:tr>
      <w:tr w:rsidR="00313A44" w:rsidRPr="00041236" w14:paraId="2CF851B4"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tcPr>
          <w:p w14:paraId="7322B653" w14:textId="77777777" w:rsidR="00786B5C" w:rsidRPr="00041236" w:rsidRDefault="00F93293">
            <w:pPr>
              <w:snapToGrid w:val="0"/>
              <w:spacing w:line="360" w:lineRule="atLeast"/>
              <w:rPr>
                <w:rFonts w:ascii="宋体" w:hAnsi="宋体"/>
                <w:szCs w:val="21"/>
              </w:rPr>
            </w:pPr>
            <w:r w:rsidRPr="00041236">
              <w:rPr>
                <w:rFonts w:ascii="宋体" w:hAnsi="宋体" w:hint="eastAsia"/>
                <w:szCs w:val="21"/>
              </w:rPr>
              <w:t>委托代理人：</w:t>
            </w:r>
          </w:p>
        </w:tc>
        <w:tc>
          <w:tcPr>
            <w:tcW w:w="2500" w:type="pct"/>
            <w:tcBorders>
              <w:top w:val="single" w:sz="4" w:space="0" w:color="auto"/>
              <w:left w:val="single" w:sz="4" w:space="0" w:color="auto"/>
              <w:bottom w:val="single" w:sz="4" w:space="0" w:color="auto"/>
              <w:right w:val="single" w:sz="4" w:space="0" w:color="auto"/>
            </w:tcBorders>
            <w:vAlign w:val="center"/>
          </w:tcPr>
          <w:p w14:paraId="15B9740F" w14:textId="77777777" w:rsidR="00786B5C" w:rsidRPr="00041236" w:rsidRDefault="00F93293">
            <w:pPr>
              <w:snapToGrid w:val="0"/>
              <w:spacing w:line="360" w:lineRule="atLeast"/>
              <w:rPr>
                <w:rFonts w:ascii="宋体" w:hAnsi="宋体"/>
                <w:szCs w:val="21"/>
              </w:rPr>
            </w:pPr>
            <w:r w:rsidRPr="00041236">
              <w:rPr>
                <w:rFonts w:ascii="宋体" w:hAnsi="宋体" w:hint="eastAsia"/>
                <w:szCs w:val="21"/>
              </w:rPr>
              <w:t>委托代理人：</w:t>
            </w:r>
          </w:p>
          <w:p w14:paraId="06A61821" w14:textId="77777777" w:rsidR="00786B5C" w:rsidRPr="00041236" w:rsidRDefault="00786B5C">
            <w:pPr>
              <w:snapToGrid w:val="0"/>
              <w:spacing w:line="360" w:lineRule="atLeast"/>
              <w:rPr>
                <w:rFonts w:ascii="宋体" w:hAnsi="宋体"/>
                <w:szCs w:val="21"/>
              </w:rPr>
            </w:pPr>
          </w:p>
        </w:tc>
      </w:tr>
      <w:tr w:rsidR="00B54007" w:rsidRPr="00041236" w14:paraId="5753D717"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4D632435"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电话：</w:t>
            </w:r>
          </w:p>
        </w:tc>
        <w:tc>
          <w:tcPr>
            <w:tcW w:w="2500" w:type="pct"/>
            <w:tcBorders>
              <w:top w:val="single" w:sz="4" w:space="0" w:color="auto"/>
              <w:left w:val="single" w:sz="4" w:space="0" w:color="auto"/>
              <w:bottom w:val="single" w:sz="4" w:space="0" w:color="auto"/>
              <w:right w:val="single" w:sz="4" w:space="0" w:color="auto"/>
            </w:tcBorders>
            <w:vAlign w:val="center"/>
          </w:tcPr>
          <w:p w14:paraId="6F70D979"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电话：</w:t>
            </w:r>
          </w:p>
        </w:tc>
      </w:tr>
      <w:tr w:rsidR="00B54007" w:rsidRPr="00041236" w14:paraId="31646A82"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466F68FE"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电子邮箱：</w:t>
            </w:r>
          </w:p>
        </w:tc>
        <w:tc>
          <w:tcPr>
            <w:tcW w:w="2500" w:type="pct"/>
            <w:tcBorders>
              <w:top w:val="single" w:sz="4" w:space="0" w:color="auto"/>
              <w:left w:val="single" w:sz="4" w:space="0" w:color="auto"/>
              <w:bottom w:val="single" w:sz="4" w:space="0" w:color="auto"/>
              <w:right w:val="single" w:sz="4" w:space="0" w:color="auto"/>
            </w:tcBorders>
            <w:vAlign w:val="center"/>
          </w:tcPr>
          <w:p w14:paraId="3B1BB7BC"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电子邮箱：</w:t>
            </w:r>
          </w:p>
        </w:tc>
      </w:tr>
      <w:tr w:rsidR="00B54007" w:rsidRPr="00041236" w14:paraId="01D97C21"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7456D471"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开户银行：</w:t>
            </w:r>
          </w:p>
        </w:tc>
        <w:tc>
          <w:tcPr>
            <w:tcW w:w="2500" w:type="pct"/>
            <w:tcBorders>
              <w:top w:val="single" w:sz="4" w:space="0" w:color="auto"/>
              <w:left w:val="single" w:sz="4" w:space="0" w:color="auto"/>
              <w:bottom w:val="single" w:sz="4" w:space="0" w:color="auto"/>
              <w:right w:val="single" w:sz="4" w:space="0" w:color="auto"/>
            </w:tcBorders>
            <w:vAlign w:val="center"/>
          </w:tcPr>
          <w:p w14:paraId="4220DD60"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开户银行：</w:t>
            </w:r>
          </w:p>
        </w:tc>
      </w:tr>
      <w:tr w:rsidR="00B54007" w:rsidRPr="00041236" w14:paraId="7390CD38"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0F7B9FB6"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账号：</w:t>
            </w:r>
          </w:p>
        </w:tc>
        <w:tc>
          <w:tcPr>
            <w:tcW w:w="2500" w:type="pct"/>
            <w:tcBorders>
              <w:top w:val="single" w:sz="4" w:space="0" w:color="auto"/>
              <w:left w:val="single" w:sz="4" w:space="0" w:color="auto"/>
              <w:bottom w:val="single" w:sz="4" w:space="0" w:color="auto"/>
              <w:right w:val="single" w:sz="4" w:space="0" w:color="auto"/>
            </w:tcBorders>
            <w:vAlign w:val="center"/>
          </w:tcPr>
          <w:p w14:paraId="14AAB28F"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账号：</w:t>
            </w:r>
          </w:p>
        </w:tc>
      </w:tr>
      <w:tr w:rsidR="00B54007" w:rsidRPr="00041236" w14:paraId="4CF2A156"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151DE32B"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纳税人识别号或统一社会信用代码：</w:t>
            </w:r>
          </w:p>
        </w:tc>
        <w:tc>
          <w:tcPr>
            <w:tcW w:w="2500" w:type="pct"/>
            <w:tcBorders>
              <w:top w:val="single" w:sz="4" w:space="0" w:color="auto"/>
              <w:left w:val="single" w:sz="4" w:space="0" w:color="auto"/>
              <w:bottom w:val="single" w:sz="4" w:space="0" w:color="auto"/>
              <w:right w:val="single" w:sz="4" w:space="0" w:color="auto"/>
            </w:tcBorders>
            <w:vAlign w:val="center"/>
          </w:tcPr>
          <w:p w14:paraId="36A0ABFC"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纳税人识别号或统一社会信用代码：</w:t>
            </w:r>
          </w:p>
        </w:tc>
      </w:tr>
      <w:tr w:rsidR="00786B5C" w:rsidRPr="00041236" w14:paraId="3D142856"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13244254"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邮政编码：</w:t>
            </w:r>
          </w:p>
        </w:tc>
        <w:tc>
          <w:tcPr>
            <w:tcW w:w="2500" w:type="pct"/>
            <w:tcBorders>
              <w:top w:val="single" w:sz="4" w:space="0" w:color="auto"/>
              <w:left w:val="single" w:sz="4" w:space="0" w:color="auto"/>
              <w:bottom w:val="single" w:sz="4" w:space="0" w:color="auto"/>
              <w:right w:val="single" w:sz="4" w:space="0" w:color="auto"/>
            </w:tcBorders>
            <w:vAlign w:val="center"/>
          </w:tcPr>
          <w:p w14:paraId="71113B12"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邮政编码：</w:t>
            </w:r>
          </w:p>
        </w:tc>
      </w:tr>
    </w:tbl>
    <w:p w14:paraId="495C3C64" w14:textId="77777777" w:rsidR="00786B5C" w:rsidRPr="00041236" w:rsidRDefault="00786B5C">
      <w:pPr>
        <w:spacing w:line="520" w:lineRule="exact"/>
        <w:jc w:val="center"/>
        <w:rPr>
          <w:rFonts w:ascii="宋体" w:hAnsi="宋体" w:cs="宋体"/>
          <w:sz w:val="6"/>
          <w:szCs w:val="6"/>
        </w:rPr>
      </w:pPr>
    </w:p>
    <w:p w14:paraId="7285974D" w14:textId="77777777" w:rsidR="00786B5C" w:rsidRPr="00041236" w:rsidRDefault="00786B5C">
      <w:pPr>
        <w:spacing w:line="520" w:lineRule="exact"/>
        <w:rPr>
          <w:rFonts w:ascii="宋体" w:hAnsi="宋体"/>
          <w:bCs/>
          <w:sz w:val="32"/>
          <w:szCs w:val="32"/>
        </w:rPr>
      </w:pPr>
    </w:p>
    <w:p w14:paraId="0A0A500C" w14:textId="77777777" w:rsidR="00786B5C" w:rsidRPr="00041236" w:rsidRDefault="00F93293">
      <w:pPr>
        <w:spacing w:before="260" w:after="260" w:line="360" w:lineRule="exact"/>
        <w:outlineLvl w:val="2"/>
        <w:rPr>
          <w:rFonts w:ascii="宋体" w:hAnsi="宋体"/>
          <w:b/>
          <w:bCs/>
          <w:kern w:val="0"/>
          <w:sz w:val="32"/>
          <w:szCs w:val="32"/>
        </w:rPr>
      </w:pPr>
      <w:r w:rsidRPr="00041236">
        <w:rPr>
          <w:rFonts w:ascii="宋体" w:hAnsi="宋体"/>
          <w:b/>
          <w:kern w:val="0"/>
          <w:sz w:val="32"/>
          <w:szCs w:val="32"/>
        </w:rPr>
        <w:br w:type="page"/>
      </w:r>
      <w:r w:rsidRPr="00041236">
        <w:rPr>
          <w:rFonts w:ascii="宋体" w:hAnsi="宋体" w:hint="eastAsia"/>
          <w:b/>
          <w:bCs/>
          <w:kern w:val="0"/>
          <w:sz w:val="32"/>
          <w:szCs w:val="32"/>
        </w:rPr>
        <w:lastRenderedPageBreak/>
        <w:t>适用B分标</w:t>
      </w:r>
    </w:p>
    <w:p w14:paraId="48ADA590" w14:textId="77777777" w:rsidR="00786B5C" w:rsidRPr="00041236" w:rsidRDefault="00F93293">
      <w:pPr>
        <w:spacing w:line="520" w:lineRule="exact"/>
        <w:jc w:val="center"/>
        <w:rPr>
          <w:rFonts w:ascii="宋体" w:hAnsi="宋体" w:cs="Courier New"/>
          <w:b/>
          <w:sz w:val="32"/>
          <w:szCs w:val="32"/>
        </w:rPr>
      </w:pPr>
      <w:r w:rsidRPr="00041236">
        <w:rPr>
          <w:rFonts w:eastAsia="华文中宋" w:hint="eastAsia"/>
          <w:b/>
          <w:sz w:val="44"/>
          <w:szCs w:val="44"/>
        </w:rPr>
        <w:t>合</w:t>
      </w:r>
      <w:r w:rsidRPr="00041236">
        <w:rPr>
          <w:rFonts w:eastAsia="华文中宋" w:hint="eastAsia"/>
          <w:b/>
          <w:sz w:val="44"/>
          <w:szCs w:val="44"/>
        </w:rPr>
        <w:t xml:space="preserve"> </w:t>
      </w:r>
      <w:r w:rsidRPr="00041236">
        <w:rPr>
          <w:rFonts w:eastAsia="华文中宋" w:hint="eastAsia"/>
          <w:b/>
          <w:sz w:val="44"/>
          <w:szCs w:val="44"/>
        </w:rPr>
        <w:t>同</w:t>
      </w:r>
      <w:r w:rsidRPr="00041236">
        <w:rPr>
          <w:rFonts w:eastAsia="华文中宋" w:hint="eastAsia"/>
          <w:b/>
          <w:sz w:val="44"/>
          <w:szCs w:val="44"/>
        </w:rPr>
        <w:t xml:space="preserve"> </w:t>
      </w:r>
      <w:r w:rsidRPr="00041236">
        <w:rPr>
          <w:rFonts w:eastAsia="华文中宋"/>
          <w:b/>
          <w:sz w:val="44"/>
          <w:szCs w:val="44"/>
        </w:rPr>
        <w:t>书</w:t>
      </w:r>
    </w:p>
    <w:p w14:paraId="48B570E9" w14:textId="77777777" w:rsidR="00786B5C" w:rsidRPr="00041236" w:rsidRDefault="00786B5C">
      <w:pPr>
        <w:spacing w:line="360" w:lineRule="exact"/>
        <w:rPr>
          <w:rFonts w:ascii="宋体" w:hAnsi="宋体" w:cs="Courier New"/>
          <w:b/>
          <w:szCs w:val="21"/>
        </w:rPr>
      </w:pPr>
    </w:p>
    <w:p w14:paraId="73B96E30" w14:textId="77777777" w:rsidR="00786B5C" w:rsidRPr="00041236" w:rsidRDefault="00786B5C">
      <w:pPr>
        <w:spacing w:line="360" w:lineRule="exact"/>
        <w:ind w:right="800"/>
        <w:rPr>
          <w:rFonts w:ascii="宋体" w:hAnsi="宋体" w:cs="宋体"/>
          <w:szCs w:val="21"/>
        </w:rPr>
      </w:pPr>
    </w:p>
    <w:p w14:paraId="2BC51595" w14:textId="77777777" w:rsidR="00786B5C" w:rsidRPr="00041236" w:rsidRDefault="00F93293">
      <w:pPr>
        <w:spacing w:line="360" w:lineRule="exact"/>
        <w:ind w:right="800"/>
        <w:rPr>
          <w:rFonts w:ascii="宋体" w:hAnsi="宋体" w:cs="宋体"/>
          <w:bCs/>
          <w:szCs w:val="21"/>
          <w:u w:val="single"/>
        </w:rPr>
      </w:pPr>
      <w:r w:rsidRPr="00041236">
        <w:rPr>
          <w:rFonts w:ascii="宋体" w:hAnsi="宋体" w:cs="宋体" w:hint="eastAsia"/>
          <w:szCs w:val="21"/>
        </w:rPr>
        <w:t>采购计划号：</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szCs w:val="21"/>
        </w:rPr>
        <w:t xml:space="preserve">   </w:t>
      </w:r>
      <w:r w:rsidRPr="00041236">
        <w:rPr>
          <w:rFonts w:ascii="宋体" w:hAnsi="宋体" w:cs="宋体" w:hint="eastAsia"/>
          <w:bCs/>
          <w:szCs w:val="21"/>
        </w:rPr>
        <w:t>合同编号：</w:t>
      </w:r>
      <w:r w:rsidRPr="00041236">
        <w:rPr>
          <w:rFonts w:ascii="宋体" w:hAnsi="宋体" w:cs="宋体"/>
          <w:szCs w:val="21"/>
          <w:u w:val="single"/>
        </w:rPr>
        <w:t xml:space="preserve">                    </w:t>
      </w:r>
      <w:r w:rsidRPr="00041236">
        <w:rPr>
          <w:rFonts w:ascii="宋体" w:hAnsi="宋体" w:cs="宋体" w:hint="eastAsia"/>
          <w:szCs w:val="21"/>
          <w:u w:val="single"/>
        </w:rPr>
        <w:t xml:space="preserve">  </w:t>
      </w:r>
    </w:p>
    <w:p w14:paraId="42D9CF91" w14:textId="77777777" w:rsidR="00786B5C" w:rsidRPr="00041236" w:rsidRDefault="00F93293">
      <w:pPr>
        <w:spacing w:line="360" w:lineRule="exact"/>
        <w:rPr>
          <w:rFonts w:ascii="宋体" w:hAnsi="宋体" w:cs="宋体"/>
          <w:szCs w:val="21"/>
          <w:u w:val="single"/>
        </w:rPr>
      </w:pPr>
      <w:r w:rsidRPr="00041236">
        <w:rPr>
          <w:rFonts w:ascii="宋体" w:hAnsi="宋体" w:cs="宋体" w:hint="eastAsia"/>
          <w:szCs w:val="21"/>
        </w:rPr>
        <w:t>采购人（甲方）：</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hint="eastAsia"/>
          <w:szCs w:val="21"/>
          <w:u w:val="single"/>
        </w:rPr>
        <w:t xml:space="preserve">   </w:t>
      </w:r>
      <w:r w:rsidRPr="00041236">
        <w:rPr>
          <w:rFonts w:ascii="宋体" w:hAnsi="宋体" w:cs="宋体" w:hint="eastAsia"/>
          <w:szCs w:val="21"/>
        </w:rPr>
        <w:t xml:space="preserve">   供应商（乙方）：</w:t>
      </w:r>
      <w:r w:rsidRPr="00041236">
        <w:rPr>
          <w:rFonts w:ascii="宋体" w:hAnsi="宋体" w:cs="宋体"/>
          <w:szCs w:val="21"/>
          <w:u w:val="single"/>
        </w:rPr>
        <w:t xml:space="preserve">                </w:t>
      </w:r>
    </w:p>
    <w:p w14:paraId="38FCD0BB" w14:textId="77777777" w:rsidR="00786B5C" w:rsidRPr="00041236" w:rsidRDefault="00F93293">
      <w:pPr>
        <w:spacing w:line="360" w:lineRule="exact"/>
        <w:rPr>
          <w:rFonts w:ascii="宋体" w:hAnsi="宋体" w:cs="宋体"/>
          <w:szCs w:val="21"/>
          <w:u w:val="single"/>
        </w:rPr>
      </w:pPr>
      <w:r w:rsidRPr="00041236">
        <w:rPr>
          <w:rFonts w:ascii="宋体" w:hAnsi="宋体" w:cs="宋体" w:hint="eastAsia"/>
          <w:szCs w:val="21"/>
        </w:rPr>
        <w:t>项目名称：</w:t>
      </w:r>
      <w:r w:rsidRPr="00041236">
        <w:rPr>
          <w:rFonts w:ascii="宋体" w:hAnsi="宋体" w:cs="宋体"/>
          <w:szCs w:val="21"/>
          <w:u w:val="single"/>
        </w:rPr>
        <w:t xml:space="preserve">                       </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szCs w:val="21"/>
        </w:rPr>
        <w:t xml:space="preserve">   </w:t>
      </w:r>
      <w:r w:rsidRPr="00041236">
        <w:rPr>
          <w:rFonts w:ascii="宋体" w:hAnsi="宋体" w:cs="宋体" w:hint="eastAsia"/>
          <w:szCs w:val="21"/>
        </w:rPr>
        <w:t>项目编号：</w:t>
      </w:r>
      <w:r w:rsidRPr="00041236">
        <w:rPr>
          <w:rFonts w:ascii="宋体" w:hAnsi="宋体" w:cs="宋体"/>
          <w:szCs w:val="21"/>
          <w:u w:val="single"/>
        </w:rPr>
        <w:t xml:space="preserve">                      </w:t>
      </w:r>
    </w:p>
    <w:p w14:paraId="55E074B8" w14:textId="77777777" w:rsidR="00786B5C" w:rsidRPr="00041236" w:rsidRDefault="00F93293">
      <w:pPr>
        <w:spacing w:line="360" w:lineRule="exact"/>
        <w:rPr>
          <w:rFonts w:ascii="宋体" w:hAnsi="宋体" w:cs="宋体"/>
          <w:szCs w:val="21"/>
          <w:u w:val="single"/>
        </w:rPr>
      </w:pPr>
      <w:r w:rsidRPr="00041236">
        <w:rPr>
          <w:rFonts w:ascii="宋体" w:hAnsi="宋体" w:cs="宋体" w:hint="eastAsia"/>
          <w:szCs w:val="21"/>
        </w:rPr>
        <w:t>签订地点：</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hint="eastAsia"/>
          <w:szCs w:val="21"/>
          <w:u w:val="single"/>
        </w:rPr>
        <w:t xml:space="preserve"> </w:t>
      </w:r>
      <w:r w:rsidRPr="00041236">
        <w:rPr>
          <w:rFonts w:ascii="宋体" w:hAnsi="宋体" w:cs="宋体" w:hint="eastAsia"/>
          <w:szCs w:val="21"/>
        </w:rPr>
        <w:t xml:space="preserve">   签订时间：</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hint="eastAsia"/>
          <w:szCs w:val="21"/>
          <w:u w:val="single"/>
        </w:rPr>
        <w:t xml:space="preserve">   </w:t>
      </w:r>
    </w:p>
    <w:p w14:paraId="1EEA8812" w14:textId="77777777" w:rsidR="00786B5C" w:rsidRPr="00041236" w:rsidRDefault="00F93293">
      <w:pPr>
        <w:spacing w:line="360" w:lineRule="exact"/>
        <w:rPr>
          <w:rFonts w:ascii="宋体" w:hAnsi="宋体" w:cs="宋体"/>
          <w:szCs w:val="21"/>
        </w:rPr>
      </w:pPr>
      <w:r w:rsidRPr="00041236">
        <w:rPr>
          <w:rFonts w:ascii="宋体" w:hAnsi="宋体" w:cs="宋体" w:hint="eastAsia"/>
          <w:szCs w:val="21"/>
        </w:rPr>
        <w:t>本合同为中小企业预留合同：</w:t>
      </w:r>
      <w:r w:rsidRPr="00041236">
        <w:rPr>
          <w:rFonts w:ascii="宋体" w:hAnsi="宋体" w:cs="宋体"/>
          <w:szCs w:val="21"/>
          <w:u w:val="single"/>
        </w:rPr>
        <w:t xml:space="preserve">  </w:t>
      </w:r>
      <w:r w:rsidRPr="00041236">
        <w:rPr>
          <w:rFonts w:ascii="宋体" w:hAnsi="宋体" w:cs="宋体" w:hint="eastAsia"/>
          <w:szCs w:val="21"/>
          <w:u w:val="single"/>
        </w:rPr>
        <w:t>是</w:t>
      </w:r>
      <w:r w:rsidRPr="00041236">
        <w:rPr>
          <w:rFonts w:ascii="宋体" w:hAnsi="宋体" w:cs="宋体"/>
          <w:szCs w:val="21"/>
          <w:u w:val="single"/>
        </w:rPr>
        <w:t xml:space="preserve">  </w:t>
      </w:r>
      <w:r w:rsidRPr="00041236">
        <w:rPr>
          <w:rFonts w:ascii="宋体" w:hAnsi="宋体" w:cs="宋体" w:hint="eastAsia"/>
          <w:szCs w:val="21"/>
        </w:rPr>
        <w:t>。</w:t>
      </w:r>
    </w:p>
    <w:p w14:paraId="2672CA1F" w14:textId="77777777" w:rsidR="00786B5C" w:rsidRPr="00041236" w:rsidRDefault="00786B5C">
      <w:pPr>
        <w:spacing w:line="360" w:lineRule="exact"/>
        <w:ind w:firstLineChars="200" w:firstLine="420"/>
        <w:rPr>
          <w:rFonts w:ascii="宋体" w:hAnsi="宋体" w:cs="宋体"/>
          <w:szCs w:val="21"/>
        </w:rPr>
      </w:pPr>
    </w:p>
    <w:p w14:paraId="1CC0C7DA" w14:textId="77777777" w:rsidR="00786B5C" w:rsidRPr="00041236" w:rsidRDefault="00F93293">
      <w:pPr>
        <w:spacing w:line="360" w:lineRule="exact"/>
        <w:ind w:firstLineChars="200" w:firstLine="420"/>
        <w:rPr>
          <w:rFonts w:ascii="宋体" w:hAnsi="宋体" w:cs="宋体"/>
          <w:szCs w:val="21"/>
        </w:rPr>
      </w:pPr>
      <w:r w:rsidRPr="00041236">
        <w:rPr>
          <w:rFonts w:ascii="宋体" w:hAnsi="宋体" w:cs="宋体" w:hint="eastAsia"/>
          <w:szCs w:val="21"/>
        </w:rPr>
        <w:t>根据《中华人民共和国政府采购法》、《中华人民共和国民法典》等法律、法规规定，按照甲方</w:t>
      </w:r>
      <w:r w:rsidRPr="00041236">
        <w:rPr>
          <w:rFonts w:ascii="宋体" w:hAnsi="宋体" w:hint="eastAsia"/>
          <w:szCs w:val="21"/>
        </w:rPr>
        <w:t>招标文件（以下或简称“采购文件”）规定条款和乙方投标文件及其承诺，甲乙双方签订本合同。</w:t>
      </w:r>
    </w:p>
    <w:p w14:paraId="2ABFBFB4" w14:textId="77777777" w:rsidR="00786B5C" w:rsidRPr="00041236" w:rsidRDefault="00F93293">
      <w:pPr>
        <w:snapToGrid w:val="0"/>
        <w:spacing w:line="360" w:lineRule="exact"/>
        <w:ind w:firstLineChars="200" w:firstLine="422"/>
        <w:rPr>
          <w:rFonts w:ascii="宋体" w:hAnsi="宋体"/>
          <w:b/>
          <w:szCs w:val="21"/>
        </w:rPr>
      </w:pPr>
      <w:r w:rsidRPr="00041236">
        <w:rPr>
          <w:rFonts w:ascii="宋体" w:hAnsi="宋体" w:hint="eastAsia"/>
          <w:b/>
          <w:szCs w:val="21"/>
        </w:rPr>
        <w:t>第一条　合同标的</w:t>
      </w:r>
    </w:p>
    <w:p w14:paraId="192A1723"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hint="eastAsia"/>
          <w:szCs w:val="21"/>
        </w:rPr>
        <w:t>1.服务项目</w:t>
      </w:r>
    </w:p>
    <w:p w14:paraId="7EC65CC6"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hint="eastAsia"/>
          <w:szCs w:val="21"/>
        </w:rPr>
        <w:t>乙方接受甲方委托，承担《</w:t>
      </w:r>
      <w:r w:rsidRPr="00041236">
        <w:rPr>
          <w:rFonts w:ascii="宋体" w:hAnsi="宋体" w:hint="eastAsia"/>
          <w:szCs w:val="21"/>
          <w:u w:val="single"/>
        </w:rPr>
        <w:t xml:space="preserve"> </w:t>
      </w:r>
      <w:r w:rsidRPr="00041236">
        <w:rPr>
          <w:rFonts w:ascii="宋体" w:hAnsi="宋体"/>
          <w:szCs w:val="21"/>
          <w:u w:val="single"/>
        </w:rPr>
        <w:t xml:space="preserve">         </w:t>
      </w:r>
      <w:r w:rsidRPr="00041236">
        <w:rPr>
          <w:rFonts w:ascii="宋体" w:hAnsi="宋体" w:hint="eastAsia"/>
          <w:szCs w:val="21"/>
        </w:rPr>
        <w:t>》项目实施工作，依据相关单位批复内容，对项目进行监理，并为甲方提供技术服务，以满足甲方对本合同项目服务需求及要求。</w:t>
      </w:r>
      <w:r w:rsidRPr="00041236">
        <w:rPr>
          <w:rFonts w:ascii="宋体" w:hAnsi="宋体" w:hint="eastAsia"/>
          <w:b/>
          <w:szCs w:val="21"/>
          <w:u w:val="single"/>
        </w:rPr>
        <w:t xml:space="preserve">合同金额（大写）人民币： </w:t>
      </w:r>
      <w:r w:rsidRPr="00041236">
        <w:rPr>
          <w:rFonts w:ascii="宋体" w:hAnsi="宋体"/>
          <w:b/>
          <w:szCs w:val="21"/>
          <w:u w:val="single"/>
        </w:rPr>
        <w:t xml:space="preserve">         </w:t>
      </w:r>
      <w:r w:rsidRPr="00041236">
        <w:rPr>
          <w:rFonts w:ascii="宋体" w:hAnsi="宋体" w:hint="eastAsia"/>
          <w:b/>
          <w:szCs w:val="21"/>
          <w:u w:val="single"/>
        </w:rPr>
        <w:t>元整(¥</w:t>
      </w:r>
      <w:r w:rsidRPr="00041236">
        <w:rPr>
          <w:rFonts w:ascii="宋体" w:hAnsi="宋体"/>
          <w:b/>
          <w:szCs w:val="21"/>
          <w:u w:val="single"/>
        </w:rPr>
        <w:t xml:space="preserve">     </w:t>
      </w:r>
      <w:r w:rsidRPr="00041236">
        <w:rPr>
          <w:rFonts w:ascii="宋体" w:hAnsi="宋体" w:hint="eastAsia"/>
          <w:b/>
          <w:szCs w:val="21"/>
          <w:u w:val="single"/>
        </w:rPr>
        <w:t>.00)</w:t>
      </w:r>
      <w:r w:rsidRPr="00041236">
        <w:rPr>
          <w:rFonts w:ascii="宋体" w:hAnsi="宋体" w:hint="eastAsia"/>
          <w:szCs w:val="21"/>
        </w:rPr>
        <w:t>。</w:t>
      </w:r>
    </w:p>
    <w:p w14:paraId="1AE20793"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hint="eastAsia"/>
          <w:szCs w:val="21"/>
        </w:rPr>
        <w:t>价格明细：</w:t>
      </w:r>
    </w:p>
    <w:tbl>
      <w:tblPr>
        <w:tblW w:w="5298"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695"/>
        <w:gridCol w:w="2434"/>
        <w:gridCol w:w="2586"/>
        <w:gridCol w:w="1214"/>
        <w:gridCol w:w="1218"/>
        <w:gridCol w:w="1755"/>
      </w:tblGrid>
      <w:tr w:rsidR="00B54007" w:rsidRPr="00041236" w14:paraId="41BCC0A0" w14:textId="77777777">
        <w:trPr>
          <w:trHeight w:val="566"/>
          <w:jc w:val="center"/>
        </w:trPr>
        <w:tc>
          <w:tcPr>
            <w:tcW w:w="351" w:type="pct"/>
            <w:tcBorders>
              <w:top w:val="single" w:sz="4" w:space="0" w:color="auto"/>
              <w:left w:val="single" w:sz="4" w:space="0" w:color="auto"/>
              <w:bottom w:val="single" w:sz="4" w:space="0" w:color="auto"/>
              <w:right w:val="single" w:sz="4" w:space="0" w:color="auto"/>
            </w:tcBorders>
            <w:vAlign w:val="center"/>
          </w:tcPr>
          <w:p w14:paraId="6C495EC0" w14:textId="77777777" w:rsidR="00786B5C" w:rsidRPr="00041236" w:rsidRDefault="00F93293">
            <w:pPr>
              <w:snapToGrid w:val="0"/>
              <w:spacing w:before="50" w:after="50" w:line="360" w:lineRule="exact"/>
              <w:jc w:val="center"/>
              <w:rPr>
                <w:rFonts w:ascii="宋体" w:hAnsi="宋体"/>
                <w:b/>
                <w:szCs w:val="21"/>
              </w:rPr>
            </w:pPr>
            <w:r w:rsidRPr="00041236">
              <w:rPr>
                <w:rFonts w:ascii="宋体" w:hAnsi="宋体" w:hint="eastAsia"/>
                <w:b/>
                <w:szCs w:val="21"/>
              </w:rPr>
              <w:t>项号</w:t>
            </w:r>
          </w:p>
        </w:tc>
        <w:tc>
          <w:tcPr>
            <w:tcW w:w="2534" w:type="pct"/>
            <w:gridSpan w:val="2"/>
            <w:tcBorders>
              <w:top w:val="single" w:sz="4" w:space="0" w:color="auto"/>
              <w:left w:val="single" w:sz="4" w:space="0" w:color="auto"/>
              <w:bottom w:val="single" w:sz="4" w:space="0" w:color="auto"/>
              <w:right w:val="single" w:sz="4" w:space="0" w:color="auto"/>
            </w:tcBorders>
            <w:vAlign w:val="center"/>
          </w:tcPr>
          <w:p w14:paraId="55C4EF79" w14:textId="77777777" w:rsidR="00786B5C" w:rsidRPr="00041236" w:rsidRDefault="00F93293">
            <w:pPr>
              <w:snapToGrid w:val="0"/>
              <w:spacing w:before="50" w:after="50" w:line="360" w:lineRule="exact"/>
              <w:jc w:val="center"/>
              <w:rPr>
                <w:rFonts w:ascii="宋体" w:hAnsi="宋体"/>
                <w:b/>
                <w:szCs w:val="21"/>
              </w:rPr>
            </w:pPr>
            <w:r w:rsidRPr="00041236">
              <w:rPr>
                <w:rFonts w:ascii="宋体" w:hAnsi="宋体" w:hint="eastAsia"/>
                <w:b/>
                <w:szCs w:val="21"/>
              </w:rPr>
              <w:t>标的名称</w:t>
            </w:r>
          </w:p>
        </w:tc>
        <w:tc>
          <w:tcPr>
            <w:tcW w:w="613" w:type="pct"/>
            <w:tcBorders>
              <w:top w:val="single" w:sz="4" w:space="0" w:color="auto"/>
              <w:left w:val="single" w:sz="4" w:space="0" w:color="auto"/>
              <w:bottom w:val="single" w:sz="4" w:space="0" w:color="auto"/>
              <w:right w:val="single" w:sz="4" w:space="0" w:color="auto"/>
            </w:tcBorders>
            <w:vAlign w:val="center"/>
          </w:tcPr>
          <w:p w14:paraId="7F23DB61" w14:textId="77777777" w:rsidR="00786B5C" w:rsidRPr="00041236" w:rsidRDefault="00F93293">
            <w:pPr>
              <w:jc w:val="center"/>
              <w:rPr>
                <w:b/>
              </w:rPr>
            </w:pPr>
            <w:r w:rsidRPr="00041236">
              <w:rPr>
                <w:rFonts w:ascii="宋体" w:hAnsi="宋体" w:hint="eastAsia"/>
                <w:b/>
                <w:szCs w:val="21"/>
              </w:rPr>
              <w:t>数量及</w:t>
            </w:r>
            <w:r w:rsidRPr="00041236">
              <w:rPr>
                <w:rFonts w:ascii="宋体" w:hAnsi="宋体"/>
                <w:b/>
                <w:szCs w:val="21"/>
              </w:rPr>
              <w:t>单位</w:t>
            </w:r>
            <w:r w:rsidRPr="00041236">
              <w:rPr>
                <w:rFonts w:ascii="宋体" w:hAnsi="宋体"/>
                <w:b/>
                <w:szCs w:val="21"/>
              </w:rPr>
              <w:fldChar w:fldCharType="begin"/>
            </w:r>
            <w:r w:rsidRPr="00041236">
              <w:rPr>
                <w:rFonts w:ascii="宋体" w:hAnsi="宋体"/>
                <w:b/>
                <w:szCs w:val="21"/>
              </w:rPr>
              <w:instrText xml:space="preserve"> </w:instrText>
            </w:r>
            <w:r w:rsidRPr="00041236">
              <w:rPr>
                <w:rFonts w:ascii="宋体" w:hAnsi="宋体" w:hint="eastAsia"/>
                <w:b/>
                <w:szCs w:val="21"/>
              </w:rPr>
              <w:instrText>= 1 \* GB3</w:instrText>
            </w:r>
            <w:r w:rsidRPr="00041236">
              <w:rPr>
                <w:rFonts w:ascii="宋体" w:hAnsi="宋体"/>
                <w:b/>
                <w:szCs w:val="21"/>
              </w:rPr>
              <w:instrText xml:space="preserve"> </w:instrText>
            </w:r>
            <w:r w:rsidRPr="00041236">
              <w:rPr>
                <w:rFonts w:ascii="宋体" w:hAnsi="宋体"/>
                <w:b/>
                <w:szCs w:val="21"/>
              </w:rPr>
              <w:fldChar w:fldCharType="separate"/>
            </w:r>
            <w:r w:rsidRPr="00041236">
              <w:rPr>
                <w:rFonts w:ascii="宋体" w:hAnsi="宋体" w:hint="eastAsia"/>
                <w:b/>
                <w:szCs w:val="21"/>
              </w:rPr>
              <w:t>①</w:t>
            </w:r>
            <w:r w:rsidRPr="00041236">
              <w:rPr>
                <w:rFonts w:ascii="宋体" w:hAnsi="宋体"/>
                <w:b/>
                <w:szCs w:val="21"/>
              </w:rPr>
              <w:fldChar w:fldCharType="end"/>
            </w:r>
          </w:p>
        </w:tc>
        <w:tc>
          <w:tcPr>
            <w:tcW w:w="615" w:type="pct"/>
            <w:tcBorders>
              <w:top w:val="single" w:sz="4" w:space="0" w:color="auto"/>
              <w:left w:val="single" w:sz="4" w:space="0" w:color="auto"/>
              <w:bottom w:val="single" w:sz="4" w:space="0" w:color="auto"/>
              <w:right w:val="single" w:sz="4" w:space="0" w:color="auto"/>
            </w:tcBorders>
            <w:vAlign w:val="center"/>
          </w:tcPr>
          <w:p w14:paraId="1DA4240F" w14:textId="77777777" w:rsidR="00786B5C" w:rsidRPr="00041236" w:rsidRDefault="00F93293">
            <w:pPr>
              <w:snapToGrid w:val="0"/>
              <w:spacing w:before="50" w:after="50" w:line="320" w:lineRule="atLeast"/>
              <w:jc w:val="center"/>
              <w:rPr>
                <w:rFonts w:ascii="宋体" w:hAnsi="宋体"/>
                <w:b/>
                <w:szCs w:val="21"/>
              </w:rPr>
            </w:pPr>
            <w:r w:rsidRPr="00041236">
              <w:rPr>
                <w:rFonts w:ascii="宋体" w:hAnsi="宋体" w:hint="eastAsia"/>
                <w:b/>
                <w:szCs w:val="21"/>
              </w:rPr>
              <w:t>单价（元）</w:t>
            </w:r>
          </w:p>
          <w:p w14:paraId="3D0804D4" w14:textId="77777777" w:rsidR="00786B5C" w:rsidRPr="00041236" w:rsidRDefault="00F93293">
            <w:pPr>
              <w:jc w:val="center"/>
              <w:rPr>
                <w:b/>
              </w:rPr>
            </w:pPr>
            <w:r w:rsidRPr="00041236">
              <w:rPr>
                <w:rFonts w:ascii="宋体" w:hAnsi="宋体"/>
                <w:b/>
                <w:szCs w:val="21"/>
              </w:rPr>
              <w:fldChar w:fldCharType="begin"/>
            </w:r>
            <w:r w:rsidRPr="00041236">
              <w:rPr>
                <w:rFonts w:ascii="宋体" w:hAnsi="宋体"/>
                <w:b/>
                <w:szCs w:val="21"/>
              </w:rPr>
              <w:instrText xml:space="preserve"> </w:instrText>
            </w:r>
            <w:r w:rsidRPr="00041236">
              <w:rPr>
                <w:rFonts w:ascii="宋体" w:hAnsi="宋体" w:hint="eastAsia"/>
                <w:b/>
                <w:szCs w:val="21"/>
              </w:rPr>
              <w:instrText>= 2 \* GB3</w:instrText>
            </w:r>
            <w:r w:rsidRPr="00041236">
              <w:rPr>
                <w:rFonts w:ascii="宋体" w:hAnsi="宋体"/>
                <w:b/>
                <w:szCs w:val="21"/>
              </w:rPr>
              <w:instrText xml:space="preserve"> </w:instrText>
            </w:r>
            <w:r w:rsidRPr="00041236">
              <w:rPr>
                <w:rFonts w:ascii="宋体" w:hAnsi="宋体"/>
                <w:b/>
                <w:szCs w:val="21"/>
              </w:rPr>
              <w:fldChar w:fldCharType="separate"/>
            </w:r>
            <w:r w:rsidRPr="00041236">
              <w:rPr>
                <w:rFonts w:ascii="宋体" w:hAnsi="宋体" w:hint="eastAsia"/>
                <w:b/>
                <w:szCs w:val="21"/>
              </w:rPr>
              <w:t>②</w:t>
            </w:r>
            <w:r w:rsidRPr="00041236">
              <w:rPr>
                <w:rFonts w:ascii="宋体" w:hAnsi="宋体"/>
                <w:b/>
                <w:szCs w:val="21"/>
              </w:rPr>
              <w:fldChar w:fldCharType="end"/>
            </w:r>
          </w:p>
        </w:tc>
        <w:tc>
          <w:tcPr>
            <w:tcW w:w="886" w:type="pct"/>
            <w:tcBorders>
              <w:top w:val="single" w:sz="4" w:space="0" w:color="auto"/>
              <w:left w:val="single" w:sz="4" w:space="0" w:color="auto"/>
              <w:bottom w:val="single" w:sz="4" w:space="0" w:color="auto"/>
              <w:right w:val="single" w:sz="4" w:space="0" w:color="auto"/>
            </w:tcBorders>
            <w:vAlign w:val="center"/>
          </w:tcPr>
          <w:p w14:paraId="77AE0763" w14:textId="77777777" w:rsidR="00786B5C" w:rsidRPr="00041236" w:rsidRDefault="00F93293">
            <w:pPr>
              <w:snapToGrid w:val="0"/>
              <w:spacing w:before="50" w:after="50" w:line="320" w:lineRule="atLeast"/>
              <w:jc w:val="center"/>
              <w:rPr>
                <w:rFonts w:ascii="宋体" w:hAnsi="宋体"/>
                <w:b/>
                <w:szCs w:val="21"/>
              </w:rPr>
            </w:pPr>
            <w:r w:rsidRPr="00041236">
              <w:rPr>
                <w:rFonts w:ascii="宋体" w:hAnsi="宋体" w:hint="eastAsia"/>
                <w:b/>
                <w:szCs w:val="21"/>
              </w:rPr>
              <w:t>合计价</w:t>
            </w:r>
          </w:p>
          <w:p w14:paraId="6A5E6104" w14:textId="77777777" w:rsidR="00786B5C" w:rsidRPr="00041236" w:rsidRDefault="00F93293">
            <w:pPr>
              <w:jc w:val="center"/>
              <w:rPr>
                <w:b/>
              </w:rPr>
            </w:pPr>
            <w:r w:rsidRPr="00041236">
              <w:rPr>
                <w:rFonts w:ascii="宋体" w:hAnsi="宋体"/>
                <w:b/>
                <w:szCs w:val="21"/>
              </w:rPr>
              <w:fldChar w:fldCharType="begin"/>
            </w:r>
            <w:r w:rsidRPr="00041236">
              <w:rPr>
                <w:rFonts w:ascii="宋体" w:hAnsi="宋体"/>
                <w:b/>
                <w:szCs w:val="21"/>
              </w:rPr>
              <w:instrText xml:space="preserve"> </w:instrText>
            </w:r>
            <w:r w:rsidRPr="00041236">
              <w:rPr>
                <w:rFonts w:ascii="宋体" w:hAnsi="宋体" w:hint="eastAsia"/>
                <w:b/>
                <w:szCs w:val="21"/>
              </w:rPr>
              <w:instrText>= 3 \* GB3</w:instrText>
            </w:r>
            <w:r w:rsidRPr="00041236">
              <w:rPr>
                <w:rFonts w:ascii="宋体" w:hAnsi="宋体"/>
                <w:b/>
                <w:szCs w:val="21"/>
              </w:rPr>
              <w:instrText xml:space="preserve"> </w:instrText>
            </w:r>
            <w:r w:rsidRPr="00041236">
              <w:rPr>
                <w:rFonts w:ascii="宋体" w:hAnsi="宋体"/>
                <w:b/>
                <w:szCs w:val="21"/>
              </w:rPr>
              <w:fldChar w:fldCharType="separate"/>
            </w:r>
            <w:r w:rsidRPr="00041236">
              <w:rPr>
                <w:rFonts w:ascii="宋体" w:hAnsi="宋体" w:hint="eastAsia"/>
                <w:b/>
                <w:szCs w:val="21"/>
              </w:rPr>
              <w:t>③</w:t>
            </w:r>
            <w:r w:rsidRPr="00041236">
              <w:rPr>
                <w:rFonts w:ascii="宋体" w:hAnsi="宋体"/>
                <w:b/>
                <w:szCs w:val="21"/>
              </w:rPr>
              <w:fldChar w:fldCharType="end"/>
            </w:r>
            <w:r w:rsidRPr="00041236">
              <w:rPr>
                <w:rFonts w:ascii="宋体" w:hAnsi="宋体" w:hint="eastAsia"/>
                <w:b/>
                <w:szCs w:val="21"/>
              </w:rPr>
              <w:t>=</w:t>
            </w:r>
            <w:r w:rsidRPr="00041236">
              <w:rPr>
                <w:rFonts w:ascii="宋体" w:hAnsi="宋体"/>
                <w:b/>
                <w:szCs w:val="21"/>
              </w:rPr>
              <w:fldChar w:fldCharType="begin"/>
            </w:r>
            <w:r w:rsidRPr="00041236">
              <w:rPr>
                <w:rFonts w:ascii="宋体" w:hAnsi="宋体"/>
                <w:b/>
                <w:szCs w:val="21"/>
              </w:rPr>
              <w:instrText xml:space="preserve"> </w:instrText>
            </w:r>
            <w:r w:rsidRPr="00041236">
              <w:rPr>
                <w:rFonts w:ascii="宋体" w:hAnsi="宋体" w:hint="eastAsia"/>
                <w:b/>
                <w:szCs w:val="21"/>
              </w:rPr>
              <w:instrText>= 1 \* GB3</w:instrText>
            </w:r>
            <w:r w:rsidRPr="00041236">
              <w:rPr>
                <w:rFonts w:ascii="宋体" w:hAnsi="宋体"/>
                <w:b/>
                <w:szCs w:val="21"/>
              </w:rPr>
              <w:instrText xml:space="preserve"> </w:instrText>
            </w:r>
            <w:r w:rsidRPr="00041236">
              <w:rPr>
                <w:rFonts w:ascii="宋体" w:hAnsi="宋体"/>
                <w:b/>
                <w:szCs w:val="21"/>
              </w:rPr>
              <w:fldChar w:fldCharType="separate"/>
            </w:r>
            <w:r w:rsidRPr="00041236">
              <w:rPr>
                <w:rFonts w:ascii="宋体" w:hAnsi="宋体" w:hint="eastAsia"/>
                <w:b/>
                <w:szCs w:val="21"/>
              </w:rPr>
              <w:t>①</w:t>
            </w:r>
            <w:r w:rsidRPr="00041236">
              <w:rPr>
                <w:rFonts w:ascii="宋体" w:hAnsi="宋体"/>
                <w:b/>
                <w:szCs w:val="21"/>
              </w:rPr>
              <w:fldChar w:fldCharType="end"/>
            </w:r>
            <w:r w:rsidRPr="00041236">
              <w:rPr>
                <w:rFonts w:ascii="宋体" w:hAnsi="宋体"/>
                <w:b/>
                <w:szCs w:val="21"/>
              </w:rPr>
              <w:t>*</w:t>
            </w:r>
            <w:r w:rsidRPr="00041236">
              <w:rPr>
                <w:rFonts w:ascii="宋体" w:hAnsi="宋体"/>
                <w:b/>
                <w:szCs w:val="21"/>
              </w:rPr>
              <w:fldChar w:fldCharType="begin"/>
            </w:r>
            <w:r w:rsidRPr="00041236">
              <w:rPr>
                <w:rFonts w:ascii="宋体" w:hAnsi="宋体"/>
                <w:b/>
                <w:szCs w:val="21"/>
              </w:rPr>
              <w:instrText xml:space="preserve"> </w:instrText>
            </w:r>
            <w:r w:rsidRPr="00041236">
              <w:rPr>
                <w:rFonts w:ascii="宋体" w:hAnsi="宋体" w:hint="eastAsia"/>
                <w:b/>
                <w:szCs w:val="21"/>
              </w:rPr>
              <w:instrText>= 2 \* GB3</w:instrText>
            </w:r>
            <w:r w:rsidRPr="00041236">
              <w:rPr>
                <w:rFonts w:ascii="宋体" w:hAnsi="宋体"/>
                <w:b/>
                <w:szCs w:val="21"/>
              </w:rPr>
              <w:instrText xml:space="preserve"> </w:instrText>
            </w:r>
            <w:r w:rsidRPr="00041236">
              <w:rPr>
                <w:rFonts w:ascii="宋体" w:hAnsi="宋体"/>
                <w:b/>
                <w:szCs w:val="21"/>
              </w:rPr>
              <w:fldChar w:fldCharType="separate"/>
            </w:r>
            <w:r w:rsidRPr="00041236">
              <w:rPr>
                <w:rFonts w:ascii="宋体" w:hAnsi="宋体" w:hint="eastAsia"/>
                <w:b/>
                <w:szCs w:val="21"/>
              </w:rPr>
              <w:t>②</w:t>
            </w:r>
            <w:r w:rsidRPr="00041236">
              <w:rPr>
                <w:rFonts w:ascii="宋体" w:hAnsi="宋体"/>
                <w:b/>
                <w:szCs w:val="21"/>
              </w:rPr>
              <w:fldChar w:fldCharType="end"/>
            </w:r>
          </w:p>
        </w:tc>
      </w:tr>
      <w:tr w:rsidR="00B54007" w:rsidRPr="00041236" w14:paraId="46ED20F5" w14:textId="77777777">
        <w:trPr>
          <w:cantSplit/>
          <w:trHeight w:val="567"/>
          <w:jc w:val="center"/>
        </w:trPr>
        <w:tc>
          <w:tcPr>
            <w:tcW w:w="351" w:type="pct"/>
            <w:vMerge w:val="restart"/>
            <w:tcBorders>
              <w:top w:val="single" w:sz="4" w:space="0" w:color="auto"/>
              <w:left w:val="single" w:sz="4" w:space="0" w:color="auto"/>
              <w:right w:val="single" w:sz="4" w:space="0" w:color="auto"/>
            </w:tcBorders>
            <w:vAlign w:val="center"/>
          </w:tcPr>
          <w:p w14:paraId="0136A2BB" w14:textId="77777777" w:rsidR="00786B5C" w:rsidRPr="00041236" w:rsidRDefault="00F93293">
            <w:pPr>
              <w:snapToGrid w:val="0"/>
              <w:spacing w:before="50" w:after="50" w:line="360" w:lineRule="exact"/>
              <w:jc w:val="center"/>
              <w:rPr>
                <w:rFonts w:ascii="宋体" w:hAnsi="宋体"/>
                <w:szCs w:val="21"/>
              </w:rPr>
            </w:pPr>
            <w:r w:rsidRPr="00041236">
              <w:rPr>
                <w:rFonts w:ascii="宋体" w:hAnsi="宋体" w:hint="eastAsia"/>
                <w:szCs w:val="21"/>
              </w:rPr>
              <w:t>1</w:t>
            </w:r>
          </w:p>
        </w:tc>
        <w:tc>
          <w:tcPr>
            <w:tcW w:w="1229" w:type="pct"/>
            <w:vMerge w:val="restart"/>
            <w:tcBorders>
              <w:top w:val="single" w:sz="4" w:space="0" w:color="auto"/>
              <w:left w:val="single" w:sz="4" w:space="0" w:color="auto"/>
              <w:right w:val="single" w:sz="4" w:space="0" w:color="auto"/>
            </w:tcBorders>
            <w:vAlign w:val="center"/>
          </w:tcPr>
          <w:p w14:paraId="280D82ED" w14:textId="77777777" w:rsidR="00786B5C" w:rsidRPr="00041236" w:rsidRDefault="00F93293">
            <w:pPr>
              <w:snapToGrid w:val="0"/>
              <w:spacing w:before="50" w:after="50" w:line="360" w:lineRule="exact"/>
              <w:jc w:val="center"/>
              <w:rPr>
                <w:rFonts w:ascii="宋体" w:hAnsi="宋体"/>
                <w:szCs w:val="21"/>
              </w:rPr>
            </w:pPr>
            <w:r w:rsidRPr="00041236">
              <w:rPr>
                <w:rFonts w:ascii="宋体" w:hAnsi="宋体" w:cs="宋体" w:hint="eastAsia"/>
                <w:kern w:val="0"/>
                <w:szCs w:val="21"/>
              </w:rPr>
              <w:t>信息化监理服务</w:t>
            </w:r>
          </w:p>
        </w:tc>
        <w:tc>
          <w:tcPr>
            <w:tcW w:w="1306" w:type="pct"/>
            <w:tcBorders>
              <w:top w:val="single" w:sz="4" w:space="0" w:color="auto"/>
              <w:left w:val="single" w:sz="4" w:space="0" w:color="auto"/>
              <w:bottom w:val="single" w:sz="4" w:space="0" w:color="auto"/>
              <w:right w:val="single" w:sz="4" w:space="0" w:color="auto"/>
            </w:tcBorders>
            <w:vAlign w:val="center"/>
          </w:tcPr>
          <w:p w14:paraId="29649145" w14:textId="77777777" w:rsidR="00786B5C" w:rsidRPr="00041236" w:rsidRDefault="00F93293">
            <w:pPr>
              <w:snapToGrid w:val="0"/>
              <w:spacing w:before="50" w:after="50" w:line="360" w:lineRule="exact"/>
              <w:jc w:val="center"/>
              <w:rPr>
                <w:rFonts w:ascii="宋体" w:hAnsi="宋体"/>
                <w:szCs w:val="21"/>
              </w:rPr>
            </w:pPr>
            <w:r w:rsidRPr="00041236">
              <w:rPr>
                <w:rFonts w:hint="eastAsia"/>
                <w:kern w:val="0"/>
                <w:szCs w:val="21"/>
              </w:rPr>
              <w:t>广西</w:t>
            </w:r>
            <w:r w:rsidRPr="00041236">
              <w:rPr>
                <w:rFonts w:hint="eastAsia"/>
                <w:kern w:val="0"/>
                <w:szCs w:val="21"/>
              </w:rPr>
              <w:t>12315</w:t>
            </w:r>
            <w:r w:rsidRPr="00041236">
              <w:rPr>
                <w:rFonts w:hint="eastAsia"/>
                <w:kern w:val="0"/>
                <w:szCs w:val="21"/>
              </w:rPr>
              <w:t>数据对接系统项目</w:t>
            </w:r>
          </w:p>
        </w:tc>
        <w:tc>
          <w:tcPr>
            <w:tcW w:w="613" w:type="pct"/>
            <w:tcBorders>
              <w:top w:val="single" w:sz="4" w:space="0" w:color="auto"/>
              <w:left w:val="single" w:sz="4" w:space="0" w:color="auto"/>
              <w:bottom w:val="single" w:sz="4" w:space="0" w:color="auto"/>
              <w:right w:val="single" w:sz="4" w:space="0" w:color="auto"/>
            </w:tcBorders>
            <w:vAlign w:val="center"/>
          </w:tcPr>
          <w:p w14:paraId="1225DAE0" w14:textId="77777777" w:rsidR="00786B5C" w:rsidRPr="00041236" w:rsidRDefault="00F93293">
            <w:pPr>
              <w:snapToGrid w:val="0"/>
              <w:spacing w:before="50" w:after="50"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615" w:type="pct"/>
            <w:tcBorders>
              <w:top w:val="single" w:sz="4" w:space="0" w:color="auto"/>
              <w:left w:val="single" w:sz="4" w:space="0" w:color="auto"/>
              <w:bottom w:val="single" w:sz="4" w:space="0" w:color="auto"/>
              <w:right w:val="single" w:sz="4" w:space="0" w:color="auto"/>
            </w:tcBorders>
            <w:vAlign w:val="center"/>
          </w:tcPr>
          <w:p w14:paraId="514A7431" w14:textId="77777777" w:rsidR="00786B5C" w:rsidRPr="00041236" w:rsidRDefault="00786B5C">
            <w:pPr>
              <w:snapToGrid w:val="0"/>
              <w:spacing w:before="50" w:after="50" w:line="360" w:lineRule="exact"/>
              <w:rPr>
                <w:rFonts w:ascii="宋体" w:hAnsi="宋体"/>
                <w:szCs w:val="21"/>
              </w:rPr>
            </w:pPr>
          </w:p>
        </w:tc>
        <w:tc>
          <w:tcPr>
            <w:tcW w:w="886" w:type="pct"/>
            <w:tcBorders>
              <w:top w:val="single" w:sz="4" w:space="0" w:color="auto"/>
              <w:left w:val="single" w:sz="4" w:space="0" w:color="auto"/>
              <w:bottom w:val="single" w:sz="4" w:space="0" w:color="auto"/>
              <w:right w:val="single" w:sz="4" w:space="0" w:color="auto"/>
            </w:tcBorders>
            <w:vAlign w:val="center"/>
          </w:tcPr>
          <w:p w14:paraId="30584F76" w14:textId="77777777" w:rsidR="00786B5C" w:rsidRPr="00041236" w:rsidRDefault="00786B5C">
            <w:pPr>
              <w:snapToGrid w:val="0"/>
              <w:spacing w:before="50" w:after="50" w:line="360" w:lineRule="exact"/>
              <w:rPr>
                <w:rFonts w:ascii="宋体" w:hAnsi="宋体"/>
                <w:szCs w:val="21"/>
              </w:rPr>
            </w:pPr>
          </w:p>
        </w:tc>
      </w:tr>
      <w:tr w:rsidR="00B54007" w:rsidRPr="00041236" w14:paraId="0EC318E9" w14:textId="77777777">
        <w:trPr>
          <w:cantSplit/>
          <w:trHeight w:val="567"/>
          <w:jc w:val="center"/>
        </w:trPr>
        <w:tc>
          <w:tcPr>
            <w:tcW w:w="351" w:type="pct"/>
            <w:vMerge/>
            <w:tcBorders>
              <w:left w:val="single" w:sz="4" w:space="0" w:color="auto"/>
              <w:right w:val="single" w:sz="4" w:space="0" w:color="auto"/>
            </w:tcBorders>
            <w:vAlign w:val="center"/>
          </w:tcPr>
          <w:p w14:paraId="12162E99" w14:textId="77777777" w:rsidR="00786B5C" w:rsidRPr="00041236" w:rsidRDefault="00786B5C">
            <w:pPr>
              <w:snapToGrid w:val="0"/>
              <w:spacing w:before="50" w:after="50" w:line="360" w:lineRule="exact"/>
              <w:jc w:val="center"/>
              <w:rPr>
                <w:rFonts w:ascii="宋体" w:hAnsi="宋体"/>
                <w:szCs w:val="21"/>
              </w:rPr>
            </w:pPr>
          </w:p>
        </w:tc>
        <w:tc>
          <w:tcPr>
            <w:tcW w:w="1229" w:type="pct"/>
            <w:vMerge/>
            <w:tcBorders>
              <w:left w:val="single" w:sz="4" w:space="0" w:color="auto"/>
              <w:right w:val="single" w:sz="4" w:space="0" w:color="auto"/>
            </w:tcBorders>
            <w:vAlign w:val="center"/>
          </w:tcPr>
          <w:p w14:paraId="78066404" w14:textId="77777777" w:rsidR="00786B5C" w:rsidRPr="00041236" w:rsidRDefault="00786B5C">
            <w:pPr>
              <w:snapToGrid w:val="0"/>
              <w:spacing w:before="50" w:after="50" w:line="360" w:lineRule="exact"/>
              <w:jc w:val="center"/>
              <w:rPr>
                <w:rFonts w:ascii="宋体" w:hAnsi="宋体"/>
                <w:szCs w:val="21"/>
              </w:rPr>
            </w:pPr>
          </w:p>
        </w:tc>
        <w:tc>
          <w:tcPr>
            <w:tcW w:w="1306" w:type="pct"/>
            <w:tcBorders>
              <w:top w:val="single" w:sz="4" w:space="0" w:color="auto"/>
              <w:left w:val="single" w:sz="4" w:space="0" w:color="auto"/>
              <w:bottom w:val="single" w:sz="4" w:space="0" w:color="auto"/>
              <w:right w:val="single" w:sz="4" w:space="0" w:color="auto"/>
            </w:tcBorders>
            <w:vAlign w:val="center"/>
          </w:tcPr>
          <w:p w14:paraId="2837F5C0" w14:textId="77777777" w:rsidR="00786B5C" w:rsidRPr="00041236" w:rsidRDefault="00F93293">
            <w:pPr>
              <w:snapToGrid w:val="0"/>
              <w:spacing w:before="50" w:after="50" w:line="360" w:lineRule="exact"/>
              <w:jc w:val="center"/>
              <w:rPr>
                <w:rFonts w:ascii="宋体" w:hAnsi="宋体"/>
                <w:szCs w:val="21"/>
              </w:rPr>
            </w:pPr>
            <w:r w:rsidRPr="00041236">
              <w:rPr>
                <w:rFonts w:hint="eastAsia"/>
                <w:kern w:val="0"/>
                <w:szCs w:val="21"/>
              </w:rPr>
              <w:t>广西工业产品质量安全监管信息平台项目</w:t>
            </w:r>
          </w:p>
        </w:tc>
        <w:tc>
          <w:tcPr>
            <w:tcW w:w="613" w:type="pct"/>
            <w:tcBorders>
              <w:top w:val="single" w:sz="4" w:space="0" w:color="auto"/>
              <w:left w:val="single" w:sz="4" w:space="0" w:color="auto"/>
              <w:bottom w:val="single" w:sz="4" w:space="0" w:color="auto"/>
              <w:right w:val="single" w:sz="4" w:space="0" w:color="auto"/>
            </w:tcBorders>
            <w:vAlign w:val="center"/>
          </w:tcPr>
          <w:p w14:paraId="05DB89D1" w14:textId="77777777" w:rsidR="00786B5C" w:rsidRPr="00041236" w:rsidRDefault="00F93293">
            <w:pPr>
              <w:snapToGrid w:val="0"/>
              <w:spacing w:before="50" w:after="50"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615" w:type="pct"/>
            <w:tcBorders>
              <w:top w:val="single" w:sz="4" w:space="0" w:color="auto"/>
              <w:left w:val="single" w:sz="4" w:space="0" w:color="auto"/>
              <w:bottom w:val="single" w:sz="4" w:space="0" w:color="auto"/>
              <w:right w:val="single" w:sz="4" w:space="0" w:color="auto"/>
            </w:tcBorders>
            <w:vAlign w:val="center"/>
          </w:tcPr>
          <w:p w14:paraId="5242B9D7" w14:textId="77777777" w:rsidR="00786B5C" w:rsidRPr="00041236" w:rsidRDefault="00786B5C">
            <w:pPr>
              <w:snapToGrid w:val="0"/>
              <w:spacing w:before="50" w:after="50" w:line="360" w:lineRule="exact"/>
              <w:rPr>
                <w:rFonts w:ascii="宋体" w:hAnsi="宋体" w:cs="仿宋_GB2312"/>
                <w:sz w:val="24"/>
              </w:rPr>
            </w:pPr>
          </w:p>
        </w:tc>
        <w:tc>
          <w:tcPr>
            <w:tcW w:w="886" w:type="pct"/>
            <w:tcBorders>
              <w:top w:val="single" w:sz="4" w:space="0" w:color="auto"/>
              <w:left w:val="single" w:sz="4" w:space="0" w:color="auto"/>
              <w:bottom w:val="single" w:sz="4" w:space="0" w:color="auto"/>
              <w:right w:val="single" w:sz="4" w:space="0" w:color="auto"/>
            </w:tcBorders>
            <w:vAlign w:val="center"/>
          </w:tcPr>
          <w:p w14:paraId="64E05FAB" w14:textId="77777777" w:rsidR="00786B5C" w:rsidRPr="00041236" w:rsidRDefault="00786B5C">
            <w:pPr>
              <w:snapToGrid w:val="0"/>
              <w:spacing w:before="50" w:after="50" w:line="360" w:lineRule="exact"/>
              <w:rPr>
                <w:rFonts w:ascii="宋体" w:hAnsi="宋体" w:cs="仿宋_GB2312"/>
                <w:sz w:val="24"/>
              </w:rPr>
            </w:pPr>
          </w:p>
        </w:tc>
      </w:tr>
      <w:tr w:rsidR="00B54007" w:rsidRPr="00041236" w14:paraId="081A5A97" w14:textId="77777777">
        <w:trPr>
          <w:cantSplit/>
          <w:trHeight w:val="567"/>
          <w:jc w:val="center"/>
        </w:trPr>
        <w:tc>
          <w:tcPr>
            <w:tcW w:w="351" w:type="pct"/>
            <w:vMerge/>
            <w:tcBorders>
              <w:left w:val="single" w:sz="4" w:space="0" w:color="auto"/>
              <w:right w:val="single" w:sz="4" w:space="0" w:color="auto"/>
            </w:tcBorders>
            <w:vAlign w:val="center"/>
          </w:tcPr>
          <w:p w14:paraId="6D9F6ACC" w14:textId="77777777" w:rsidR="00786B5C" w:rsidRPr="00041236" w:rsidRDefault="00786B5C">
            <w:pPr>
              <w:snapToGrid w:val="0"/>
              <w:spacing w:before="50" w:after="50" w:line="360" w:lineRule="exact"/>
              <w:jc w:val="center"/>
              <w:rPr>
                <w:rFonts w:ascii="宋体" w:hAnsi="宋体"/>
                <w:szCs w:val="21"/>
              </w:rPr>
            </w:pPr>
          </w:p>
        </w:tc>
        <w:tc>
          <w:tcPr>
            <w:tcW w:w="1229" w:type="pct"/>
            <w:vMerge/>
            <w:tcBorders>
              <w:left w:val="single" w:sz="4" w:space="0" w:color="auto"/>
              <w:right w:val="single" w:sz="4" w:space="0" w:color="auto"/>
            </w:tcBorders>
            <w:vAlign w:val="center"/>
          </w:tcPr>
          <w:p w14:paraId="17D1113E" w14:textId="77777777" w:rsidR="00786B5C" w:rsidRPr="00041236" w:rsidRDefault="00786B5C">
            <w:pPr>
              <w:snapToGrid w:val="0"/>
              <w:spacing w:before="50" w:after="50" w:line="360" w:lineRule="exact"/>
              <w:jc w:val="center"/>
              <w:rPr>
                <w:rFonts w:ascii="宋体" w:hAnsi="宋体"/>
                <w:szCs w:val="21"/>
              </w:rPr>
            </w:pPr>
          </w:p>
        </w:tc>
        <w:tc>
          <w:tcPr>
            <w:tcW w:w="1306" w:type="pct"/>
            <w:tcBorders>
              <w:top w:val="single" w:sz="4" w:space="0" w:color="auto"/>
              <w:left w:val="single" w:sz="4" w:space="0" w:color="auto"/>
              <w:bottom w:val="single" w:sz="4" w:space="0" w:color="auto"/>
              <w:right w:val="single" w:sz="4" w:space="0" w:color="auto"/>
            </w:tcBorders>
            <w:vAlign w:val="center"/>
          </w:tcPr>
          <w:p w14:paraId="4A8F3830" w14:textId="77777777" w:rsidR="00786B5C" w:rsidRPr="00041236" w:rsidRDefault="00F93293">
            <w:pPr>
              <w:snapToGrid w:val="0"/>
              <w:spacing w:before="50" w:after="50" w:line="360" w:lineRule="exact"/>
              <w:jc w:val="center"/>
              <w:rPr>
                <w:rFonts w:ascii="宋体" w:hAnsi="宋体"/>
                <w:szCs w:val="21"/>
              </w:rPr>
            </w:pPr>
            <w:r w:rsidRPr="00041236">
              <w:rPr>
                <w:rFonts w:hint="eastAsia"/>
                <w:kern w:val="0"/>
                <w:szCs w:val="21"/>
              </w:rPr>
              <w:t>广西检验检测公共服务平台升级项目</w:t>
            </w:r>
          </w:p>
        </w:tc>
        <w:tc>
          <w:tcPr>
            <w:tcW w:w="613" w:type="pct"/>
            <w:tcBorders>
              <w:top w:val="single" w:sz="4" w:space="0" w:color="auto"/>
              <w:left w:val="single" w:sz="4" w:space="0" w:color="auto"/>
              <w:bottom w:val="single" w:sz="4" w:space="0" w:color="auto"/>
              <w:right w:val="single" w:sz="4" w:space="0" w:color="auto"/>
            </w:tcBorders>
            <w:vAlign w:val="center"/>
          </w:tcPr>
          <w:p w14:paraId="736B59E8" w14:textId="77777777" w:rsidR="00786B5C" w:rsidRPr="00041236" w:rsidRDefault="00F93293">
            <w:pPr>
              <w:snapToGrid w:val="0"/>
              <w:spacing w:before="50" w:after="50"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615" w:type="pct"/>
            <w:tcBorders>
              <w:top w:val="single" w:sz="4" w:space="0" w:color="auto"/>
              <w:left w:val="single" w:sz="4" w:space="0" w:color="auto"/>
              <w:bottom w:val="single" w:sz="4" w:space="0" w:color="auto"/>
              <w:right w:val="single" w:sz="4" w:space="0" w:color="auto"/>
            </w:tcBorders>
            <w:vAlign w:val="center"/>
          </w:tcPr>
          <w:p w14:paraId="78651CA1" w14:textId="77777777" w:rsidR="00786B5C" w:rsidRPr="00041236" w:rsidRDefault="00786B5C">
            <w:pPr>
              <w:snapToGrid w:val="0"/>
              <w:spacing w:before="50" w:after="50" w:line="360" w:lineRule="exact"/>
              <w:rPr>
                <w:rFonts w:ascii="宋体" w:hAnsi="宋体" w:cs="仿宋_GB2312"/>
                <w:sz w:val="24"/>
              </w:rPr>
            </w:pPr>
          </w:p>
        </w:tc>
        <w:tc>
          <w:tcPr>
            <w:tcW w:w="886" w:type="pct"/>
            <w:tcBorders>
              <w:top w:val="single" w:sz="4" w:space="0" w:color="auto"/>
              <w:left w:val="single" w:sz="4" w:space="0" w:color="auto"/>
              <w:bottom w:val="single" w:sz="4" w:space="0" w:color="auto"/>
              <w:right w:val="single" w:sz="4" w:space="0" w:color="auto"/>
            </w:tcBorders>
            <w:vAlign w:val="center"/>
          </w:tcPr>
          <w:p w14:paraId="5A08365C" w14:textId="77777777" w:rsidR="00786B5C" w:rsidRPr="00041236" w:rsidRDefault="00786B5C">
            <w:pPr>
              <w:snapToGrid w:val="0"/>
              <w:spacing w:before="50" w:after="50" w:line="360" w:lineRule="exact"/>
              <w:rPr>
                <w:rFonts w:ascii="宋体" w:hAnsi="宋体" w:cs="仿宋_GB2312"/>
                <w:sz w:val="24"/>
              </w:rPr>
            </w:pPr>
          </w:p>
        </w:tc>
      </w:tr>
      <w:tr w:rsidR="00786B5C" w:rsidRPr="00041236" w14:paraId="1C0E5C48" w14:textId="77777777">
        <w:trPr>
          <w:cantSplit/>
          <w:trHeight w:val="567"/>
          <w:jc w:val="center"/>
        </w:trPr>
        <w:tc>
          <w:tcPr>
            <w:tcW w:w="351" w:type="pct"/>
            <w:vMerge/>
            <w:tcBorders>
              <w:left w:val="single" w:sz="4" w:space="0" w:color="auto"/>
              <w:bottom w:val="single" w:sz="4" w:space="0" w:color="auto"/>
              <w:right w:val="single" w:sz="4" w:space="0" w:color="auto"/>
            </w:tcBorders>
            <w:vAlign w:val="center"/>
          </w:tcPr>
          <w:p w14:paraId="76120D4C" w14:textId="77777777" w:rsidR="00786B5C" w:rsidRPr="00041236" w:rsidRDefault="00786B5C">
            <w:pPr>
              <w:snapToGrid w:val="0"/>
              <w:spacing w:before="50" w:after="50" w:line="360" w:lineRule="exact"/>
              <w:jc w:val="center"/>
              <w:rPr>
                <w:rFonts w:ascii="宋体" w:hAnsi="宋体"/>
                <w:szCs w:val="21"/>
              </w:rPr>
            </w:pPr>
          </w:p>
        </w:tc>
        <w:tc>
          <w:tcPr>
            <w:tcW w:w="1229" w:type="pct"/>
            <w:vMerge/>
            <w:tcBorders>
              <w:left w:val="single" w:sz="4" w:space="0" w:color="auto"/>
              <w:bottom w:val="single" w:sz="4" w:space="0" w:color="auto"/>
              <w:right w:val="single" w:sz="4" w:space="0" w:color="auto"/>
            </w:tcBorders>
            <w:vAlign w:val="center"/>
          </w:tcPr>
          <w:p w14:paraId="2D951086" w14:textId="77777777" w:rsidR="00786B5C" w:rsidRPr="00041236" w:rsidRDefault="00786B5C">
            <w:pPr>
              <w:snapToGrid w:val="0"/>
              <w:spacing w:before="50" w:after="50" w:line="360" w:lineRule="exact"/>
              <w:jc w:val="center"/>
              <w:rPr>
                <w:rFonts w:ascii="宋体" w:hAnsi="宋体"/>
                <w:szCs w:val="21"/>
              </w:rPr>
            </w:pPr>
          </w:p>
        </w:tc>
        <w:tc>
          <w:tcPr>
            <w:tcW w:w="1306" w:type="pct"/>
            <w:tcBorders>
              <w:top w:val="single" w:sz="4" w:space="0" w:color="auto"/>
              <w:left w:val="single" w:sz="4" w:space="0" w:color="auto"/>
              <w:bottom w:val="single" w:sz="4" w:space="0" w:color="auto"/>
              <w:right w:val="single" w:sz="4" w:space="0" w:color="auto"/>
            </w:tcBorders>
            <w:vAlign w:val="center"/>
          </w:tcPr>
          <w:p w14:paraId="4AA7BE85" w14:textId="77777777" w:rsidR="00786B5C" w:rsidRPr="00041236" w:rsidRDefault="00F93293">
            <w:pPr>
              <w:snapToGrid w:val="0"/>
              <w:spacing w:before="50" w:after="50" w:line="360" w:lineRule="exact"/>
              <w:jc w:val="center"/>
              <w:rPr>
                <w:rFonts w:ascii="宋体" w:hAnsi="宋体"/>
                <w:szCs w:val="21"/>
              </w:rPr>
            </w:pPr>
            <w:r w:rsidRPr="00041236">
              <w:rPr>
                <w:rFonts w:hint="eastAsia"/>
                <w:kern w:val="0"/>
                <w:szCs w:val="21"/>
              </w:rPr>
              <w:t>广西网络交易平台监管服务系统项目</w:t>
            </w:r>
          </w:p>
        </w:tc>
        <w:tc>
          <w:tcPr>
            <w:tcW w:w="613" w:type="pct"/>
            <w:tcBorders>
              <w:top w:val="single" w:sz="4" w:space="0" w:color="auto"/>
              <w:left w:val="single" w:sz="4" w:space="0" w:color="auto"/>
              <w:bottom w:val="single" w:sz="4" w:space="0" w:color="auto"/>
              <w:right w:val="single" w:sz="4" w:space="0" w:color="auto"/>
            </w:tcBorders>
            <w:vAlign w:val="center"/>
          </w:tcPr>
          <w:p w14:paraId="2044C5FE" w14:textId="77777777" w:rsidR="00786B5C" w:rsidRPr="00041236" w:rsidRDefault="00F93293">
            <w:pPr>
              <w:snapToGrid w:val="0"/>
              <w:spacing w:before="50" w:after="50"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615" w:type="pct"/>
            <w:tcBorders>
              <w:top w:val="single" w:sz="4" w:space="0" w:color="auto"/>
              <w:left w:val="single" w:sz="4" w:space="0" w:color="auto"/>
              <w:bottom w:val="single" w:sz="4" w:space="0" w:color="auto"/>
              <w:right w:val="single" w:sz="4" w:space="0" w:color="auto"/>
            </w:tcBorders>
            <w:vAlign w:val="center"/>
          </w:tcPr>
          <w:p w14:paraId="096C544E" w14:textId="77777777" w:rsidR="00786B5C" w:rsidRPr="00041236" w:rsidRDefault="00786B5C">
            <w:pPr>
              <w:snapToGrid w:val="0"/>
              <w:spacing w:before="50" w:after="50" w:line="360" w:lineRule="exact"/>
              <w:rPr>
                <w:rFonts w:ascii="宋体" w:hAnsi="宋体" w:cs="仿宋_GB2312"/>
                <w:sz w:val="24"/>
              </w:rPr>
            </w:pPr>
          </w:p>
        </w:tc>
        <w:tc>
          <w:tcPr>
            <w:tcW w:w="886" w:type="pct"/>
            <w:tcBorders>
              <w:top w:val="single" w:sz="4" w:space="0" w:color="auto"/>
              <w:left w:val="single" w:sz="4" w:space="0" w:color="auto"/>
              <w:bottom w:val="single" w:sz="4" w:space="0" w:color="auto"/>
              <w:right w:val="single" w:sz="4" w:space="0" w:color="auto"/>
            </w:tcBorders>
            <w:vAlign w:val="center"/>
          </w:tcPr>
          <w:p w14:paraId="1BEADC33" w14:textId="77777777" w:rsidR="00786B5C" w:rsidRPr="00041236" w:rsidRDefault="00786B5C">
            <w:pPr>
              <w:snapToGrid w:val="0"/>
              <w:spacing w:before="50" w:after="50" w:line="360" w:lineRule="exact"/>
              <w:rPr>
                <w:rFonts w:ascii="宋体" w:hAnsi="宋体" w:cs="仿宋_GB2312"/>
                <w:sz w:val="24"/>
              </w:rPr>
            </w:pPr>
          </w:p>
        </w:tc>
      </w:tr>
    </w:tbl>
    <w:p w14:paraId="6DF70222" w14:textId="77777777" w:rsidR="00786B5C" w:rsidRPr="00041236" w:rsidRDefault="00786B5C">
      <w:pPr>
        <w:tabs>
          <w:tab w:val="left" w:pos="8280"/>
        </w:tabs>
        <w:snapToGrid w:val="0"/>
        <w:spacing w:line="360" w:lineRule="exact"/>
        <w:ind w:right="26" w:firstLineChars="200" w:firstLine="420"/>
        <w:rPr>
          <w:rFonts w:ascii="宋体" w:hAnsi="宋体"/>
          <w:szCs w:val="21"/>
        </w:rPr>
      </w:pPr>
    </w:p>
    <w:p w14:paraId="3819B33C"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hint="eastAsia"/>
          <w:szCs w:val="21"/>
        </w:rPr>
        <w:t>2.项目服务所应实现的目标及技术或服务要求以招标文件和投标文件承诺约定为准。</w:t>
      </w:r>
    </w:p>
    <w:p w14:paraId="4CFDD964"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hint="eastAsia"/>
          <w:szCs w:val="21"/>
        </w:rPr>
        <w:t>3.本合同为整体服务包干项目，合同总金额包含所有服务内容，甲方不再向乙方支付任何其他费用。</w:t>
      </w:r>
    </w:p>
    <w:p w14:paraId="4189ADF1"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hint="eastAsia"/>
          <w:szCs w:val="21"/>
        </w:rPr>
        <w:t>4</w:t>
      </w:r>
      <w:r w:rsidRPr="00041236">
        <w:rPr>
          <w:rFonts w:ascii="宋体" w:hAnsi="宋体"/>
          <w:szCs w:val="21"/>
        </w:rPr>
        <w:t>.</w:t>
      </w:r>
      <w:r w:rsidRPr="00041236">
        <w:rPr>
          <w:rFonts w:ascii="宋体" w:hAnsi="宋体" w:hint="eastAsia"/>
          <w:szCs w:val="21"/>
        </w:rPr>
        <w:t>项目最终投资造价不论增减，监理服务费都不再进行调整，并按时完成所监理服务项目全部监理服务内容。</w:t>
      </w:r>
    </w:p>
    <w:p w14:paraId="59E2BD82"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szCs w:val="21"/>
        </w:rPr>
        <w:t>5.</w:t>
      </w:r>
      <w:r w:rsidRPr="00041236">
        <w:rPr>
          <w:rFonts w:ascii="宋体" w:hAnsi="宋体" w:hint="eastAsia"/>
          <w:szCs w:val="21"/>
        </w:rPr>
        <w:t>乙方不得承担本项目工程建设的系统集成、软件开发及其它实施工作。</w:t>
      </w:r>
    </w:p>
    <w:p w14:paraId="6A8CFE96"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szCs w:val="21"/>
        </w:rPr>
        <w:lastRenderedPageBreak/>
        <w:t>6.</w:t>
      </w:r>
      <w:r w:rsidRPr="00041236">
        <w:rPr>
          <w:rFonts w:ascii="宋体" w:hAnsi="宋体" w:hint="eastAsia"/>
          <w:szCs w:val="21"/>
        </w:rPr>
        <w:t>甲方向乙方提供的与项目有关的所有资料，乙方有义务为甲方保守机密，项目实施前乙方必须与甲方签订保密协议。</w:t>
      </w:r>
    </w:p>
    <w:p w14:paraId="3E0FC2F1"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szCs w:val="21"/>
        </w:rPr>
        <w:t>7</w:t>
      </w:r>
      <w:r w:rsidRPr="00041236">
        <w:rPr>
          <w:rFonts w:ascii="宋体" w:hAnsi="宋体" w:hint="eastAsia"/>
          <w:szCs w:val="21"/>
        </w:rPr>
        <w:t>.项目涉及的专家评审、验收等费用由乙方负责。</w:t>
      </w:r>
    </w:p>
    <w:p w14:paraId="7DB67A74" w14:textId="77777777" w:rsidR="00786B5C" w:rsidRPr="00041236" w:rsidRDefault="00F93293">
      <w:pPr>
        <w:snapToGrid w:val="0"/>
        <w:spacing w:line="360" w:lineRule="exact"/>
        <w:ind w:firstLineChars="200" w:firstLine="422"/>
        <w:rPr>
          <w:rFonts w:ascii="宋体" w:hAnsi="宋体"/>
          <w:szCs w:val="21"/>
        </w:rPr>
      </w:pPr>
      <w:r w:rsidRPr="00041236">
        <w:rPr>
          <w:rFonts w:ascii="宋体" w:hAnsi="宋体" w:hint="eastAsia"/>
          <w:b/>
          <w:szCs w:val="21"/>
        </w:rPr>
        <w:t>第二条　质量保证</w:t>
      </w:r>
    </w:p>
    <w:p w14:paraId="5C84AB5A"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w:t>
      </w:r>
      <w:r w:rsidRPr="00041236">
        <w:rPr>
          <w:rFonts w:ascii="宋体" w:hAnsi="宋体" w:hint="eastAsia"/>
          <w:szCs w:val="21"/>
        </w:rPr>
        <w:t>乙方所提供的技术服务各项服务指标均应达到甲方质量要求及投标文件承诺</w:t>
      </w:r>
    </w:p>
    <w:p w14:paraId="68AE753C"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2.</w:t>
      </w:r>
      <w:r w:rsidRPr="00041236">
        <w:rPr>
          <w:rFonts w:ascii="宋体" w:hAnsi="宋体" w:hint="eastAsia"/>
          <w:szCs w:val="21"/>
        </w:rPr>
        <w:t>符合国家、地方、行业标准相关标准。若相关标准有更新的，以最新标准执行；若相关标准不一致的按最高标准执行。</w:t>
      </w:r>
      <w:r w:rsidRPr="00041236">
        <w:rPr>
          <w:rFonts w:ascii="宋体" w:hAnsi="宋体"/>
          <w:szCs w:val="21"/>
        </w:rPr>
        <w:t xml:space="preserve"> </w:t>
      </w:r>
    </w:p>
    <w:p w14:paraId="07D45AF6" w14:textId="77777777" w:rsidR="00786B5C" w:rsidRPr="00041236" w:rsidRDefault="00F93293">
      <w:pPr>
        <w:snapToGrid w:val="0"/>
        <w:spacing w:line="360" w:lineRule="exact"/>
        <w:ind w:firstLineChars="200" w:firstLine="420"/>
        <w:rPr>
          <w:rFonts w:ascii="宋体" w:hAnsi="宋体"/>
          <w:szCs w:val="21"/>
          <w:u w:val="single"/>
        </w:rPr>
      </w:pPr>
      <w:r w:rsidRPr="00041236">
        <w:rPr>
          <w:rFonts w:ascii="宋体" w:hAnsi="宋体"/>
          <w:szCs w:val="21"/>
        </w:rPr>
        <w:t>3.</w:t>
      </w:r>
      <w:r w:rsidRPr="00041236">
        <w:rPr>
          <w:rFonts w:ascii="宋体" w:hAnsi="宋体" w:hint="eastAsia"/>
          <w:szCs w:val="21"/>
        </w:rPr>
        <w:t>符合并通过广西壮族自治区发改委组织的验收。</w:t>
      </w:r>
    </w:p>
    <w:p w14:paraId="78B252E0" w14:textId="77777777" w:rsidR="00786B5C" w:rsidRPr="00041236" w:rsidRDefault="00F93293">
      <w:pPr>
        <w:snapToGrid w:val="0"/>
        <w:spacing w:line="360" w:lineRule="exact"/>
        <w:ind w:firstLineChars="200" w:firstLine="422"/>
        <w:rPr>
          <w:rFonts w:ascii="宋体" w:hAnsi="宋体"/>
          <w:b/>
          <w:szCs w:val="21"/>
        </w:rPr>
      </w:pPr>
      <w:r w:rsidRPr="00041236">
        <w:rPr>
          <w:rFonts w:ascii="宋体" w:hAnsi="宋体" w:hint="eastAsia"/>
          <w:b/>
          <w:szCs w:val="21"/>
        </w:rPr>
        <w:t>第三条　权利保证</w:t>
      </w:r>
    </w:p>
    <w:p w14:paraId="6C224E76"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1.甲方根据工作需要，可为乙方提供相关资料等。乙方根据工作需要，可以向甲方申请补充提供与项目服务有关的信息与资料。</w:t>
      </w:r>
    </w:p>
    <w:p w14:paraId="7B290511"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2</w:t>
      </w:r>
      <w:r w:rsidRPr="00041236">
        <w:rPr>
          <w:rFonts w:ascii="宋体" w:hAnsi="宋体" w:hint="eastAsia"/>
          <w:szCs w:val="21"/>
        </w:rPr>
        <w:t>.乙方应按甲方要求的时间节点完成各项服务工作。</w:t>
      </w:r>
    </w:p>
    <w:p w14:paraId="6FB45549"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.甲方有权定期了解乙方工作进展情况，并对乙方工作进行监督，提出合理建议。</w:t>
      </w:r>
    </w:p>
    <w:p w14:paraId="7438B1F3"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4</w:t>
      </w:r>
      <w:r w:rsidRPr="00041236">
        <w:rPr>
          <w:rFonts w:ascii="宋体" w:hAnsi="宋体" w:hint="eastAsia"/>
          <w:szCs w:val="21"/>
        </w:rPr>
        <w:t>.合同履行过程中，乙方应根据甲方要求，定期向甲方汇报工作进展，并接受甲方监督。</w:t>
      </w:r>
    </w:p>
    <w:p w14:paraId="3E0FAECA"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5</w:t>
      </w:r>
      <w:r w:rsidRPr="00041236">
        <w:rPr>
          <w:rFonts w:ascii="宋体" w:hAnsi="宋体" w:hint="eastAsia"/>
          <w:szCs w:val="21"/>
        </w:rPr>
        <w:t>.乙方应委派具有相应能力、经验的员工为甲方提供服务，合同履行过程中，未经甲方同意，乙方不得随意更换项目人员（见合同附件《项目实施人员一览表》）。如因离职等特殊原因存在必须更换人员的情形的，更换对象需经甲方审核且更换对象需具备合同约定的同等资质，如更换对象不具备同等资质的，视为乙方违约。</w:t>
      </w:r>
    </w:p>
    <w:p w14:paraId="7AB14A6E"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6</w:t>
      </w:r>
      <w:r w:rsidRPr="00041236">
        <w:rPr>
          <w:rFonts w:ascii="宋体" w:hAnsi="宋体" w:hint="eastAsia"/>
          <w:szCs w:val="21"/>
        </w:rPr>
        <w:t>.甲方有权要求乙方更换不合格的工作人员。</w:t>
      </w:r>
    </w:p>
    <w:p w14:paraId="7E815000"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7</w:t>
      </w:r>
      <w:r w:rsidRPr="00041236">
        <w:rPr>
          <w:rFonts w:ascii="宋体" w:hAnsi="宋体" w:hint="eastAsia"/>
          <w:szCs w:val="21"/>
        </w:rPr>
        <w:t>.乙方有权要求甲方配合其工作，并要求甲方提供必要的协助（包括甲方内部事项协调、第三方单位之间的事项协调等），因甲方协调处理原因导致项目延误或无法完成服务工作的不视为乙方违约。</w:t>
      </w:r>
    </w:p>
    <w:p w14:paraId="41E6FB86"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8</w:t>
      </w:r>
      <w:r w:rsidRPr="00041236">
        <w:rPr>
          <w:rFonts w:ascii="宋体" w:hAnsi="宋体" w:hint="eastAsia"/>
          <w:szCs w:val="21"/>
        </w:rPr>
        <w:t>.乙方应保证所提供服务内容在实施过程中不会侵犯任何第三方的专利权、著作权、商标权、工业设计权或其他权利。</w:t>
      </w:r>
    </w:p>
    <w:p w14:paraId="554C1055"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9</w:t>
      </w:r>
      <w:r w:rsidRPr="00041236">
        <w:rPr>
          <w:rFonts w:ascii="宋体" w:hAnsi="宋体" w:hint="eastAsia"/>
          <w:szCs w:val="21"/>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21B5FBF"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10</w:t>
      </w:r>
      <w:r w:rsidRPr="00041236">
        <w:rPr>
          <w:rFonts w:ascii="宋体" w:hAnsi="宋体" w:hint="eastAsia"/>
          <w:szCs w:val="21"/>
        </w:rPr>
        <w:t>.未经甲方同意，乙方不得部份或全部转让本合同义务，否则应当承担违约转让的违约责任并赔偿甲方的损失。</w:t>
      </w:r>
    </w:p>
    <w:p w14:paraId="4F351E8B"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11</w:t>
      </w:r>
      <w:r w:rsidRPr="00041236">
        <w:rPr>
          <w:rFonts w:ascii="宋体" w:hAnsi="宋体" w:hint="eastAsia"/>
          <w:szCs w:val="21"/>
        </w:rPr>
        <w:t>.乙方应向甲方提供项目各阶段有关服务成果资料。</w:t>
      </w:r>
    </w:p>
    <w:p w14:paraId="43E19383" w14:textId="77777777" w:rsidR="00786B5C" w:rsidRPr="00041236" w:rsidRDefault="00F93293">
      <w:pPr>
        <w:snapToGrid w:val="0"/>
        <w:spacing w:line="360" w:lineRule="exact"/>
        <w:ind w:firstLineChars="200" w:firstLine="422"/>
        <w:rPr>
          <w:rFonts w:ascii="宋体" w:hAnsi="宋体"/>
          <w:b/>
          <w:szCs w:val="21"/>
        </w:rPr>
      </w:pPr>
      <w:r w:rsidRPr="00041236">
        <w:rPr>
          <w:rFonts w:ascii="宋体" w:hAnsi="宋体" w:hint="eastAsia"/>
          <w:b/>
          <w:szCs w:val="21"/>
        </w:rPr>
        <w:t>第四条  保密条款</w:t>
      </w:r>
    </w:p>
    <w:p w14:paraId="3FE4DA56"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 xml:space="preserve">1.本合同甲方在讨论、订立及履行本合同的过程中向乙方提供的全部技术和商业信息、本合同的内容均应被视为本条款中所述的保密信息。对于甲方（“披露方”）及其相关主体或人员向乙方（“接收方”）及其相关主体或人员提供的保密信息，未经披露方事先书面同意，乙方不得以任何方式向任何其他组织或个人泄露、转让、许可使用、交换、赠与或与任何其他组织或个人共同使用，但应司法机关、仲裁机构、行政监管部门、证券交易所等有权机关（机构）之要求披露的除外。乙方应在法律法规或有权机关允许的范围内尽可能在披露前及时书面告知披露方，使披露方有机会对此进行抗辩、限制或保护，且乙方应当只披露依法需要披露的信息，最大限度减少披露内容，并尽力争取由此披露的保密信息得到适当的保密处理，从而避免、减少因披露该信息而造成的损失。 </w:t>
      </w:r>
    </w:p>
    <w:p w14:paraId="4998F59A"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lastRenderedPageBreak/>
        <w:t>2.本条款所述的“相关主体或人员”指双方的关联方（直接或间接控制的子公司/实体组织、直接或间接控制其的母公司/实体组织、直接或间接被同一母公司/实体组织控制的公司/实体组织实际控制人、各分公司以及其他与公司具有关联关系的公司/实体组织）、双方及其关联方的董事、合伙人、管理人员及职员或代表、双方的财务、法律等顾问、代理人及其职员或代表。</w:t>
      </w:r>
    </w:p>
    <w:p w14:paraId="0C12DF0E"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 xml:space="preserve">3.知识产权和保密条款在本合同终止或有效期届满之后仍对合同各方具有约束力。 </w:t>
      </w:r>
    </w:p>
    <w:p w14:paraId="4B03C1D9"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4.乙方人员如有违反保密义务，应立即停止违约行为，并采取一切措施消除由此引起的任何不利影响，同时向甲方支付违约金人民币壹拾万元，违约金不足以赔偿因此给甲方造成的全部损失的，乙方应就差额部分继续承担赔偿责任，且承担由此引起的一切法律后果。</w:t>
      </w:r>
    </w:p>
    <w:p w14:paraId="6A3090A6" w14:textId="77777777" w:rsidR="00786B5C" w:rsidRPr="00041236" w:rsidRDefault="00F93293">
      <w:pPr>
        <w:snapToGrid w:val="0"/>
        <w:spacing w:line="360" w:lineRule="exact"/>
        <w:ind w:firstLineChars="200" w:firstLine="422"/>
        <w:rPr>
          <w:rFonts w:ascii="宋体" w:hAnsi="宋体"/>
          <w:szCs w:val="21"/>
        </w:rPr>
      </w:pPr>
      <w:r w:rsidRPr="00041236">
        <w:rPr>
          <w:rFonts w:ascii="宋体" w:hAnsi="宋体" w:hint="eastAsia"/>
          <w:b/>
          <w:szCs w:val="21"/>
        </w:rPr>
        <w:t>第五条　交付和验收</w:t>
      </w:r>
    </w:p>
    <w:p w14:paraId="642A22F1" w14:textId="77777777" w:rsidR="00786B5C" w:rsidRPr="00041236" w:rsidRDefault="00F93293">
      <w:pPr>
        <w:snapToGrid w:val="0"/>
        <w:spacing w:line="360" w:lineRule="exact"/>
        <w:ind w:firstLineChars="200" w:firstLine="420"/>
        <w:rPr>
          <w:rFonts w:ascii="宋体" w:hAnsi="宋体"/>
          <w:szCs w:val="21"/>
          <w:u w:val="single"/>
        </w:rPr>
      </w:pPr>
      <w:r w:rsidRPr="00041236">
        <w:rPr>
          <w:rFonts w:ascii="宋体" w:hAnsi="宋体" w:hint="eastAsia"/>
          <w:szCs w:val="21"/>
        </w:rPr>
        <w:t>1.服务周期及地点：</w:t>
      </w:r>
    </w:p>
    <w:p w14:paraId="3F8B744F"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1）服务周期：自合同签订之日起至四个建设项目（广西12315数据对接系统项目、广西工业产品质量安全监管信息平台项目、广西检验检测公共服务平台升级项目、广西网络交易平台监管服务系统项目）完成最终验收并提交成果文档。</w:t>
      </w:r>
    </w:p>
    <w:p w14:paraId="63F9BEBB"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（2）服务地点：广西区内甲方指定地点。</w:t>
      </w:r>
    </w:p>
    <w:p w14:paraId="7F17096F"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2.乙方提供不符合采购文件和本合同规定的技术服务，甲方有权拒绝接受。</w:t>
      </w:r>
    </w:p>
    <w:p w14:paraId="31D1F10B"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3.乙方向甲方提供无瑕疵的技术服务，并对项目质量负责。</w:t>
      </w:r>
    </w:p>
    <w:p w14:paraId="5E190770"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4.乙方应对提交的各阶段验收材料作出全面检查和整理，并列出清单交给甲方，作为甲方对其服务验收依据之一。</w:t>
      </w:r>
    </w:p>
    <w:p w14:paraId="013F48BB"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5.乙方应按技术规范及要求提交服务成果材料，如有缺失应及时补齐，否则视为逾期交付成果。</w:t>
      </w:r>
    </w:p>
    <w:p w14:paraId="73D5D6C4"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6.验收合格后由甲乙双方签署验收单并加盖采购单位公章，甲乙双方各执一份。</w:t>
      </w:r>
    </w:p>
    <w:p w14:paraId="6D9D1D2E"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7.甲方对验收有异议的，在验收后五个工作日内以书面形式向乙方提出，乙方应自收到甲方书面异议后</w:t>
      </w:r>
      <w:r w:rsidRPr="00041236">
        <w:rPr>
          <w:rFonts w:ascii="宋体" w:hAnsi="宋体" w:hint="eastAsia"/>
          <w:szCs w:val="21"/>
          <w:u w:val="single"/>
        </w:rPr>
        <w:t xml:space="preserve"> 5个工作 </w:t>
      </w:r>
      <w:r w:rsidRPr="00041236">
        <w:rPr>
          <w:rFonts w:ascii="宋体" w:hAnsi="宋体" w:hint="eastAsia"/>
          <w:szCs w:val="21"/>
        </w:rPr>
        <w:t>日内及时予以解决。乙方必须无条件进行整改、修正，直至通过验收要求。</w:t>
      </w:r>
    </w:p>
    <w:p w14:paraId="3F755C61"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8.按四个系统项目（即：广西12315数据对接系统项目、广西工业产品质量安全监管信息平台项目、广西检验检测公共服务平台升级项目、广西网络交易平台监管服务系统项目）材料整理，并通过信息化项目审批单位组织项目竣工验收。</w:t>
      </w:r>
    </w:p>
    <w:p w14:paraId="1465DA05" w14:textId="77777777" w:rsidR="00786B5C" w:rsidRPr="00041236" w:rsidRDefault="00F93293">
      <w:pPr>
        <w:snapToGrid w:val="0"/>
        <w:spacing w:line="360" w:lineRule="exact"/>
        <w:ind w:firstLineChars="200" w:firstLine="422"/>
        <w:rPr>
          <w:rFonts w:ascii="宋体" w:hAnsi="宋体"/>
          <w:szCs w:val="21"/>
        </w:rPr>
      </w:pPr>
      <w:r w:rsidRPr="00041236">
        <w:rPr>
          <w:rFonts w:ascii="宋体" w:hAnsi="宋体" w:hint="eastAsia"/>
          <w:b/>
          <w:szCs w:val="21"/>
        </w:rPr>
        <w:t>第六条　付款方式</w:t>
      </w:r>
    </w:p>
    <w:p w14:paraId="2269B10F"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hint="eastAsia"/>
          <w:szCs w:val="21"/>
        </w:rPr>
        <w:t>1.付款方式：</w:t>
      </w:r>
    </w:p>
    <w:p w14:paraId="4BBA4B9D" w14:textId="77777777" w:rsidR="00786B5C" w:rsidRPr="00041236" w:rsidRDefault="00F93293">
      <w:pPr>
        <w:spacing w:line="350" w:lineRule="exact"/>
        <w:ind w:firstLineChars="200" w:firstLine="420"/>
        <w:rPr>
          <w:rFonts w:ascii="宋体" w:hAnsi="宋体"/>
          <w:szCs w:val="21"/>
        </w:rPr>
      </w:pPr>
      <w:r w:rsidRPr="00041236">
        <w:rPr>
          <w:rFonts w:ascii="宋体" w:hAnsi="宋体" w:hint="eastAsia"/>
          <w:szCs w:val="21"/>
        </w:rPr>
        <w:t>（1）合同签订后1</w:t>
      </w:r>
      <w:r w:rsidRPr="00041236">
        <w:rPr>
          <w:rFonts w:ascii="宋体" w:hAnsi="宋体"/>
          <w:szCs w:val="21"/>
        </w:rPr>
        <w:t>0</w:t>
      </w:r>
      <w:r w:rsidRPr="00041236">
        <w:rPr>
          <w:rFonts w:ascii="宋体" w:hAnsi="宋体" w:hint="eastAsia"/>
          <w:szCs w:val="21"/>
        </w:rPr>
        <w:t>个工作日内甲方支付合同总额的5</w:t>
      </w:r>
      <w:r w:rsidRPr="00041236">
        <w:rPr>
          <w:rFonts w:ascii="宋体" w:hAnsi="宋体"/>
          <w:szCs w:val="21"/>
        </w:rPr>
        <w:t>0</w:t>
      </w:r>
      <w:r w:rsidRPr="00041236">
        <w:rPr>
          <w:rFonts w:ascii="宋体" w:hAnsi="宋体" w:hint="eastAsia"/>
          <w:szCs w:val="21"/>
        </w:rPr>
        <w:t>%作为预付款；终验合格并提交成果文档后甲方支付合同总额的50%余款。</w:t>
      </w:r>
    </w:p>
    <w:p w14:paraId="44F3A498"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cs="宋体" w:hint="eastAsia"/>
          <w:kern w:val="0"/>
          <w:szCs w:val="21"/>
        </w:rPr>
        <w:t>（2）乙方</w:t>
      </w:r>
      <w:r w:rsidRPr="00041236">
        <w:rPr>
          <w:rFonts w:ascii="宋体" w:hAnsi="宋体" w:hint="eastAsia"/>
          <w:szCs w:val="21"/>
        </w:rPr>
        <w:t>在每次申请支付合同款之前开具合法有效的增值税普通发票给甲方。乙方未提交发票的，甲方有权暂不支付合同款且不承担逾期付款违约责任</w:t>
      </w:r>
      <w:r w:rsidRPr="00041236">
        <w:rPr>
          <w:rFonts w:ascii="宋体" w:hAnsi="宋体" w:cs="宋体" w:hint="eastAsia"/>
          <w:kern w:val="0"/>
          <w:szCs w:val="21"/>
        </w:rPr>
        <w:t>。</w:t>
      </w:r>
      <w:r w:rsidRPr="00041236">
        <w:rPr>
          <w:rFonts w:ascii="宋体" w:hAnsi="宋体" w:hint="eastAsia"/>
          <w:szCs w:val="21"/>
        </w:rPr>
        <w:t xml:space="preserve"> </w:t>
      </w:r>
    </w:p>
    <w:p w14:paraId="51FE3DE6"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hint="eastAsia"/>
          <w:szCs w:val="21"/>
        </w:rPr>
        <w:t>2.合同期间，甲方不另行支付任何费用。</w:t>
      </w:r>
    </w:p>
    <w:p w14:paraId="219982DD" w14:textId="77777777" w:rsidR="00786B5C" w:rsidRPr="00041236" w:rsidRDefault="00F93293">
      <w:pPr>
        <w:snapToGrid w:val="0"/>
        <w:spacing w:line="360" w:lineRule="exact"/>
        <w:ind w:leftChars="-29" w:left="-61" w:firstLineChars="245" w:firstLine="517"/>
        <w:rPr>
          <w:rFonts w:ascii="宋体" w:hAnsi="宋体"/>
          <w:b/>
          <w:szCs w:val="21"/>
        </w:rPr>
      </w:pPr>
      <w:r w:rsidRPr="00041236">
        <w:rPr>
          <w:rFonts w:ascii="宋体" w:hAnsi="宋体" w:hint="eastAsia"/>
          <w:b/>
          <w:szCs w:val="21"/>
        </w:rPr>
        <w:t>第七条　履约保证金</w:t>
      </w:r>
    </w:p>
    <w:p w14:paraId="193E17C1"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1.履约保证金金额：按中标金额（即合同金额）的</w:t>
      </w:r>
      <w:r w:rsidRPr="00041236">
        <w:rPr>
          <w:rFonts w:ascii="宋体" w:hAnsi="宋体" w:cs="宋体"/>
          <w:szCs w:val="21"/>
        </w:rPr>
        <w:t>2</w:t>
      </w:r>
      <w:r w:rsidRPr="00041236">
        <w:rPr>
          <w:rFonts w:ascii="宋体" w:hAnsi="宋体" w:cs="宋体" w:hint="eastAsia"/>
          <w:szCs w:val="21"/>
        </w:rPr>
        <w:t>%收取。</w:t>
      </w:r>
    </w:p>
    <w:p w14:paraId="7E21F4D1"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2.履约保证金提交方式：银行转账、支票、汇票、本票或者银行、保险机构出具的保函等非现金方式。</w:t>
      </w:r>
    </w:p>
    <w:p w14:paraId="77B9EE7B"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开户名称：</w:t>
      </w:r>
      <w:r w:rsidRPr="00041236">
        <w:rPr>
          <w:rFonts w:ascii="宋体" w:hAnsi="宋体" w:cs="宋体" w:hint="eastAsia"/>
          <w:szCs w:val="21"/>
          <w:u w:val="single"/>
        </w:rPr>
        <w:t>广西壮族自治区市场监督管理局</w:t>
      </w:r>
    </w:p>
    <w:p w14:paraId="32FEEEED"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开户银行：</w:t>
      </w:r>
      <w:r w:rsidRPr="00041236">
        <w:rPr>
          <w:rFonts w:ascii="宋体" w:hAnsi="宋体" w:cs="宋体" w:hint="eastAsia"/>
          <w:szCs w:val="21"/>
          <w:u w:val="single"/>
        </w:rPr>
        <w:t xml:space="preserve">建行南宁五象广场支行        </w:t>
      </w:r>
    </w:p>
    <w:p w14:paraId="7920D8E1"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lastRenderedPageBreak/>
        <w:t>银行账号：</w:t>
      </w:r>
      <w:r w:rsidRPr="00041236">
        <w:rPr>
          <w:rFonts w:ascii="宋体" w:hAnsi="宋体" w:cs="宋体" w:hint="eastAsia"/>
          <w:szCs w:val="21"/>
          <w:u w:val="single"/>
        </w:rPr>
        <w:t xml:space="preserve">45001604663050500826        </w:t>
      </w:r>
    </w:p>
    <w:p w14:paraId="7C2D2752"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3.履约保证金退付方式、时间及条件：待服务期满后，乙方按合同约定完成服务工作并验收合格，由乙方提出申请，涉及违约和损失赔偿的从履约保证金中扣减后，如有剩余甲方在5个工作日内退还（不计利息）；不足扣减的，甲方有权从未支付的合同款中扣除；履约保证金不足以抵扣违约或赔偿的，甲方有权另外向乙方追偿损失。</w:t>
      </w:r>
    </w:p>
    <w:p w14:paraId="6B4A7118"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4.服务周期内，履约保证金被扣减后，乙方应于5个工作日内补齐被扣金额，如逾期的，每逾期一日按逾期补齐履约保证金的3‰向甲方支付违约金。</w:t>
      </w:r>
    </w:p>
    <w:p w14:paraId="21E18CBF" w14:textId="77777777" w:rsidR="00786B5C" w:rsidRPr="00041236" w:rsidRDefault="00F93293">
      <w:pPr>
        <w:snapToGrid w:val="0"/>
        <w:spacing w:line="360" w:lineRule="exact"/>
        <w:ind w:leftChars="-29" w:left="-61" w:firstLineChars="245" w:firstLine="514"/>
        <w:rPr>
          <w:rFonts w:ascii="宋体" w:hAnsi="宋体"/>
          <w:szCs w:val="21"/>
          <w:u w:val="single"/>
        </w:rPr>
      </w:pPr>
      <w:r w:rsidRPr="00041236">
        <w:rPr>
          <w:rFonts w:ascii="宋体" w:hAnsi="宋体" w:cs="宋体"/>
          <w:szCs w:val="21"/>
        </w:rPr>
        <w:t>5.</w:t>
      </w:r>
      <w:r w:rsidRPr="00041236">
        <w:rPr>
          <w:rFonts w:ascii="宋体" w:hAnsi="宋体" w:cs="宋体" w:hint="eastAsia"/>
          <w:szCs w:val="21"/>
        </w:rPr>
        <w:t>在履约保证金退还日期前，若乙方的开户名称、开户银行、账号有变动的，应以书面形式通知甲方，否则由此产生的后果由乙方自行承担。</w:t>
      </w:r>
    </w:p>
    <w:p w14:paraId="64E14BEF" w14:textId="77777777" w:rsidR="00786B5C" w:rsidRPr="00041236" w:rsidRDefault="00F93293">
      <w:pPr>
        <w:snapToGrid w:val="0"/>
        <w:spacing w:line="360" w:lineRule="exact"/>
        <w:ind w:left="-61" w:firstLine="514"/>
        <w:rPr>
          <w:rFonts w:ascii="宋体" w:hAnsi="宋体"/>
          <w:b/>
          <w:szCs w:val="21"/>
        </w:rPr>
      </w:pPr>
      <w:r w:rsidRPr="00041236">
        <w:rPr>
          <w:rFonts w:ascii="宋体" w:hAnsi="宋体" w:hint="eastAsia"/>
          <w:b/>
          <w:szCs w:val="21"/>
        </w:rPr>
        <w:t>第八条  税费</w:t>
      </w:r>
    </w:p>
    <w:p w14:paraId="322AF3C8" w14:textId="77777777" w:rsidR="00786B5C" w:rsidRPr="00041236" w:rsidRDefault="00F93293">
      <w:pPr>
        <w:snapToGrid w:val="0"/>
        <w:spacing w:line="360" w:lineRule="exact"/>
        <w:ind w:left="-61" w:firstLine="514"/>
        <w:rPr>
          <w:rFonts w:ascii="宋体" w:hAnsi="宋体"/>
          <w:szCs w:val="21"/>
        </w:rPr>
      </w:pPr>
      <w:r w:rsidRPr="00041236">
        <w:rPr>
          <w:rFonts w:ascii="宋体" w:hAnsi="宋体" w:hint="eastAsia"/>
          <w:szCs w:val="21"/>
        </w:rPr>
        <w:t>本合同执行中相关的一切税费均由乙方负担。</w:t>
      </w:r>
    </w:p>
    <w:p w14:paraId="34D6FEF9" w14:textId="77777777" w:rsidR="00786B5C" w:rsidRPr="00041236" w:rsidRDefault="00F93293">
      <w:pPr>
        <w:snapToGrid w:val="0"/>
        <w:spacing w:line="360" w:lineRule="exact"/>
        <w:ind w:firstLineChars="200" w:firstLine="422"/>
        <w:rPr>
          <w:rFonts w:ascii="宋体" w:hAnsi="宋体"/>
          <w:b/>
          <w:szCs w:val="21"/>
        </w:rPr>
      </w:pPr>
      <w:r w:rsidRPr="00041236">
        <w:rPr>
          <w:rFonts w:ascii="宋体" w:hAnsi="宋体" w:hint="eastAsia"/>
          <w:b/>
          <w:szCs w:val="21"/>
        </w:rPr>
        <w:t>第九条　违约责任</w:t>
      </w:r>
    </w:p>
    <w:p w14:paraId="37005C97"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除本项目采购文件“采购需求”所约定的外（如有），存在下列情形的须承担违约责任：</w:t>
      </w:r>
    </w:p>
    <w:p w14:paraId="23ECE74C"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 xml:space="preserve">1.乙方未按服务承诺完成项目服务工作或者项目工作的完成不符合约定的，甲方有权书面敦促乙方履行合同，乙方应在收到甲方书面通知之日起7日内给予书面答复并进行整改；如乙方在上述时间未答复，或无故拖延履行合同超过7日，或经2次整改后仍未达到甲方要求或未达到合同约定的要求，甲方有权书面通知乙方解除服务合同，且无需支付合同解除后的合同后续费用。同时，乙方必须退还甲方已付出的所有服务费用，并赔偿由此给甲方造成的全部损失及合同总金额20%的违约金。 </w:t>
      </w:r>
    </w:p>
    <w:p w14:paraId="52720B4D"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2</w:t>
      </w:r>
      <w:r w:rsidRPr="00041236">
        <w:rPr>
          <w:rFonts w:ascii="宋体" w:hAnsi="宋体" w:hint="eastAsia"/>
          <w:szCs w:val="21"/>
        </w:rPr>
        <w:t>.乙方未得到甲方同意，擅自更换项目负责人及服务团队成员时或更换人员不符合投标时承诺的同等资质，每更换一人应当向甲方支付</w:t>
      </w:r>
      <w:r w:rsidRPr="00041236">
        <w:rPr>
          <w:rFonts w:ascii="宋体" w:hAnsi="宋体" w:hint="eastAsia"/>
          <w:szCs w:val="21"/>
          <w:u w:val="single"/>
        </w:rPr>
        <w:t xml:space="preserve"> 10000 </w:t>
      </w:r>
      <w:r w:rsidRPr="00041236">
        <w:rPr>
          <w:rFonts w:ascii="宋体" w:hAnsi="宋体" w:hint="eastAsia"/>
          <w:szCs w:val="21"/>
        </w:rPr>
        <w:t>元违约金，未经同意更换人数达到</w:t>
      </w:r>
      <w:r w:rsidRPr="00041236">
        <w:rPr>
          <w:rFonts w:ascii="宋体" w:hAnsi="宋体" w:hint="eastAsia"/>
          <w:szCs w:val="21"/>
          <w:u w:val="single"/>
        </w:rPr>
        <w:t xml:space="preserve"> 3 </w:t>
      </w:r>
      <w:r w:rsidRPr="00041236">
        <w:rPr>
          <w:rFonts w:ascii="宋体" w:hAnsi="宋体" w:hint="eastAsia"/>
          <w:szCs w:val="21"/>
        </w:rPr>
        <w:t>人的，甲方有权书面通知乙方解除服务合同，且无需支付合同解除后的合同后续费用。同时，乙方必须退还甲方已付出的所有服务费用，并赔偿由此给甲方造成的全部损失。</w:t>
      </w:r>
    </w:p>
    <w:p w14:paraId="7C2867C1"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.乙方或乙方人员违反保密义务时，甲方有权书面通知乙方解除合同，且无需支付合同解除后的合同后续费用。同时，乙方必须退还甲方已付出的所有费用，并赔偿由此给甲方造成的全部损失。</w:t>
      </w:r>
    </w:p>
    <w:p w14:paraId="35214EB3"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4</w:t>
      </w:r>
      <w:r w:rsidRPr="00041236">
        <w:rPr>
          <w:rFonts w:ascii="宋体" w:hAnsi="宋体" w:hint="eastAsia"/>
          <w:szCs w:val="21"/>
        </w:rPr>
        <w:t>.乙方不完全履约或提供的服务不符合采购文件要求、投标文件承诺的，除支付合同总金额</w:t>
      </w:r>
      <w:r w:rsidRPr="00041236">
        <w:rPr>
          <w:rFonts w:ascii="宋体" w:hAnsi="宋体" w:hint="eastAsia"/>
          <w:szCs w:val="21"/>
          <w:u w:val="single"/>
        </w:rPr>
        <w:t xml:space="preserve">5% </w:t>
      </w:r>
      <w:r w:rsidRPr="00041236">
        <w:rPr>
          <w:rFonts w:ascii="宋体" w:hAnsi="宋体" w:hint="eastAsia"/>
          <w:szCs w:val="21"/>
        </w:rPr>
        <w:t>的违约金外，仍需继续履行合同并重新提供符合要求的服务；乙方逾期交付竣工服务成果文档的，每逾期一日应按合同金额的</w:t>
      </w:r>
      <w:r w:rsidRPr="00041236">
        <w:rPr>
          <w:rFonts w:ascii="宋体" w:hAnsi="宋体" w:hint="eastAsia"/>
          <w:szCs w:val="21"/>
          <w:u w:val="single"/>
        </w:rPr>
        <w:t xml:space="preserve"> 3‰ </w:t>
      </w:r>
      <w:r w:rsidRPr="00041236">
        <w:rPr>
          <w:rFonts w:ascii="宋体" w:hAnsi="宋体" w:hint="eastAsia"/>
          <w:szCs w:val="21"/>
        </w:rPr>
        <w:t>向甲方支付违约金。乙方出现违约行为达三次以上（包括三次）的，甲方有权解除合同，乙方还需按照合同金额的20%承担违约责任。</w:t>
      </w:r>
    </w:p>
    <w:p w14:paraId="59D4FEF8"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5</w:t>
      </w:r>
      <w:r w:rsidRPr="00041236">
        <w:rPr>
          <w:rFonts w:ascii="宋体" w:hAnsi="宋体" w:hint="eastAsia"/>
          <w:szCs w:val="21"/>
        </w:rPr>
        <w:t>.乙方提供服务期间出现约定事项以外其它违约行为的，每次按照合同总金额的1‰计算向甲方支付违约金。乙方出现违约行为达三次以上（包括三次）的，甲方有权解除合同，乙方还需按照合同金额的20%承担违约责任。</w:t>
      </w:r>
    </w:p>
    <w:p w14:paraId="5B46570B"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6</w:t>
      </w:r>
      <w:r w:rsidRPr="00041236">
        <w:rPr>
          <w:rFonts w:ascii="宋体" w:hAnsi="宋体" w:hint="eastAsia"/>
          <w:szCs w:val="21"/>
        </w:rPr>
        <w:t>.乙方应当保证服务项目过程中，服务工作或相关技术文件不侵犯到第三人的所有权、知识产权等一切权利，也未对技术服务设置任何负担，属于第三人拥有知识产权的已经取得第三人合法授权，甲方有权不受限制的使用。若因违反本款约定引起的第三方权利纠纷的由乙方负责解决，包括解决争议发生的一切费用（包括但不限于律师费、诉讼费、鉴定费等）均由乙方承担。如果不能取得使用许可需要另行购买产品或技术服务的，所需费用由乙方承担，并赔偿甲方因此受到的损失。如甲方为解决纠纷先行垫支了费用，乙方须在接到甲方通知之日起5个工作日内向甲方偿还完毕，逾期未偿还的甲方有权追缴并按照同期银行贷款利率的四倍向乙方主张资金占用费，并赔偿甲方全部经济损失。</w:t>
      </w:r>
    </w:p>
    <w:p w14:paraId="348630DD"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lastRenderedPageBreak/>
        <w:t>7</w:t>
      </w:r>
      <w:r w:rsidRPr="00041236">
        <w:rPr>
          <w:rFonts w:ascii="宋体" w:hAnsi="宋体" w:hint="eastAsia"/>
          <w:szCs w:val="21"/>
        </w:rPr>
        <w:t>.乙方不得将项目全部或部分进行转包、分包，如有违反，甲方有权解除合同，且乙方应向甲方一次性支付合同金额20%的违约金，并退回甲方已经支付的全额合同款。</w:t>
      </w:r>
    </w:p>
    <w:p w14:paraId="1B0D6F65"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8</w:t>
      </w:r>
      <w:r w:rsidRPr="00041236">
        <w:rPr>
          <w:rFonts w:ascii="宋体" w:hAnsi="宋体" w:hint="eastAsia"/>
          <w:szCs w:val="21"/>
        </w:rPr>
        <w:t>.甲方根据本合同约定而解除合同的，有权不予支付任何款项给乙方，已经支付的，乙方应当自甲方要求返还之日起5日内予以返还，除合同有其他约定外，乙方还应支付合同金额5%的违约金给甲方并赔偿甲方经济损失。</w:t>
      </w:r>
    </w:p>
    <w:p w14:paraId="6D7738C0"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9</w:t>
      </w:r>
      <w:r w:rsidRPr="00041236">
        <w:rPr>
          <w:rFonts w:ascii="宋体" w:hAnsi="宋体" w:hint="eastAsia"/>
          <w:szCs w:val="21"/>
        </w:rPr>
        <w:t>.本合同签订后，乙方要求提前解除合同的，应向甲方支付本合同金额30%的违约金，退还甲方已支付的全部费用并赔偿由此给甲方造成的全部损失。</w:t>
      </w:r>
    </w:p>
    <w:p w14:paraId="11C90D65"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10</w:t>
      </w:r>
      <w:r w:rsidRPr="00041236">
        <w:rPr>
          <w:rFonts w:ascii="宋体" w:hAnsi="宋体" w:hint="eastAsia"/>
          <w:szCs w:val="21"/>
        </w:rPr>
        <w:t>.乙方应当支付给甲方的违约金、赔偿金，甲方有权从未支付的合同款中扣除，违约金不足以赔偿给甲方造成损失的，甲方仍有权向乙方进行追偿。</w:t>
      </w:r>
    </w:p>
    <w:p w14:paraId="6913A80B"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11</w:t>
      </w:r>
      <w:r w:rsidRPr="00041236">
        <w:rPr>
          <w:rFonts w:ascii="宋体" w:hAnsi="宋体" w:hint="eastAsia"/>
          <w:szCs w:val="21"/>
        </w:rPr>
        <w:t>.乙方违反本合同约定或法律规定的，应当赔偿给甲方造成的全部损失，包括但不限于直接损失、预期利益损失、甲方向第三人支付的违约金、赔偿金及甲方为索赔或应对第三方索赔而支出的诉讼费、律师费、公证费、保全费、担保费、鉴定费、评估费等全部费用。</w:t>
      </w:r>
    </w:p>
    <w:p w14:paraId="32228B5C"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12</w:t>
      </w:r>
      <w:r w:rsidRPr="00041236">
        <w:rPr>
          <w:rFonts w:ascii="宋体" w:hAnsi="宋体" w:hint="eastAsia"/>
          <w:szCs w:val="21"/>
        </w:rPr>
        <w:t>.当以上违约金不足以弥补甲方损失时，乙方还应对甲方超过违约金部分的损失依法承担赔偿责任，甲方有权继续向乙方追偿。乙方应当赔偿因此给甲方造成的所有损失，包括但不限于甲方直接损失、预期利益损失、向第三人承担的违约金、赔偿金、另行委托第三人的成本、为索赔或因此涉诉而支出的包括但不限于律师费、诉讼费、仲裁费、调查费、公证费、鉴定费等费用。</w:t>
      </w:r>
    </w:p>
    <w:p w14:paraId="72490855" w14:textId="77777777" w:rsidR="00786B5C" w:rsidRPr="00041236" w:rsidRDefault="00F93293">
      <w:pPr>
        <w:snapToGrid w:val="0"/>
        <w:spacing w:line="360" w:lineRule="exact"/>
        <w:ind w:leftChars="-29" w:left="-61" w:firstLineChars="245" w:firstLine="517"/>
        <w:rPr>
          <w:rFonts w:ascii="宋体" w:hAnsi="宋体"/>
          <w:b/>
          <w:szCs w:val="21"/>
        </w:rPr>
      </w:pPr>
      <w:r w:rsidRPr="00041236">
        <w:rPr>
          <w:rFonts w:ascii="宋体" w:hAnsi="宋体" w:hint="eastAsia"/>
          <w:b/>
          <w:szCs w:val="21"/>
        </w:rPr>
        <w:t>第十条  不可抗力事件处理</w:t>
      </w:r>
    </w:p>
    <w:p w14:paraId="76D1A2C1"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1.在合同有效期内，任何一方因不可抗力（如：自然灾害、政府行为、社会异常事件）事件导致不能履行合同，则合同履行期可延长，其延长期与不可抗力影响期相同。</w:t>
      </w:r>
    </w:p>
    <w:p w14:paraId="635DCC4F"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2.由于不可抗力事件不能全部或部分履行合同义务时，任一方可中止履行其在本合同项下的义务（在不可抗力事件发生前已发生的应履行但未履行义务除外）。</w:t>
      </w:r>
    </w:p>
    <w:p w14:paraId="2073D8D4"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3.不可抗力事件发生后，应立即通知对方，并寄送有关权威机构出具的证明。声称受到不可抗力的一方应在任何时候采取合理的行动，以避免或尽量减少不可抗力事件的影响。因主观原因延误，未及时采取必要措施而导致损失扩大的，不能免除责任。</w:t>
      </w:r>
    </w:p>
    <w:p w14:paraId="17520699"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4.不可抗力事件延续1</w:t>
      </w:r>
      <w:r w:rsidRPr="00041236">
        <w:rPr>
          <w:rFonts w:ascii="宋体" w:hAnsi="宋体"/>
          <w:szCs w:val="21"/>
        </w:rPr>
        <w:t>20</w:t>
      </w:r>
      <w:r w:rsidRPr="00041236">
        <w:rPr>
          <w:rFonts w:ascii="宋体" w:hAnsi="宋体" w:hint="eastAsia"/>
          <w:szCs w:val="21"/>
        </w:rPr>
        <w:t>天以上，双方应通过友好协商，确定是否继续履行合同。</w:t>
      </w:r>
    </w:p>
    <w:p w14:paraId="40D3DD4B" w14:textId="77777777" w:rsidR="00786B5C" w:rsidRPr="00041236" w:rsidRDefault="00F93293">
      <w:pPr>
        <w:snapToGrid w:val="0"/>
        <w:spacing w:line="360" w:lineRule="exact"/>
        <w:ind w:firstLineChars="196" w:firstLine="413"/>
        <w:rPr>
          <w:rFonts w:ascii="宋体" w:hAnsi="宋体"/>
          <w:b/>
          <w:szCs w:val="21"/>
        </w:rPr>
      </w:pPr>
      <w:r w:rsidRPr="00041236">
        <w:rPr>
          <w:rFonts w:ascii="宋体" w:hAnsi="宋体" w:hint="eastAsia"/>
          <w:b/>
          <w:szCs w:val="21"/>
        </w:rPr>
        <w:t>第十一条  合同争议解决</w:t>
      </w:r>
    </w:p>
    <w:p w14:paraId="1ADD6B8D"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1.因履行本合同引起的或与本合同有关的争议，甲乙双方应首先通过友好协商解决，如果协商不能解决，合同的任一方均有权向甲方所在地有管辖权的人民法院提起诉讼。</w:t>
      </w:r>
    </w:p>
    <w:p w14:paraId="3B73C9E1"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2.诉讼期间，本合同继续履行。</w:t>
      </w:r>
    </w:p>
    <w:p w14:paraId="6414856B" w14:textId="77777777" w:rsidR="00786B5C" w:rsidRPr="00041236" w:rsidRDefault="00F93293">
      <w:pPr>
        <w:snapToGrid w:val="0"/>
        <w:spacing w:line="360" w:lineRule="exact"/>
        <w:ind w:firstLineChars="200" w:firstLine="422"/>
        <w:rPr>
          <w:rFonts w:ascii="宋体" w:hAnsi="宋体"/>
          <w:b/>
          <w:szCs w:val="21"/>
        </w:rPr>
      </w:pPr>
      <w:r w:rsidRPr="00041236">
        <w:rPr>
          <w:rFonts w:ascii="宋体" w:hAnsi="宋体" w:hint="eastAsia"/>
          <w:b/>
          <w:kern w:val="0"/>
          <w:szCs w:val="21"/>
        </w:rPr>
        <w:t xml:space="preserve">第十二条  </w:t>
      </w:r>
      <w:r w:rsidRPr="00041236">
        <w:rPr>
          <w:rFonts w:ascii="宋体" w:hAnsi="宋体" w:hint="eastAsia"/>
          <w:b/>
          <w:szCs w:val="21"/>
        </w:rPr>
        <w:t>合同的变更、终止与转让</w:t>
      </w:r>
    </w:p>
    <w:p w14:paraId="024F3B0F" w14:textId="77777777" w:rsidR="00786B5C" w:rsidRPr="00041236" w:rsidRDefault="00F93293">
      <w:pPr>
        <w:snapToGrid w:val="0"/>
        <w:spacing w:line="360" w:lineRule="exact"/>
        <w:ind w:left="-61" w:firstLine="514"/>
        <w:rPr>
          <w:rFonts w:ascii="宋体" w:hAnsi="宋体"/>
          <w:szCs w:val="21"/>
        </w:rPr>
      </w:pPr>
      <w:r w:rsidRPr="00041236">
        <w:rPr>
          <w:rFonts w:ascii="宋体" w:hAnsi="宋体" w:hint="eastAsia"/>
          <w:szCs w:val="21"/>
        </w:rPr>
        <w:t>1.本合同一经签订，甲乙双方不得擅自变更、中止或终止。</w:t>
      </w:r>
    </w:p>
    <w:p w14:paraId="3499521E" w14:textId="77777777" w:rsidR="00786B5C" w:rsidRPr="00041236" w:rsidRDefault="00F93293">
      <w:pPr>
        <w:snapToGrid w:val="0"/>
        <w:spacing w:line="360" w:lineRule="exact"/>
        <w:ind w:left="-61" w:firstLine="514"/>
        <w:rPr>
          <w:rFonts w:ascii="宋体" w:hAnsi="宋体"/>
          <w:szCs w:val="21"/>
        </w:rPr>
      </w:pPr>
      <w:r w:rsidRPr="00041236">
        <w:rPr>
          <w:rFonts w:ascii="宋体" w:hAnsi="宋体" w:hint="eastAsia"/>
          <w:szCs w:val="21"/>
        </w:rPr>
        <w:t>2.乙方不得擅自转让其应履行的合同义务。</w:t>
      </w:r>
    </w:p>
    <w:p w14:paraId="78F00E0E" w14:textId="77777777" w:rsidR="00786B5C" w:rsidRPr="00041236" w:rsidRDefault="00F93293">
      <w:pPr>
        <w:snapToGrid w:val="0"/>
        <w:spacing w:line="360" w:lineRule="exact"/>
        <w:ind w:left="-61" w:firstLine="514"/>
        <w:rPr>
          <w:rFonts w:ascii="宋体" w:hAnsi="宋体"/>
          <w:szCs w:val="21"/>
        </w:rPr>
      </w:pPr>
      <w:r w:rsidRPr="00041236">
        <w:rPr>
          <w:rFonts w:ascii="宋体" w:hAnsi="宋体" w:hint="eastAsia"/>
          <w:szCs w:val="21"/>
        </w:rPr>
        <w:t>3.合同执行中涉及采购资金和采购内容修改或补充的，须经双方协商一致，并签书面补充协议，方可作为主合同不可分割的一部分。</w:t>
      </w:r>
    </w:p>
    <w:p w14:paraId="2C583908" w14:textId="77777777" w:rsidR="00786B5C" w:rsidRPr="00041236" w:rsidRDefault="00F93293">
      <w:pPr>
        <w:snapToGrid w:val="0"/>
        <w:spacing w:line="360" w:lineRule="exact"/>
        <w:ind w:left="-61" w:firstLine="514"/>
        <w:rPr>
          <w:rFonts w:ascii="宋体" w:hAnsi="宋体"/>
          <w:szCs w:val="21"/>
        </w:rPr>
      </w:pPr>
      <w:r w:rsidRPr="00041236">
        <w:rPr>
          <w:rFonts w:ascii="宋体" w:hAnsi="宋体" w:hint="eastAsia"/>
          <w:szCs w:val="21"/>
        </w:rPr>
        <w:t>4.本合同未尽事宜，遵照《中华人民共和国民法典》有关条文执行。</w:t>
      </w:r>
    </w:p>
    <w:p w14:paraId="4F90AAD1" w14:textId="77777777" w:rsidR="00786B5C" w:rsidRPr="00041236" w:rsidRDefault="00F93293">
      <w:pPr>
        <w:snapToGrid w:val="0"/>
        <w:spacing w:line="360" w:lineRule="exact"/>
        <w:ind w:firstLineChars="200" w:firstLine="422"/>
        <w:rPr>
          <w:rFonts w:ascii="宋体" w:hAnsi="宋体"/>
          <w:b/>
          <w:bCs/>
          <w:kern w:val="0"/>
          <w:szCs w:val="21"/>
        </w:rPr>
      </w:pPr>
      <w:r w:rsidRPr="00041236">
        <w:rPr>
          <w:rFonts w:ascii="宋体" w:hAnsi="宋体" w:hint="eastAsia"/>
          <w:b/>
          <w:szCs w:val="21"/>
        </w:rPr>
        <w:t xml:space="preserve">第十三条　</w:t>
      </w:r>
      <w:r w:rsidRPr="00041236">
        <w:rPr>
          <w:rFonts w:ascii="宋体" w:hAnsi="宋体" w:hint="eastAsia"/>
          <w:b/>
          <w:bCs/>
          <w:kern w:val="0"/>
          <w:szCs w:val="21"/>
        </w:rPr>
        <w:t>合同组成及解释</w:t>
      </w:r>
    </w:p>
    <w:p w14:paraId="7BF5F5A1"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1.本项目的招标文件（含采购答疑）、符合采购要求的投标文件、甲方确认采购要求、本合同履行过程中双方签章确认的</w:t>
      </w:r>
      <w:r w:rsidRPr="00041236">
        <w:rPr>
          <w:rFonts w:ascii="宋体" w:hAnsi="宋体" w:hint="eastAsia"/>
          <w:szCs w:val="21"/>
        </w:rPr>
        <w:t>合同</w:t>
      </w:r>
      <w:r w:rsidRPr="00041236">
        <w:rPr>
          <w:rFonts w:ascii="宋体" w:hAnsi="宋体" w:hint="eastAsia"/>
          <w:kern w:val="0"/>
          <w:szCs w:val="21"/>
        </w:rPr>
        <w:t>或其他文件均为本合同的组成部分，若合同组成文件之间发生矛盾的，以下</w:t>
      </w:r>
      <w:r w:rsidRPr="00041236">
        <w:rPr>
          <w:rFonts w:ascii="宋体" w:hAnsi="宋体" w:hint="eastAsia"/>
          <w:kern w:val="0"/>
          <w:szCs w:val="21"/>
        </w:rPr>
        <w:lastRenderedPageBreak/>
        <w:t>排列顺序为合同组成文件之间的优先解释顺序：</w:t>
      </w:r>
    </w:p>
    <w:p w14:paraId="25DD1C4C"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（1）合同书；</w:t>
      </w:r>
    </w:p>
    <w:p w14:paraId="2E935E5C"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（2）甲方确认的招标文件（含答疑、变更）；</w:t>
      </w:r>
    </w:p>
    <w:p w14:paraId="6697C596"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（3）乙方的投标文件（含报价文件、技术偏离表、商务偏离表、服务方案等）；</w:t>
      </w:r>
    </w:p>
    <w:p w14:paraId="67840759"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（4）标准、规范及有关技术文件；（如有）</w:t>
      </w:r>
    </w:p>
    <w:p w14:paraId="4F1AC4D6"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（5）合同履行过程中双方签章确认的其他文件。</w:t>
      </w:r>
    </w:p>
    <w:p w14:paraId="50FE27F9"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2.前述文件应认为是互为补充和解释的，但如有互相矛盾之处，以前述文件所列顺序作为其优先解释的顺序，但如果某一文件对甲方权利维护更有利或对设计工作有更高、更严格要求的以该文件内容为准。</w:t>
      </w:r>
    </w:p>
    <w:p w14:paraId="41505A51" w14:textId="77777777" w:rsidR="00786B5C" w:rsidRPr="00041236" w:rsidRDefault="00F93293">
      <w:pPr>
        <w:snapToGrid w:val="0"/>
        <w:spacing w:line="360" w:lineRule="exact"/>
        <w:ind w:firstLineChars="200" w:firstLine="420"/>
        <w:rPr>
          <w:rFonts w:ascii="宋体" w:hAnsi="宋体"/>
          <w:b/>
          <w:kern w:val="0"/>
          <w:szCs w:val="21"/>
        </w:rPr>
      </w:pPr>
      <w:r w:rsidRPr="00041236">
        <w:rPr>
          <w:rFonts w:ascii="宋体" w:hAnsi="宋体" w:hint="eastAsia"/>
          <w:kern w:val="0"/>
          <w:szCs w:val="21"/>
        </w:rPr>
        <w:t>3.前述各项文件包括双方就该合同组成文件所作出的补充和修改，属于同一项文件的，应以最新签署的为准。</w:t>
      </w:r>
    </w:p>
    <w:p w14:paraId="42A5AD9E" w14:textId="77777777" w:rsidR="00786B5C" w:rsidRPr="00041236" w:rsidRDefault="00F93293">
      <w:pPr>
        <w:snapToGrid w:val="0"/>
        <w:spacing w:line="360" w:lineRule="exact"/>
        <w:ind w:firstLineChars="200" w:firstLine="422"/>
        <w:rPr>
          <w:rFonts w:ascii="宋体" w:hAnsi="宋体"/>
          <w:bCs/>
          <w:szCs w:val="21"/>
        </w:rPr>
      </w:pPr>
      <w:r w:rsidRPr="00041236">
        <w:rPr>
          <w:rFonts w:ascii="宋体" w:hAnsi="宋体" w:hint="eastAsia"/>
          <w:b/>
          <w:szCs w:val="21"/>
        </w:rPr>
        <w:t>第十四条　通知与送达</w:t>
      </w:r>
    </w:p>
    <w:p w14:paraId="69025838" w14:textId="77777777" w:rsidR="00786B5C" w:rsidRPr="00041236" w:rsidRDefault="00F93293">
      <w:pPr>
        <w:snapToGrid w:val="0"/>
        <w:spacing w:line="360" w:lineRule="exact"/>
        <w:ind w:firstLineChars="200" w:firstLine="420"/>
        <w:rPr>
          <w:rFonts w:ascii="宋体" w:hAnsi="宋体"/>
          <w:bCs/>
          <w:szCs w:val="21"/>
        </w:rPr>
      </w:pPr>
      <w:r w:rsidRPr="00041236">
        <w:rPr>
          <w:rFonts w:ascii="宋体" w:hAnsi="宋体" w:hint="eastAsia"/>
          <w:bCs/>
          <w:szCs w:val="21"/>
        </w:rPr>
        <w:t>1.本</w:t>
      </w:r>
      <w:r w:rsidRPr="00041236">
        <w:rPr>
          <w:rFonts w:ascii="宋体" w:hAnsi="宋体" w:hint="eastAsia"/>
          <w:szCs w:val="21"/>
        </w:rPr>
        <w:t>合同</w:t>
      </w:r>
      <w:r w:rsidRPr="00041236">
        <w:rPr>
          <w:rFonts w:ascii="宋体" w:hAnsi="宋体" w:hint="eastAsia"/>
          <w:bCs/>
          <w:szCs w:val="21"/>
        </w:rPr>
        <w:t>项下对合同一方对另外一方的任何通知或请求，应当发送至接收方在合同中约定的地址、联系人和通信终端。一方当事人变更名称、地址、联系人或通信终端等信息的，应当在变更后3日内及时书面通知对方当事人，对方当事人实际收到变更通知前的送达仍为有效送达，电子送达与书面送达具有同等法律效力。</w:t>
      </w:r>
    </w:p>
    <w:p w14:paraId="19FF43AC" w14:textId="77777777" w:rsidR="00786B5C" w:rsidRPr="00041236" w:rsidRDefault="00F93293">
      <w:pPr>
        <w:snapToGrid w:val="0"/>
        <w:spacing w:line="360" w:lineRule="exact"/>
        <w:ind w:firstLineChars="200" w:firstLine="420"/>
        <w:rPr>
          <w:rFonts w:ascii="宋体" w:hAnsi="宋体"/>
          <w:bCs/>
          <w:szCs w:val="21"/>
        </w:rPr>
      </w:pPr>
      <w:r w:rsidRPr="00041236">
        <w:rPr>
          <w:rFonts w:ascii="宋体" w:hAnsi="宋体" w:hint="eastAsia"/>
          <w:bCs/>
          <w:szCs w:val="21"/>
        </w:rPr>
        <w:t>2.任何一方当事人向对/他方所发出的通知或请求送达时间：书面文件送达，则在收件人签收之日视为收到。</w:t>
      </w:r>
    </w:p>
    <w:p w14:paraId="70D3E377" w14:textId="77777777" w:rsidR="00786B5C" w:rsidRPr="00041236" w:rsidRDefault="00F93293">
      <w:pPr>
        <w:snapToGrid w:val="0"/>
        <w:spacing w:line="360" w:lineRule="exact"/>
        <w:ind w:firstLineChars="200" w:firstLine="420"/>
        <w:rPr>
          <w:rFonts w:ascii="宋体" w:hAnsi="宋体"/>
          <w:bCs/>
          <w:szCs w:val="21"/>
        </w:rPr>
      </w:pPr>
      <w:r w:rsidRPr="00041236">
        <w:rPr>
          <w:rFonts w:ascii="宋体" w:hAnsi="宋体" w:hint="eastAsia"/>
          <w:bCs/>
          <w:szCs w:val="21"/>
        </w:rPr>
        <w:t>3.本合同约定的地址、联系人及电子通信终端等信息亦为双方工作联系往来、法律文书及争议解决时人民法院和/或仲裁机构的法律文书送达地址。人民法院和/或仲裁机构的诉讼文书（含裁判文书）向任何合同任何一方当事人的上述地址和/或工商登记公示地址（居民身份证登记地址）送达的，视为有效送达。当事人对电子通信终端的联系送达适用于争议解决时的送达。</w:t>
      </w:r>
    </w:p>
    <w:p w14:paraId="0BCA3F19" w14:textId="77777777" w:rsidR="00786B5C" w:rsidRPr="00041236" w:rsidRDefault="00F93293">
      <w:pPr>
        <w:snapToGrid w:val="0"/>
        <w:spacing w:line="360" w:lineRule="exact"/>
        <w:ind w:firstLineChars="200" w:firstLine="420"/>
        <w:rPr>
          <w:rFonts w:ascii="宋体" w:hAnsi="宋体"/>
          <w:b/>
          <w:szCs w:val="21"/>
        </w:rPr>
      </w:pPr>
      <w:r w:rsidRPr="00041236">
        <w:rPr>
          <w:rFonts w:ascii="宋体" w:hAnsi="宋体" w:hint="eastAsia"/>
          <w:bCs/>
          <w:szCs w:val="21"/>
        </w:rPr>
        <w:t>4.合同送达条款与争议解决条款均为独立条款，不受合同整体或其他条款的效力的影响。</w:t>
      </w:r>
    </w:p>
    <w:p w14:paraId="68E36717" w14:textId="77777777" w:rsidR="00786B5C" w:rsidRPr="00041236" w:rsidRDefault="00F93293">
      <w:pPr>
        <w:snapToGrid w:val="0"/>
        <w:spacing w:line="360" w:lineRule="exact"/>
        <w:ind w:firstLineChars="196" w:firstLine="413"/>
        <w:rPr>
          <w:rFonts w:ascii="宋体" w:hAnsi="宋体"/>
          <w:b/>
          <w:kern w:val="0"/>
          <w:szCs w:val="21"/>
        </w:rPr>
      </w:pPr>
      <w:r w:rsidRPr="00041236">
        <w:rPr>
          <w:rFonts w:ascii="宋体" w:hAnsi="宋体" w:hint="eastAsia"/>
          <w:b/>
          <w:szCs w:val="21"/>
        </w:rPr>
        <w:t xml:space="preserve">第十五条 </w:t>
      </w:r>
      <w:r w:rsidRPr="00041236">
        <w:rPr>
          <w:rFonts w:ascii="宋体" w:hAnsi="宋体" w:hint="eastAsia"/>
          <w:b/>
          <w:kern w:val="0"/>
          <w:szCs w:val="21"/>
        </w:rPr>
        <w:t>合同生效及其它</w:t>
      </w:r>
    </w:p>
    <w:p w14:paraId="76F6C25B"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1.合同经双方法定代表人或被授权代表签字并加盖单位公章后生效。</w:t>
      </w:r>
    </w:p>
    <w:p w14:paraId="738B1790"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kern w:val="0"/>
          <w:szCs w:val="21"/>
        </w:rPr>
        <w:t>2</w:t>
      </w:r>
      <w:r w:rsidRPr="00041236">
        <w:rPr>
          <w:rFonts w:ascii="宋体" w:hAnsi="宋体" w:hint="eastAsia"/>
          <w:kern w:val="0"/>
          <w:szCs w:val="21"/>
        </w:rPr>
        <w:t>.本合同未尽事宜，且双方未能事后协商达到一致的，以法律法规、交易惯例等进行推定和补足。</w:t>
      </w:r>
    </w:p>
    <w:p w14:paraId="3A13EEEB" w14:textId="77777777" w:rsidR="00786B5C" w:rsidRPr="00041236" w:rsidRDefault="00F93293">
      <w:pPr>
        <w:snapToGrid w:val="0"/>
        <w:spacing w:line="360" w:lineRule="exact"/>
        <w:ind w:firstLineChars="196" w:firstLine="412"/>
        <w:rPr>
          <w:rFonts w:ascii="宋体" w:hAnsi="宋体"/>
          <w:szCs w:val="21"/>
        </w:rPr>
        <w:sectPr w:rsidR="00786B5C" w:rsidRPr="00041236">
          <w:pgSz w:w="11906" w:h="16838"/>
          <w:pgMar w:top="1418" w:right="1133" w:bottom="1246" w:left="1418" w:header="851" w:footer="992" w:gutter="0"/>
          <w:cols w:space="720"/>
          <w:docGrid w:linePitch="312"/>
        </w:sectPr>
      </w:pPr>
      <w:r w:rsidRPr="00041236">
        <w:rPr>
          <w:rFonts w:ascii="宋体" w:hAnsi="宋体" w:cs="宋体" w:hint="eastAsia"/>
          <w:szCs w:val="21"/>
        </w:rPr>
        <w:t>3</w:t>
      </w:r>
      <w:r w:rsidRPr="00041236">
        <w:rPr>
          <w:rFonts w:ascii="宋体" w:hAnsi="宋体" w:cs="宋体"/>
          <w:szCs w:val="21"/>
        </w:rPr>
        <w:t>.</w:t>
      </w:r>
      <w:r w:rsidRPr="00041236">
        <w:rPr>
          <w:rFonts w:ascii="宋体" w:hAnsi="宋体" w:cs="宋体" w:hint="eastAsia"/>
          <w:szCs w:val="21"/>
        </w:rPr>
        <w:t>本合同一式六份，具有同等法律效力。甲方执四份，乙方执一份，采购代理机构一份</w:t>
      </w:r>
      <w:r w:rsidRPr="00041236">
        <w:rPr>
          <w:rFonts w:ascii="宋体" w:hAnsi="宋体" w:hint="eastAsia"/>
          <w:szCs w:val="21"/>
        </w:rPr>
        <w:t>。</w:t>
      </w:r>
    </w:p>
    <w:p w14:paraId="29C16DBC" w14:textId="77777777" w:rsidR="00786B5C" w:rsidRPr="00041236" w:rsidRDefault="00786B5C">
      <w:pPr>
        <w:snapToGrid w:val="0"/>
        <w:spacing w:line="360" w:lineRule="exact"/>
        <w:ind w:firstLineChars="196" w:firstLine="412"/>
        <w:rPr>
          <w:rFonts w:ascii="宋体" w:hAnsi="宋体"/>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B54007" w:rsidRPr="00041236" w14:paraId="07EBD672" w14:textId="77777777">
        <w:trPr>
          <w:cantSplit/>
          <w:trHeight w:val="1078"/>
        </w:trPr>
        <w:tc>
          <w:tcPr>
            <w:tcW w:w="2500" w:type="pct"/>
            <w:tcBorders>
              <w:top w:val="single" w:sz="4" w:space="0" w:color="auto"/>
              <w:left w:val="single" w:sz="4" w:space="0" w:color="auto"/>
              <w:bottom w:val="single" w:sz="4" w:space="0" w:color="auto"/>
              <w:right w:val="single" w:sz="4" w:space="0" w:color="auto"/>
            </w:tcBorders>
            <w:vAlign w:val="center"/>
          </w:tcPr>
          <w:p w14:paraId="7C9BA042"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 xml:space="preserve">甲方（公章）           </w:t>
            </w:r>
          </w:p>
          <w:p w14:paraId="795FF172" w14:textId="77777777" w:rsidR="00786B5C" w:rsidRPr="00041236" w:rsidRDefault="00786B5C">
            <w:pPr>
              <w:snapToGrid w:val="0"/>
              <w:spacing w:line="380" w:lineRule="exact"/>
              <w:rPr>
                <w:rFonts w:ascii="宋体" w:hAnsi="宋体"/>
                <w:szCs w:val="21"/>
              </w:rPr>
            </w:pPr>
          </w:p>
          <w:p w14:paraId="70BE8AC9" w14:textId="77777777" w:rsidR="00786B5C" w:rsidRPr="00041236" w:rsidRDefault="00F93293">
            <w:pPr>
              <w:snapToGrid w:val="0"/>
              <w:spacing w:line="380" w:lineRule="exact"/>
              <w:ind w:firstLineChars="450" w:firstLine="945"/>
              <w:jc w:val="right"/>
              <w:rPr>
                <w:rFonts w:ascii="宋体" w:hAnsi="宋体"/>
                <w:szCs w:val="21"/>
              </w:rPr>
            </w:pPr>
            <w:r w:rsidRPr="00041236">
              <w:rPr>
                <w:rFonts w:ascii="宋体" w:hAnsi="宋体" w:hint="eastAsia"/>
                <w:szCs w:val="21"/>
              </w:rPr>
              <w:t>年   月   日</w:t>
            </w:r>
          </w:p>
        </w:tc>
        <w:tc>
          <w:tcPr>
            <w:tcW w:w="2500" w:type="pct"/>
            <w:tcBorders>
              <w:top w:val="single" w:sz="4" w:space="0" w:color="auto"/>
              <w:left w:val="single" w:sz="4" w:space="0" w:color="auto"/>
              <w:bottom w:val="single" w:sz="4" w:space="0" w:color="auto"/>
              <w:right w:val="single" w:sz="4" w:space="0" w:color="auto"/>
            </w:tcBorders>
            <w:vAlign w:val="center"/>
          </w:tcPr>
          <w:p w14:paraId="58DF4245"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 xml:space="preserve">乙方（公章）              </w:t>
            </w:r>
          </w:p>
          <w:p w14:paraId="07FE37A6" w14:textId="77777777" w:rsidR="00786B5C" w:rsidRPr="00041236" w:rsidRDefault="00786B5C">
            <w:pPr>
              <w:snapToGrid w:val="0"/>
              <w:spacing w:line="380" w:lineRule="exact"/>
              <w:rPr>
                <w:rFonts w:ascii="宋体" w:hAnsi="宋体"/>
                <w:szCs w:val="21"/>
              </w:rPr>
            </w:pPr>
          </w:p>
          <w:p w14:paraId="3EA981F8" w14:textId="77777777" w:rsidR="00786B5C" w:rsidRPr="00041236" w:rsidRDefault="00F93293">
            <w:pPr>
              <w:snapToGrid w:val="0"/>
              <w:spacing w:line="380" w:lineRule="exact"/>
              <w:jc w:val="right"/>
              <w:rPr>
                <w:rFonts w:ascii="宋体" w:hAnsi="宋体"/>
                <w:szCs w:val="21"/>
              </w:rPr>
            </w:pPr>
            <w:r w:rsidRPr="00041236">
              <w:rPr>
                <w:rFonts w:ascii="宋体" w:hAnsi="宋体" w:hint="eastAsia"/>
                <w:szCs w:val="21"/>
              </w:rPr>
              <w:t xml:space="preserve"> 年   月   日</w:t>
            </w:r>
          </w:p>
        </w:tc>
      </w:tr>
      <w:tr w:rsidR="00B54007" w:rsidRPr="00041236" w14:paraId="10C47BF5"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7D8E9499"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单位地址：</w:t>
            </w:r>
          </w:p>
        </w:tc>
        <w:tc>
          <w:tcPr>
            <w:tcW w:w="2500" w:type="pct"/>
            <w:tcBorders>
              <w:top w:val="single" w:sz="4" w:space="0" w:color="auto"/>
              <w:left w:val="single" w:sz="4" w:space="0" w:color="auto"/>
              <w:bottom w:val="single" w:sz="4" w:space="0" w:color="auto"/>
              <w:right w:val="single" w:sz="4" w:space="0" w:color="auto"/>
            </w:tcBorders>
            <w:vAlign w:val="center"/>
          </w:tcPr>
          <w:p w14:paraId="61E7B2D5"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单位地址：</w:t>
            </w:r>
          </w:p>
        </w:tc>
      </w:tr>
      <w:tr w:rsidR="00B54007" w:rsidRPr="00041236" w14:paraId="08DC79F2"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5CD43307"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法定代表人：</w:t>
            </w:r>
          </w:p>
          <w:p w14:paraId="53B68941" w14:textId="77777777" w:rsidR="00786B5C" w:rsidRPr="00041236" w:rsidRDefault="00786B5C">
            <w:pPr>
              <w:snapToGrid w:val="0"/>
              <w:spacing w:line="380" w:lineRule="exact"/>
              <w:rPr>
                <w:rFonts w:ascii="宋体" w:hAnsi="宋体"/>
                <w:szCs w:val="21"/>
              </w:rPr>
            </w:pPr>
          </w:p>
        </w:tc>
        <w:tc>
          <w:tcPr>
            <w:tcW w:w="2500" w:type="pct"/>
            <w:tcBorders>
              <w:top w:val="single" w:sz="4" w:space="0" w:color="auto"/>
              <w:left w:val="single" w:sz="4" w:space="0" w:color="auto"/>
              <w:bottom w:val="single" w:sz="4" w:space="0" w:color="auto"/>
              <w:right w:val="single" w:sz="4" w:space="0" w:color="auto"/>
            </w:tcBorders>
            <w:vAlign w:val="center"/>
          </w:tcPr>
          <w:p w14:paraId="1CBC6A2B"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法定代表人：</w:t>
            </w:r>
          </w:p>
          <w:p w14:paraId="0341A826" w14:textId="77777777" w:rsidR="00786B5C" w:rsidRPr="00041236" w:rsidRDefault="00786B5C">
            <w:pPr>
              <w:snapToGrid w:val="0"/>
              <w:spacing w:line="380" w:lineRule="exact"/>
              <w:rPr>
                <w:rFonts w:ascii="宋体" w:hAnsi="宋体"/>
                <w:szCs w:val="21"/>
              </w:rPr>
            </w:pPr>
          </w:p>
        </w:tc>
      </w:tr>
      <w:tr w:rsidR="00B54007" w:rsidRPr="00041236" w14:paraId="2A17DB0C"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tcPr>
          <w:p w14:paraId="0D3EFEFA" w14:textId="77777777" w:rsidR="00786B5C" w:rsidRPr="00041236" w:rsidRDefault="00F93293">
            <w:pPr>
              <w:snapToGrid w:val="0"/>
              <w:spacing w:line="360" w:lineRule="atLeast"/>
              <w:rPr>
                <w:rFonts w:ascii="宋体" w:hAnsi="宋体"/>
                <w:szCs w:val="21"/>
              </w:rPr>
            </w:pPr>
            <w:r w:rsidRPr="00041236">
              <w:rPr>
                <w:rFonts w:ascii="宋体" w:hAnsi="宋体" w:hint="eastAsia"/>
                <w:szCs w:val="21"/>
              </w:rPr>
              <w:t>委托代理人：</w:t>
            </w:r>
          </w:p>
        </w:tc>
        <w:tc>
          <w:tcPr>
            <w:tcW w:w="2500" w:type="pct"/>
            <w:tcBorders>
              <w:top w:val="single" w:sz="4" w:space="0" w:color="auto"/>
              <w:left w:val="single" w:sz="4" w:space="0" w:color="auto"/>
              <w:bottom w:val="single" w:sz="4" w:space="0" w:color="auto"/>
              <w:right w:val="single" w:sz="4" w:space="0" w:color="auto"/>
            </w:tcBorders>
            <w:vAlign w:val="center"/>
          </w:tcPr>
          <w:p w14:paraId="44C880EC" w14:textId="77777777" w:rsidR="00786B5C" w:rsidRPr="00041236" w:rsidRDefault="00F93293">
            <w:pPr>
              <w:snapToGrid w:val="0"/>
              <w:spacing w:line="360" w:lineRule="atLeast"/>
              <w:rPr>
                <w:rFonts w:ascii="宋体" w:hAnsi="宋体"/>
                <w:szCs w:val="21"/>
              </w:rPr>
            </w:pPr>
            <w:r w:rsidRPr="00041236">
              <w:rPr>
                <w:rFonts w:ascii="宋体" w:hAnsi="宋体" w:hint="eastAsia"/>
                <w:szCs w:val="21"/>
              </w:rPr>
              <w:t>委托代理人：</w:t>
            </w:r>
          </w:p>
          <w:p w14:paraId="5B06AC96" w14:textId="77777777" w:rsidR="00786B5C" w:rsidRPr="00041236" w:rsidRDefault="00786B5C">
            <w:pPr>
              <w:snapToGrid w:val="0"/>
              <w:spacing w:line="360" w:lineRule="atLeast"/>
              <w:rPr>
                <w:rFonts w:ascii="宋体" w:hAnsi="宋体"/>
                <w:szCs w:val="21"/>
              </w:rPr>
            </w:pPr>
          </w:p>
        </w:tc>
      </w:tr>
      <w:tr w:rsidR="00B54007" w:rsidRPr="00041236" w14:paraId="4D168241"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703B2C0E"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电话：</w:t>
            </w:r>
          </w:p>
        </w:tc>
        <w:tc>
          <w:tcPr>
            <w:tcW w:w="2500" w:type="pct"/>
            <w:tcBorders>
              <w:top w:val="single" w:sz="4" w:space="0" w:color="auto"/>
              <w:left w:val="single" w:sz="4" w:space="0" w:color="auto"/>
              <w:bottom w:val="single" w:sz="4" w:space="0" w:color="auto"/>
              <w:right w:val="single" w:sz="4" w:space="0" w:color="auto"/>
            </w:tcBorders>
            <w:vAlign w:val="center"/>
          </w:tcPr>
          <w:p w14:paraId="291606FB"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电话：</w:t>
            </w:r>
          </w:p>
        </w:tc>
      </w:tr>
      <w:tr w:rsidR="00B54007" w:rsidRPr="00041236" w14:paraId="5A2BC6B5"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738FE4DB"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电子邮箱：</w:t>
            </w:r>
          </w:p>
        </w:tc>
        <w:tc>
          <w:tcPr>
            <w:tcW w:w="2500" w:type="pct"/>
            <w:tcBorders>
              <w:top w:val="single" w:sz="4" w:space="0" w:color="auto"/>
              <w:left w:val="single" w:sz="4" w:space="0" w:color="auto"/>
              <w:bottom w:val="single" w:sz="4" w:space="0" w:color="auto"/>
              <w:right w:val="single" w:sz="4" w:space="0" w:color="auto"/>
            </w:tcBorders>
            <w:vAlign w:val="center"/>
          </w:tcPr>
          <w:p w14:paraId="724B9F50"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电子邮箱：</w:t>
            </w:r>
          </w:p>
        </w:tc>
      </w:tr>
      <w:tr w:rsidR="00B54007" w:rsidRPr="00041236" w14:paraId="79327841"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5C72F754"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开户银行：</w:t>
            </w:r>
          </w:p>
        </w:tc>
        <w:tc>
          <w:tcPr>
            <w:tcW w:w="2500" w:type="pct"/>
            <w:tcBorders>
              <w:top w:val="single" w:sz="4" w:space="0" w:color="auto"/>
              <w:left w:val="single" w:sz="4" w:space="0" w:color="auto"/>
              <w:bottom w:val="single" w:sz="4" w:space="0" w:color="auto"/>
              <w:right w:val="single" w:sz="4" w:space="0" w:color="auto"/>
            </w:tcBorders>
            <w:vAlign w:val="center"/>
          </w:tcPr>
          <w:p w14:paraId="418728BB"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开户银行：</w:t>
            </w:r>
          </w:p>
        </w:tc>
      </w:tr>
      <w:tr w:rsidR="00B54007" w:rsidRPr="00041236" w14:paraId="3B089ED1"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203C4C27"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账号：</w:t>
            </w:r>
          </w:p>
        </w:tc>
        <w:tc>
          <w:tcPr>
            <w:tcW w:w="2500" w:type="pct"/>
            <w:tcBorders>
              <w:top w:val="single" w:sz="4" w:space="0" w:color="auto"/>
              <w:left w:val="single" w:sz="4" w:space="0" w:color="auto"/>
              <w:bottom w:val="single" w:sz="4" w:space="0" w:color="auto"/>
              <w:right w:val="single" w:sz="4" w:space="0" w:color="auto"/>
            </w:tcBorders>
            <w:vAlign w:val="center"/>
          </w:tcPr>
          <w:p w14:paraId="4442356E"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账号：</w:t>
            </w:r>
          </w:p>
        </w:tc>
      </w:tr>
      <w:tr w:rsidR="00B54007" w:rsidRPr="00041236" w14:paraId="7B04DB4C"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54C19A4E"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纳税人识别号或统一社会信用代码：</w:t>
            </w:r>
          </w:p>
        </w:tc>
        <w:tc>
          <w:tcPr>
            <w:tcW w:w="2500" w:type="pct"/>
            <w:tcBorders>
              <w:top w:val="single" w:sz="4" w:space="0" w:color="auto"/>
              <w:left w:val="single" w:sz="4" w:space="0" w:color="auto"/>
              <w:bottom w:val="single" w:sz="4" w:space="0" w:color="auto"/>
              <w:right w:val="single" w:sz="4" w:space="0" w:color="auto"/>
            </w:tcBorders>
            <w:vAlign w:val="center"/>
          </w:tcPr>
          <w:p w14:paraId="22498F22"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纳税人识别号或统一社会信用代码：</w:t>
            </w:r>
          </w:p>
        </w:tc>
      </w:tr>
      <w:tr w:rsidR="00786B5C" w:rsidRPr="00041236" w14:paraId="10636289"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045DEB8C"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邮政编码：</w:t>
            </w:r>
          </w:p>
        </w:tc>
        <w:tc>
          <w:tcPr>
            <w:tcW w:w="2500" w:type="pct"/>
            <w:tcBorders>
              <w:top w:val="single" w:sz="4" w:space="0" w:color="auto"/>
              <w:left w:val="single" w:sz="4" w:space="0" w:color="auto"/>
              <w:bottom w:val="single" w:sz="4" w:space="0" w:color="auto"/>
              <w:right w:val="single" w:sz="4" w:space="0" w:color="auto"/>
            </w:tcBorders>
            <w:vAlign w:val="center"/>
          </w:tcPr>
          <w:p w14:paraId="222213EE"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邮政编码：</w:t>
            </w:r>
          </w:p>
        </w:tc>
      </w:tr>
    </w:tbl>
    <w:p w14:paraId="4FC7E9C6" w14:textId="77777777" w:rsidR="00786B5C" w:rsidRPr="00041236" w:rsidRDefault="00786B5C">
      <w:pPr>
        <w:snapToGrid w:val="0"/>
        <w:spacing w:line="480" w:lineRule="auto"/>
        <w:rPr>
          <w:rFonts w:ascii="宋体" w:hAnsi="宋体"/>
          <w:bCs/>
          <w:sz w:val="32"/>
          <w:szCs w:val="32"/>
        </w:rPr>
      </w:pPr>
    </w:p>
    <w:p w14:paraId="43604020" w14:textId="77777777" w:rsidR="00786B5C" w:rsidRPr="00041236" w:rsidRDefault="00F93293">
      <w:pPr>
        <w:spacing w:before="260" w:after="260" w:line="360" w:lineRule="exact"/>
        <w:outlineLvl w:val="2"/>
        <w:rPr>
          <w:rFonts w:ascii="宋体" w:hAnsi="宋体"/>
          <w:b/>
          <w:bCs/>
          <w:kern w:val="0"/>
          <w:sz w:val="32"/>
          <w:szCs w:val="32"/>
        </w:rPr>
      </w:pPr>
      <w:r w:rsidRPr="00041236">
        <w:rPr>
          <w:rFonts w:ascii="宋体" w:hAnsi="宋体" w:hint="eastAsia"/>
          <w:kern w:val="0"/>
          <w:sz w:val="32"/>
          <w:szCs w:val="32"/>
        </w:rPr>
        <w:br w:type="page"/>
      </w:r>
      <w:r w:rsidRPr="00041236">
        <w:rPr>
          <w:rFonts w:ascii="宋体" w:hAnsi="宋体" w:hint="eastAsia"/>
          <w:b/>
          <w:bCs/>
          <w:kern w:val="0"/>
          <w:sz w:val="32"/>
          <w:szCs w:val="32"/>
        </w:rPr>
        <w:lastRenderedPageBreak/>
        <w:t>适用CDE分标</w:t>
      </w:r>
    </w:p>
    <w:p w14:paraId="5E88D461" w14:textId="77777777" w:rsidR="00786B5C" w:rsidRPr="00041236" w:rsidRDefault="00F93293">
      <w:pPr>
        <w:spacing w:line="520" w:lineRule="exact"/>
        <w:jc w:val="center"/>
        <w:rPr>
          <w:rFonts w:ascii="宋体" w:hAnsi="宋体" w:cs="Courier New"/>
          <w:b/>
          <w:sz w:val="32"/>
          <w:szCs w:val="32"/>
        </w:rPr>
      </w:pPr>
      <w:r w:rsidRPr="00041236">
        <w:rPr>
          <w:rFonts w:eastAsia="华文中宋" w:hint="eastAsia"/>
          <w:b/>
          <w:sz w:val="44"/>
          <w:szCs w:val="44"/>
        </w:rPr>
        <w:t>合</w:t>
      </w:r>
      <w:r w:rsidRPr="00041236">
        <w:rPr>
          <w:rFonts w:eastAsia="华文中宋" w:hint="eastAsia"/>
          <w:b/>
          <w:sz w:val="44"/>
          <w:szCs w:val="44"/>
        </w:rPr>
        <w:t xml:space="preserve"> </w:t>
      </w:r>
      <w:r w:rsidRPr="00041236">
        <w:rPr>
          <w:rFonts w:eastAsia="华文中宋" w:hint="eastAsia"/>
          <w:b/>
          <w:sz w:val="44"/>
          <w:szCs w:val="44"/>
        </w:rPr>
        <w:t>同</w:t>
      </w:r>
      <w:r w:rsidRPr="00041236">
        <w:rPr>
          <w:rFonts w:eastAsia="华文中宋" w:hint="eastAsia"/>
          <w:b/>
          <w:sz w:val="44"/>
          <w:szCs w:val="44"/>
        </w:rPr>
        <w:t xml:space="preserve"> </w:t>
      </w:r>
      <w:r w:rsidRPr="00041236">
        <w:rPr>
          <w:rFonts w:eastAsia="华文中宋"/>
          <w:b/>
          <w:sz w:val="44"/>
          <w:szCs w:val="44"/>
        </w:rPr>
        <w:t>书</w:t>
      </w:r>
    </w:p>
    <w:p w14:paraId="42487564" w14:textId="77777777" w:rsidR="00786B5C" w:rsidRPr="00041236" w:rsidRDefault="00786B5C">
      <w:pPr>
        <w:spacing w:line="360" w:lineRule="exact"/>
        <w:rPr>
          <w:rFonts w:ascii="宋体" w:hAnsi="宋体" w:cs="Courier New"/>
          <w:b/>
          <w:szCs w:val="21"/>
        </w:rPr>
      </w:pPr>
    </w:p>
    <w:p w14:paraId="70CC433C" w14:textId="77777777" w:rsidR="00786B5C" w:rsidRPr="00041236" w:rsidRDefault="00786B5C">
      <w:pPr>
        <w:spacing w:line="360" w:lineRule="exact"/>
        <w:ind w:right="800"/>
        <w:rPr>
          <w:rFonts w:ascii="宋体" w:hAnsi="宋体" w:cs="宋体"/>
          <w:szCs w:val="21"/>
        </w:rPr>
      </w:pPr>
    </w:p>
    <w:p w14:paraId="673C40B1" w14:textId="77777777" w:rsidR="00786B5C" w:rsidRPr="00041236" w:rsidRDefault="00F93293">
      <w:pPr>
        <w:spacing w:line="360" w:lineRule="exact"/>
        <w:ind w:right="800"/>
        <w:rPr>
          <w:rFonts w:ascii="宋体" w:hAnsi="宋体" w:cs="宋体"/>
          <w:bCs/>
          <w:szCs w:val="21"/>
          <w:u w:val="single"/>
        </w:rPr>
      </w:pPr>
      <w:r w:rsidRPr="00041236">
        <w:rPr>
          <w:rFonts w:ascii="宋体" w:hAnsi="宋体" w:cs="宋体" w:hint="eastAsia"/>
          <w:szCs w:val="21"/>
        </w:rPr>
        <w:t>采购计划号：</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szCs w:val="21"/>
        </w:rPr>
        <w:t xml:space="preserve">   </w:t>
      </w:r>
      <w:r w:rsidRPr="00041236">
        <w:rPr>
          <w:rFonts w:ascii="宋体" w:hAnsi="宋体" w:cs="宋体" w:hint="eastAsia"/>
          <w:bCs/>
          <w:szCs w:val="21"/>
        </w:rPr>
        <w:t>合同编号：</w:t>
      </w:r>
      <w:r w:rsidRPr="00041236">
        <w:rPr>
          <w:rFonts w:ascii="宋体" w:hAnsi="宋体" w:cs="宋体"/>
          <w:szCs w:val="21"/>
          <w:u w:val="single"/>
        </w:rPr>
        <w:t xml:space="preserve">                    </w:t>
      </w:r>
      <w:r w:rsidRPr="00041236">
        <w:rPr>
          <w:rFonts w:ascii="宋体" w:hAnsi="宋体" w:cs="宋体" w:hint="eastAsia"/>
          <w:szCs w:val="21"/>
          <w:u w:val="single"/>
        </w:rPr>
        <w:t xml:space="preserve">  </w:t>
      </w:r>
    </w:p>
    <w:p w14:paraId="0D8AB5B9" w14:textId="77777777" w:rsidR="00786B5C" w:rsidRPr="00041236" w:rsidRDefault="00F93293">
      <w:pPr>
        <w:spacing w:line="360" w:lineRule="exact"/>
        <w:rPr>
          <w:rFonts w:ascii="宋体" w:hAnsi="宋体" w:cs="宋体"/>
          <w:szCs w:val="21"/>
          <w:u w:val="single"/>
        </w:rPr>
      </w:pPr>
      <w:r w:rsidRPr="00041236">
        <w:rPr>
          <w:rFonts w:ascii="宋体" w:hAnsi="宋体" w:cs="宋体" w:hint="eastAsia"/>
          <w:szCs w:val="21"/>
        </w:rPr>
        <w:t>采购人（甲方）：</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hint="eastAsia"/>
          <w:szCs w:val="21"/>
          <w:u w:val="single"/>
        </w:rPr>
        <w:t xml:space="preserve">   </w:t>
      </w:r>
      <w:r w:rsidRPr="00041236">
        <w:rPr>
          <w:rFonts w:ascii="宋体" w:hAnsi="宋体" w:cs="宋体" w:hint="eastAsia"/>
          <w:szCs w:val="21"/>
        </w:rPr>
        <w:t xml:space="preserve">   供应商（乙方）：</w:t>
      </w:r>
      <w:r w:rsidRPr="00041236">
        <w:rPr>
          <w:rFonts w:ascii="宋体" w:hAnsi="宋体" w:cs="宋体"/>
          <w:szCs w:val="21"/>
          <w:u w:val="single"/>
        </w:rPr>
        <w:t xml:space="preserve">                </w:t>
      </w:r>
    </w:p>
    <w:p w14:paraId="1D6A3182" w14:textId="77777777" w:rsidR="00786B5C" w:rsidRPr="00041236" w:rsidRDefault="00F93293">
      <w:pPr>
        <w:spacing w:line="360" w:lineRule="exact"/>
        <w:rPr>
          <w:rFonts w:ascii="宋体" w:hAnsi="宋体" w:cs="宋体"/>
          <w:szCs w:val="21"/>
          <w:u w:val="single"/>
        </w:rPr>
      </w:pPr>
      <w:r w:rsidRPr="00041236">
        <w:rPr>
          <w:rFonts w:ascii="宋体" w:hAnsi="宋体" w:cs="宋体" w:hint="eastAsia"/>
          <w:szCs w:val="21"/>
        </w:rPr>
        <w:t>项目名称：</w:t>
      </w:r>
      <w:r w:rsidRPr="00041236">
        <w:rPr>
          <w:rFonts w:ascii="宋体" w:hAnsi="宋体" w:cs="宋体"/>
          <w:szCs w:val="21"/>
          <w:u w:val="single"/>
        </w:rPr>
        <w:t xml:space="preserve">                       </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szCs w:val="21"/>
        </w:rPr>
        <w:t xml:space="preserve">   </w:t>
      </w:r>
      <w:r w:rsidRPr="00041236">
        <w:rPr>
          <w:rFonts w:ascii="宋体" w:hAnsi="宋体" w:cs="宋体" w:hint="eastAsia"/>
          <w:szCs w:val="21"/>
        </w:rPr>
        <w:t>项目编号：</w:t>
      </w:r>
      <w:r w:rsidRPr="00041236">
        <w:rPr>
          <w:rFonts w:ascii="宋体" w:hAnsi="宋体" w:cs="宋体"/>
          <w:szCs w:val="21"/>
          <w:u w:val="single"/>
        </w:rPr>
        <w:t xml:space="preserve">                      </w:t>
      </w:r>
    </w:p>
    <w:p w14:paraId="0DF9FDA7" w14:textId="77777777" w:rsidR="00786B5C" w:rsidRPr="00041236" w:rsidRDefault="00F93293">
      <w:pPr>
        <w:spacing w:line="360" w:lineRule="exact"/>
        <w:rPr>
          <w:rFonts w:ascii="宋体" w:hAnsi="宋体" w:cs="宋体"/>
          <w:szCs w:val="21"/>
          <w:u w:val="single"/>
        </w:rPr>
      </w:pPr>
      <w:r w:rsidRPr="00041236">
        <w:rPr>
          <w:rFonts w:ascii="宋体" w:hAnsi="宋体" w:cs="宋体" w:hint="eastAsia"/>
          <w:szCs w:val="21"/>
        </w:rPr>
        <w:t>签订地点：</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hint="eastAsia"/>
          <w:szCs w:val="21"/>
          <w:u w:val="single"/>
        </w:rPr>
        <w:t xml:space="preserve"> </w:t>
      </w:r>
      <w:r w:rsidRPr="00041236">
        <w:rPr>
          <w:rFonts w:ascii="宋体" w:hAnsi="宋体" w:cs="宋体" w:hint="eastAsia"/>
          <w:szCs w:val="21"/>
        </w:rPr>
        <w:t xml:space="preserve">   签订时间：</w:t>
      </w:r>
      <w:r w:rsidRPr="00041236">
        <w:rPr>
          <w:rFonts w:ascii="宋体" w:hAnsi="宋体" w:cs="宋体" w:hint="eastAsia"/>
          <w:szCs w:val="21"/>
          <w:u w:val="single"/>
        </w:rPr>
        <w:t xml:space="preserve">        </w:t>
      </w:r>
      <w:r w:rsidRPr="00041236">
        <w:rPr>
          <w:rFonts w:ascii="宋体" w:hAnsi="宋体" w:cs="宋体"/>
          <w:szCs w:val="21"/>
          <w:u w:val="single"/>
        </w:rPr>
        <w:t xml:space="preserve">           </w:t>
      </w:r>
      <w:r w:rsidRPr="00041236">
        <w:rPr>
          <w:rFonts w:ascii="宋体" w:hAnsi="宋体" w:cs="宋体" w:hint="eastAsia"/>
          <w:szCs w:val="21"/>
          <w:u w:val="single"/>
        </w:rPr>
        <w:t xml:space="preserve">   </w:t>
      </w:r>
    </w:p>
    <w:p w14:paraId="4A84B6B3" w14:textId="77777777" w:rsidR="00786B5C" w:rsidRPr="00041236" w:rsidRDefault="00F93293">
      <w:pPr>
        <w:spacing w:line="360" w:lineRule="exact"/>
        <w:rPr>
          <w:rFonts w:ascii="宋体" w:hAnsi="宋体" w:cs="宋体"/>
          <w:szCs w:val="21"/>
        </w:rPr>
      </w:pPr>
      <w:r w:rsidRPr="00041236">
        <w:rPr>
          <w:rFonts w:ascii="宋体" w:hAnsi="宋体" w:cs="宋体" w:hint="eastAsia"/>
          <w:szCs w:val="21"/>
        </w:rPr>
        <w:t>本合同为中小企业预留合同：</w:t>
      </w:r>
      <w:r w:rsidRPr="00041236">
        <w:rPr>
          <w:rFonts w:ascii="宋体" w:hAnsi="宋体" w:cs="宋体"/>
          <w:szCs w:val="21"/>
          <w:u w:val="single"/>
        </w:rPr>
        <w:t xml:space="preserve">  </w:t>
      </w:r>
      <w:r w:rsidRPr="00041236">
        <w:rPr>
          <w:rFonts w:ascii="宋体" w:hAnsi="宋体" w:cs="宋体" w:hint="eastAsia"/>
          <w:szCs w:val="21"/>
          <w:u w:val="single"/>
        </w:rPr>
        <w:t>是</w:t>
      </w:r>
      <w:r w:rsidRPr="00041236">
        <w:rPr>
          <w:rFonts w:ascii="宋体" w:hAnsi="宋体" w:cs="宋体"/>
          <w:szCs w:val="21"/>
          <w:u w:val="single"/>
        </w:rPr>
        <w:t xml:space="preserve">  </w:t>
      </w:r>
      <w:r w:rsidRPr="00041236">
        <w:rPr>
          <w:rFonts w:ascii="宋体" w:hAnsi="宋体" w:cs="宋体" w:hint="eastAsia"/>
          <w:szCs w:val="21"/>
        </w:rPr>
        <w:t>。</w:t>
      </w:r>
    </w:p>
    <w:p w14:paraId="6061D25C" w14:textId="77777777" w:rsidR="00786B5C" w:rsidRPr="00041236" w:rsidRDefault="00786B5C">
      <w:pPr>
        <w:spacing w:line="360" w:lineRule="exact"/>
        <w:ind w:firstLineChars="200" w:firstLine="420"/>
        <w:rPr>
          <w:rFonts w:ascii="宋体" w:hAnsi="宋体" w:cs="宋体"/>
          <w:szCs w:val="21"/>
        </w:rPr>
      </w:pPr>
    </w:p>
    <w:p w14:paraId="23CFEB64" w14:textId="77777777" w:rsidR="00786B5C" w:rsidRPr="00041236" w:rsidRDefault="00F93293">
      <w:pPr>
        <w:spacing w:line="360" w:lineRule="exact"/>
        <w:ind w:firstLineChars="200" w:firstLine="420"/>
        <w:rPr>
          <w:rFonts w:ascii="宋体" w:hAnsi="宋体" w:cs="宋体"/>
          <w:szCs w:val="21"/>
        </w:rPr>
      </w:pPr>
      <w:r w:rsidRPr="00041236">
        <w:rPr>
          <w:rFonts w:ascii="宋体" w:hAnsi="宋体" w:cs="宋体" w:hint="eastAsia"/>
          <w:szCs w:val="21"/>
        </w:rPr>
        <w:t>根据《中华人民共和国政府采购法》、《中华人民共和国民法典》等法律、法规规定，按照甲方</w:t>
      </w:r>
      <w:r w:rsidRPr="00041236">
        <w:rPr>
          <w:rFonts w:ascii="宋体" w:hAnsi="宋体" w:hint="eastAsia"/>
          <w:szCs w:val="21"/>
        </w:rPr>
        <w:t>招标文件（以下或简称“采购文件”）规定条款和乙方投标文件及其承诺，甲乙双方签订本合同。</w:t>
      </w:r>
    </w:p>
    <w:p w14:paraId="7A86183E" w14:textId="77777777" w:rsidR="00786B5C" w:rsidRPr="00041236" w:rsidRDefault="00F93293">
      <w:pPr>
        <w:snapToGrid w:val="0"/>
        <w:spacing w:line="360" w:lineRule="exact"/>
        <w:ind w:firstLineChars="200" w:firstLine="422"/>
        <w:rPr>
          <w:rFonts w:ascii="宋体" w:hAnsi="宋体"/>
          <w:b/>
          <w:szCs w:val="21"/>
        </w:rPr>
      </w:pPr>
      <w:r w:rsidRPr="00041236">
        <w:rPr>
          <w:rFonts w:ascii="宋体" w:hAnsi="宋体" w:hint="eastAsia"/>
          <w:b/>
          <w:szCs w:val="21"/>
        </w:rPr>
        <w:t>第一条　合同标的</w:t>
      </w:r>
    </w:p>
    <w:p w14:paraId="055CF637"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hint="eastAsia"/>
          <w:szCs w:val="21"/>
        </w:rPr>
        <w:t>1.服务项目</w:t>
      </w:r>
    </w:p>
    <w:p w14:paraId="5A5E60D7"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hint="eastAsia"/>
          <w:szCs w:val="21"/>
        </w:rPr>
        <w:t>乙方接受甲方委托，承担《</w:t>
      </w:r>
      <w:r w:rsidRPr="00041236">
        <w:rPr>
          <w:rFonts w:ascii="宋体" w:hAnsi="宋体" w:hint="eastAsia"/>
          <w:szCs w:val="21"/>
          <w:u w:val="single"/>
        </w:rPr>
        <w:t xml:space="preserve"> </w:t>
      </w:r>
      <w:r w:rsidRPr="00041236">
        <w:rPr>
          <w:rFonts w:ascii="宋体" w:hAnsi="宋体"/>
          <w:szCs w:val="21"/>
          <w:u w:val="single"/>
        </w:rPr>
        <w:t xml:space="preserve">         </w:t>
      </w:r>
      <w:r w:rsidRPr="00041236">
        <w:rPr>
          <w:rFonts w:ascii="宋体" w:hAnsi="宋体" w:hint="eastAsia"/>
          <w:szCs w:val="21"/>
        </w:rPr>
        <w:t>》项目实施工作，</w:t>
      </w:r>
      <w:bookmarkStart w:id="74" w:name="_Hlk232155080"/>
      <w:r w:rsidRPr="00041236">
        <w:rPr>
          <w:rFonts w:ascii="宋体" w:hAnsi="宋体" w:hint="eastAsia"/>
          <w:szCs w:val="21"/>
        </w:rPr>
        <w:t>依据相关单位批复内容提供技术服务，</w:t>
      </w:r>
      <w:bookmarkEnd w:id="74"/>
      <w:r w:rsidRPr="00041236">
        <w:rPr>
          <w:rFonts w:ascii="宋体" w:hAnsi="宋体" w:hint="eastAsia"/>
          <w:szCs w:val="21"/>
        </w:rPr>
        <w:t>以满足甲方对本合同项目服务需求及要求。</w:t>
      </w:r>
      <w:r w:rsidRPr="00041236">
        <w:rPr>
          <w:rFonts w:ascii="宋体" w:hAnsi="宋体" w:hint="eastAsia"/>
          <w:b/>
          <w:szCs w:val="21"/>
          <w:u w:val="single"/>
        </w:rPr>
        <w:t xml:space="preserve">合同金额（大写）人民币： </w:t>
      </w:r>
      <w:r w:rsidRPr="00041236">
        <w:rPr>
          <w:rFonts w:ascii="宋体" w:hAnsi="宋体"/>
          <w:b/>
          <w:szCs w:val="21"/>
          <w:u w:val="single"/>
        </w:rPr>
        <w:t xml:space="preserve">         </w:t>
      </w:r>
      <w:r w:rsidRPr="00041236">
        <w:rPr>
          <w:rFonts w:ascii="宋体" w:hAnsi="宋体" w:hint="eastAsia"/>
          <w:b/>
          <w:szCs w:val="21"/>
          <w:u w:val="single"/>
        </w:rPr>
        <w:t>元整(¥</w:t>
      </w:r>
      <w:r w:rsidRPr="00041236">
        <w:rPr>
          <w:rFonts w:ascii="宋体" w:hAnsi="宋体"/>
          <w:b/>
          <w:szCs w:val="21"/>
          <w:u w:val="single"/>
        </w:rPr>
        <w:t xml:space="preserve">     </w:t>
      </w:r>
      <w:r w:rsidRPr="00041236">
        <w:rPr>
          <w:rFonts w:ascii="宋体" w:hAnsi="宋体" w:hint="eastAsia"/>
          <w:b/>
          <w:szCs w:val="21"/>
          <w:u w:val="single"/>
        </w:rPr>
        <w:t>.00)</w:t>
      </w:r>
      <w:r w:rsidRPr="00041236">
        <w:rPr>
          <w:rFonts w:ascii="宋体" w:hAnsi="宋体" w:hint="eastAsia"/>
          <w:szCs w:val="21"/>
        </w:rPr>
        <w:t>。</w:t>
      </w:r>
    </w:p>
    <w:p w14:paraId="71B5EF2B"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hint="eastAsia"/>
          <w:szCs w:val="21"/>
        </w:rPr>
        <w:t>价格明细：</w:t>
      </w:r>
    </w:p>
    <w:tbl>
      <w:tblPr>
        <w:tblW w:w="5298"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695"/>
        <w:gridCol w:w="2434"/>
        <w:gridCol w:w="2586"/>
        <w:gridCol w:w="1214"/>
        <w:gridCol w:w="1218"/>
        <w:gridCol w:w="1755"/>
      </w:tblGrid>
      <w:tr w:rsidR="00B54007" w:rsidRPr="00041236" w14:paraId="1ECBEA2A" w14:textId="77777777">
        <w:trPr>
          <w:trHeight w:val="566"/>
          <w:jc w:val="center"/>
        </w:trPr>
        <w:tc>
          <w:tcPr>
            <w:tcW w:w="351" w:type="pct"/>
            <w:tcBorders>
              <w:top w:val="single" w:sz="4" w:space="0" w:color="auto"/>
              <w:left w:val="single" w:sz="4" w:space="0" w:color="auto"/>
              <w:bottom w:val="single" w:sz="4" w:space="0" w:color="auto"/>
              <w:right w:val="single" w:sz="4" w:space="0" w:color="auto"/>
            </w:tcBorders>
            <w:vAlign w:val="center"/>
          </w:tcPr>
          <w:p w14:paraId="6BA5475E" w14:textId="77777777" w:rsidR="00786B5C" w:rsidRPr="00041236" w:rsidRDefault="00F93293">
            <w:pPr>
              <w:snapToGrid w:val="0"/>
              <w:spacing w:before="50" w:after="50" w:line="360" w:lineRule="exact"/>
              <w:jc w:val="center"/>
              <w:rPr>
                <w:rFonts w:ascii="宋体" w:hAnsi="宋体"/>
                <w:b/>
                <w:szCs w:val="21"/>
              </w:rPr>
            </w:pPr>
            <w:r w:rsidRPr="00041236">
              <w:rPr>
                <w:rFonts w:ascii="宋体" w:hAnsi="宋体" w:hint="eastAsia"/>
                <w:b/>
                <w:szCs w:val="21"/>
              </w:rPr>
              <w:t>项号</w:t>
            </w:r>
          </w:p>
        </w:tc>
        <w:tc>
          <w:tcPr>
            <w:tcW w:w="2534" w:type="pct"/>
            <w:gridSpan w:val="2"/>
            <w:tcBorders>
              <w:top w:val="single" w:sz="4" w:space="0" w:color="auto"/>
              <w:left w:val="single" w:sz="4" w:space="0" w:color="auto"/>
              <w:bottom w:val="single" w:sz="4" w:space="0" w:color="auto"/>
              <w:right w:val="single" w:sz="4" w:space="0" w:color="auto"/>
            </w:tcBorders>
            <w:vAlign w:val="center"/>
          </w:tcPr>
          <w:p w14:paraId="3EAFE001" w14:textId="77777777" w:rsidR="00786B5C" w:rsidRPr="00041236" w:rsidRDefault="00F93293">
            <w:pPr>
              <w:snapToGrid w:val="0"/>
              <w:spacing w:before="50" w:after="50" w:line="360" w:lineRule="exact"/>
              <w:jc w:val="center"/>
              <w:rPr>
                <w:rFonts w:ascii="宋体" w:hAnsi="宋体"/>
                <w:b/>
                <w:szCs w:val="21"/>
              </w:rPr>
            </w:pPr>
            <w:r w:rsidRPr="00041236">
              <w:rPr>
                <w:rFonts w:ascii="宋体" w:hAnsi="宋体" w:hint="eastAsia"/>
                <w:b/>
                <w:szCs w:val="21"/>
              </w:rPr>
              <w:t>标的名称</w:t>
            </w:r>
          </w:p>
        </w:tc>
        <w:tc>
          <w:tcPr>
            <w:tcW w:w="613" w:type="pct"/>
            <w:tcBorders>
              <w:top w:val="single" w:sz="4" w:space="0" w:color="auto"/>
              <w:left w:val="single" w:sz="4" w:space="0" w:color="auto"/>
              <w:bottom w:val="single" w:sz="4" w:space="0" w:color="auto"/>
              <w:right w:val="single" w:sz="4" w:space="0" w:color="auto"/>
            </w:tcBorders>
            <w:vAlign w:val="center"/>
          </w:tcPr>
          <w:p w14:paraId="7C314DC4" w14:textId="77777777" w:rsidR="00786B5C" w:rsidRPr="00041236" w:rsidRDefault="00F93293">
            <w:pPr>
              <w:jc w:val="center"/>
              <w:rPr>
                <w:b/>
              </w:rPr>
            </w:pPr>
            <w:r w:rsidRPr="00041236">
              <w:rPr>
                <w:rFonts w:ascii="宋体" w:hAnsi="宋体" w:hint="eastAsia"/>
                <w:b/>
                <w:szCs w:val="21"/>
              </w:rPr>
              <w:t>数量及</w:t>
            </w:r>
            <w:r w:rsidRPr="00041236">
              <w:rPr>
                <w:rFonts w:ascii="宋体" w:hAnsi="宋体"/>
                <w:b/>
                <w:szCs w:val="21"/>
              </w:rPr>
              <w:t>单位</w:t>
            </w:r>
            <w:r w:rsidRPr="00041236">
              <w:rPr>
                <w:rFonts w:ascii="宋体" w:hAnsi="宋体"/>
                <w:b/>
                <w:szCs w:val="21"/>
              </w:rPr>
              <w:fldChar w:fldCharType="begin"/>
            </w:r>
            <w:r w:rsidRPr="00041236">
              <w:rPr>
                <w:rFonts w:ascii="宋体" w:hAnsi="宋体"/>
                <w:b/>
                <w:szCs w:val="21"/>
              </w:rPr>
              <w:instrText xml:space="preserve"> </w:instrText>
            </w:r>
            <w:r w:rsidRPr="00041236">
              <w:rPr>
                <w:rFonts w:ascii="宋体" w:hAnsi="宋体" w:hint="eastAsia"/>
                <w:b/>
                <w:szCs w:val="21"/>
              </w:rPr>
              <w:instrText>= 1 \* GB3</w:instrText>
            </w:r>
            <w:r w:rsidRPr="00041236">
              <w:rPr>
                <w:rFonts w:ascii="宋体" w:hAnsi="宋体"/>
                <w:b/>
                <w:szCs w:val="21"/>
              </w:rPr>
              <w:instrText xml:space="preserve"> </w:instrText>
            </w:r>
            <w:r w:rsidRPr="00041236">
              <w:rPr>
                <w:rFonts w:ascii="宋体" w:hAnsi="宋体"/>
                <w:b/>
                <w:szCs w:val="21"/>
              </w:rPr>
              <w:fldChar w:fldCharType="separate"/>
            </w:r>
            <w:r w:rsidRPr="00041236">
              <w:rPr>
                <w:rFonts w:ascii="宋体" w:hAnsi="宋体" w:hint="eastAsia"/>
                <w:b/>
                <w:szCs w:val="21"/>
              </w:rPr>
              <w:t>①</w:t>
            </w:r>
            <w:r w:rsidRPr="00041236">
              <w:rPr>
                <w:rFonts w:ascii="宋体" w:hAnsi="宋体"/>
                <w:b/>
                <w:szCs w:val="21"/>
              </w:rPr>
              <w:fldChar w:fldCharType="end"/>
            </w:r>
          </w:p>
        </w:tc>
        <w:tc>
          <w:tcPr>
            <w:tcW w:w="615" w:type="pct"/>
            <w:tcBorders>
              <w:top w:val="single" w:sz="4" w:space="0" w:color="auto"/>
              <w:left w:val="single" w:sz="4" w:space="0" w:color="auto"/>
              <w:bottom w:val="single" w:sz="4" w:space="0" w:color="auto"/>
              <w:right w:val="single" w:sz="4" w:space="0" w:color="auto"/>
            </w:tcBorders>
            <w:vAlign w:val="center"/>
          </w:tcPr>
          <w:p w14:paraId="0A815C61" w14:textId="77777777" w:rsidR="00786B5C" w:rsidRPr="00041236" w:rsidRDefault="00F93293">
            <w:pPr>
              <w:snapToGrid w:val="0"/>
              <w:spacing w:before="50" w:after="50" w:line="320" w:lineRule="atLeast"/>
              <w:jc w:val="center"/>
              <w:rPr>
                <w:rFonts w:ascii="宋体" w:hAnsi="宋体"/>
                <w:b/>
                <w:szCs w:val="21"/>
              </w:rPr>
            </w:pPr>
            <w:r w:rsidRPr="00041236">
              <w:rPr>
                <w:rFonts w:ascii="宋体" w:hAnsi="宋体" w:hint="eastAsia"/>
                <w:b/>
                <w:szCs w:val="21"/>
              </w:rPr>
              <w:t>单价（元）</w:t>
            </w:r>
          </w:p>
          <w:p w14:paraId="1FC1B89A" w14:textId="77777777" w:rsidR="00786B5C" w:rsidRPr="00041236" w:rsidRDefault="00F93293">
            <w:pPr>
              <w:jc w:val="center"/>
              <w:rPr>
                <w:b/>
              </w:rPr>
            </w:pPr>
            <w:r w:rsidRPr="00041236">
              <w:rPr>
                <w:rFonts w:ascii="宋体" w:hAnsi="宋体"/>
                <w:b/>
                <w:szCs w:val="21"/>
              </w:rPr>
              <w:fldChar w:fldCharType="begin"/>
            </w:r>
            <w:r w:rsidRPr="00041236">
              <w:rPr>
                <w:rFonts w:ascii="宋体" w:hAnsi="宋体"/>
                <w:b/>
                <w:szCs w:val="21"/>
              </w:rPr>
              <w:instrText xml:space="preserve"> </w:instrText>
            </w:r>
            <w:r w:rsidRPr="00041236">
              <w:rPr>
                <w:rFonts w:ascii="宋体" w:hAnsi="宋体" w:hint="eastAsia"/>
                <w:b/>
                <w:szCs w:val="21"/>
              </w:rPr>
              <w:instrText>= 2 \* GB3</w:instrText>
            </w:r>
            <w:r w:rsidRPr="00041236">
              <w:rPr>
                <w:rFonts w:ascii="宋体" w:hAnsi="宋体"/>
                <w:b/>
                <w:szCs w:val="21"/>
              </w:rPr>
              <w:instrText xml:space="preserve"> </w:instrText>
            </w:r>
            <w:r w:rsidRPr="00041236">
              <w:rPr>
                <w:rFonts w:ascii="宋体" w:hAnsi="宋体"/>
                <w:b/>
                <w:szCs w:val="21"/>
              </w:rPr>
              <w:fldChar w:fldCharType="separate"/>
            </w:r>
            <w:r w:rsidRPr="00041236">
              <w:rPr>
                <w:rFonts w:ascii="宋体" w:hAnsi="宋体" w:hint="eastAsia"/>
                <w:b/>
                <w:szCs w:val="21"/>
              </w:rPr>
              <w:t>②</w:t>
            </w:r>
            <w:r w:rsidRPr="00041236">
              <w:rPr>
                <w:rFonts w:ascii="宋体" w:hAnsi="宋体"/>
                <w:b/>
                <w:szCs w:val="21"/>
              </w:rPr>
              <w:fldChar w:fldCharType="end"/>
            </w:r>
          </w:p>
        </w:tc>
        <w:tc>
          <w:tcPr>
            <w:tcW w:w="886" w:type="pct"/>
            <w:tcBorders>
              <w:top w:val="single" w:sz="4" w:space="0" w:color="auto"/>
              <w:left w:val="single" w:sz="4" w:space="0" w:color="auto"/>
              <w:bottom w:val="single" w:sz="4" w:space="0" w:color="auto"/>
              <w:right w:val="single" w:sz="4" w:space="0" w:color="auto"/>
            </w:tcBorders>
            <w:vAlign w:val="center"/>
          </w:tcPr>
          <w:p w14:paraId="65D3AABC" w14:textId="77777777" w:rsidR="00786B5C" w:rsidRPr="00041236" w:rsidRDefault="00F93293">
            <w:pPr>
              <w:snapToGrid w:val="0"/>
              <w:spacing w:before="50" w:after="50" w:line="320" w:lineRule="atLeast"/>
              <w:jc w:val="center"/>
              <w:rPr>
                <w:rFonts w:ascii="宋体" w:hAnsi="宋体"/>
                <w:b/>
                <w:szCs w:val="21"/>
              </w:rPr>
            </w:pPr>
            <w:r w:rsidRPr="00041236">
              <w:rPr>
                <w:rFonts w:ascii="宋体" w:hAnsi="宋体" w:hint="eastAsia"/>
                <w:b/>
                <w:szCs w:val="21"/>
              </w:rPr>
              <w:t>合计价</w:t>
            </w:r>
          </w:p>
          <w:p w14:paraId="0449D062" w14:textId="77777777" w:rsidR="00786B5C" w:rsidRPr="00041236" w:rsidRDefault="00F93293">
            <w:pPr>
              <w:jc w:val="center"/>
              <w:rPr>
                <w:b/>
              </w:rPr>
            </w:pPr>
            <w:r w:rsidRPr="00041236">
              <w:rPr>
                <w:rFonts w:ascii="宋体" w:hAnsi="宋体"/>
                <w:b/>
                <w:szCs w:val="21"/>
              </w:rPr>
              <w:fldChar w:fldCharType="begin"/>
            </w:r>
            <w:r w:rsidRPr="00041236">
              <w:rPr>
                <w:rFonts w:ascii="宋体" w:hAnsi="宋体"/>
                <w:b/>
                <w:szCs w:val="21"/>
              </w:rPr>
              <w:instrText xml:space="preserve"> </w:instrText>
            </w:r>
            <w:r w:rsidRPr="00041236">
              <w:rPr>
                <w:rFonts w:ascii="宋体" w:hAnsi="宋体" w:hint="eastAsia"/>
                <w:b/>
                <w:szCs w:val="21"/>
              </w:rPr>
              <w:instrText>= 3 \* GB3</w:instrText>
            </w:r>
            <w:r w:rsidRPr="00041236">
              <w:rPr>
                <w:rFonts w:ascii="宋体" w:hAnsi="宋体"/>
                <w:b/>
                <w:szCs w:val="21"/>
              </w:rPr>
              <w:instrText xml:space="preserve"> </w:instrText>
            </w:r>
            <w:r w:rsidRPr="00041236">
              <w:rPr>
                <w:rFonts w:ascii="宋体" w:hAnsi="宋体"/>
                <w:b/>
                <w:szCs w:val="21"/>
              </w:rPr>
              <w:fldChar w:fldCharType="separate"/>
            </w:r>
            <w:r w:rsidRPr="00041236">
              <w:rPr>
                <w:rFonts w:ascii="宋体" w:hAnsi="宋体" w:hint="eastAsia"/>
                <w:b/>
                <w:szCs w:val="21"/>
              </w:rPr>
              <w:t>③</w:t>
            </w:r>
            <w:r w:rsidRPr="00041236">
              <w:rPr>
                <w:rFonts w:ascii="宋体" w:hAnsi="宋体"/>
                <w:b/>
                <w:szCs w:val="21"/>
              </w:rPr>
              <w:fldChar w:fldCharType="end"/>
            </w:r>
            <w:r w:rsidRPr="00041236">
              <w:rPr>
                <w:rFonts w:ascii="宋体" w:hAnsi="宋体" w:hint="eastAsia"/>
                <w:b/>
                <w:szCs w:val="21"/>
              </w:rPr>
              <w:t>=</w:t>
            </w:r>
            <w:r w:rsidRPr="00041236">
              <w:rPr>
                <w:rFonts w:ascii="宋体" w:hAnsi="宋体"/>
                <w:b/>
                <w:szCs w:val="21"/>
              </w:rPr>
              <w:fldChar w:fldCharType="begin"/>
            </w:r>
            <w:r w:rsidRPr="00041236">
              <w:rPr>
                <w:rFonts w:ascii="宋体" w:hAnsi="宋体"/>
                <w:b/>
                <w:szCs w:val="21"/>
              </w:rPr>
              <w:instrText xml:space="preserve"> </w:instrText>
            </w:r>
            <w:r w:rsidRPr="00041236">
              <w:rPr>
                <w:rFonts w:ascii="宋体" w:hAnsi="宋体" w:hint="eastAsia"/>
                <w:b/>
                <w:szCs w:val="21"/>
              </w:rPr>
              <w:instrText>= 1 \* GB3</w:instrText>
            </w:r>
            <w:r w:rsidRPr="00041236">
              <w:rPr>
                <w:rFonts w:ascii="宋体" w:hAnsi="宋体"/>
                <w:b/>
                <w:szCs w:val="21"/>
              </w:rPr>
              <w:instrText xml:space="preserve"> </w:instrText>
            </w:r>
            <w:r w:rsidRPr="00041236">
              <w:rPr>
                <w:rFonts w:ascii="宋体" w:hAnsi="宋体"/>
                <w:b/>
                <w:szCs w:val="21"/>
              </w:rPr>
              <w:fldChar w:fldCharType="separate"/>
            </w:r>
            <w:r w:rsidRPr="00041236">
              <w:rPr>
                <w:rFonts w:ascii="宋体" w:hAnsi="宋体" w:hint="eastAsia"/>
                <w:b/>
                <w:szCs w:val="21"/>
              </w:rPr>
              <w:t>①</w:t>
            </w:r>
            <w:r w:rsidRPr="00041236">
              <w:rPr>
                <w:rFonts w:ascii="宋体" w:hAnsi="宋体"/>
                <w:b/>
                <w:szCs w:val="21"/>
              </w:rPr>
              <w:fldChar w:fldCharType="end"/>
            </w:r>
            <w:r w:rsidRPr="00041236">
              <w:rPr>
                <w:rFonts w:ascii="宋体" w:hAnsi="宋体"/>
                <w:b/>
                <w:szCs w:val="21"/>
              </w:rPr>
              <w:t>*</w:t>
            </w:r>
            <w:r w:rsidRPr="00041236">
              <w:rPr>
                <w:rFonts w:ascii="宋体" w:hAnsi="宋体"/>
                <w:b/>
                <w:szCs w:val="21"/>
              </w:rPr>
              <w:fldChar w:fldCharType="begin"/>
            </w:r>
            <w:r w:rsidRPr="00041236">
              <w:rPr>
                <w:rFonts w:ascii="宋体" w:hAnsi="宋体"/>
                <w:b/>
                <w:szCs w:val="21"/>
              </w:rPr>
              <w:instrText xml:space="preserve"> </w:instrText>
            </w:r>
            <w:r w:rsidRPr="00041236">
              <w:rPr>
                <w:rFonts w:ascii="宋体" w:hAnsi="宋体" w:hint="eastAsia"/>
                <w:b/>
                <w:szCs w:val="21"/>
              </w:rPr>
              <w:instrText>= 2 \* GB3</w:instrText>
            </w:r>
            <w:r w:rsidRPr="00041236">
              <w:rPr>
                <w:rFonts w:ascii="宋体" w:hAnsi="宋体"/>
                <w:b/>
                <w:szCs w:val="21"/>
              </w:rPr>
              <w:instrText xml:space="preserve"> </w:instrText>
            </w:r>
            <w:r w:rsidRPr="00041236">
              <w:rPr>
                <w:rFonts w:ascii="宋体" w:hAnsi="宋体"/>
                <w:b/>
                <w:szCs w:val="21"/>
              </w:rPr>
              <w:fldChar w:fldCharType="separate"/>
            </w:r>
            <w:r w:rsidRPr="00041236">
              <w:rPr>
                <w:rFonts w:ascii="宋体" w:hAnsi="宋体" w:hint="eastAsia"/>
                <w:b/>
                <w:szCs w:val="21"/>
              </w:rPr>
              <w:t>②</w:t>
            </w:r>
            <w:r w:rsidRPr="00041236">
              <w:rPr>
                <w:rFonts w:ascii="宋体" w:hAnsi="宋体"/>
                <w:b/>
                <w:szCs w:val="21"/>
              </w:rPr>
              <w:fldChar w:fldCharType="end"/>
            </w:r>
          </w:p>
        </w:tc>
      </w:tr>
      <w:tr w:rsidR="00B54007" w:rsidRPr="00041236" w14:paraId="2A64E833" w14:textId="77777777">
        <w:trPr>
          <w:cantSplit/>
          <w:trHeight w:val="567"/>
          <w:jc w:val="center"/>
        </w:trPr>
        <w:tc>
          <w:tcPr>
            <w:tcW w:w="351" w:type="pct"/>
            <w:vMerge w:val="restart"/>
            <w:tcBorders>
              <w:top w:val="single" w:sz="4" w:space="0" w:color="auto"/>
              <w:left w:val="single" w:sz="4" w:space="0" w:color="auto"/>
              <w:right w:val="single" w:sz="4" w:space="0" w:color="auto"/>
            </w:tcBorders>
            <w:vAlign w:val="center"/>
          </w:tcPr>
          <w:p w14:paraId="0FE30755" w14:textId="77777777" w:rsidR="00786B5C" w:rsidRPr="00041236" w:rsidRDefault="00F93293">
            <w:pPr>
              <w:snapToGrid w:val="0"/>
              <w:spacing w:before="50" w:after="50" w:line="360" w:lineRule="exact"/>
              <w:jc w:val="center"/>
              <w:rPr>
                <w:rFonts w:ascii="宋体" w:hAnsi="宋体"/>
                <w:szCs w:val="21"/>
              </w:rPr>
            </w:pPr>
            <w:r w:rsidRPr="00041236">
              <w:rPr>
                <w:rFonts w:ascii="宋体" w:hAnsi="宋体" w:hint="eastAsia"/>
                <w:szCs w:val="21"/>
              </w:rPr>
              <w:t>1</w:t>
            </w:r>
          </w:p>
        </w:tc>
        <w:tc>
          <w:tcPr>
            <w:tcW w:w="1229" w:type="pct"/>
            <w:vMerge w:val="restart"/>
            <w:tcBorders>
              <w:top w:val="single" w:sz="4" w:space="0" w:color="auto"/>
              <w:left w:val="single" w:sz="4" w:space="0" w:color="auto"/>
              <w:right w:val="single" w:sz="4" w:space="0" w:color="auto"/>
            </w:tcBorders>
            <w:vAlign w:val="center"/>
          </w:tcPr>
          <w:p w14:paraId="139CF297" w14:textId="77777777" w:rsidR="00786B5C" w:rsidRPr="00041236" w:rsidRDefault="00F93293">
            <w:pPr>
              <w:snapToGrid w:val="0"/>
              <w:spacing w:before="50" w:after="50" w:line="360" w:lineRule="exact"/>
              <w:jc w:val="center"/>
              <w:rPr>
                <w:rFonts w:ascii="宋体" w:hAnsi="宋体"/>
                <w:szCs w:val="21"/>
              </w:rPr>
            </w:pPr>
            <w:r w:rsidRPr="00041236">
              <w:rPr>
                <w:rFonts w:ascii="宋体" w:hAnsi="宋体" w:cs="宋体" w:hint="eastAsia"/>
                <w:kern w:val="0"/>
                <w:szCs w:val="21"/>
              </w:rPr>
              <w:t>（合同签订时填写）</w:t>
            </w:r>
          </w:p>
        </w:tc>
        <w:tc>
          <w:tcPr>
            <w:tcW w:w="1306" w:type="pct"/>
            <w:tcBorders>
              <w:top w:val="single" w:sz="4" w:space="0" w:color="auto"/>
              <w:left w:val="single" w:sz="4" w:space="0" w:color="auto"/>
              <w:bottom w:val="single" w:sz="4" w:space="0" w:color="auto"/>
              <w:right w:val="single" w:sz="4" w:space="0" w:color="auto"/>
            </w:tcBorders>
            <w:vAlign w:val="center"/>
          </w:tcPr>
          <w:p w14:paraId="071352DE" w14:textId="77777777" w:rsidR="00786B5C" w:rsidRPr="00041236" w:rsidRDefault="00F93293">
            <w:pPr>
              <w:snapToGrid w:val="0"/>
              <w:spacing w:before="50" w:after="50" w:line="360" w:lineRule="exact"/>
              <w:jc w:val="center"/>
              <w:rPr>
                <w:rFonts w:ascii="宋体" w:hAnsi="宋体"/>
                <w:szCs w:val="21"/>
              </w:rPr>
            </w:pPr>
            <w:r w:rsidRPr="00041236">
              <w:rPr>
                <w:rFonts w:hint="eastAsia"/>
                <w:kern w:val="0"/>
                <w:szCs w:val="21"/>
              </w:rPr>
              <w:t>广西</w:t>
            </w:r>
            <w:r w:rsidRPr="00041236">
              <w:rPr>
                <w:rFonts w:hint="eastAsia"/>
                <w:kern w:val="0"/>
                <w:szCs w:val="21"/>
              </w:rPr>
              <w:t>12315</w:t>
            </w:r>
            <w:r w:rsidRPr="00041236">
              <w:rPr>
                <w:rFonts w:hint="eastAsia"/>
                <w:kern w:val="0"/>
                <w:szCs w:val="21"/>
              </w:rPr>
              <w:t>数据对接系统项目</w:t>
            </w:r>
          </w:p>
        </w:tc>
        <w:tc>
          <w:tcPr>
            <w:tcW w:w="613" w:type="pct"/>
            <w:tcBorders>
              <w:top w:val="single" w:sz="4" w:space="0" w:color="auto"/>
              <w:left w:val="single" w:sz="4" w:space="0" w:color="auto"/>
              <w:bottom w:val="single" w:sz="4" w:space="0" w:color="auto"/>
              <w:right w:val="single" w:sz="4" w:space="0" w:color="auto"/>
            </w:tcBorders>
            <w:vAlign w:val="center"/>
          </w:tcPr>
          <w:p w14:paraId="0B5EB11E" w14:textId="77777777" w:rsidR="00786B5C" w:rsidRPr="00041236" w:rsidRDefault="00F93293">
            <w:pPr>
              <w:snapToGrid w:val="0"/>
              <w:spacing w:before="50" w:after="50"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615" w:type="pct"/>
            <w:tcBorders>
              <w:top w:val="single" w:sz="4" w:space="0" w:color="auto"/>
              <w:left w:val="single" w:sz="4" w:space="0" w:color="auto"/>
              <w:bottom w:val="single" w:sz="4" w:space="0" w:color="auto"/>
              <w:right w:val="single" w:sz="4" w:space="0" w:color="auto"/>
            </w:tcBorders>
            <w:vAlign w:val="center"/>
          </w:tcPr>
          <w:p w14:paraId="4ABD94A7" w14:textId="77777777" w:rsidR="00786B5C" w:rsidRPr="00041236" w:rsidRDefault="00786B5C">
            <w:pPr>
              <w:snapToGrid w:val="0"/>
              <w:spacing w:before="50" w:after="50" w:line="360" w:lineRule="exact"/>
              <w:rPr>
                <w:rFonts w:ascii="宋体" w:hAnsi="宋体"/>
                <w:szCs w:val="21"/>
              </w:rPr>
            </w:pPr>
          </w:p>
        </w:tc>
        <w:tc>
          <w:tcPr>
            <w:tcW w:w="886" w:type="pct"/>
            <w:tcBorders>
              <w:top w:val="single" w:sz="4" w:space="0" w:color="auto"/>
              <w:left w:val="single" w:sz="4" w:space="0" w:color="auto"/>
              <w:bottom w:val="single" w:sz="4" w:space="0" w:color="auto"/>
              <w:right w:val="single" w:sz="4" w:space="0" w:color="auto"/>
            </w:tcBorders>
            <w:vAlign w:val="center"/>
          </w:tcPr>
          <w:p w14:paraId="65FCB2D1" w14:textId="77777777" w:rsidR="00786B5C" w:rsidRPr="00041236" w:rsidRDefault="00786B5C">
            <w:pPr>
              <w:snapToGrid w:val="0"/>
              <w:spacing w:before="50" w:after="50" w:line="360" w:lineRule="exact"/>
              <w:rPr>
                <w:rFonts w:ascii="宋体" w:hAnsi="宋体"/>
                <w:szCs w:val="21"/>
              </w:rPr>
            </w:pPr>
          </w:p>
        </w:tc>
      </w:tr>
      <w:tr w:rsidR="00B54007" w:rsidRPr="00041236" w14:paraId="3C6B08B8" w14:textId="77777777">
        <w:trPr>
          <w:cantSplit/>
          <w:trHeight w:val="567"/>
          <w:jc w:val="center"/>
        </w:trPr>
        <w:tc>
          <w:tcPr>
            <w:tcW w:w="351" w:type="pct"/>
            <w:vMerge/>
            <w:tcBorders>
              <w:left w:val="single" w:sz="4" w:space="0" w:color="auto"/>
              <w:right w:val="single" w:sz="4" w:space="0" w:color="auto"/>
            </w:tcBorders>
            <w:vAlign w:val="center"/>
          </w:tcPr>
          <w:p w14:paraId="7C2CB20F" w14:textId="77777777" w:rsidR="00786B5C" w:rsidRPr="00041236" w:rsidRDefault="00786B5C">
            <w:pPr>
              <w:snapToGrid w:val="0"/>
              <w:spacing w:before="50" w:after="50" w:line="360" w:lineRule="exact"/>
              <w:jc w:val="center"/>
              <w:rPr>
                <w:rFonts w:ascii="宋体" w:hAnsi="宋体"/>
                <w:szCs w:val="21"/>
              </w:rPr>
            </w:pPr>
          </w:p>
        </w:tc>
        <w:tc>
          <w:tcPr>
            <w:tcW w:w="1229" w:type="pct"/>
            <w:vMerge/>
            <w:tcBorders>
              <w:left w:val="single" w:sz="4" w:space="0" w:color="auto"/>
              <w:right w:val="single" w:sz="4" w:space="0" w:color="auto"/>
            </w:tcBorders>
            <w:vAlign w:val="center"/>
          </w:tcPr>
          <w:p w14:paraId="59B7D8DE" w14:textId="77777777" w:rsidR="00786B5C" w:rsidRPr="00041236" w:rsidRDefault="00786B5C">
            <w:pPr>
              <w:snapToGrid w:val="0"/>
              <w:spacing w:before="50" w:after="50" w:line="360" w:lineRule="exact"/>
              <w:jc w:val="center"/>
              <w:rPr>
                <w:rFonts w:ascii="宋体" w:hAnsi="宋体"/>
                <w:szCs w:val="21"/>
              </w:rPr>
            </w:pPr>
          </w:p>
        </w:tc>
        <w:tc>
          <w:tcPr>
            <w:tcW w:w="1306" w:type="pct"/>
            <w:tcBorders>
              <w:top w:val="single" w:sz="4" w:space="0" w:color="auto"/>
              <w:left w:val="single" w:sz="4" w:space="0" w:color="auto"/>
              <w:bottom w:val="single" w:sz="4" w:space="0" w:color="auto"/>
              <w:right w:val="single" w:sz="4" w:space="0" w:color="auto"/>
            </w:tcBorders>
            <w:vAlign w:val="center"/>
          </w:tcPr>
          <w:p w14:paraId="7D079A61" w14:textId="77777777" w:rsidR="00786B5C" w:rsidRPr="00041236" w:rsidRDefault="00F93293">
            <w:pPr>
              <w:snapToGrid w:val="0"/>
              <w:spacing w:before="50" w:after="50" w:line="360" w:lineRule="exact"/>
              <w:jc w:val="center"/>
              <w:rPr>
                <w:rFonts w:ascii="宋体" w:hAnsi="宋体"/>
                <w:szCs w:val="21"/>
              </w:rPr>
            </w:pPr>
            <w:r w:rsidRPr="00041236">
              <w:rPr>
                <w:rFonts w:hint="eastAsia"/>
                <w:kern w:val="0"/>
                <w:szCs w:val="21"/>
              </w:rPr>
              <w:t>广西工业产品质量安全监管信息平台项目</w:t>
            </w:r>
          </w:p>
        </w:tc>
        <w:tc>
          <w:tcPr>
            <w:tcW w:w="613" w:type="pct"/>
            <w:tcBorders>
              <w:top w:val="single" w:sz="4" w:space="0" w:color="auto"/>
              <w:left w:val="single" w:sz="4" w:space="0" w:color="auto"/>
              <w:bottom w:val="single" w:sz="4" w:space="0" w:color="auto"/>
              <w:right w:val="single" w:sz="4" w:space="0" w:color="auto"/>
            </w:tcBorders>
            <w:vAlign w:val="center"/>
          </w:tcPr>
          <w:p w14:paraId="27BA845C" w14:textId="77777777" w:rsidR="00786B5C" w:rsidRPr="00041236" w:rsidRDefault="00F93293">
            <w:pPr>
              <w:snapToGrid w:val="0"/>
              <w:spacing w:before="50" w:after="50"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615" w:type="pct"/>
            <w:tcBorders>
              <w:top w:val="single" w:sz="4" w:space="0" w:color="auto"/>
              <w:left w:val="single" w:sz="4" w:space="0" w:color="auto"/>
              <w:bottom w:val="single" w:sz="4" w:space="0" w:color="auto"/>
              <w:right w:val="single" w:sz="4" w:space="0" w:color="auto"/>
            </w:tcBorders>
            <w:vAlign w:val="center"/>
          </w:tcPr>
          <w:p w14:paraId="3974807C" w14:textId="77777777" w:rsidR="00786B5C" w:rsidRPr="00041236" w:rsidRDefault="00786B5C">
            <w:pPr>
              <w:snapToGrid w:val="0"/>
              <w:spacing w:before="50" w:after="50" w:line="360" w:lineRule="exact"/>
              <w:rPr>
                <w:rFonts w:ascii="宋体" w:hAnsi="宋体" w:cs="仿宋_GB2312"/>
                <w:sz w:val="24"/>
              </w:rPr>
            </w:pPr>
          </w:p>
        </w:tc>
        <w:tc>
          <w:tcPr>
            <w:tcW w:w="886" w:type="pct"/>
            <w:tcBorders>
              <w:top w:val="single" w:sz="4" w:space="0" w:color="auto"/>
              <w:left w:val="single" w:sz="4" w:space="0" w:color="auto"/>
              <w:bottom w:val="single" w:sz="4" w:space="0" w:color="auto"/>
              <w:right w:val="single" w:sz="4" w:space="0" w:color="auto"/>
            </w:tcBorders>
            <w:vAlign w:val="center"/>
          </w:tcPr>
          <w:p w14:paraId="4571DE54" w14:textId="77777777" w:rsidR="00786B5C" w:rsidRPr="00041236" w:rsidRDefault="00786B5C">
            <w:pPr>
              <w:snapToGrid w:val="0"/>
              <w:spacing w:before="50" w:after="50" w:line="360" w:lineRule="exact"/>
              <w:rPr>
                <w:rFonts w:ascii="宋体" w:hAnsi="宋体" w:cs="仿宋_GB2312"/>
                <w:sz w:val="24"/>
              </w:rPr>
            </w:pPr>
          </w:p>
        </w:tc>
      </w:tr>
      <w:tr w:rsidR="00B54007" w:rsidRPr="00041236" w14:paraId="449AFF3C" w14:textId="77777777">
        <w:trPr>
          <w:cantSplit/>
          <w:trHeight w:val="567"/>
          <w:jc w:val="center"/>
        </w:trPr>
        <w:tc>
          <w:tcPr>
            <w:tcW w:w="351" w:type="pct"/>
            <w:vMerge/>
            <w:tcBorders>
              <w:left w:val="single" w:sz="4" w:space="0" w:color="auto"/>
              <w:right w:val="single" w:sz="4" w:space="0" w:color="auto"/>
            </w:tcBorders>
            <w:vAlign w:val="center"/>
          </w:tcPr>
          <w:p w14:paraId="713A4A44" w14:textId="77777777" w:rsidR="00786B5C" w:rsidRPr="00041236" w:rsidRDefault="00786B5C">
            <w:pPr>
              <w:snapToGrid w:val="0"/>
              <w:spacing w:before="50" w:after="50" w:line="360" w:lineRule="exact"/>
              <w:jc w:val="center"/>
              <w:rPr>
                <w:rFonts w:ascii="宋体" w:hAnsi="宋体"/>
                <w:szCs w:val="21"/>
              </w:rPr>
            </w:pPr>
          </w:p>
        </w:tc>
        <w:tc>
          <w:tcPr>
            <w:tcW w:w="1229" w:type="pct"/>
            <w:vMerge/>
            <w:tcBorders>
              <w:left w:val="single" w:sz="4" w:space="0" w:color="auto"/>
              <w:right w:val="single" w:sz="4" w:space="0" w:color="auto"/>
            </w:tcBorders>
            <w:vAlign w:val="center"/>
          </w:tcPr>
          <w:p w14:paraId="64400138" w14:textId="77777777" w:rsidR="00786B5C" w:rsidRPr="00041236" w:rsidRDefault="00786B5C">
            <w:pPr>
              <w:snapToGrid w:val="0"/>
              <w:spacing w:before="50" w:after="50" w:line="360" w:lineRule="exact"/>
              <w:jc w:val="center"/>
              <w:rPr>
                <w:rFonts w:ascii="宋体" w:hAnsi="宋体"/>
                <w:szCs w:val="21"/>
              </w:rPr>
            </w:pPr>
          </w:p>
        </w:tc>
        <w:tc>
          <w:tcPr>
            <w:tcW w:w="1306" w:type="pct"/>
            <w:tcBorders>
              <w:top w:val="single" w:sz="4" w:space="0" w:color="auto"/>
              <w:left w:val="single" w:sz="4" w:space="0" w:color="auto"/>
              <w:bottom w:val="single" w:sz="4" w:space="0" w:color="auto"/>
              <w:right w:val="single" w:sz="4" w:space="0" w:color="auto"/>
            </w:tcBorders>
            <w:vAlign w:val="center"/>
          </w:tcPr>
          <w:p w14:paraId="067BBE8E" w14:textId="77777777" w:rsidR="00786B5C" w:rsidRPr="00041236" w:rsidRDefault="00F93293">
            <w:pPr>
              <w:snapToGrid w:val="0"/>
              <w:spacing w:before="50" w:after="50" w:line="360" w:lineRule="exact"/>
              <w:jc w:val="center"/>
              <w:rPr>
                <w:rFonts w:ascii="宋体" w:hAnsi="宋体"/>
                <w:szCs w:val="21"/>
              </w:rPr>
            </w:pPr>
            <w:r w:rsidRPr="00041236">
              <w:rPr>
                <w:rFonts w:hint="eastAsia"/>
                <w:kern w:val="0"/>
                <w:szCs w:val="21"/>
              </w:rPr>
              <w:t>广西检验检测公共服务平台升级项目</w:t>
            </w:r>
          </w:p>
        </w:tc>
        <w:tc>
          <w:tcPr>
            <w:tcW w:w="613" w:type="pct"/>
            <w:tcBorders>
              <w:top w:val="single" w:sz="4" w:space="0" w:color="auto"/>
              <w:left w:val="single" w:sz="4" w:space="0" w:color="auto"/>
              <w:bottom w:val="single" w:sz="4" w:space="0" w:color="auto"/>
              <w:right w:val="single" w:sz="4" w:space="0" w:color="auto"/>
            </w:tcBorders>
            <w:vAlign w:val="center"/>
          </w:tcPr>
          <w:p w14:paraId="5449EEB4" w14:textId="77777777" w:rsidR="00786B5C" w:rsidRPr="00041236" w:rsidRDefault="00F93293">
            <w:pPr>
              <w:snapToGrid w:val="0"/>
              <w:spacing w:before="50" w:after="50"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615" w:type="pct"/>
            <w:tcBorders>
              <w:top w:val="single" w:sz="4" w:space="0" w:color="auto"/>
              <w:left w:val="single" w:sz="4" w:space="0" w:color="auto"/>
              <w:bottom w:val="single" w:sz="4" w:space="0" w:color="auto"/>
              <w:right w:val="single" w:sz="4" w:space="0" w:color="auto"/>
            </w:tcBorders>
            <w:vAlign w:val="center"/>
          </w:tcPr>
          <w:p w14:paraId="3357542C" w14:textId="77777777" w:rsidR="00786B5C" w:rsidRPr="00041236" w:rsidRDefault="00786B5C">
            <w:pPr>
              <w:snapToGrid w:val="0"/>
              <w:spacing w:before="50" w:after="50" w:line="360" w:lineRule="exact"/>
              <w:rPr>
                <w:rFonts w:ascii="宋体" w:hAnsi="宋体" w:cs="仿宋_GB2312"/>
                <w:sz w:val="24"/>
              </w:rPr>
            </w:pPr>
          </w:p>
        </w:tc>
        <w:tc>
          <w:tcPr>
            <w:tcW w:w="886" w:type="pct"/>
            <w:tcBorders>
              <w:top w:val="single" w:sz="4" w:space="0" w:color="auto"/>
              <w:left w:val="single" w:sz="4" w:space="0" w:color="auto"/>
              <w:bottom w:val="single" w:sz="4" w:space="0" w:color="auto"/>
              <w:right w:val="single" w:sz="4" w:space="0" w:color="auto"/>
            </w:tcBorders>
            <w:vAlign w:val="center"/>
          </w:tcPr>
          <w:p w14:paraId="3844DB3A" w14:textId="77777777" w:rsidR="00786B5C" w:rsidRPr="00041236" w:rsidRDefault="00786B5C">
            <w:pPr>
              <w:snapToGrid w:val="0"/>
              <w:spacing w:before="50" w:after="50" w:line="360" w:lineRule="exact"/>
              <w:rPr>
                <w:rFonts w:ascii="宋体" w:hAnsi="宋体" w:cs="仿宋_GB2312"/>
                <w:sz w:val="24"/>
              </w:rPr>
            </w:pPr>
          </w:p>
        </w:tc>
      </w:tr>
      <w:tr w:rsidR="00B54007" w:rsidRPr="00041236" w14:paraId="3B5BBBE5" w14:textId="77777777">
        <w:trPr>
          <w:cantSplit/>
          <w:trHeight w:val="567"/>
          <w:jc w:val="center"/>
        </w:trPr>
        <w:tc>
          <w:tcPr>
            <w:tcW w:w="351" w:type="pct"/>
            <w:vMerge/>
            <w:tcBorders>
              <w:left w:val="single" w:sz="4" w:space="0" w:color="auto"/>
              <w:bottom w:val="single" w:sz="4" w:space="0" w:color="auto"/>
              <w:right w:val="single" w:sz="4" w:space="0" w:color="auto"/>
            </w:tcBorders>
            <w:vAlign w:val="center"/>
          </w:tcPr>
          <w:p w14:paraId="093E7F5C" w14:textId="77777777" w:rsidR="00786B5C" w:rsidRPr="00041236" w:rsidRDefault="00786B5C">
            <w:pPr>
              <w:snapToGrid w:val="0"/>
              <w:spacing w:before="50" w:after="50" w:line="360" w:lineRule="exact"/>
              <w:jc w:val="center"/>
              <w:rPr>
                <w:rFonts w:ascii="宋体" w:hAnsi="宋体"/>
                <w:szCs w:val="21"/>
              </w:rPr>
            </w:pPr>
          </w:p>
        </w:tc>
        <w:tc>
          <w:tcPr>
            <w:tcW w:w="1229" w:type="pct"/>
            <w:vMerge/>
            <w:tcBorders>
              <w:left w:val="single" w:sz="4" w:space="0" w:color="auto"/>
              <w:bottom w:val="single" w:sz="4" w:space="0" w:color="auto"/>
              <w:right w:val="single" w:sz="4" w:space="0" w:color="auto"/>
            </w:tcBorders>
            <w:vAlign w:val="center"/>
          </w:tcPr>
          <w:p w14:paraId="3DA8A8BD" w14:textId="77777777" w:rsidR="00786B5C" w:rsidRPr="00041236" w:rsidRDefault="00786B5C">
            <w:pPr>
              <w:snapToGrid w:val="0"/>
              <w:spacing w:before="50" w:after="50" w:line="360" w:lineRule="exact"/>
              <w:jc w:val="center"/>
              <w:rPr>
                <w:rFonts w:ascii="宋体" w:hAnsi="宋体"/>
                <w:szCs w:val="21"/>
              </w:rPr>
            </w:pPr>
          </w:p>
        </w:tc>
        <w:tc>
          <w:tcPr>
            <w:tcW w:w="1306" w:type="pct"/>
            <w:tcBorders>
              <w:top w:val="single" w:sz="4" w:space="0" w:color="auto"/>
              <w:left w:val="single" w:sz="4" w:space="0" w:color="auto"/>
              <w:bottom w:val="single" w:sz="4" w:space="0" w:color="auto"/>
              <w:right w:val="single" w:sz="4" w:space="0" w:color="auto"/>
            </w:tcBorders>
            <w:vAlign w:val="center"/>
          </w:tcPr>
          <w:p w14:paraId="0A5E3CF8" w14:textId="77777777" w:rsidR="00786B5C" w:rsidRPr="00041236" w:rsidRDefault="00F93293">
            <w:pPr>
              <w:snapToGrid w:val="0"/>
              <w:spacing w:before="50" w:after="50" w:line="360" w:lineRule="exact"/>
              <w:jc w:val="center"/>
              <w:rPr>
                <w:rFonts w:ascii="宋体" w:hAnsi="宋体"/>
                <w:szCs w:val="21"/>
              </w:rPr>
            </w:pPr>
            <w:r w:rsidRPr="00041236">
              <w:rPr>
                <w:rFonts w:hint="eastAsia"/>
                <w:kern w:val="0"/>
                <w:szCs w:val="21"/>
              </w:rPr>
              <w:t>广西网络交易平台监管服务系统项目</w:t>
            </w:r>
          </w:p>
        </w:tc>
        <w:tc>
          <w:tcPr>
            <w:tcW w:w="613" w:type="pct"/>
            <w:tcBorders>
              <w:top w:val="single" w:sz="4" w:space="0" w:color="auto"/>
              <w:left w:val="single" w:sz="4" w:space="0" w:color="auto"/>
              <w:bottom w:val="single" w:sz="4" w:space="0" w:color="auto"/>
              <w:right w:val="single" w:sz="4" w:space="0" w:color="auto"/>
            </w:tcBorders>
            <w:vAlign w:val="center"/>
          </w:tcPr>
          <w:p w14:paraId="5C55B58E" w14:textId="77777777" w:rsidR="00786B5C" w:rsidRPr="00041236" w:rsidRDefault="00F93293">
            <w:pPr>
              <w:snapToGrid w:val="0"/>
              <w:spacing w:before="50" w:after="50" w:line="360" w:lineRule="exact"/>
              <w:jc w:val="center"/>
              <w:rPr>
                <w:rFonts w:ascii="宋体" w:hAnsi="宋体"/>
                <w:szCs w:val="21"/>
              </w:rPr>
            </w:pPr>
            <w:r w:rsidRPr="00041236">
              <w:rPr>
                <w:rFonts w:ascii="宋体" w:hAnsi="宋体"/>
                <w:szCs w:val="21"/>
              </w:rPr>
              <w:t>1</w:t>
            </w:r>
            <w:r w:rsidRPr="00041236">
              <w:rPr>
                <w:rFonts w:ascii="宋体" w:hAnsi="宋体" w:hint="eastAsia"/>
                <w:szCs w:val="21"/>
              </w:rPr>
              <w:t>项</w:t>
            </w:r>
          </w:p>
        </w:tc>
        <w:tc>
          <w:tcPr>
            <w:tcW w:w="615" w:type="pct"/>
            <w:tcBorders>
              <w:top w:val="single" w:sz="4" w:space="0" w:color="auto"/>
              <w:left w:val="single" w:sz="4" w:space="0" w:color="auto"/>
              <w:bottom w:val="single" w:sz="4" w:space="0" w:color="auto"/>
              <w:right w:val="single" w:sz="4" w:space="0" w:color="auto"/>
            </w:tcBorders>
            <w:vAlign w:val="center"/>
          </w:tcPr>
          <w:p w14:paraId="5F230304" w14:textId="77777777" w:rsidR="00786B5C" w:rsidRPr="00041236" w:rsidRDefault="00786B5C">
            <w:pPr>
              <w:snapToGrid w:val="0"/>
              <w:spacing w:before="50" w:after="50" w:line="360" w:lineRule="exact"/>
              <w:rPr>
                <w:rFonts w:ascii="宋体" w:hAnsi="宋体" w:cs="仿宋_GB2312"/>
                <w:sz w:val="24"/>
              </w:rPr>
            </w:pPr>
          </w:p>
        </w:tc>
        <w:tc>
          <w:tcPr>
            <w:tcW w:w="886" w:type="pct"/>
            <w:tcBorders>
              <w:top w:val="single" w:sz="4" w:space="0" w:color="auto"/>
              <w:left w:val="single" w:sz="4" w:space="0" w:color="auto"/>
              <w:bottom w:val="single" w:sz="4" w:space="0" w:color="auto"/>
              <w:right w:val="single" w:sz="4" w:space="0" w:color="auto"/>
            </w:tcBorders>
            <w:vAlign w:val="center"/>
          </w:tcPr>
          <w:p w14:paraId="5D37A903" w14:textId="77777777" w:rsidR="00786B5C" w:rsidRPr="00041236" w:rsidRDefault="00786B5C">
            <w:pPr>
              <w:snapToGrid w:val="0"/>
              <w:spacing w:before="50" w:after="50" w:line="360" w:lineRule="exact"/>
              <w:rPr>
                <w:rFonts w:ascii="宋体" w:hAnsi="宋体" w:cs="仿宋_GB2312"/>
                <w:sz w:val="24"/>
              </w:rPr>
            </w:pPr>
          </w:p>
        </w:tc>
      </w:tr>
    </w:tbl>
    <w:p w14:paraId="494417EF"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hint="eastAsia"/>
          <w:szCs w:val="21"/>
        </w:rPr>
        <w:t>2.项目服务所应实现的目标及技术或服务要求以招标文件和投标文件承诺约定为准。</w:t>
      </w:r>
    </w:p>
    <w:p w14:paraId="5456FA33"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hint="eastAsia"/>
          <w:szCs w:val="21"/>
        </w:rPr>
        <w:t>3.本合同为整体服务包干项目，合同总金额包含所有服务内容，甲方不再向乙方支付任何其他费用。</w:t>
      </w:r>
    </w:p>
    <w:p w14:paraId="27C95038"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szCs w:val="21"/>
        </w:rPr>
        <w:t>4.</w:t>
      </w:r>
      <w:r w:rsidRPr="00041236">
        <w:rPr>
          <w:rFonts w:ascii="宋体" w:hAnsi="宋体" w:hint="eastAsia"/>
          <w:szCs w:val="21"/>
        </w:rPr>
        <w:t>乙方不得承担本项目工程建设的系统集成、软件开发等实施工作。</w:t>
      </w:r>
    </w:p>
    <w:p w14:paraId="71173814" w14:textId="77777777" w:rsidR="00786B5C" w:rsidRPr="00041236" w:rsidRDefault="00F93293">
      <w:pPr>
        <w:tabs>
          <w:tab w:val="left" w:pos="8280"/>
        </w:tabs>
        <w:snapToGrid w:val="0"/>
        <w:spacing w:line="360" w:lineRule="exact"/>
        <w:ind w:right="26" w:firstLineChars="200" w:firstLine="420"/>
        <w:rPr>
          <w:rFonts w:ascii="宋体" w:hAnsi="宋体"/>
          <w:szCs w:val="21"/>
        </w:rPr>
      </w:pPr>
      <w:r w:rsidRPr="00041236">
        <w:rPr>
          <w:rFonts w:ascii="宋体" w:hAnsi="宋体"/>
          <w:szCs w:val="21"/>
        </w:rPr>
        <w:t>5.</w:t>
      </w:r>
      <w:r w:rsidRPr="00041236">
        <w:rPr>
          <w:rFonts w:ascii="宋体" w:hAnsi="宋体" w:hint="eastAsia"/>
          <w:szCs w:val="21"/>
        </w:rPr>
        <w:t>甲方向乙方提供的与项目有关的所有资料，乙方有义务为甲方保守机密。</w:t>
      </w:r>
    </w:p>
    <w:p w14:paraId="22CF38E6" w14:textId="77777777" w:rsidR="00786B5C" w:rsidRPr="00041236" w:rsidRDefault="00F93293">
      <w:pPr>
        <w:snapToGrid w:val="0"/>
        <w:spacing w:line="360" w:lineRule="exact"/>
        <w:ind w:firstLineChars="200" w:firstLine="422"/>
        <w:rPr>
          <w:rFonts w:ascii="宋体" w:hAnsi="宋体"/>
          <w:szCs w:val="21"/>
        </w:rPr>
      </w:pPr>
      <w:r w:rsidRPr="00041236">
        <w:rPr>
          <w:rFonts w:ascii="宋体" w:hAnsi="宋体" w:hint="eastAsia"/>
          <w:b/>
          <w:szCs w:val="21"/>
        </w:rPr>
        <w:t>第二条　质量保证</w:t>
      </w:r>
    </w:p>
    <w:p w14:paraId="02C69D1C"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1</w:t>
      </w:r>
      <w:r w:rsidRPr="00041236">
        <w:rPr>
          <w:rFonts w:ascii="宋体" w:hAnsi="宋体"/>
          <w:szCs w:val="21"/>
        </w:rPr>
        <w:t>.</w:t>
      </w:r>
      <w:r w:rsidRPr="00041236">
        <w:rPr>
          <w:rFonts w:ascii="宋体" w:hAnsi="宋体" w:hint="eastAsia"/>
          <w:szCs w:val="21"/>
        </w:rPr>
        <w:t>乙方所提供的技术服务各项服务指标均应达到甲方质量要求及投标文件承诺</w:t>
      </w:r>
    </w:p>
    <w:p w14:paraId="1885EE93"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2.</w:t>
      </w:r>
      <w:r w:rsidRPr="00041236">
        <w:rPr>
          <w:rFonts w:ascii="宋体" w:hAnsi="宋体" w:hint="eastAsia"/>
          <w:szCs w:val="21"/>
        </w:rPr>
        <w:t>符合国家、地方、行业标准相关标准。若相关标准有更新的，以最新标准执行；若相关标准不一</w:t>
      </w:r>
      <w:r w:rsidRPr="00041236">
        <w:rPr>
          <w:rFonts w:ascii="宋体" w:hAnsi="宋体" w:hint="eastAsia"/>
          <w:szCs w:val="21"/>
        </w:rPr>
        <w:lastRenderedPageBreak/>
        <w:t>致的按最高标准执行。</w:t>
      </w:r>
      <w:r w:rsidRPr="00041236">
        <w:rPr>
          <w:rFonts w:ascii="宋体" w:hAnsi="宋体"/>
          <w:szCs w:val="21"/>
        </w:rPr>
        <w:t xml:space="preserve"> </w:t>
      </w:r>
    </w:p>
    <w:p w14:paraId="651E481B" w14:textId="77777777" w:rsidR="00786B5C" w:rsidRPr="00041236" w:rsidRDefault="00F93293">
      <w:pPr>
        <w:snapToGrid w:val="0"/>
        <w:spacing w:line="360" w:lineRule="exact"/>
        <w:ind w:firstLineChars="200" w:firstLine="422"/>
        <w:rPr>
          <w:rFonts w:ascii="宋体" w:hAnsi="宋体"/>
          <w:b/>
          <w:szCs w:val="21"/>
        </w:rPr>
      </w:pPr>
      <w:r w:rsidRPr="00041236">
        <w:rPr>
          <w:rFonts w:ascii="宋体" w:hAnsi="宋体" w:hint="eastAsia"/>
          <w:b/>
          <w:szCs w:val="21"/>
        </w:rPr>
        <w:t>第三条　权利保证</w:t>
      </w:r>
    </w:p>
    <w:p w14:paraId="55C12852"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1.甲方根据工作需要，可为乙方提供相关资料等。乙方根据工作需要，可以向甲方申请补充提供与项目服务有关的信息与资料。</w:t>
      </w:r>
    </w:p>
    <w:p w14:paraId="6E34BCEF"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2</w:t>
      </w:r>
      <w:r w:rsidRPr="00041236">
        <w:rPr>
          <w:rFonts w:ascii="宋体" w:hAnsi="宋体" w:hint="eastAsia"/>
          <w:szCs w:val="21"/>
        </w:rPr>
        <w:t>.乙方应按甲方要求的时间节点完成各项服务工作。</w:t>
      </w:r>
    </w:p>
    <w:p w14:paraId="78411348"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.甲方有权定期了解乙方工作进展情况，并对乙方工作进行监督，提出合理建议。</w:t>
      </w:r>
    </w:p>
    <w:p w14:paraId="738DB819"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4</w:t>
      </w:r>
      <w:r w:rsidRPr="00041236">
        <w:rPr>
          <w:rFonts w:ascii="宋体" w:hAnsi="宋体" w:hint="eastAsia"/>
          <w:szCs w:val="21"/>
        </w:rPr>
        <w:t>.合同履行过程中，乙方应根据甲方要求，定期向甲方汇报工作进展，并接受甲方监督。</w:t>
      </w:r>
    </w:p>
    <w:p w14:paraId="1EDC9C88"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5</w:t>
      </w:r>
      <w:r w:rsidRPr="00041236">
        <w:rPr>
          <w:rFonts w:ascii="宋体" w:hAnsi="宋体" w:hint="eastAsia"/>
          <w:szCs w:val="21"/>
        </w:rPr>
        <w:t>.乙方应委派具有相应能力、经验的员工为甲方提供服务，合同履行过程中，未经甲方同意，乙方不得随意更换项目人员（见合同附件《项目实施人员一览表》）。如因离职等特殊原因存在必须更换人员的情形的，更换对象需经甲方审核且更换对象需具备合同约定的同等资质，如更换对象不具备同等资质的，视为乙方违约。</w:t>
      </w:r>
    </w:p>
    <w:p w14:paraId="106DD437"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6</w:t>
      </w:r>
      <w:r w:rsidRPr="00041236">
        <w:rPr>
          <w:rFonts w:ascii="宋体" w:hAnsi="宋体" w:hint="eastAsia"/>
          <w:szCs w:val="21"/>
        </w:rPr>
        <w:t>.甲方有权要求乙方更换不合格的工作人员。</w:t>
      </w:r>
    </w:p>
    <w:p w14:paraId="60730E68"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7</w:t>
      </w:r>
      <w:r w:rsidRPr="00041236">
        <w:rPr>
          <w:rFonts w:ascii="宋体" w:hAnsi="宋体" w:hint="eastAsia"/>
          <w:szCs w:val="21"/>
        </w:rPr>
        <w:t>.乙方有权要求甲方配合其工作，并要求甲方提供必要的协助（包括甲方内部事项协调、第三方单位之间的事项协调等），因甲方协调处理原因导致项目延误或无法完成服务工作的不视为乙方违约。</w:t>
      </w:r>
    </w:p>
    <w:p w14:paraId="38FC901C"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8</w:t>
      </w:r>
      <w:r w:rsidRPr="00041236">
        <w:rPr>
          <w:rFonts w:ascii="宋体" w:hAnsi="宋体" w:hint="eastAsia"/>
          <w:szCs w:val="21"/>
        </w:rPr>
        <w:t>.乙方应保证所提供服务内容在实施过程中不会侵犯任何第三方的专利权、著作权、商标权、工业设计权或其他权利。</w:t>
      </w:r>
    </w:p>
    <w:p w14:paraId="4C316454"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9</w:t>
      </w:r>
      <w:r w:rsidRPr="00041236">
        <w:rPr>
          <w:rFonts w:ascii="宋体" w:hAnsi="宋体" w:hint="eastAsia"/>
          <w:szCs w:val="21"/>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DE2C269"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10</w:t>
      </w:r>
      <w:r w:rsidRPr="00041236">
        <w:rPr>
          <w:rFonts w:ascii="宋体" w:hAnsi="宋体" w:hint="eastAsia"/>
          <w:szCs w:val="21"/>
        </w:rPr>
        <w:t>.未经甲方同意，乙方不得部份或全部转让本合同义务，否则应当承担违约转让的违约责任并赔偿甲方的损失。</w:t>
      </w:r>
    </w:p>
    <w:p w14:paraId="1F48EC18"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11</w:t>
      </w:r>
      <w:r w:rsidRPr="00041236">
        <w:rPr>
          <w:rFonts w:ascii="宋体" w:hAnsi="宋体" w:hint="eastAsia"/>
          <w:szCs w:val="21"/>
        </w:rPr>
        <w:t>.乙方应向甲方提供项目各阶段有关服务成果资料。</w:t>
      </w:r>
    </w:p>
    <w:p w14:paraId="4B96262A" w14:textId="77777777" w:rsidR="00786B5C" w:rsidRPr="00041236" w:rsidRDefault="00F93293">
      <w:pPr>
        <w:snapToGrid w:val="0"/>
        <w:spacing w:line="360" w:lineRule="exact"/>
        <w:ind w:firstLineChars="200" w:firstLine="422"/>
        <w:rPr>
          <w:rFonts w:ascii="宋体" w:hAnsi="宋体"/>
          <w:b/>
          <w:szCs w:val="21"/>
        </w:rPr>
      </w:pPr>
      <w:r w:rsidRPr="00041236">
        <w:rPr>
          <w:rFonts w:ascii="宋体" w:hAnsi="宋体" w:hint="eastAsia"/>
          <w:b/>
          <w:szCs w:val="21"/>
        </w:rPr>
        <w:t>第四条  保密条款</w:t>
      </w:r>
    </w:p>
    <w:p w14:paraId="5A43041B"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 xml:space="preserve">1.本合同甲方在讨论、订立及履行本合同的过程中向乙方提供的全部技术和商业信息、本合同的内容均应被视为本条款中所述的保密信息。对于甲方（“披露方”）及其相关主体或人员向乙方（“接收方”）及其相关主体或人员提供的保密信息，未经披露方事先书面同意，乙方不得以任何方式向任何其他组织或个人泄露、转让、许可使用、交换、赠与或与任何其他组织或个人共同使用，但应司法机关、仲裁机构、行政监管部门、证券交易所等有权机关（机构）之要求披露的除外。乙方应在法律法规或有权机关允许的范围内尽可能在披露前及时书面告知披露方，使披露方有机会对此进行抗辩、限制或保护，且乙方应当只披露依法需要披露的信息，最大限度减少披露内容，并尽力争取由此披露的保密信息得到适当的保密处理，从而避免、减少因披露该信息而造成的损失。 </w:t>
      </w:r>
    </w:p>
    <w:p w14:paraId="58015A65"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2.本条款所述的“相关主体或人员”指双方的关联方（直接或间接控制的子公司/实体组织、直接或间接控制其的母公司/实体组织、直接或间接被同一母公司/实体组织控制的公司/实体组织实际控制人、各分公司以及其他与公司具有关联关系的公司/实体组织）、双方及其关联方的董事、合伙人、管理人员及职员或代表、双方的财务、法律等顾问、代理人及其职员或代表。</w:t>
      </w:r>
    </w:p>
    <w:p w14:paraId="46F5C5AF"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 xml:space="preserve">3.知识产权和保密条款在本合同终止或有效期届满之后仍对合同各方具有约束力。 </w:t>
      </w:r>
    </w:p>
    <w:p w14:paraId="5DADA11D"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4.乙方人员如有违反保密义务，应立即停止违约行为，并采取一切措施消除由此引起的任何不利影响，同时向甲方支付违约金人民币壹拾万元，违约金不足以赔偿因此给甲方造成的全部损失的，乙方应</w:t>
      </w:r>
      <w:r w:rsidRPr="00041236">
        <w:rPr>
          <w:rFonts w:ascii="宋体" w:hAnsi="宋体" w:hint="eastAsia"/>
          <w:szCs w:val="21"/>
        </w:rPr>
        <w:lastRenderedPageBreak/>
        <w:t>就差额部分继续承担赔偿责任，且承担由此引起的一切法律后果。</w:t>
      </w:r>
    </w:p>
    <w:p w14:paraId="690ACDDE" w14:textId="77777777" w:rsidR="00786B5C" w:rsidRPr="00041236" w:rsidRDefault="00F93293">
      <w:pPr>
        <w:snapToGrid w:val="0"/>
        <w:spacing w:line="360" w:lineRule="exact"/>
        <w:ind w:firstLineChars="200" w:firstLine="422"/>
        <w:rPr>
          <w:rFonts w:ascii="宋体" w:hAnsi="宋体"/>
          <w:szCs w:val="21"/>
        </w:rPr>
      </w:pPr>
      <w:r w:rsidRPr="00041236">
        <w:rPr>
          <w:rFonts w:ascii="宋体" w:hAnsi="宋体" w:hint="eastAsia"/>
          <w:b/>
          <w:szCs w:val="21"/>
        </w:rPr>
        <w:t>第五条　交付和验收</w:t>
      </w:r>
    </w:p>
    <w:p w14:paraId="5E88B2E9"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1.服务周期及地点：</w:t>
      </w:r>
    </w:p>
    <w:p w14:paraId="3D4478C0"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C、D分标：</w:t>
      </w:r>
    </w:p>
    <w:p w14:paraId="06D92B01"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（1）完成期限：每个系统或平台，自甲方发出进场通知书之日起60个工作日内完成现场测评并出具相应网络安全等级保护测评报告。</w:t>
      </w:r>
    </w:p>
    <w:p w14:paraId="54538341"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（2）项目工期：自合同签订之日起至四个建设项目（</w:t>
      </w:r>
      <w:r w:rsidRPr="00041236">
        <w:rPr>
          <w:rFonts w:hint="eastAsia"/>
          <w:kern w:val="0"/>
          <w:szCs w:val="21"/>
        </w:rPr>
        <w:t>广西</w:t>
      </w:r>
      <w:r w:rsidRPr="00041236">
        <w:rPr>
          <w:rFonts w:hint="eastAsia"/>
          <w:kern w:val="0"/>
          <w:szCs w:val="21"/>
        </w:rPr>
        <w:t>12315</w:t>
      </w:r>
      <w:r w:rsidRPr="00041236">
        <w:rPr>
          <w:rFonts w:hint="eastAsia"/>
          <w:kern w:val="0"/>
          <w:szCs w:val="21"/>
        </w:rPr>
        <w:t>数据对接系统项目、广西工业产品质量安全监管信息平台项目、广西检验检测公共服务平台升级项目、广西网络交易平台监管服务系统项目</w:t>
      </w:r>
      <w:r w:rsidRPr="00041236">
        <w:rPr>
          <w:rFonts w:ascii="宋体" w:hAnsi="宋体" w:hint="eastAsia"/>
          <w:szCs w:val="21"/>
        </w:rPr>
        <w:t>）完成最终验收。</w:t>
      </w:r>
    </w:p>
    <w:p w14:paraId="22DF2FCE"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（3）服务地点：广西南宁市甲方指定地点。</w:t>
      </w:r>
    </w:p>
    <w:p w14:paraId="6739A77C"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E分标：</w:t>
      </w:r>
    </w:p>
    <w:p w14:paraId="29DB1BFC"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（1）服务周期：自合同签订之日起至四个建设项目（</w:t>
      </w:r>
      <w:r w:rsidRPr="00041236">
        <w:rPr>
          <w:rFonts w:hint="eastAsia"/>
          <w:kern w:val="0"/>
          <w:szCs w:val="21"/>
        </w:rPr>
        <w:t>广西</w:t>
      </w:r>
      <w:r w:rsidRPr="00041236">
        <w:rPr>
          <w:rFonts w:hint="eastAsia"/>
          <w:kern w:val="0"/>
          <w:szCs w:val="21"/>
        </w:rPr>
        <w:t>12315</w:t>
      </w:r>
      <w:r w:rsidRPr="00041236">
        <w:rPr>
          <w:rFonts w:hint="eastAsia"/>
          <w:kern w:val="0"/>
          <w:szCs w:val="21"/>
        </w:rPr>
        <w:t>数据对接系统项目、广西工业产品质量安全监管信息平台项目、广西检验检测公共服务平台升级项目、广西网络交易平台监管服务系统项目</w:t>
      </w:r>
      <w:r w:rsidRPr="00041236">
        <w:rPr>
          <w:rFonts w:ascii="宋体" w:hAnsi="宋体" w:hint="eastAsia"/>
          <w:szCs w:val="21"/>
        </w:rPr>
        <w:t>）完成最终验收。</w:t>
      </w:r>
    </w:p>
    <w:p w14:paraId="55CD6784"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（2）服务地点：广西南宁市甲方指定地点。</w:t>
      </w:r>
    </w:p>
    <w:p w14:paraId="44090C0B"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2.乙方提供不符合采购文件和本合同规定的技术服务，甲方有权拒绝接受。</w:t>
      </w:r>
    </w:p>
    <w:p w14:paraId="2A1FDAB6"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3.乙方向甲方提供无瑕疵的技术服务，并对项目质量负责。</w:t>
      </w:r>
    </w:p>
    <w:p w14:paraId="2316545B"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4.乙方应对提交的各阶段验收材料作出全面检查和整理，并列出清单交给甲方，作为甲方对其服务验收依据之一。</w:t>
      </w:r>
    </w:p>
    <w:p w14:paraId="2AAEF18A"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5.乙方应按技术规范及要求提交服务成果材料，如有缺失应及时补齐，否则视为逾期交付成果。</w:t>
      </w:r>
    </w:p>
    <w:p w14:paraId="147503BE"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6.验收合格后由甲乙双方签署验收单并加盖采购单位公章，甲乙双方各执一份。</w:t>
      </w:r>
    </w:p>
    <w:p w14:paraId="681D43DF"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7.甲方对验收有异议的，在验收后五个工作日内以书面形式向乙方提出，乙方应自收到甲方书面异议后</w:t>
      </w:r>
      <w:r w:rsidRPr="00041236">
        <w:rPr>
          <w:rFonts w:ascii="宋体" w:hAnsi="宋体" w:hint="eastAsia"/>
          <w:szCs w:val="21"/>
          <w:u w:val="single"/>
        </w:rPr>
        <w:t xml:space="preserve"> 5个工作 </w:t>
      </w:r>
      <w:r w:rsidRPr="00041236">
        <w:rPr>
          <w:rFonts w:ascii="宋体" w:hAnsi="宋体" w:hint="eastAsia"/>
          <w:szCs w:val="21"/>
        </w:rPr>
        <w:t>日内及时予以解决。乙方必须无条件进行整改、修正，直至通过验收要求。</w:t>
      </w:r>
    </w:p>
    <w:p w14:paraId="45C1B686"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8.按四个系统项目材料整理，并通过信息化项目审批单位组织项目竣工验收。</w:t>
      </w:r>
    </w:p>
    <w:p w14:paraId="33841DD4"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9.所出具的测评/检测报告必须符合项目竣工验收的要求。</w:t>
      </w:r>
    </w:p>
    <w:p w14:paraId="6E791E1D" w14:textId="77777777" w:rsidR="00786B5C" w:rsidRPr="00041236" w:rsidRDefault="00F93293">
      <w:pPr>
        <w:snapToGrid w:val="0"/>
        <w:spacing w:line="360" w:lineRule="exact"/>
        <w:ind w:firstLineChars="200" w:firstLine="422"/>
        <w:rPr>
          <w:rFonts w:ascii="宋体" w:hAnsi="宋体"/>
          <w:szCs w:val="21"/>
        </w:rPr>
      </w:pPr>
      <w:r w:rsidRPr="00041236">
        <w:rPr>
          <w:rFonts w:ascii="宋体" w:hAnsi="宋体" w:hint="eastAsia"/>
          <w:b/>
          <w:szCs w:val="21"/>
        </w:rPr>
        <w:t>第六条　付款方式</w:t>
      </w:r>
    </w:p>
    <w:p w14:paraId="37851F0B"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hint="eastAsia"/>
          <w:szCs w:val="21"/>
        </w:rPr>
        <w:t>1.付款方式：</w:t>
      </w:r>
    </w:p>
    <w:p w14:paraId="0904C10A"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hint="eastAsia"/>
          <w:szCs w:val="21"/>
        </w:rPr>
        <w:t>（1）合同签订后10个工作日内甲方支付合同总额的50%作为预付款；四个建设项目终验合格并提交成果文档后甲方支付合同总额的50%余款。</w:t>
      </w:r>
    </w:p>
    <w:p w14:paraId="166E6085"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hint="eastAsia"/>
          <w:szCs w:val="21"/>
        </w:rPr>
        <w:t xml:space="preserve">（2）乙方在每次申请支付合同款之前开具合法有效的增值税普通发票给甲方。乙方未提交发票的，甲方有权暂不支付合同款且不承担逾期付款违约责任。 </w:t>
      </w:r>
    </w:p>
    <w:p w14:paraId="23799786" w14:textId="77777777" w:rsidR="00786B5C" w:rsidRPr="00041236" w:rsidRDefault="00F93293">
      <w:pPr>
        <w:snapToGrid w:val="0"/>
        <w:spacing w:line="360" w:lineRule="exact"/>
        <w:ind w:leftChars="-29" w:left="-61" w:firstLineChars="245" w:firstLine="514"/>
        <w:rPr>
          <w:rFonts w:ascii="宋体" w:hAnsi="宋体"/>
          <w:szCs w:val="21"/>
        </w:rPr>
      </w:pPr>
      <w:r w:rsidRPr="00041236">
        <w:rPr>
          <w:rFonts w:ascii="宋体" w:hAnsi="宋体" w:hint="eastAsia"/>
          <w:szCs w:val="21"/>
        </w:rPr>
        <w:t>2.合同期间，甲方不另行支付任何费用。</w:t>
      </w:r>
    </w:p>
    <w:p w14:paraId="0AB6B4EB" w14:textId="77777777" w:rsidR="00786B5C" w:rsidRPr="00041236" w:rsidRDefault="00F93293">
      <w:pPr>
        <w:snapToGrid w:val="0"/>
        <w:spacing w:line="360" w:lineRule="exact"/>
        <w:ind w:leftChars="-29" w:left="-61" w:firstLineChars="245" w:firstLine="517"/>
        <w:rPr>
          <w:rFonts w:ascii="宋体" w:hAnsi="宋体"/>
          <w:b/>
          <w:szCs w:val="21"/>
        </w:rPr>
      </w:pPr>
      <w:r w:rsidRPr="00041236">
        <w:rPr>
          <w:rFonts w:ascii="宋体" w:hAnsi="宋体" w:hint="eastAsia"/>
          <w:b/>
          <w:szCs w:val="21"/>
        </w:rPr>
        <w:t>第七条　履约保证金</w:t>
      </w:r>
    </w:p>
    <w:p w14:paraId="1E47488E"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1.履约保证金金额：按中标金额（即合同金额）的</w:t>
      </w:r>
      <w:r w:rsidRPr="00041236">
        <w:rPr>
          <w:rFonts w:ascii="宋体" w:hAnsi="宋体" w:cs="宋体"/>
          <w:szCs w:val="21"/>
        </w:rPr>
        <w:t>2</w:t>
      </w:r>
      <w:r w:rsidRPr="00041236">
        <w:rPr>
          <w:rFonts w:ascii="宋体" w:hAnsi="宋体" w:cs="宋体" w:hint="eastAsia"/>
          <w:szCs w:val="21"/>
        </w:rPr>
        <w:t>%收取。</w:t>
      </w:r>
    </w:p>
    <w:p w14:paraId="2FB7375E"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2.履约保证金提交方式：银行转账、支票、汇票、本票或者银行、保险机构出具的保函等非现金方式。</w:t>
      </w:r>
    </w:p>
    <w:p w14:paraId="22D3EB70"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开户名称：</w:t>
      </w:r>
      <w:r w:rsidRPr="00041236">
        <w:rPr>
          <w:rFonts w:ascii="宋体" w:hAnsi="宋体" w:cs="宋体" w:hint="eastAsia"/>
          <w:szCs w:val="21"/>
          <w:u w:val="single"/>
        </w:rPr>
        <w:t>广西壮族自治区市场监督管理局</w:t>
      </w:r>
    </w:p>
    <w:p w14:paraId="36FBFCCF"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开户银行：</w:t>
      </w:r>
      <w:r w:rsidRPr="00041236">
        <w:rPr>
          <w:rFonts w:ascii="宋体" w:hAnsi="宋体" w:cs="宋体" w:hint="eastAsia"/>
          <w:szCs w:val="21"/>
          <w:u w:val="single"/>
        </w:rPr>
        <w:t xml:space="preserve">建行南宁五象广场支行        </w:t>
      </w:r>
    </w:p>
    <w:p w14:paraId="7C1E51DC"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lastRenderedPageBreak/>
        <w:t>银行账号：</w:t>
      </w:r>
      <w:r w:rsidRPr="00041236">
        <w:rPr>
          <w:rFonts w:ascii="宋体" w:hAnsi="宋体" w:cs="宋体" w:hint="eastAsia"/>
          <w:szCs w:val="21"/>
          <w:u w:val="single"/>
        </w:rPr>
        <w:t xml:space="preserve">45001604663050500826        </w:t>
      </w:r>
    </w:p>
    <w:p w14:paraId="32375BC2"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3.履约保证金退付方式、时间及条件：待项目验收合格并交付后，由乙方提出申请，涉及违约和损失赔偿的从履约保证金中扣减后，如有剩余甲方在5个工作日内退还（不计利息）；不足扣减的，甲方有权从未支付的合同款中扣除；履约保证金不足以抵扣违约或赔偿的，甲方有权另外向乙方追偿损失。</w:t>
      </w:r>
    </w:p>
    <w:p w14:paraId="10C7FE9E" w14:textId="77777777" w:rsidR="00786B5C" w:rsidRPr="00041236" w:rsidRDefault="00F93293">
      <w:pPr>
        <w:snapToGrid w:val="0"/>
        <w:spacing w:line="360" w:lineRule="exact"/>
        <w:ind w:leftChars="-29" w:left="-61" w:firstLineChars="245" w:firstLine="514"/>
        <w:rPr>
          <w:rFonts w:ascii="宋体" w:hAnsi="宋体" w:cs="宋体"/>
          <w:szCs w:val="21"/>
        </w:rPr>
      </w:pPr>
      <w:r w:rsidRPr="00041236">
        <w:rPr>
          <w:rFonts w:ascii="宋体" w:hAnsi="宋体" w:cs="宋体" w:hint="eastAsia"/>
          <w:szCs w:val="21"/>
        </w:rPr>
        <w:t>4.服务周期内，履约保证金被扣减后，乙方应于5个工作日内补齐被扣金额，如逾期的，每逾期一日按逾期补齐履约保证金的3‰向甲方支付违约金。</w:t>
      </w:r>
    </w:p>
    <w:p w14:paraId="637F9E68" w14:textId="77777777" w:rsidR="00786B5C" w:rsidRPr="00041236" w:rsidRDefault="00F93293">
      <w:pPr>
        <w:snapToGrid w:val="0"/>
        <w:spacing w:line="360" w:lineRule="exact"/>
        <w:ind w:leftChars="-29" w:left="-61" w:firstLineChars="245" w:firstLine="514"/>
        <w:rPr>
          <w:rFonts w:ascii="宋体" w:hAnsi="宋体"/>
          <w:szCs w:val="21"/>
          <w:u w:val="single"/>
        </w:rPr>
      </w:pPr>
      <w:r w:rsidRPr="00041236">
        <w:rPr>
          <w:rFonts w:ascii="宋体" w:hAnsi="宋体" w:cs="宋体"/>
          <w:szCs w:val="21"/>
        </w:rPr>
        <w:t>5.</w:t>
      </w:r>
      <w:r w:rsidRPr="00041236">
        <w:rPr>
          <w:rFonts w:ascii="宋体" w:hAnsi="宋体" w:cs="宋体" w:hint="eastAsia"/>
          <w:szCs w:val="21"/>
        </w:rPr>
        <w:t>在履约保证金退还日期前，若乙方的开户名称、开户银行、账号有变动的，应以书面形式通知甲方，否则由此产生的后果由乙方自行承担。</w:t>
      </w:r>
    </w:p>
    <w:p w14:paraId="31ECDFA9" w14:textId="77777777" w:rsidR="00786B5C" w:rsidRPr="00041236" w:rsidRDefault="00F93293">
      <w:pPr>
        <w:snapToGrid w:val="0"/>
        <w:spacing w:line="360" w:lineRule="exact"/>
        <w:ind w:left="-61" w:firstLine="514"/>
        <w:rPr>
          <w:rFonts w:ascii="宋体" w:hAnsi="宋体"/>
          <w:b/>
          <w:szCs w:val="21"/>
        </w:rPr>
      </w:pPr>
      <w:r w:rsidRPr="00041236">
        <w:rPr>
          <w:rFonts w:ascii="宋体" w:hAnsi="宋体" w:hint="eastAsia"/>
          <w:b/>
          <w:szCs w:val="21"/>
        </w:rPr>
        <w:t>第八条  税费</w:t>
      </w:r>
    </w:p>
    <w:p w14:paraId="674D351A" w14:textId="77777777" w:rsidR="00786B5C" w:rsidRPr="00041236" w:rsidRDefault="00F93293">
      <w:pPr>
        <w:snapToGrid w:val="0"/>
        <w:spacing w:line="360" w:lineRule="exact"/>
        <w:ind w:left="-61" w:firstLine="514"/>
        <w:rPr>
          <w:rFonts w:ascii="宋体" w:hAnsi="宋体"/>
          <w:szCs w:val="21"/>
        </w:rPr>
      </w:pPr>
      <w:r w:rsidRPr="00041236">
        <w:rPr>
          <w:rFonts w:ascii="宋体" w:hAnsi="宋体" w:hint="eastAsia"/>
          <w:szCs w:val="21"/>
        </w:rPr>
        <w:t>本合同执行中相关的一切税费均由乙方负担。</w:t>
      </w:r>
    </w:p>
    <w:p w14:paraId="17FB1711" w14:textId="77777777" w:rsidR="00786B5C" w:rsidRPr="00041236" w:rsidRDefault="00F93293">
      <w:pPr>
        <w:snapToGrid w:val="0"/>
        <w:spacing w:line="360" w:lineRule="exact"/>
        <w:ind w:firstLineChars="200" w:firstLine="422"/>
        <w:rPr>
          <w:rFonts w:ascii="宋体" w:hAnsi="宋体"/>
          <w:b/>
          <w:szCs w:val="21"/>
        </w:rPr>
      </w:pPr>
      <w:r w:rsidRPr="00041236">
        <w:rPr>
          <w:rFonts w:ascii="宋体" w:hAnsi="宋体" w:hint="eastAsia"/>
          <w:b/>
          <w:szCs w:val="21"/>
        </w:rPr>
        <w:t>第九条　违约责任</w:t>
      </w:r>
    </w:p>
    <w:p w14:paraId="16B09AE1"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除本项目采购文件“采购需求”所约定的外（如有），存在下列情形的须承担违约责任：</w:t>
      </w:r>
    </w:p>
    <w:p w14:paraId="103269F4"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hint="eastAsia"/>
          <w:szCs w:val="21"/>
        </w:rPr>
        <w:t xml:space="preserve">1.乙方未按服务承诺完成项目服务工作或者项目工作的完成不符合约定的，甲方有权书面敦促乙方履行合同，乙方应在收到甲方书面通知之日起7日内给予书面答复并进行整改；如乙方在上述时间未答复，或无故拖延履行合同超过7日，或经2次整改后仍未达到甲方要求或未达到合同约定的要求，甲方有权书面通知乙方解除服务合同，且无需支付合同解除后的合同后续费用。同时，乙方必须退还甲方已付出的所有服务费用，并赔偿由此给甲方造成的全部损失及合同总金额20%的违约金。 </w:t>
      </w:r>
    </w:p>
    <w:p w14:paraId="791782AA"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2</w:t>
      </w:r>
      <w:r w:rsidRPr="00041236">
        <w:rPr>
          <w:rFonts w:ascii="宋体" w:hAnsi="宋体" w:hint="eastAsia"/>
          <w:szCs w:val="21"/>
        </w:rPr>
        <w:t>.乙方未得到甲方同意，擅自更换项目负责人及服务团队成员时或更换人员不符合投标时承诺的同等资质，每更换一人应当向甲方支付</w:t>
      </w:r>
      <w:r w:rsidRPr="00041236">
        <w:rPr>
          <w:rFonts w:ascii="宋体" w:hAnsi="宋体" w:hint="eastAsia"/>
          <w:szCs w:val="21"/>
          <w:u w:val="single"/>
        </w:rPr>
        <w:t xml:space="preserve"> 10000 </w:t>
      </w:r>
      <w:r w:rsidRPr="00041236">
        <w:rPr>
          <w:rFonts w:ascii="宋体" w:hAnsi="宋体" w:hint="eastAsia"/>
          <w:szCs w:val="21"/>
        </w:rPr>
        <w:t>元违约金，未经同意更换人数达到</w:t>
      </w:r>
      <w:r w:rsidRPr="00041236">
        <w:rPr>
          <w:rFonts w:ascii="宋体" w:hAnsi="宋体" w:hint="eastAsia"/>
          <w:szCs w:val="21"/>
          <w:u w:val="single"/>
        </w:rPr>
        <w:t xml:space="preserve"> 3 </w:t>
      </w:r>
      <w:r w:rsidRPr="00041236">
        <w:rPr>
          <w:rFonts w:ascii="宋体" w:hAnsi="宋体" w:hint="eastAsia"/>
          <w:szCs w:val="21"/>
        </w:rPr>
        <w:t>人的，甲方有权书面通知乙方解除服务合同，且无需支付合同解除后的合同后续费用。同时，乙方必须退还甲方已付出的所有服务费用，并赔偿由此给甲方造成的全部损失。</w:t>
      </w:r>
    </w:p>
    <w:p w14:paraId="15FCA979"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3</w:t>
      </w:r>
      <w:r w:rsidRPr="00041236">
        <w:rPr>
          <w:rFonts w:ascii="宋体" w:hAnsi="宋体" w:hint="eastAsia"/>
          <w:szCs w:val="21"/>
        </w:rPr>
        <w:t>.乙方或乙方人员违反保密义务时，甲方有权书面通知乙方解除合同，且无需支付合同解除后的合同后续费用。同时，乙方必须退还甲方已付出的所有费用，并赔偿由此给甲方造成的全部损失。</w:t>
      </w:r>
    </w:p>
    <w:p w14:paraId="18FE4839"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4</w:t>
      </w:r>
      <w:r w:rsidRPr="00041236">
        <w:rPr>
          <w:rFonts w:ascii="宋体" w:hAnsi="宋体" w:hint="eastAsia"/>
          <w:szCs w:val="21"/>
        </w:rPr>
        <w:t>.乙方不完全履约或提供的服务不符合采购文件要求、投标文件承诺的，除支付合同总金额</w:t>
      </w:r>
      <w:r w:rsidRPr="00041236">
        <w:rPr>
          <w:rFonts w:ascii="宋体" w:hAnsi="宋体" w:hint="eastAsia"/>
          <w:szCs w:val="21"/>
          <w:u w:val="single"/>
        </w:rPr>
        <w:t xml:space="preserve">5% </w:t>
      </w:r>
      <w:r w:rsidRPr="00041236">
        <w:rPr>
          <w:rFonts w:ascii="宋体" w:hAnsi="宋体" w:hint="eastAsia"/>
          <w:szCs w:val="21"/>
        </w:rPr>
        <w:t>的违约金外，仍需继续履行合同并重新提供符合要求的服务；乙方逾期交付竣工服务成果文档的，每逾期一日应按合同金额的</w:t>
      </w:r>
      <w:r w:rsidRPr="00041236">
        <w:rPr>
          <w:rFonts w:ascii="宋体" w:hAnsi="宋体" w:hint="eastAsia"/>
          <w:szCs w:val="21"/>
          <w:u w:val="single"/>
        </w:rPr>
        <w:t xml:space="preserve"> 3‰ </w:t>
      </w:r>
      <w:r w:rsidRPr="00041236">
        <w:rPr>
          <w:rFonts w:ascii="宋体" w:hAnsi="宋体" w:hint="eastAsia"/>
          <w:szCs w:val="21"/>
        </w:rPr>
        <w:t>向甲方支付违约金。乙方出现违约行为达三次以上（包括三次）的，甲方有权解除合同，乙方还需按照合同金额的20%承担违约责任。</w:t>
      </w:r>
    </w:p>
    <w:p w14:paraId="6E256E33"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5</w:t>
      </w:r>
      <w:r w:rsidRPr="00041236">
        <w:rPr>
          <w:rFonts w:ascii="宋体" w:hAnsi="宋体" w:hint="eastAsia"/>
          <w:szCs w:val="21"/>
        </w:rPr>
        <w:t>.乙方提供服务期间出现约定事项以外其它违约行为的，每次按照合同总金额的1‰计算向甲方支付违约金。乙方出现违约行为达三次以上（包括三次）的，甲方有权解除合同，乙方还需按照合同金额的20%承担违约责任。</w:t>
      </w:r>
    </w:p>
    <w:p w14:paraId="2D017CE9"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6</w:t>
      </w:r>
      <w:r w:rsidRPr="00041236">
        <w:rPr>
          <w:rFonts w:ascii="宋体" w:hAnsi="宋体" w:hint="eastAsia"/>
          <w:szCs w:val="21"/>
        </w:rPr>
        <w:t>.乙方应当保证服务项目过程中，服务工作或相关技术文件不侵犯到第三人的所有权、知识产权等一切权利，也未对技术服务设置任何负担，属于第三人拥有知识产权的已经取得第三人合法授权，甲方有权不受限制的使用。若因违反本款约定引起的第三方权利纠纷的由乙方负责解决，包括解决争议发生的一切费用（包括但不限于律师费、诉讼费、鉴定费等）均由乙方承担。如果不能取得使用许可需要另行购买产品或技术服务的，所需费用由乙方承担，并赔偿甲方因此受到的损失。如甲方为解决纠纷先行垫支了费用，乙方须在接到甲方通知之日起5个工作日内向甲方偿还完毕，逾期未偿还的甲方有权追缴并按照同期银行贷款利率的四倍向乙方主张资金占用费，并赔偿甲方全部经济损失。</w:t>
      </w:r>
    </w:p>
    <w:p w14:paraId="2D21BD27"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7</w:t>
      </w:r>
      <w:r w:rsidRPr="00041236">
        <w:rPr>
          <w:rFonts w:ascii="宋体" w:hAnsi="宋体" w:hint="eastAsia"/>
          <w:szCs w:val="21"/>
        </w:rPr>
        <w:t>.乙方不得将项目全部或部分进行转包、分包，如有违反，甲方有权解除合同，且乙方应向甲方一</w:t>
      </w:r>
      <w:r w:rsidRPr="00041236">
        <w:rPr>
          <w:rFonts w:ascii="宋体" w:hAnsi="宋体" w:hint="eastAsia"/>
          <w:szCs w:val="21"/>
        </w:rPr>
        <w:lastRenderedPageBreak/>
        <w:t>次性支付合同金额20%的违约金，并退回甲方已经支付的全额合同款。</w:t>
      </w:r>
    </w:p>
    <w:p w14:paraId="02625817"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8</w:t>
      </w:r>
      <w:r w:rsidRPr="00041236">
        <w:rPr>
          <w:rFonts w:ascii="宋体" w:hAnsi="宋体" w:hint="eastAsia"/>
          <w:szCs w:val="21"/>
        </w:rPr>
        <w:t>.甲方根据本合同约定而解除合同的，有权不予支付任何款项给乙方，已经支付的，乙方应当自甲方要求返还之日起5日内予以返还，除合同有其他约定外，乙方还应支付合同金额5%的违约金给甲方并赔偿甲方经济损失。</w:t>
      </w:r>
    </w:p>
    <w:p w14:paraId="11DA1272"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9</w:t>
      </w:r>
      <w:r w:rsidRPr="00041236">
        <w:rPr>
          <w:rFonts w:ascii="宋体" w:hAnsi="宋体" w:hint="eastAsia"/>
          <w:szCs w:val="21"/>
        </w:rPr>
        <w:t>.本合同签订后，乙方要求提前解除合同的，应向甲方支付本合同金额30%的违约金，退还甲方已支付的全部费用并赔偿由此给甲方造成的全部损失。</w:t>
      </w:r>
    </w:p>
    <w:p w14:paraId="760259B5"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10</w:t>
      </w:r>
      <w:r w:rsidRPr="00041236">
        <w:rPr>
          <w:rFonts w:ascii="宋体" w:hAnsi="宋体" w:hint="eastAsia"/>
          <w:szCs w:val="21"/>
        </w:rPr>
        <w:t>.乙方应当支付给甲方的违约金、赔偿金，甲方有权从未支付的合同款中扣除，违约金不足以赔偿给甲方造成损失的，甲方仍有权向乙方进行追偿。</w:t>
      </w:r>
    </w:p>
    <w:p w14:paraId="533871BC"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11</w:t>
      </w:r>
      <w:r w:rsidRPr="00041236">
        <w:rPr>
          <w:rFonts w:ascii="宋体" w:hAnsi="宋体" w:hint="eastAsia"/>
          <w:szCs w:val="21"/>
        </w:rPr>
        <w:t>.乙方违反本合同约定或法律规定的，应当赔偿给甲方造成的全部损失，包括但不限于直接损失、预期利益损失、甲方向第三人支付的违约金、赔偿金及甲方为索赔或应对第三方索赔而支出的诉讼费、律师费、公证费、保全费、担保费、鉴定费、评估费等全部费用。</w:t>
      </w:r>
    </w:p>
    <w:p w14:paraId="3770123D" w14:textId="77777777" w:rsidR="00786B5C" w:rsidRPr="00041236" w:rsidRDefault="00F93293">
      <w:pPr>
        <w:snapToGrid w:val="0"/>
        <w:spacing w:line="360" w:lineRule="exact"/>
        <w:ind w:firstLineChars="200" w:firstLine="420"/>
        <w:rPr>
          <w:rFonts w:ascii="宋体" w:hAnsi="宋体"/>
          <w:szCs w:val="21"/>
        </w:rPr>
      </w:pPr>
      <w:r w:rsidRPr="00041236">
        <w:rPr>
          <w:rFonts w:ascii="宋体" w:hAnsi="宋体"/>
          <w:szCs w:val="21"/>
        </w:rPr>
        <w:t>12</w:t>
      </w:r>
      <w:r w:rsidRPr="00041236">
        <w:rPr>
          <w:rFonts w:ascii="宋体" w:hAnsi="宋体" w:hint="eastAsia"/>
          <w:szCs w:val="21"/>
        </w:rPr>
        <w:t>.当以上违约金不足以弥补甲方损失时，乙方还应对甲方超过违约金部分的损失依法承担赔偿责任，甲方有权继续向乙方追偿。乙方应当赔偿因此给甲方造成的所有损失，包括但不限于甲方直接损失、预期利益损失、向第三人承担的违约金、赔偿金、另行委托第三人的成本、为索赔或因此涉诉而支出的包括但不限于律师费、诉讼费、仲裁费、调查费、公证费、鉴定费等费用。</w:t>
      </w:r>
    </w:p>
    <w:p w14:paraId="617878F0" w14:textId="77777777" w:rsidR="00786B5C" w:rsidRPr="00041236" w:rsidRDefault="00F93293">
      <w:pPr>
        <w:snapToGrid w:val="0"/>
        <w:spacing w:line="360" w:lineRule="exact"/>
        <w:ind w:leftChars="-29" w:left="-61" w:firstLineChars="245" w:firstLine="517"/>
        <w:rPr>
          <w:rFonts w:ascii="宋体" w:hAnsi="宋体"/>
          <w:b/>
          <w:szCs w:val="21"/>
        </w:rPr>
      </w:pPr>
      <w:r w:rsidRPr="00041236">
        <w:rPr>
          <w:rFonts w:ascii="宋体" w:hAnsi="宋体" w:hint="eastAsia"/>
          <w:b/>
          <w:szCs w:val="21"/>
        </w:rPr>
        <w:t>第十条  不可抗力事件处理</w:t>
      </w:r>
    </w:p>
    <w:p w14:paraId="65C473AA"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1.在合同有效期内，任何一方因不可抗力（如：自然灾害、政府行为、社会异常事件）事件导致不能履行合同，则合同履行期可延长，其延长期与不可抗力影响期相同。</w:t>
      </w:r>
    </w:p>
    <w:p w14:paraId="3C9630DA"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2.由于不可抗力事件不能全部或部分履行合同义务时，任一方可中止履行其在本合同项下的义务（在不可抗力事件发生前已发生的应履行但未履行义务除外）。</w:t>
      </w:r>
    </w:p>
    <w:p w14:paraId="68DCEAD8"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3.不可抗力事件发生后，应立即通知对方，并寄送有关权威机构出具的证明。声称受到不可抗力的一方应在任何时候采取合理的行动，以避免或尽量减少不可抗力事件的影响。因主观原因延误，未及时采取必要措施而导致损失扩大的，不能免除责任。</w:t>
      </w:r>
    </w:p>
    <w:p w14:paraId="7E2A3D87"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4.不可抗力事件延续1</w:t>
      </w:r>
      <w:r w:rsidRPr="00041236">
        <w:rPr>
          <w:rFonts w:ascii="宋体" w:hAnsi="宋体"/>
          <w:szCs w:val="21"/>
        </w:rPr>
        <w:t>20</w:t>
      </w:r>
      <w:r w:rsidRPr="00041236">
        <w:rPr>
          <w:rFonts w:ascii="宋体" w:hAnsi="宋体" w:hint="eastAsia"/>
          <w:szCs w:val="21"/>
        </w:rPr>
        <w:t>天以上，双方应通过友好协商，确定是否继续履行合同。</w:t>
      </w:r>
    </w:p>
    <w:p w14:paraId="358754D0" w14:textId="77777777" w:rsidR="00786B5C" w:rsidRPr="00041236" w:rsidRDefault="00F93293">
      <w:pPr>
        <w:snapToGrid w:val="0"/>
        <w:spacing w:line="360" w:lineRule="exact"/>
        <w:ind w:firstLineChars="196" w:firstLine="413"/>
        <w:rPr>
          <w:rFonts w:ascii="宋体" w:hAnsi="宋体"/>
          <w:b/>
          <w:szCs w:val="21"/>
        </w:rPr>
      </w:pPr>
      <w:r w:rsidRPr="00041236">
        <w:rPr>
          <w:rFonts w:ascii="宋体" w:hAnsi="宋体" w:hint="eastAsia"/>
          <w:b/>
          <w:szCs w:val="21"/>
        </w:rPr>
        <w:t>第十一条  合同争议解决</w:t>
      </w:r>
    </w:p>
    <w:p w14:paraId="23CD7147"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1.因履行本合同引起的或与本合同有关的争议，甲乙双方应首先通过友好协商解决，如果协商不能解决，合同的任一方均有权向甲方所在地有管辖权的人民法院提起诉讼。</w:t>
      </w:r>
    </w:p>
    <w:p w14:paraId="1B7F6FBC" w14:textId="77777777" w:rsidR="00786B5C" w:rsidRPr="00041236" w:rsidRDefault="00F93293">
      <w:pPr>
        <w:snapToGrid w:val="0"/>
        <w:spacing w:line="360" w:lineRule="exact"/>
        <w:ind w:firstLineChars="196" w:firstLine="412"/>
        <w:rPr>
          <w:rFonts w:ascii="宋体" w:hAnsi="宋体"/>
          <w:szCs w:val="21"/>
        </w:rPr>
      </w:pPr>
      <w:r w:rsidRPr="00041236">
        <w:rPr>
          <w:rFonts w:ascii="宋体" w:hAnsi="宋体" w:hint="eastAsia"/>
          <w:szCs w:val="21"/>
        </w:rPr>
        <w:t>2.诉讼期间，本合同继续履行。</w:t>
      </w:r>
    </w:p>
    <w:p w14:paraId="02EE48F5" w14:textId="77777777" w:rsidR="00786B5C" w:rsidRPr="00041236" w:rsidRDefault="00F93293">
      <w:pPr>
        <w:snapToGrid w:val="0"/>
        <w:spacing w:line="360" w:lineRule="exact"/>
        <w:ind w:firstLineChars="200" w:firstLine="422"/>
        <w:rPr>
          <w:rFonts w:ascii="宋体" w:hAnsi="宋体"/>
          <w:b/>
          <w:szCs w:val="21"/>
        </w:rPr>
      </w:pPr>
      <w:r w:rsidRPr="00041236">
        <w:rPr>
          <w:rFonts w:ascii="宋体" w:hAnsi="宋体" w:hint="eastAsia"/>
          <w:b/>
          <w:kern w:val="0"/>
          <w:szCs w:val="21"/>
        </w:rPr>
        <w:t xml:space="preserve">第十二条  </w:t>
      </w:r>
      <w:r w:rsidRPr="00041236">
        <w:rPr>
          <w:rFonts w:ascii="宋体" w:hAnsi="宋体" w:hint="eastAsia"/>
          <w:b/>
          <w:szCs w:val="21"/>
        </w:rPr>
        <w:t>合同的变更、终止与转让</w:t>
      </w:r>
    </w:p>
    <w:p w14:paraId="0A718153" w14:textId="77777777" w:rsidR="00786B5C" w:rsidRPr="00041236" w:rsidRDefault="00F93293">
      <w:pPr>
        <w:snapToGrid w:val="0"/>
        <w:spacing w:line="360" w:lineRule="exact"/>
        <w:ind w:left="-61" w:firstLine="514"/>
        <w:rPr>
          <w:rFonts w:ascii="宋体" w:hAnsi="宋体"/>
          <w:szCs w:val="21"/>
        </w:rPr>
      </w:pPr>
      <w:r w:rsidRPr="00041236">
        <w:rPr>
          <w:rFonts w:ascii="宋体" w:hAnsi="宋体" w:hint="eastAsia"/>
          <w:szCs w:val="21"/>
        </w:rPr>
        <w:t>1.本合同一经签订，甲乙双方不得擅自变更、中止或终止。</w:t>
      </w:r>
    </w:p>
    <w:p w14:paraId="3F7B07F9" w14:textId="77777777" w:rsidR="00786B5C" w:rsidRPr="00041236" w:rsidRDefault="00F93293">
      <w:pPr>
        <w:snapToGrid w:val="0"/>
        <w:spacing w:line="360" w:lineRule="exact"/>
        <w:ind w:left="-61" w:firstLine="514"/>
        <w:rPr>
          <w:rFonts w:ascii="宋体" w:hAnsi="宋体"/>
          <w:szCs w:val="21"/>
        </w:rPr>
      </w:pPr>
      <w:r w:rsidRPr="00041236">
        <w:rPr>
          <w:rFonts w:ascii="宋体" w:hAnsi="宋体" w:hint="eastAsia"/>
          <w:szCs w:val="21"/>
        </w:rPr>
        <w:t>2.乙方不得擅自转让其应履行的合同义务。</w:t>
      </w:r>
    </w:p>
    <w:p w14:paraId="6DEDBC7A" w14:textId="77777777" w:rsidR="00786B5C" w:rsidRPr="00041236" w:rsidRDefault="00F93293">
      <w:pPr>
        <w:snapToGrid w:val="0"/>
        <w:spacing w:line="360" w:lineRule="exact"/>
        <w:ind w:left="-61" w:firstLine="514"/>
        <w:rPr>
          <w:rFonts w:ascii="宋体" w:hAnsi="宋体"/>
          <w:szCs w:val="21"/>
        </w:rPr>
      </w:pPr>
      <w:r w:rsidRPr="00041236">
        <w:rPr>
          <w:rFonts w:ascii="宋体" w:hAnsi="宋体" w:hint="eastAsia"/>
          <w:szCs w:val="21"/>
        </w:rPr>
        <w:t>3.合同执行中涉及采购资金和采购内容修改或补充的，须经双方协商一致，并签书面补充协议，方可作为主合同不可分割的一部分。</w:t>
      </w:r>
    </w:p>
    <w:p w14:paraId="54648DDA" w14:textId="77777777" w:rsidR="00786B5C" w:rsidRPr="00041236" w:rsidRDefault="00F93293">
      <w:pPr>
        <w:snapToGrid w:val="0"/>
        <w:spacing w:line="360" w:lineRule="exact"/>
        <w:ind w:left="-61" w:firstLine="514"/>
        <w:rPr>
          <w:rFonts w:ascii="宋体" w:hAnsi="宋体"/>
          <w:szCs w:val="21"/>
        </w:rPr>
      </w:pPr>
      <w:r w:rsidRPr="00041236">
        <w:rPr>
          <w:rFonts w:ascii="宋体" w:hAnsi="宋体" w:hint="eastAsia"/>
          <w:szCs w:val="21"/>
        </w:rPr>
        <w:t>4.本合同未尽事宜，遵照《中华人民共和国民法典》有关条文执行。</w:t>
      </w:r>
    </w:p>
    <w:p w14:paraId="30A2D603" w14:textId="77777777" w:rsidR="00786B5C" w:rsidRPr="00041236" w:rsidRDefault="00F93293">
      <w:pPr>
        <w:snapToGrid w:val="0"/>
        <w:spacing w:line="360" w:lineRule="exact"/>
        <w:ind w:firstLineChars="200" w:firstLine="422"/>
        <w:rPr>
          <w:rFonts w:ascii="宋体" w:hAnsi="宋体"/>
          <w:b/>
          <w:bCs/>
          <w:kern w:val="0"/>
          <w:szCs w:val="21"/>
        </w:rPr>
      </w:pPr>
      <w:r w:rsidRPr="00041236">
        <w:rPr>
          <w:rFonts w:ascii="宋体" w:hAnsi="宋体" w:hint="eastAsia"/>
          <w:b/>
          <w:szCs w:val="21"/>
        </w:rPr>
        <w:t xml:space="preserve">第十三条　</w:t>
      </w:r>
      <w:r w:rsidRPr="00041236">
        <w:rPr>
          <w:rFonts w:ascii="宋体" w:hAnsi="宋体" w:hint="eastAsia"/>
          <w:b/>
          <w:bCs/>
          <w:kern w:val="0"/>
          <w:szCs w:val="21"/>
        </w:rPr>
        <w:t>合同组成及解释</w:t>
      </w:r>
    </w:p>
    <w:p w14:paraId="71F9078E"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1.本项目的招标文件（含采购答疑）、符合采购要求的投标文件、甲方确认采购要求、本合同履行过程中双方签章确认的</w:t>
      </w:r>
      <w:r w:rsidRPr="00041236">
        <w:rPr>
          <w:rFonts w:ascii="宋体" w:hAnsi="宋体" w:hint="eastAsia"/>
          <w:szCs w:val="21"/>
        </w:rPr>
        <w:t>合同</w:t>
      </w:r>
      <w:r w:rsidRPr="00041236">
        <w:rPr>
          <w:rFonts w:ascii="宋体" w:hAnsi="宋体" w:hint="eastAsia"/>
          <w:kern w:val="0"/>
          <w:szCs w:val="21"/>
        </w:rPr>
        <w:t>或其他文件均为本合同的组成部分，若合同组成文件之间发生矛盾的，以下排列顺序为合同组成文件之间的优先解释顺序：</w:t>
      </w:r>
    </w:p>
    <w:p w14:paraId="79A3C3F3"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lastRenderedPageBreak/>
        <w:t>（1）合同书；</w:t>
      </w:r>
    </w:p>
    <w:p w14:paraId="1AA13ABD"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（2）甲方确认的招标文件（含答疑、变更）；</w:t>
      </w:r>
    </w:p>
    <w:p w14:paraId="36572912"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（3）乙方的投标文件（含报价文件、技术偏离表、商务偏离表、服务方案等）；</w:t>
      </w:r>
    </w:p>
    <w:p w14:paraId="48CF6B29"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（4）标准、规范及有关技术文件；（如有）</w:t>
      </w:r>
    </w:p>
    <w:p w14:paraId="584ED2A5"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（5）合同履行过程中双方签章确认的其他文件。</w:t>
      </w:r>
    </w:p>
    <w:p w14:paraId="62F3DA1B"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2.前述文件应认为是互为补充和解释的，但如有互相矛盾之处，以前述文件所列顺序作为其优先解释的顺序，但如果某一文件对甲方权利维护更有利或对设计工作有更高、更严格要求的以该文件内容为准。</w:t>
      </w:r>
    </w:p>
    <w:p w14:paraId="400339AA" w14:textId="77777777" w:rsidR="00786B5C" w:rsidRPr="00041236" w:rsidRDefault="00F93293">
      <w:pPr>
        <w:snapToGrid w:val="0"/>
        <w:spacing w:line="360" w:lineRule="exact"/>
        <w:ind w:firstLineChars="200" w:firstLine="420"/>
        <w:rPr>
          <w:rFonts w:ascii="宋体" w:hAnsi="宋体"/>
          <w:b/>
          <w:kern w:val="0"/>
          <w:szCs w:val="21"/>
        </w:rPr>
      </w:pPr>
      <w:r w:rsidRPr="00041236">
        <w:rPr>
          <w:rFonts w:ascii="宋体" w:hAnsi="宋体" w:hint="eastAsia"/>
          <w:kern w:val="0"/>
          <w:szCs w:val="21"/>
        </w:rPr>
        <w:t>3.前述各项文件包括双方就该合同组成文件所作出的补充和修改，属于同一项文件的，应以最新签署的为准。</w:t>
      </w:r>
    </w:p>
    <w:p w14:paraId="56C81243" w14:textId="77777777" w:rsidR="00786B5C" w:rsidRPr="00041236" w:rsidRDefault="00F93293">
      <w:pPr>
        <w:snapToGrid w:val="0"/>
        <w:spacing w:line="360" w:lineRule="exact"/>
        <w:ind w:firstLineChars="200" w:firstLine="422"/>
        <w:rPr>
          <w:rFonts w:ascii="宋体" w:hAnsi="宋体"/>
          <w:bCs/>
          <w:szCs w:val="21"/>
        </w:rPr>
      </w:pPr>
      <w:r w:rsidRPr="00041236">
        <w:rPr>
          <w:rFonts w:ascii="宋体" w:hAnsi="宋体" w:hint="eastAsia"/>
          <w:b/>
          <w:szCs w:val="21"/>
        </w:rPr>
        <w:t>第十四条　通知与送达</w:t>
      </w:r>
    </w:p>
    <w:p w14:paraId="54717692" w14:textId="77777777" w:rsidR="00786B5C" w:rsidRPr="00041236" w:rsidRDefault="00F93293">
      <w:pPr>
        <w:snapToGrid w:val="0"/>
        <w:spacing w:line="360" w:lineRule="exact"/>
        <w:ind w:firstLineChars="200" w:firstLine="420"/>
        <w:rPr>
          <w:rFonts w:ascii="宋体" w:hAnsi="宋体"/>
          <w:bCs/>
          <w:szCs w:val="21"/>
        </w:rPr>
      </w:pPr>
      <w:r w:rsidRPr="00041236">
        <w:rPr>
          <w:rFonts w:ascii="宋体" w:hAnsi="宋体" w:hint="eastAsia"/>
          <w:bCs/>
          <w:szCs w:val="21"/>
        </w:rPr>
        <w:t>1.本</w:t>
      </w:r>
      <w:r w:rsidRPr="00041236">
        <w:rPr>
          <w:rFonts w:ascii="宋体" w:hAnsi="宋体" w:hint="eastAsia"/>
          <w:szCs w:val="21"/>
        </w:rPr>
        <w:t>合同</w:t>
      </w:r>
      <w:r w:rsidRPr="00041236">
        <w:rPr>
          <w:rFonts w:ascii="宋体" w:hAnsi="宋体" w:hint="eastAsia"/>
          <w:bCs/>
          <w:szCs w:val="21"/>
        </w:rPr>
        <w:t>项下对合同一方对另外一方的任何通知或请求，应当发送至接收方在合同中约定的地址、联系人和通信终端。一方当事人变更名称、地址、联系人或通信终端等信息的，应当在变更后3日内及时书面通知对方当事人，对方当事人实际收到变更通知前的送达仍为有效送达，电子送达与书面送达具有同等法律效力。</w:t>
      </w:r>
    </w:p>
    <w:p w14:paraId="1FDE9DE7" w14:textId="77777777" w:rsidR="00786B5C" w:rsidRPr="00041236" w:rsidRDefault="00F93293">
      <w:pPr>
        <w:snapToGrid w:val="0"/>
        <w:spacing w:line="360" w:lineRule="exact"/>
        <w:ind w:firstLineChars="200" w:firstLine="420"/>
        <w:rPr>
          <w:rFonts w:ascii="宋体" w:hAnsi="宋体"/>
          <w:bCs/>
          <w:szCs w:val="21"/>
        </w:rPr>
      </w:pPr>
      <w:r w:rsidRPr="00041236">
        <w:rPr>
          <w:rFonts w:ascii="宋体" w:hAnsi="宋体" w:hint="eastAsia"/>
          <w:bCs/>
          <w:szCs w:val="21"/>
        </w:rPr>
        <w:t>2.任何一方当事人向对/他方所发出的通知或请求送达时间：书面文件送达，则在收件人签收之日视为收到。</w:t>
      </w:r>
    </w:p>
    <w:p w14:paraId="3A5C58BF" w14:textId="77777777" w:rsidR="00786B5C" w:rsidRPr="00041236" w:rsidRDefault="00F93293">
      <w:pPr>
        <w:snapToGrid w:val="0"/>
        <w:spacing w:line="360" w:lineRule="exact"/>
        <w:ind w:firstLineChars="200" w:firstLine="420"/>
        <w:rPr>
          <w:rFonts w:ascii="宋体" w:hAnsi="宋体"/>
          <w:bCs/>
          <w:szCs w:val="21"/>
        </w:rPr>
      </w:pPr>
      <w:r w:rsidRPr="00041236">
        <w:rPr>
          <w:rFonts w:ascii="宋体" w:hAnsi="宋体" w:hint="eastAsia"/>
          <w:bCs/>
          <w:szCs w:val="21"/>
        </w:rPr>
        <w:t>3.本合同约定的地址、联系人及电子通信终端等信息亦为双方工作联系往来、法律文书及争议解决时人民法院和/或仲裁机构的法律文书送达地址。人民法院和/或仲裁机构的诉讼文书（含裁判文书）向任何合同任何一方当事人的上述地址和/或工商登记公示地址（居民身份证登记地址）送达的，视为有效送达。当事人对电子通信终端的联系送达适用于争议解决时的送达。</w:t>
      </w:r>
    </w:p>
    <w:p w14:paraId="03C56936" w14:textId="77777777" w:rsidR="00786B5C" w:rsidRPr="00041236" w:rsidRDefault="00F93293">
      <w:pPr>
        <w:snapToGrid w:val="0"/>
        <w:spacing w:line="360" w:lineRule="exact"/>
        <w:ind w:firstLineChars="200" w:firstLine="420"/>
        <w:rPr>
          <w:rFonts w:ascii="宋体" w:hAnsi="宋体"/>
          <w:b/>
          <w:szCs w:val="21"/>
        </w:rPr>
      </w:pPr>
      <w:r w:rsidRPr="00041236">
        <w:rPr>
          <w:rFonts w:ascii="宋体" w:hAnsi="宋体" w:hint="eastAsia"/>
          <w:bCs/>
          <w:szCs w:val="21"/>
        </w:rPr>
        <w:t>4.合同送达条款与争议解决条款均为独立条款，不受合同整体或其他条款的效力的影响。</w:t>
      </w:r>
    </w:p>
    <w:p w14:paraId="4761FD94" w14:textId="77777777" w:rsidR="00786B5C" w:rsidRPr="00041236" w:rsidRDefault="00F93293">
      <w:pPr>
        <w:snapToGrid w:val="0"/>
        <w:spacing w:line="360" w:lineRule="exact"/>
        <w:ind w:firstLineChars="196" w:firstLine="413"/>
        <w:rPr>
          <w:rFonts w:ascii="宋体" w:hAnsi="宋体"/>
          <w:b/>
          <w:kern w:val="0"/>
          <w:szCs w:val="21"/>
        </w:rPr>
      </w:pPr>
      <w:r w:rsidRPr="00041236">
        <w:rPr>
          <w:rFonts w:ascii="宋体" w:hAnsi="宋体" w:hint="eastAsia"/>
          <w:b/>
          <w:szCs w:val="21"/>
        </w:rPr>
        <w:t xml:space="preserve">第十五条 </w:t>
      </w:r>
      <w:r w:rsidRPr="00041236">
        <w:rPr>
          <w:rFonts w:ascii="宋体" w:hAnsi="宋体" w:hint="eastAsia"/>
          <w:b/>
          <w:kern w:val="0"/>
          <w:szCs w:val="21"/>
        </w:rPr>
        <w:t>合同生效及其它</w:t>
      </w:r>
    </w:p>
    <w:p w14:paraId="154A031D" w14:textId="77777777" w:rsidR="00786B5C" w:rsidRPr="00041236" w:rsidRDefault="00F93293">
      <w:pPr>
        <w:snapToGrid w:val="0"/>
        <w:spacing w:line="360" w:lineRule="exact"/>
        <w:ind w:firstLineChars="200" w:firstLine="420"/>
        <w:rPr>
          <w:rFonts w:ascii="宋体" w:hAnsi="宋体"/>
          <w:kern w:val="0"/>
          <w:szCs w:val="21"/>
        </w:rPr>
      </w:pPr>
      <w:r w:rsidRPr="00041236">
        <w:rPr>
          <w:rFonts w:ascii="宋体" w:hAnsi="宋体" w:hint="eastAsia"/>
          <w:kern w:val="0"/>
          <w:szCs w:val="21"/>
        </w:rPr>
        <w:t>1.合同经双方法定代表人或被授权代表签字并加盖单位公章后生效。</w:t>
      </w:r>
    </w:p>
    <w:p w14:paraId="53663C09" w14:textId="77777777" w:rsidR="00786B5C" w:rsidRPr="00041236" w:rsidRDefault="00F93293">
      <w:pPr>
        <w:spacing w:line="360" w:lineRule="exact"/>
        <w:ind w:firstLineChars="200" w:firstLine="420"/>
        <w:rPr>
          <w:rFonts w:ascii="宋体" w:hAnsi="宋体"/>
          <w:kern w:val="0"/>
          <w:szCs w:val="21"/>
        </w:rPr>
      </w:pPr>
      <w:r w:rsidRPr="00041236">
        <w:rPr>
          <w:rFonts w:ascii="宋体" w:hAnsi="宋体"/>
          <w:kern w:val="0"/>
          <w:szCs w:val="21"/>
        </w:rPr>
        <w:t>2</w:t>
      </w:r>
      <w:r w:rsidRPr="00041236">
        <w:rPr>
          <w:rFonts w:ascii="宋体" w:hAnsi="宋体" w:hint="eastAsia"/>
          <w:kern w:val="0"/>
          <w:szCs w:val="21"/>
        </w:rPr>
        <w:t>.本合同未尽事宜，且双方未能事后协商达到一致的，以法律法规、交易惯例等进行推定和补足。</w:t>
      </w:r>
    </w:p>
    <w:p w14:paraId="141A1092" w14:textId="77777777" w:rsidR="00786B5C" w:rsidRPr="00041236" w:rsidRDefault="00F93293">
      <w:pPr>
        <w:snapToGrid w:val="0"/>
        <w:spacing w:line="360" w:lineRule="exact"/>
        <w:ind w:firstLineChars="196" w:firstLine="412"/>
        <w:rPr>
          <w:rFonts w:ascii="宋体" w:hAnsi="宋体"/>
          <w:szCs w:val="21"/>
        </w:rPr>
        <w:sectPr w:rsidR="00786B5C" w:rsidRPr="00041236">
          <w:pgSz w:w="11906" w:h="16838"/>
          <w:pgMar w:top="1418" w:right="1133" w:bottom="1246" w:left="1418" w:header="851" w:footer="992" w:gutter="0"/>
          <w:cols w:space="720"/>
          <w:docGrid w:linePitch="312"/>
        </w:sectPr>
      </w:pPr>
      <w:r w:rsidRPr="00041236">
        <w:rPr>
          <w:rFonts w:ascii="宋体" w:hAnsi="宋体" w:cs="宋体" w:hint="eastAsia"/>
          <w:szCs w:val="21"/>
        </w:rPr>
        <w:t>3</w:t>
      </w:r>
      <w:r w:rsidRPr="00041236">
        <w:rPr>
          <w:rFonts w:ascii="宋体" w:hAnsi="宋体" w:cs="宋体"/>
          <w:szCs w:val="21"/>
        </w:rPr>
        <w:t>.</w:t>
      </w:r>
      <w:r w:rsidRPr="00041236">
        <w:rPr>
          <w:rFonts w:ascii="宋体" w:hAnsi="宋体" w:cs="宋体" w:hint="eastAsia"/>
          <w:szCs w:val="21"/>
        </w:rPr>
        <w:t>本合同一式六份，具有同等法律效力。甲方执四份，乙方执一份，采购代理机构一份</w:t>
      </w:r>
      <w:r w:rsidRPr="00041236">
        <w:rPr>
          <w:rFonts w:ascii="宋体" w:hAnsi="宋体" w:hint="eastAsia"/>
          <w:szCs w:val="21"/>
        </w:rPr>
        <w:t>。</w:t>
      </w:r>
    </w:p>
    <w:p w14:paraId="46FA68B6" w14:textId="77777777" w:rsidR="00786B5C" w:rsidRPr="00041236" w:rsidRDefault="00786B5C">
      <w:pPr>
        <w:snapToGrid w:val="0"/>
        <w:spacing w:line="360" w:lineRule="exact"/>
        <w:ind w:firstLineChars="196" w:firstLine="412"/>
        <w:rPr>
          <w:rFonts w:ascii="宋体" w:hAnsi="宋体"/>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B54007" w:rsidRPr="00041236" w14:paraId="42F2BBAB" w14:textId="77777777">
        <w:trPr>
          <w:cantSplit/>
          <w:trHeight w:val="1078"/>
        </w:trPr>
        <w:tc>
          <w:tcPr>
            <w:tcW w:w="2500" w:type="pct"/>
            <w:tcBorders>
              <w:top w:val="single" w:sz="4" w:space="0" w:color="auto"/>
              <w:left w:val="single" w:sz="4" w:space="0" w:color="auto"/>
              <w:bottom w:val="single" w:sz="4" w:space="0" w:color="auto"/>
              <w:right w:val="single" w:sz="4" w:space="0" w:color="auto"/>
            </w:tcBorders>
            <w:vAlign w:val="center"/>
          </w:tcPr>
          <w:p w14:paraId="0F8FE663"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 xml:space="preserve">甲方（公章）           </w:t>
            </w:r>
          </w:p>
          <w:p w14:paraId="1E861665" w14:textId="77777777" w:rsidR="00786B5C" w:rsidRPr="00041236" w:rsidRDefault="00786B5C">
            <w:pPr>
              <w:snapToGrid w:val="0"/>
              <w:spacing w:line="380" w:lineRule="exact"/>
              <w:rPr>
                <w:rFonts w:ascii="宋体" w:hAnsi="宋体"/>
                <w:szCs w:val="21"/>
              </w:rPr>
            </w:pPr>
          </w:p>
          <w:p w14:paraId="1915DD89" w14:textId="77777777" w:rsidR="00786B5C" w:rsidRPr="00041236" w:rsidRDefault="00F93293">
            <w:pPr>
              <w:snapToGrid w:val="0"/>
              <w:spacing w:line="380" w:lineRule="exact"/>
              <w:ind w:firstLineChars="450" w:firstLine="945"/>
              <w:jc w:val="right"/>
              <w:rPr>
                <w:rFonts w:ascii="宋体" w:hAnsi="宋体"/>
                <w:szCs w:val="21"/>
              </w:rPr>
            </w:pPr>
            <w:r w:rsidRPr="00041236">
              <w:rPr>
                <w:rFonts w:ascii="宋体" w:hAnsi="宋体" w:hint="eastAsia"/>
                <w:szCs w:val="21"/>
              </w:rPr>
              <w:t>年   月   日</w:t>
            </w:r>
          </w:p>
        </w:tc>
        <w:tc>
          <w:tcPr>
            <w:tcW w:w="2500" w:type="pct"/>
            <w:tcBorders>
              <w:top w:val="single" w:sz="4" w:space="0" w:color="auto"/>
              <w:left w:val="single" w:sz="4" w:space="0" w:color="auto"/>
              <w:bottom w:val="single" w:sz="4" w:space="0" w:color="auto"/>
              <w:right w:val="single" w:sz="4" w:space="0" w:color="auto"/>
            </w:tcBorders>
            <w:vAlign w:val="center"/>
          </w:tcPr>
          <w:p w14:paraId="76E09720"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 xml:space="preserve">乙方（公章）              </w:t>
            </w:r>
          </w:p>
          <w:p w14:paraId="211295F8" w14:textId="77777777" w:rsidR="00786B5C" w:rsidRPr="00041236" w:rsidRDefault="00786B5C">
            <w:pPr>
              <w:snapToGrid w:val="0"/>
              <w:spacing w:line="380" w:lineRule="exact"/>
              <w:rPr>
                <w:rFonts w:ascii="宋体" w:hAnsi="宋体"/>
                <w:szCs w:val="21"/>
              </w:rPr>
            </w:pPr>
          </w:p>
          <w:p w14:paraId="611021EF" w14:textId="77777777" w:rsidR="00786B5C" w:rsidRPr="00041236" w:rsidRDefault="00F93293">
            <w:pPr>
              <w:snapToGrid w:val="0"/>
              <w:spacing w:line="380" w:lineRule="exact"/>
              <w:jc w:val="right"/>
              <w:rPr>
                <w:rFonts w:ascii="宋体" w:hAnsi="宋体"/>
                <w:szCs w:val="21"/>
              </w:rPr>
            </w:pPr>
            <w:r w:rsidRPr="00041236">
              <w:rPr>
                <w:rFonts w:ascii="宋体" w:hAnsi="宋体" w:hint="eastAsia"/>
                <w:szCs w:val="21"/>
              </w:rPr>
              <w:t xml:space="preserve"> 年   月   日</w:t>
            </w:r>
          </w:p>
        </w:tc>
      </w:tr>
      <w:tr w:rsidR="00B54007" w:rsidRPr="00041236" w14:paraId="519CF80F"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751673E6"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单位地址：</w:t>
            </w:r>
          </w:p>
        </w:tc>
        <w:tc>
          <w:tcPr>
            <w:tcW w:w="2500" w:type="pct"/>
            <w:tcBorders>
              <w:top w:val="single" w:sz="4" w:space="0" w:color="auto"/>
              <w:left w:val="single" w:sz="4" w:space="0" w:color="auto"/>
              <w:bottom w:val="single" w:sz="4" w:space="0" w:color="auto"/>
              <w:right w:val="single" w:sz="4" w:space="0" w:color="auto"/>
            </w:tcBorders>
            <w:vAlign w:val="center"/>
          </w:tcPr>
          <w:p w14:paraId="79692427"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单位地址：</w:t>
            </w:r>
          </w:p>
        </w:tc>
      </w:tr>
      <w:tr w:rsidR="00B54007" w:rsidRPr="00041236" w14:paraId="15BC29BB"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0DE53616"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法定代表人：</w:t>
            </w:r>
          </w:p>
          <w:p w14:paraId="2D58AD47" w14:textId="77777777" w:rsidR="00786B5C" w:rsidRPr="00041236" w:rsidRDefault="00786B5C">
            <w:pPr>
              <w:snapToGrid w:val="0"/>
              <w:spacing w:line="380" w:lineRule="exact"/>
              <w:rPr>
                <w:rFonts w:ascii="宋体" w:hAnsi="宋体"/>
                <w:szCs w:val="21"/>
              </w:rPr>
            </w:pPr>
          </w:p>
        </w:tc>
        <w:tc>
          <w:tcPr>
            <w:tcW w:w="2500" w:type="pct"/>
            <w:tcBorders>
              <w:top w:val="single" w:sz="4" w:space="0" w:color="auto"/>
              <w:left w:val="single" w:sz="4" w:space="0" w:color="auto"/>
              <w:bottom w:val="single" w:sz="4" w:space="0" w:color="auto"/>
              <w:right w:val="single" w:sz="4" w:space="0" w:color="auto"/>
            </w:tcBorders>
            <w:vAlign w:val="center"/>
          </w:tcPr>
          <w:p w14:paraId="3DFC5AFA"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法定代表人：</w:t>
            </w:r>
          </w:p>
          <w:p w14:paraId="153B0F07" w14:textId="77777777" w:rsidR="00786B5C" w:rsidRPr="00041236" w:rsidRDefault="00786B5C">
            <w:pPr>
              <w:snapToGrid w:val="0"/>
              <w:spacing w:line="380" w:lineRule="exact"/>
              <w:rPr>
                <w:rFonts w:ascii="宋体" w:hAnsi="宋体"/>
                <w:szCs w:val="21"/>
              </w:rPr>
            </w:pPr>
          </w:p>
        </w:tc>
      </w:tr>
      <w:tr w:rsidR="00B54007" w:rsidRPr="00041236" w14:paraId="3CBB86E5"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tcPr>
          <w:p w14:paraId="6E99A886" w14:textId="77777777" w:rsidR="00786B5C" w:rsidRPr="00041236" w:rsidRDefault="00F93293">
            <w:pPr>
              <w:snapToGrid w:val="0"/>
              <w:spacing w:line="360" w:lineRule="atLeast"/>
              <w:rPr>
                <w:rFonts w:ascii="宋体" w:hAnsi="宋体"/>
                <w:szCs w:val="21"/>
              </w:rPr>
            </w:pPr>
            <w:r w:rsidRPr="00041236">
              <w:rPr>
                <w:rFonts w:ascii="宋体" w:hAnsi="宋体" w:hint="eastAsia"/>
                <w:szCs w:val="21"/>
              </w:rPr>
              <w:t>委托代理人：</w:t>
            </w:r>
          </w:p>
        </w:tc>
        <w:tc>
          <w:tcPr>
            <w:tcW w:w="2500" w:type="pct"/>
            <w:tcBorders>
              <w:top w:val="single" w:sz="4" w:space="0" w:color="auto"/>
              <w:left w:val="single" w:sz="4" w:space="0" w:color="auto"/>
              <w:bottom w:val="single" w:sz="4" w:space="0" w:color="auto"/>
              <w:right w:val="single" w:sz="4" w:space="0" w:color="auto"/>
            </w:tcBorders>
            <w:vAlign w:val="center"/>
          </w:tcPr>
          <w:p w14:paraId="17E3025C" w14:textId="77777777" w:rsidR="00786B5C" w:rsidRPr="00041236" w:rsidRDefault="00F93293">
            <w:pPr>
              <w:snapToGrid w:val="0"/>
              <w:spacing w:line="360" w:lineRule="atLeast"/>
              <w:rPr>
                <w:rFonts w:ascii="宋体" w:hAnsi="宋体"/>
                <w:szCs w:val="21"/>
              </w:rPr>
            </w:pPr>
            <w:r w:rsidRPr="00041236">
              <w:rPr>
                <w:rFonts w:ascii="宋体" w:hAnsi="宋体" w:hint="eastAsia"/>
                <w:szCs w:val="21"/>
              </w:rPr>
              <w:t>委托代理人：</w:t>
            </w:r>
          </w:p>
          <w:p w14:paraId="7ADE49A0" w14:textId="77777777" w:rsidR="00786B5C" w:rsidRPr="00041236" w:rsidRDefault="00786B5C">
            <w:pPr>
              <w:snapToGrid w:val="0"/>
              <w:spacing w:line="360" w:lineRule="atLeast"/>
              <w:rPr>
                <w:rFonts w:ascii="宋体" w:hAnsi="宋体"/>
                <w:szCs w:val="21"/>
              </w:rPr>
            </w:pPr>
          </w:p>
        </w:tc>
      </w:tr>
      <w:tr w:rsidR="00B54007" w:rsidRPr="00041236" w14:paraId="30A7FCB9"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0132DE21"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电话：</w:t>
            </w:r>
          </w:p>
        </w:tc>
        <w:tc>
          <w:tcPr>
            <w:tcW w:w="2500" w:type="pct"/>
            <w:tcBorders>
              <w:top w:val="single" w:sz="4" w:space="0" w:color="auto"/>
              <w:left w:val="single" w:sz="4" w:space="0" w:color="auto"/>
              <w:bottom w:val="single" w:sz="4" w:space="0" w:color="auto"/>
              <w:right w:val="single" w:sz="4" w:space="0" w:color="auto"/>
            </w:tcBorders>
            <w:vAlign w:val="center"/>
          </w:tcPr>
          <w:p w14:paraId="178050C9"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电话：</w:t>
            </w:r>
          </w:p>
        </w:tc>
      </w:tr>
      <w:tr w:rsidR="00B54007" w:rsidRPr="00041236" w14:paraId="36A3054E"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3797120C"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电子邮箱：</w:t>
            </w:r>
          </w:p>
        </w:tc>
        <w:tc>
          <w:tcPr>
            <w:tcW w:w="2500" w:type="pct"/>
            <w:tcBorders>
              <w:top w:val="single" w:sz="4" w:space="0" w:color="auto"/>
              <w:left w:val="single" w:sz="4" w:space="0" w:color="auto"/>
              <w:bottom w:val="single" w:sz="4" w:space="0" w:color="auto"/>
              <w:right w:val="single" w:sz="4" w:space="0" w:color="auto"/>
            </w:tcBorders>
            <w:vAlign w:val="center"/>
          </w:tcPr>
          <w:p w14:paraId="399C2778"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电子邮箱：</w:t>
            </w:r>
          </w:p>
        </w:tc>
      </w:tr>
      <w:tr w:rsidR="00B54007" w:rsidRPr="00041236" w14:paraId="259052F3"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270F4B97"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开户银行：</w:t>
            </w:r>
          </w:p>
        </w:tc>
        <w:tc>
          <w:tcPr>
            <w:tcW w:w="2500" w:type="pct"/>
            <w:tcBorders>
              <w:top w:val="single" w:sz="4" w:space="0" w:color="auto"/>
              <w:left w:val="single" w:sz="4" w:space="0" w:color="auto"/>
              <w:bottom w:val="single" w:sz="4" w:space="0" w:color="auto"/>
              <w:right w:val="single" w:sz="4" w:space="0" w:color="auto"/>
            </w:tcBorders>
            <w:vAlign w:val="center"/>
          </w:tcPr>
          <w:p w14:paraId="10D3B9EC"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开户银行：</w:t>
            </w:r>
          </w:p>
        </w:tc>
      </w:tr>
      <w:tr w:rsidR="00B54007" w:rsidRPr="00041236" w14:paraId="60080D20"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2CCB014E"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账号：</w:t>
            </w:r>
          </w:p>
        </w:tc>
        <w:tc>
          <w:tcPr>
            <w:tcW w:w="2500" w:type="pct"/>
            <w:tcBorders>
              <w:top w:val="single" w:sz="4" w:space="0" w:color="auto"/>
              <w:left w:val="single" w:sz="4" w:space="0" w:color="auto"/>
              <w:bottom w:val="single" w:sz="4" w:space="0" w:color="auto"/>
              <w:right w:val="single" w:sz="4" w:space="0" w:color="auto"/>
            </w:tcBorders>
            <w:vAlign w:val="center"/>
          </w:tcPr>
          <w:p w14:paraId="02FDDCB0"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账号：</w:t>
            </w:r>
          </w:p>
        </w:tc>
      </w:tr>
      <w:tr w:rsidR="00B54007" w:rsidRPr="00041236" w14:paraId="513DD613"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2FEC5F84"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纳税人识别号或统一社会信用代码：</w:t>
            </w:r>
          </w:p>
        </w:tc>
        <w:tc>
          <w:tcPr>
            <w:tcW w:w="2500" w:type="pct"/>
            <w:tcBorders>
              <w:top w:val="single" w:sz="4" w:space="0" w:color="auto"/>
              <w:left w:val="single" w:sz="4" w:space="0" w:color="auto"/>
              <w:bottom w:val="single" w:sz="4" w:space="0" w:color="auto"/>
              <w:right w:val="single" w:sz="4" w:space="0" w:color="auto"/>
            </w:tcBorders>
            <w:vAlign w:val="center"/>
          </w:tcPr>
          <w:p w14:paraId="1A192219"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纳税人识别号或统一社会信用代码：</w:t>
            </w:r>
          </w:p>
        </w:tc>
      </w:tr>
      <w:tr w:rsidR="00B54007" w:rsidRPr="00041236" w14:paraId="24EABC25" w14:textId="77777777">
        <w:trPr>
          <w:cantSplit/>
          <w:trHeight w:val="397"/>
        </w:trPr>
        <w:tc>
          <w:tcPr>
            <w:tcW w:w="2500" w:type="pct"/>
            <w:tcBorders>
              <w:top w:val="single" w:sz="4" w:space="0" w:color="auto"/>
              <w:left w:val="single" w:sz="4" w:space="0" w:color="auto"/>
              <w:bottom w:val="single" w:sz="4" w:space="0" w:color="auto"/>
              <w:right w:val="single" w:sz="4" w:space="0" w:color="auto"/>
            </w:tcBorders>
            <w:vAlign w:val="center"/>
          </w:tcPr>
          <w:p w14:paraId="4C4A6B32"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邮政编码：</w:t>
            </w:r>
          </w:p>
        </w:tc>
        <w:tc>
          <w:tcPr>
            <w:tcW w:w="2500" w:type="pct"/>
            <w:tcBorders>
              <w:top w:val="single" w:sz="4" w:space="0" w:color="auto"/>
              <w:left w:val="single" w:sz="4" w:space="0" w:color="auto"/>
              <w:bottom w:val="single" w:sz="4" w:space="0" w:color="auto"/>
              <w:right w:val="single" w:sz="4" w:space="0" w:color="auto"/>
            </w:tcBorders>
            <w:vAlign w:val="center"/>
          </w:tcPr>
          <w:p w14:paraId="5DFF4444" w14:textId="77777777" w:rsidR="00786B5C" w:rsidRPr="00041236" w:rsidRDefault="00F93293">
            <w:pPr>
              <w:snapToGrid w:val="0"/>
              <w:spacing w:line="380" w:lineRule="exact"/>
              <w:rPr>
                <w:rFonts w:ascii="宋体" w:hAnsi="宋体"/>
                <w:szCs w:val="21"/>
              </w:rPr>
            </w:pPr>
            <w:r w:rsidRPr="00041236">
              <w:rPr>
                <w:rFonts w:ascii="宋体" w:hAnsi="宋体" w:hint="eastAsia"/>
                <w:szCs w:val="21"/>
              </w:rPr>
              <w:t>邮政编码：</w:t>
            </w:r>
          </w:p>
        </w:tc>
      </w:tr>
    </w:tbl>
    <w:p w14:paraId="5C40B04E" w14:textId="77777777" w:rsidR="00786B5C" w:rsidRPr="00041236" w:rsidRDefault="00F93293">
      <w:pPr>
        <w:spacing w:line="360" w:lineRule="auto"/>
        <w:ind w:right="800"/>
        <w:jc w:val="left"/>
      </w:pPr>
      <w:r w:rsidRPr="00041236">
        <w:rPr>
          <w:sz w:val="32"/>
          <w:szCs w:val="32"/>
        </w:rPr>
        <w:br w:type="page"/>
      </w:r>
      <w:bookmarkEnd w:id="72"/>
    </w:p>
    <w:p w14:paraId="38B88A83" w14:textId="77777777" w:rsidR="00786B5C" w:rsidRPr="00041236" w:rsidRDefault="00F93293">
      <w:pPr>
        <w:pStyle w:val="af"/>
        <w:snapToGrid w:val="0"/>
        <w:spacing w:before="120" w:after="120" w:line="320" w:lineRule="exact"/>
        <w:jc w:val="center"/>
        <w:outlineLvl w:val="0"/>
        <w:rPr>
          <w:rFonts w:ascii="Times New Roman" w:hAnsi="Times New Roman" w:cs="Times New Roman"/>
          <w:sz w:val="32"/>
          <w:szCs w:val="32"/>
        </w:rPr>
      </w:pPr>
      <w:bookmarkStart w:id="75" w:name="_Toc223189755"/>
      <w:bookmarkEnd w:id="73"/>
      <w:r w:rsidRPr="00041236">
        <w:rPr>
          <w:rFonts w:ascii="Times New Roman" w:hAnsi="Times New Roman" w:cs="Times New Roman"/>
          <w:sz w:val="32"/>
          <w:szCs w:val="32"/>
        </w:rPr>
        <w:lastRenderedPageBreak/>
        <w:t>第六章</w:t>
      </w:r>
      <w:r w:rsidRPr="00041236">
        <w:rPr>
          <w:rFonts w:ascii="Times New Roman" w:hAnsi="Times New Roman" w:cs="Times New Roman"/>
          <w:sz w:val="32"/>
          <w:szCs w:val="32"/>
        </w:rPr>
        <w:t xml:space="preserve">  </w:t>
      </w:r>
      <w:r w:rsidRPr="00041236">
        <w:rPr>
          <w:rFonts w:ascii="Times New Roman" w:hAnsi="Times New Roman" w:cs="Times New Roman"/>
          <w:sz w:val="32"/>
          <w:szCs w:val="32"/>
        </w:rPr>
        <w:t>投标文件格式</w:t>
      </w:r>
      <w:bookmarkEnd w:id="75"/>
    </w:p>
    <w:p w14:paraId="1AA685D4" w14:textId="77777777" w:rsidR="00786B5C" w:rsidRPr="00041236" w:rsidRDefault="00786B5C">
      <w:pPr>
        <w:rPr>
          <w:sz w:val="28"/>
          <w:szCs w:val="28"/>
        </w:rPr>
      </w:pPr>
    </w:p>
    <w:p w14:paraId="0168DF60" w14:textId="77777777" w:rsidR="00786B5C" w:rsidRPr="00041236" w:rsidRDefault="00786B5C">
      <w:pPr>
        <w:rPr>
          <w:sz w:val="28"/>
          <w:szCs w:val="28"/>
        </w:rPr>
      </w:pPr>
    </w:p>
    <w:p w14:paraId="2F4E12AF" w14:textId="77777777" w:rsidR="00786B5C" w:rsidRPr="00041236" w:rsidRDefault="00786B5C">
      <w:pPr>
        <w:rPr>
          <w:sz w:val="28"/>
          <w:szCs w:val="28"/>
        </w:rPr>
      </w:pPr>
    </w:p>
    <w:p w14:paraId="612F8EE0" w14:textId="77777777" w:rsidR="00786B5C" w:rsidRPr="00041236" w:rsidRDefault="00786B5C">
      <w:pPr>
        <w:rPr>
          <w:sz w:val="28"/>
          <w:szCs w:val="28"/>
        </w:rPr>
      </w:pPr>
    </w:p>
    <w:p w14:paraId="788921C4" w14:textId="77777777" w:rsidR="00786B5C" w:rsidRPr="00041236" w:rsidRDefault="00F93293">
      <w:pPr>
        <w:spacing w:line="500" w:lineRule="exact"/>
        <w:ind w:firstLineChars="200" w:firstLine="560"/>
        <w:rPr>
          <w:sz w:val="28"/>
          <w:szCs w:val="28"/>
        </w:rPr>
      </w:pPr>
      <w:r w:rsidRPr="00041236">
        <w:rPr>
          <w:rFonts w:hint="eastAsia"/>
          <w:sz w:val="28"/>
          <w:szCs w:val="28"/>
        </w:rPr>
        <w:t>注：有签字、盖章要求的应按要求</w:t>
      </w:r>
      <w:bookmarkStart w:id="76" w:name="_Hlk89032274"/>
      <w:r w:rsidRPr="00041236">
        <w:rPr>
          <w:rFonts w:hint="eastAsia"/>
          <w:sz w:val="28"/>
          <w:szCs w:val="28"/>
        </w:rPr>
        <w:t>签字（签章）、盖章（签章）</w:t>
      </w:r>
      <w:bookmarkEnd w:id="76"/>
      <w:r w:rsidRPr="00041236">
        <w:rPr>
          <w:rFonts w:hint="eastAsia"/>
          <w:sz w:val="28"/>
          <w:szCs w:val="28"/>
        </w:rPr>
        <w:t>。</w:t>
      </w:r>
    </w:p>
    <w:p w14:paraId="3FE1646C" w14:textId="77777777" w:rsidR="00786B5C" w:rsidRPr="00041236" w:rsidRDefault="00F93293">
      <w:pPr>
        <w:snapToGrid w:val="0"/>
        <w:spacing w:beforeLines="50" w:before="120" w:after="50" w:line="440" w:lineRule="exact"/>
        <w:jc w:val="left"/>
        <w:outlineLvl w:val="1"/>
        <w:rPr>
          <w:bCs/>
          <w:sz w:val="24"/>
        </w:rPr>
      </w:pPr>
      <w:r w:rsidRPr="00041236">
        <w:br w:type="page"/>
      </w:r>
      <w:bookmarkStart w:id="77" w:name="_Toc254970557"/>
      <w:bookmarkStart w:id="78" w:name="_Toc254970698"/>
      <w:r w:rsidRPr="00041236">
        <w:rPr>
          <w:rFonts w:hint="eastAsia"/>
          <w:bCs/>
          <w:sz w:val="24"/>
        </w:rPr>
        <w:lastRenderedPageBreak/>
        <w:t>1</w:t>
      </w:r>
      <w:r w:rsidRPr="00041236">
        <w:rPr>
          <w:bCs/>
          <w:sz w:val="24"/>
        </w:rPr>
        <w:t>．投标文件封面参考格式</w:t>
      </w:r>
      <w:r w:rsidRPr="00041236">
        <w:rPr>
          <w:rFonts w:hint="eastAsia"/>
          <w:bCs/>
          <w:sz w:val="24"/>
        </w:rPr>
        <w:t>（资格证明文件）</w:t>
      </w:r>
      <w:r w:rsidRPr="00041236">
        <w:rPr>
          <w:bCs/>
          <w:sz w:val="24"/>
        </w:rPr>
        <w:t>：</w:t>
      </w:r>
      <w:r w:rsidRPr="00041236">
        <w:rPr>
          <w:bCs/>
          <w:sz w:val="24"/>
        </w:rPr>
        <w:t xml:space="preserve"> </w:t>
      </w:r>
    </w:p>
    <w:p w14:paraId="44D665C4" w14:textId="77777777" w:rsidR="00786B5C" w:rsidRPr="00041236" w:rsidRDefault="00786B5C">
      <w:pPr>
        <w:snapToGrid w:val="0"/>
        <w:spacing w:beforeLines="50" w:before="120" w:after="50" w:line="360" w:lineRule="exact"/>
        <w:rPr>
          <w:sz w:val="24"/>
        </w:rPr>
      </w:pPr>
    </w:p>
    <w:p w14:paraId="700AE492" w14:textId="77777777" w:rsidR="00786B5C" w:rsidRPr="00041236" w:rsidRDefault="00786B5C">
      <w:pPr>
        <w:snapToGrid w:val="0"/>
        <w:spacing w:beforeLines="50" w:before="120" w:after="50" w:line="360" w:lineRule="exact"/>
        <w:jc w:val="center"/>
        <w:rPr>
          <w:bCs/>
          <w:sz w:val="24"/>
        </w:rPr>
      </w:pPr>
    </w:p>
    <w:p w14:paraId="6CEFA31B" w14:textId="77777777" w:rsidR="00786B5C" w:rsidRPr="00041236" w:rsidRDefault="00F93293">
      <w:pPr>
        <w:snapToGrid w:val="0"/>
        <w:spacing w:beforeLines="50" w:before="120" w:after="50" w:line="360" w:lineRule="exact"/>
        <w:jc w:val="center"/>
        <w:rPr>
          <w:b/>
          <w:bCs/>
          <w:sz w:val="44"/>
          <w:szCs w:val="44"/>
        </w:rPr>
      </w:pPr>
      <w:r w:rsidRPr="00041236">
        <w:rPr>
          <w:rFonts w:hint="eastAsia"/>
          <w:b/>
          <w:bCs/>
          <w:sz w:val="44"/>
          <w:szCs w:val="44"/>
        </w:rPr>
        <w:t>电子</w:t>
      </w:r>
      <w:r w:rsidRPr="00041236">
        <w:rPr>
          <w:b/>
          <w:bCs/>
          <w:sz w:val="44"/>
          <w:szCs w:val="44"/>
        </w:rPr>
        <w:t>投标文件</w:t>
      </w:r>
    </w:p>
    <w:p w14:paraId="40513C91" w14:textId="77777777" w:rsidR="00786B5C" w:rsidRPr="00041236" w:rsidRDefault="00786B5C">
      <w:pPr>
        <w:snapToGrid w:val="0"/>
        <w:spacing w:beforeLines="50" w:before="120" w:after="50" w:line="360" w:lineRule="exact"/>
        <w:jc w:val="center"/>
        <w:rPr>
          <w:b/>
          <w:bCs/>
          <w:sz w:val="44"/>
          <w:szCs w:val="44"/>
        </w:rPr>
      </w:pPr>
    </w:p>
    <w:p w14:paraId="078D66F6" w14:textId="77777777" w:rsidR="00786B5C" w:rsidRPr="00041236" w:rsidRDefault="00786B5C">
      <w:pPr>
        <w:snapToGrid w:val="0"/>
        <w:spacing w:beforeLines="50" w:before="120" w:after="50" w:line="360" w:lineRule="exact"/>
        <w:jc w:val="center"/>
        <w:rPr>
          <w:b/>
          <w:bCs/>
          <w:sz w:val="44"/>
          <w:szCs w:val="44"/>
        </w:rPr>
      </w:pPr>
    </w:p>
    <w:p w14:paraId="56B3AE80" w14:textId="77777777" w:rsidR="00786B5C" w:rsidRPr="00041236" w:rsidRDefault="00F93293">
      <w:pPr>
        <w:snapToGrid w:val="0"/>
        <w:spacing w:beforeLines="50" w:before="120" w:after="50" w:line="360" w:lineRule="exact"/>
        <w:jc w:val="center"/>
        <w:rPr>
          <w:b/>
          <w:bCs/>
          <w:sz w:val="44"/>
          <w:szCs w:val="44"/>
        </w:rPr>
      </w:pPr>
      <w:r w:rsidRPr="00041236">
        <w:rPr>
          <w:b/>
          <w:bCs/>
          <w:sz w:val="44"/>
          <w:szCs w:val="44"/>
        </w:rPr>
        <w:t>资格</w:t>
      </w:r>
      <w:r w:rsidRPr="00041236">
        <w:rPr>
          <w:rFonts w:hint="eastAsia"/>
          <w:b/>
          <w:bCs/>
          <w:sz w:val="44"/>
          <w:szCs w:val="44"/>
        </w:rPr>
        <w:t>证明</w:t>
      </w:r>
      <w:r w:rsidRPr="00041236">
        <w:rPr>
          <w:b/>
          <w:bCs/>
          <w:sz w:val="44"/>
          <w:szCs w:val="44"/>
        </w:rPr>
        <w:t>文件</w:t>
      </w:r>
    </w:p>
    <w:p w14:paraId="463A5B1D" w14:textId="77777777" w:rsidR="00786B5C" w:rsidRPr="00041236" w:rsidRDefault="00786B5C">
      <w:pPr>
        <w:snapToGrid w:val="0"/>
        <w:spacing w:beforeLines="50" w:before="120" w:after="50" w:line="360" w:lineRule="exact"/>
        <w:rPr>
          <w:bCs/>
          <w:sz w:val="24"/>
        </w:rPr>
      </w:pPr>
    </w:p>
    <w:p w14:paraId="47C62F9E" w14:textId="77777777" w:rsidR="00786B5C" w:rsidRPr="00041236" w:rsidRDefault="00786B5C">
      <w:pPr>
        <w:snapToGrid w:val="0"/>
        <w:spacing w:beforeLines="50" w:before="120" w:after="50" w:line="360" w:lineRule="exact"/>
        <w:rPr>
          <w:bCs/>
          <w:sz w:val="24"/>
        </w:rPr>
      </w:pPr>
    </w:p>
    <w:p w14:paraId="191D9033" w14:textId="77777777" w:rsidR="00786B5C" w:rsidRPr="00041236" w:rsidRDefault="00786B5C">
      <w:pPr>
        <w:snapToGrid w:val="0"/>
        <w:spacing w:beforeLines="50" w:before="120" w:after="50" w:line="360" w:lineRule="exact"/>
        <w:rPr>
          <w:bCs/>
          <w:sz w:val="24"/>
        </w:rPr>
      </w:pPr>
    </w:p>
    <w:p w14:paraId="1E31B92A" w14:textId="77777777" w:rsidR="00786B5C" w:rsidRPr="00041236" w:rsidRDefault="00F93293">
      <w:pPr>
        <w:snapToGrid w:val="0"/>
        <w:spacing w:beforeLines="50" w:before="120" w:after="50" w:line="360" w:lineRule="exact"/>
        <w:ind w:firstLineChars="300" w:firstLine="720"/>
        <w:rPr>
          <w:bCs/>
          <w:sz w:val="24"/>
        </w:rPr>
      </w:pPr>
      <w:r w:rsidRPr="00041236">
        <w:rPr>
          <w:bCs/>
          <w:sz w:val="24"/>
        </w:rPr>
        <w:t>项目名称：</w:t>
      </w:r>
      <w:r w:rsidRPr="00041236">
        <w:rPr>
          <w:bCs/>
          <w:sz w:val="24"/>
        </w:rPr>
        <w:t xml:space="preserve"> </w:t>
      </w:r>
    </w:p>
    <w:p w14:paraId="7499426B" w14:textId="77777777" w:rsidR="00786B5C" w:rsidRPr="00041236" w:rsidRDefault="00F93293">
      <w:pPr>
        <w:snapToGrid w:val="0"/>
        <w:spacing w:beforeLines="50" w:before="120" w:after="50" w:line="360" w:lineRule="exact"/>
        <w:ind w:firstLineChars="300" w:firstLine="720"/>
        <w:rPr>
          <w:bCs/>
          <w:sz w:val="24"/>
        </w:rPr>
      </w:pPr>
      <w:r w:rsidRPr="00041236">
        <w:rPr>
          <w:bCs/>
          <w:sz w:val="24"/>
        </w:rPr>
        <w:t>项目编号：</w:t>
      </w:r>
    </w:p>
    <w:p w14:paraId="3695EB9F" w14:textId="77777777" w:rsidR="00786B5C" w:rsidRPr="00041236" w:rsidRDefault="00F93293">
      <w:pPr>
        <w:snapToGrid w:val="0"/>
        <w:spacing w:beforeLines="50" w:before="120" w:after="50" w:line="360" w:lineRule="exact"/>
        <w:ind w:firstLineChars="300" w:firstLine="720"/>
        <w:rPr>
          <w:bCs/>
          <w:sz w:val="24"/>
        </w:rPr>
      </w:pPr>
      <w:r w:rsidRPr="00041236">
        <w:rPr>
          <w:bCs/>
          <w:sz w:val="24"/>
        </w:rPr>
        <w:t>标项号：（若无</w:t>
      </w:r>
      <w:r w:rsidRPr="00041236">
        <w:rPr>
          <w:rFonts w:hint="eastAsia"/>
          <w:bCs/>
          <w:sz w:val="24"/>
        </w:rPr>
        <w:t>留空或写</w:t>
      </w:r>
      <w:r w:rsidRPr="00041236">
        <w:rPr>
          <w:bCs/>
          <w:sz w:val="24"/>
        </w:rPr>
        <w:t>“/”</w:t>
      </w:r>
      <w:r w:rsidRPr="00041236">
        <w:rPr>
          <w:bCs/>
          <w:sz w:val="24"/>
        </w:rPr>
        <w:t>）</w:t>
      </w:r>
    </w:p>
    <w:p w14:paraId="307D0A34" w14:textId="77777777" w:rsidR="00786B5C" w:rsidRPr="00041236" w:rsidRDefault="00F93293">
      <w:pPr>
        <w:snapToGrid w:val="0"/>
        <w:spacing w:beforeLines="50" w:before="120" w:after="50" w:line="360" w:lineRule="exact"/>
        <w:ind w:firstLineChars="300" w:firstLine="720"/>
        <w:rPr>
          <w:bCs/>
          <w:sz w:val="24"/>
        </w:rPr>
      </w:pPr>
      <w:r w:rsidRPr="00041236">
        <w:rPr>
          <w:bCs/>
          <w:sz w:val="24"/>
        </w:rPr>
        <w:t>供应商名称：</w:t>
      </w:r>
    </w:p>
    <w:p w14:paraId="47FD45C1" w14:textId="77777777" w:rsidR="00786B5C" w:rsidRPr="00041236" w:rsidRDefault="00F93293">
      <w:pPr>
        <w:snapToGrid w:val="0"/>
        <w:spacing w:beforeLines="50" w:before="120" w:after="50" w:line="360" w:lineRule="exact"/>
        <w:ind w:firstLineChars="300" w:firstLine="720"/>
        <w:rPr>
          <w:bCs/>
          <w:sz w:val="24"/>
        </w:rPr>
      </w:pPr>
      <w:r w:rsidRPr="00041236">
        <w:rPr>
          <w:bCs/>
          <w:sz w:val="24"/>
        </w:rPr>
        <w:t>供应商地址：</w:t>
      </w:r>
    </w:p>
    <w:p w14:paraId="5A69E749" w14:textId="77777777" w:rsidR="00786B5C" w:rsidRPr="00041236" w:rsidRDefault="00786B5C">
      <w:pPr>
        <w:pStyle w:val="a1"/>
        <w:snapToGrid w:val="0"/>
        <w:spacing w:before="50" w:after="50" w:line="360" w:lineRule="exact"/>
        <w:ind w:firstLineChars="400" w:firstLine="960"/>
        <w:rPr>
          <w:bCs/>
          <w:sz w:val="24"/>
          <w:szCs w:val="24"/>
        </w:rPr>
      </w:pPr>
    </w:p>
    <w:p w14:paraId="2BDAC41F" w14:textId="77777777" w:rsidR="00786B5C" w:rsidRPr="00041236" w:rsidRDefault="00F93293">
      <w:pPr>
        <w:snapToGrid w:val="0"/>
        <w:spacing w:beforeLines="50" w:before="120" w:after="50" w:line="360" w:lineRule="exact"/>
        <w:jc w:val="center"/>
        <w:rPr>
          <w:sz w:val="24"/>
        </w:rPr>
      </w:pPr>
      <w:r w:rsidRPr="00041236">
        <w:rPr>
          <w:sz w:val="24"/>
        </w:rPr>
        <w:t xml:space="preserve">                        </w:t>
      </w:r>
      <w:r w:rsidRPr="00041236">
        <w:rPr>
          <w:sz w:val="24"/>
        </w:rPr>
        <w:t>年</w:t>
      </w:r>
      <w:r w:rsidRPr="00041236">
        <w:rPr>
          <w:sz w:val="24"/>
        </w:rPr>
        <w:t xml:space="preserve">  </w:t>
      </w:r>
      <w:r w:rsidRPr="00041236">
        <w:rPr>
          <w:sz w:val="24"/>
        </w:rPr>
        <w:t>月</w:t>
      </w:r>
      <w:r w:rsidRPr="00041236">
        <w:rPr>
          <w:sz w:val="24"/>
        </w:rPr>
        <w:t xml:space="preserve">  </w:t>
      </w:r>
      <w:r w:rsidRPr="00041236">
        <w:rPr>
          <w:sz w:val="24"/>
        </w:rPr>
        <w:t>日</w:t>
      </w:r>
    </w:p>
    <w:p w14:paraId="02A2A29F" w14:textId="77777777" w:rsidR="00786B5C" w:rsidRPr="00041236" w:rsidRDefault="00F93293">
      <w:pPr>
        <w:snapToGrid w:val="0"/>
        <w:spacing w:beforeLines="50" w:before="120" w:after="50" w:line="360" w:lineRule="exact"/>
        <w:rPr>
          <w:b/>
          <w:bCs/>
          <w:sz w:val="24"/>
        </w:rPr>
      </w:pPr>
      <w:r w:rsidRPr="00041236">
        <w:br w:type="page"/>
      </w:r>
      <w:bookmarkEnd w:id="77"/>
      <w:bookmarkEnd w:id="78"/>
      <w:r w:rsidRPr="00041236">
        <w:rPr>
          <w:b/>
          <w:bCs/>
          <w:sz w:val="24"/>
        </w:rPr>
        <w:lastRenderedPageBreak/>
        <w:t xml:space="preserve"> </w:t>
      </w:r>
    </w:p>
    <w:p w14:paraId="34455A92" w14:textId="77777777" w:rsidR="00786B5C" w:rsidRPr="00041236" w:rsidRDefault="00F93293">
      <w:pPr>
        <w:snapToGrid w:val="0"/>
        <w:spacing w:before="50" w:after="50" w:line="440" w:lineRule="exact"/>
        <w:ind w:firstLineChars="49" w:firstLine="138"/>
        <w:jc w:val="center"/>
        <w:rPr>
          <w:b/>
          <w:sz w:val="28"/>
          <w:szCs w:val="28"/>
        </w:rPr>
      </w:pPr>
      <w:r w:rsidRPr="00041236">
        <w:rPr>
          <w:b/>
          <w:sz w:val="28"/>
          <w:szCs w:val="28"/>
        </w:rPr>
        <w:t>目录</w:t>
      </w:r>
    </w:p>
    <w:p w14:paraId="63B05E58" w14:textId="77777777" w:rsidR="00786B5C" w:rsidRPr="00041236" w:rsidRDefault="00F93293">
      <w:pPr>
        <w:snapToGrid w:val="0"/>
        <w:spacing w:before="50" w:after="50" w:line="440" w:lineRule="exact"/>
        <w:ind w:firstLineChars="49" w:firstLine="118"/>
        <w:jc w:val="center"/>
        <w:rPr>
          <w:b/>
          <w:sz w:val="24"/>
        </w:rPr>
      </w:pPr>
      <w:r w:rsidRPr="00041236">
        <w:rPr>
          <w:b/>
          <w:sz w:val="24"/>
        </w:rPr>
        <w:t>（应有页码）</w:t>
      </w:r>
    </w:p>
    <w:p w14:paraId="00203582" w14:textId="77777777" w:rsidR="00786B5C" w:rsidRPr="00041236" w:rsidRDefault="00F93293">
      <w:pPr>
        <w:snapToGrid w:val="0"/>
        <w:spacing w:before="50" w:after="50" w:line="440" w:lineRule="exact"/>
        <w:rPr>
          <w:b/>
          <w:sz w:val="24"/>
        </w:rPr>
      </w:pPr>
      <w:r w:rsidRPr="00041236">
        <w:rPr>
          <w:b/>
          <w:sz w:val="24"/>
        </w:rPr>
        <w:br w:type="page"/>
      </w:r>
      <w:r w:rsidRPr="00041236">
        <w:rPr>
          <w:b/>
          <w:szCs w:val="21"/>
        </w:rPr>
        <w:lastRenderedPageBreak/>
        <w:t>1</w:t>
      </w:r>
      <w:r w:rsidRPr="00041236">
        <w:rPr>
          <w:b/>
          <w:szCs w:val="21"/>
        </w:rPr>
        <w:t>．投标声明书格式：</w:t>
      </w:r>
    </w:p>
    <w:p w14:paraId="6EB1600A" w14:textId="77777777" w:rsidR="00786B5C" w:rsidRPr="00041236" w:rsidRDefault="00786B5C">
      <w:pPr>
        <w:snapToGrid w:val="0"/>
        <w:spacing w:before="50" w:after="50" w:line="440" w:lineRule="exact"/>
        <w:ind w:firstLineChars="49" w:firstLine="157"/>
        <w:jc w:val="left"/>
        <w:rPr>
          <w:b/>
          <w:bCs/>
          <w:sz w:val="32"/>
          <w:szCs w:val="32"/>
        </w:rPr>
      </w:pPr>
    </w:p>
    <w:p w14:paraId="25BE5918" w14:textId="77777777" w:rsidR="00786B5C" w:rsidRPr="00041236" w:rsidRDefault="00F93293">
      <w:pPr>
        <w:snapToGrid w:val="0"/>
        <w:spacing w:beforeLines="50" w:before="120" w:after="50" w:line="360" w:lineRule="exact"/>
        <w:jc w:val="center"/>
        <w:rPr>
          <w:b/>
          <w:szCs w:val="21"/>
        </w:rPr>
      </w:pPr>
      <w:r w:rsidRPr="00041236">
        <w:rPr>
          <w:b/>
          <w:szCs w:val="21"/>
        </w:rPr>
        <w:t>投标声明书</w:t>
      </w:r>
    </w:p>
    <w:p w14:paraId="126CC085" w14:textId="77777777" w:rsidR="00786B5C" w:rsidRPr="00041236" w:rsidRDefault="00786B5C">
      <w:pPr>
        <w:snapToGrid w:val="0"/>
        <w:spacing w:beforeLines="50" w:before="120" w:after="50" w:line="360" w:lineRule="exact"/>
        <w:jc w:val="center"/>
        <w:rPr>
          <w:szCs w:val="21"/>
        </w:rPr>
      </w:pPr>
    </w:p>
    <w:p w14:paraId="712256C6" w14:textId="77777777" w:rsidR="00786B5C" w:rsidRPr="00041236" w:rsidRDefault="00F93293">
      <w:pPr>
        <w:snapToGrid w:val="0"/>
        <w:spacing w:beforeLines="50" w:before="120" w:after="50" w:line="360" w:lineRule="exact"/>
        <w:rPr>
          <w:szCs w:val="21"/>
        </w:rPr>
      </w:pPr>
      <w:r w:rsidRPr="00041236">
        <w:rPr>
          <w:szCs w:val="21"/>
        </w:rPr>
        <w:t>致：</w:t>
      </w:r>
      <w:r w:rsidRPr="00041236">
        <w:rPr>
          <w:i/>
          <w:iCs/>
          <w:szCs w:val="21"/>
          <w:u w:val="single"/>
        </w:rPr>
        <w:t>（采购</w:t>
      </w:r>
      <w:r w:rsidRPr="00041236">
        <w:rPr>
          <w:rFonts w:hint="eastAsia"/>
          <w:i/>
          <w:iCs/>
          <w:szCs w:val="21"/>
          <w:u w:val="single"/>
        </w:rPr>
        <w:t>人</w:t>
      </w:r>
      <w:r w:rsidRPr="00041236">
        <w:rPr>
          <w:i/>
          <w:iCs/>
          <w:szCs w:val="21"/>
          <w:u w:val="single"/>
        </w:rPr>
        <w:t>名称）</w:t>
      </w:r>
      <w:r w:rsidRPr="00041236">
        <w:rPr>
          <w:szCs w:val="21"/>
        </w:rPr>
        <w:t>：</w:t>
      </w:r>
    </w:p>
    <w:p w14:paraId="4D67ED6E" w14:textId="77777777" w:rsidR="00786B5C" w:rsidRPr="00041236" w:rsidRDefault="00F93293">
      <w:pPr>
        <w:snapToGrid w:val="0"/>
        <w:spacing w:beforeLines="50" w:before="120" w:after="50" w:line="360" w:lineRule="exact"/>
        <w:ind w:firstLineChars="300" w:firstLine="630"/>
        <w:rPr>
          <w:szCs w:val="21"/>
        </w:rPr>
      </w:pPr>
      <w:r w:rsidRPr="00041236">
        <w:rPr>
          <w:i/>
          <w:iCs/>
          <w:szCs w:val="21"/>
          <w:u w:val="single"/>
        </w:rPr>
        <w:t>（供应商名称）</w:t>
      </w:r>
      <w:r w:rsidRPr="00041236">
        <w:rPr>
          <w:szCs w:val="21"/>
        </w:rPr>
        <w:t>系中华人民共和国合法企业，</w:t>
      </w:r>
      <w:r w:rsidRPr="00041236">
        <w:rPr>
          <w:rFonts w:hint="eastAsia"/>
          <w:szCs w:val="21"/>
          <w:u w:val="single"/>
        </w:rPr>
        <w:t xml:space="preserve"> </w:t>
      </w:r>
      <w:r w:rsidRPr="00041236">
        <w:rPr>
          <w:i/>
          <w:iCs/>
          <w:szCs w:val="21"/>
          <w:u w:val="single"/>
        </w:rPr>
        <w:t xml:space="preserve"> </w:t>
      </w:r>
      <w:r w:rsidRPr="00041236">
        <w:rPr>
          <w:rFonts w:hint="eastAsia"/>
          <w:i/>
          <w:iCs/>
          <w:szCs w:val="21"/>
          <w:u w:val="single"/>
        </w:rPr>
        <w:t>（</w:t>
      </w:r>
      <w:r w:rsidRPr="00041236">
        <w:rPr>
          <w:i/>
          <w:iCs/>
          <w:szCs w:val="21"/>
          <w:u w:val="single"/>
        </w:rPr>
        <w:t>经营地址</w:t>
      </w:r>
      <w:r w:rsidRPr="00041236">
        <w:rPr>
          <w:rFonts w:hint="eastAsia"/>
          <w:i/>
          <w:iCs/>
          <w:szCs w:val="21"/>
          <w:u w:val="single"/>
        </w:rPr>
        <w:t>）</w:t>
      </w:r>
      <w:r w:rsidRPr="00041236">
        <w:rPr>
          <w:rFonts w:hint="eastAsia"/>
          <w:i/>
          <w:iCs/>
          <w:szCs w:val="21"/>
          <w:u w:val="single"/>
        </w:rPr>
        <w:t xml:space="preserve"> </w:t>
      </w:r>
      <w:r w:rsidRPr="00041236">
        <w:rPr>
          <w:i/>
          <w:iCs/>
          <w:szCs w:val="21"/>
          <w:u w:val="single"/>
        </w:rPr>
        <w:t xml:space="preserve"> </w:t>
      </w:r>
      <w:r w:rsidRPr="00041236">
        <w:rPr>
          <w:szCs w:val="21"/>
          <w:u w:val="single"/>
        </w:rPr>
        <w:t xml:space="preserve"> </w:t>
      </w:r>
      <w:r w:rsidRPr="00041236">
        <w:rPr>
          <w:szCs w:val="21"/>
        </w:rPr>
        <w:t>。</w:t>
      </w:r>
    </w:p>
    <w:p w14:paraId="270C6669" w14:textId="77777777" w:rsidR="00786B5C" w:rsidRPr="00041236" w:rsidRDefault="00F93293">
      <w:pPr>
        <w:snapToGrid w:val="0"/>
        <w:spacing w:beforeLines="50" w:before="120" w:after="50" w:line="360" w:lineRule="exact"/>
        <w:ind w:firstLine="645"/>
        <w:rPr>
          <w:szCs w:val="21"/>
        </w:rPr>
      </w:pPr>
      <w:r w:rsidRPr="00041236">
        <w:rPr>
          <w:szCs w:val="21"/>
        </w:rPr>
        <w:t>我</w:t>
      </w:r>
      <w:r w:rsidRPr="00041236">
        <w:rPr>
          <w:i/>
          <w:iCs/>
          <w:szCs w:val="21"/>
          <w:u w:val="single"/>
        </w:rPr>
        <w:t>（姓名）</w:t>
      </w:r>
      <w:r w:rsidRPr="00041236">
        <w:rPr>
          <w:rFonts w:hint="eastAsia"/>
          <w:i/>
          <w:iCs/>
          <w:szCs w:val="21"/>
          <w:u w:val="single"/>
        </w:rPr>
        <w:t xml:space="preserve"> </w:t>
      </w:r>
      <w:r w:rsidRPr="00041236">
        <w:rPr>
          <w:szCs w:val="21"/>
        </w:rPr>
        <w:t>系</w:t>
      </w:r>
      <w:r w:rsidRPr="00041236">
        <w:rPr>
          <w:i/>
          <w:iCs/>
          <w:szCs w:val="21"/>
          <w:u w:val="single"/>
        </w:rPr>
        <w:t>（供应商名称）</w:t>
      </w:r>
      <w:r w:rsidRPr="00041236">
        <w:rPr>
          <w:szCs w:val="21"/>
        </w:rPr>
        <w:t>的法定代表人，我方愿意参加贵方组织的</w:t>
      </w:r>
      <w:r w:rsidRPr="00041236">
        <w:rPr>
          <w:rFonts w:hint="eastAsia"/>
          <w:szCs w:val="21"/>
        </w:rPr>
        <w:t xml:space="preserve"> </w:t>
      </w:r>
      <w:r w:rsidRPr="00041236">
        <w:rPr>
          <w:rFonts w:hint="eastAsia"/>
          <w:i/>
          <w:iCs/>
          <w:szCs w:val="21"/>
          <w:u w:val="single"/>
        </w:rPr>
        <w:t>（项目名称）</w:t>
      </w:r>
      <w:r w:rsidRPr="00041236">
        <w:rPr>
          <w:rFonts w:hint="eastAsia"/>
          <w:i/>
          <w:iCs/>
          <w:szCs w:val="21"/>
          <w:u w:val="single"/>
        </w:rPr>
        <w:t xml:space="preserve"> </w:t>
      </w:r>
      <w:r w:rsidRPr="00041236">
        <w:rPr>
          <w:szCs w:val="21"/>
        </w:rPr>
        <w:t>项目的投标，为便于贵方公正、择优地确定中标人及其投标产品和服务，我方就本次投标有关事项郑重声明如下：</w:t>
      </w:r>
    </w:p>
    <w:p w14:paraId="21C18EA2" w14:textId="77777777" w:rsidR="00786B5C" w:rsidRPr="00041236" w:rsidRDefault="00F93293">
      <w:pPr>
        <w:snapToGrid w:val="0"/>
        <w:spacing w:beforeLines="50" w:before="120" w:line="360" w:lineRule="exact"/>
        <w:ind w:firstLineChars="200" w:firstLine="420"/>
        <w:rPr>
          <w:szCs w:val="21"/>
        </w:rPr>
      </w:pPr>
      <w:r w:rsidRPr="00041236">
        <w:rPr>
          <w:szCs w:val="21"/>
        </w:rPr>
        <w:t>（</w:t>
      </w:r>
      <w:r w:rsidRPr="00041236">
        <w:rPr>
          <w:szCs w:val="21"/>
        </w:rPr>
        <w:t>1</w:t>
      </w:r>
      <w:r w:rsidRPr="00041236">
        <w:rPr>
          <w:szCs w:val="21"/>
        </w:rPr>
        <w:t>）我方向贵方提交的所有投标文件、资料都是准确的和真实的。</w:t>
      </w:r>
    </w:p>
    <w:p w14:paraId="19899114" w14:textId="77777777" w:rsidR="00786B5C" w:rsidRPr="00041236" w:rsidRDefault="00F93293">
      <w:pPr>
        <w:snapToGrid w:val="0"/>
        <w:spacing w:beforeLines="50" w:before="120" w:line="360" w:lineRule="exact"/>
        <w:ind w:firstLineChars="200" w:firstLine="420"/>
        <w:rPr>
          <w:szCs w:val="21"/>
        </w:rPr>
      </w:pPr>
      <w:r w:rsidRPr="00041236">
        <w:rPr>
          <w:szCs w:val="21"/>
        </w:rPr>
        <w:t>（</w:t>
      </w:r>
      <w:r w:rsidRPr="00041236">
        <w:rPr>
          <w:szCs w:val="21"/>
        </w:rPr>
        <w:t>2</w:t>
      </w:r>
      <w:r w:rsidRPr="00041236">
        <w:rPr>
          <w:szCs w:val="21"/>
        </w:rPr>
        <w:t>）我方不是采购人的附属机构；也不是为本项目提供整体设计、规范编制或者项目管理、监理、检测等服务的供应商或其附属机构。</w:t>
      </w:r>
    </w:p>
    <w:p w14:paraId="4D8F76E5" w14:textId="77777777" w:rsidR="00786B5C" w:rsidRPr="00041236" w:rsidRDefault="00F93293">
      <w:pPr>
        <w:snapToGrid w:val="0"/>
        <w:spacing w:beforeLines="50" w:before="120" w:line="360" w:lineRule="exact"/>
        <w:ind w:firstLineChars="200" w:firstLine="420"/>
        <w:rPr>
          <w:szCs w:val="21"/>
        </w:rPr>
      </w:pPr>
      <w:r w:rsidRPr="00041236">
        <w:rPr>
          <w:szCs w:val="21"/>
        </w:rPr>
        <w:t>（</w:t>
      </w:r>
      <w:r w:rsidRPr="00041236">
        <w:rPr>
          <w:szCs w:val="21"/>
        </w:rPr>
        <w:t>3</w:t>
      </w:r>
      <w:r w:rsidRPr="00041236">
        <w:rPr>
          <w:szCs w:val="21"/>
        </w:rPr>
        <w:t>）我方承诺在参加本政府采购项目活动前，没有被纳入政府部门或银行认定的失信名单，我方具有良好的商业信誉。</w:t>
      </w:r>
    </w:p>
    <w:p w14:paraId="13D105BD" w14:textId="77777777" w:rsidR="00786B5C" w:rsidRPr="00041236" w:rsidRDefault="00F93293">
      <w:pPr>
        <w:snapToGrid w:val="0"/>
        <w:spacing w:beforeLines="50" w:before="120" w:line="360" w:lineRule="exact"/>
        <w:ind w:firstLineChars="200" w:firstLine="420"/>
        <w:rPr>
          <w:szCs w:val="21"/>
        </w:rPr>
      </w:pPr>
      <w:r w:rsidRPr="00041236">
        <w:rPr>
          <w:szCs w:val="21"/>
        </w:rPr>
        <w:t>（</w:t>
      </w:r>
      <w:r w:rsidRPr="00041236">
        <w:rPr>
          <w:szCs w:val="21"/>
        </w:rPr>
        <w:t>4</w:t>
      </w:r>
      <w:r w:rsidRPr="00041236">
        <w:rPr>
          <w:szCs w:val="21"/>
        </w:rPr>
        <w:t>）我方及本人承诺在参加本政府采购项目活动前三年内，在经营活动中没有重大违法记录。重大违法记录是指供</w:t>
      </w:r>
      <w:r w:rsidRPr="00041236">
        <w:rPr>
          <w:rFonts w:hint="eastAsia"/>
          <w:szCs w:val="21"/>
        </w:rPr>
        <w:t>应商</w:t>
      </w:r>
      <w:r w:rsidRPr="00041236">
        <w:rPr>
          <w:szCs w:val="21"/>
        </w:rPr>
        <w:t>因违法经营受到刑事处罚或者责令停产停业、吊销许可证或者执照、较大数额罚款等行政处罚。如我方提供的声明不实，则自愿承担《政府采购法》有关提供虚假材料的规定给予的处罚。</w:t>
      </w:r>
    </w:p>
    <w:p w14:paraId="54D5CF44" w14:textId="77777777" w:rsidR="00786B5C" w:rsidRPr="00041236" w:rsidRDefault="00F93293">
      <w:pPr>
        <w:snapToGrid w:val="0"/>
        <w:spacing w:beforeLines="50" w:before="120" w:line="360" w:lineRule="exact"/>
        <w:ind w:firstLineChars="200" w:firstLine="420"/>
        <w:rPr>
          <w:szCs w:val="21"/>
        </w:rPr>
      </w:pPr>
      <w:r w:rsidRPr="00041236">
        <w:rPr>
          <w:szCs w:val="21"/>
        </w:rPr>
        <w:t>（</w:t>
      </w:r>
      <w:r w:rsidRPr="00041236">
        <w:rPr>
          <w:szCs w:val="21"/>
        </w:rPr>
        <w:t>5</w:t>
      </w:r>
      <w:r w:rsidRPr="00041236">
        <w:rPr>
          <w:szCs w:val="21"/>
        </w:rPr>
        <w:t>）我方承诺具有履行本项目合同所必需的设备和专业技术能力。</w:t>
      </w:r>
    </w:p>
    <w:p w14:paraId="297D58F8" w14:textId="77777777" w:rsidR="00786B5C" w:rsidRPr="00041236" w:rsidRDefault="00F93293">
      <w:pPr>
        <w:snapToGrid w:val="0"/>
        <w:spacing w:beforeLines="50" w:before="120" w:line="360" w:lineRule="exact"/>
        <w:ind w:firstLineChars="200" w:firstLine="420"/>
        <w:rPr>
          <w:szCs w:val="21"/>
        </w:rPr>
      </w:pPr>
      <w:r w:rsidRPr="00041236">
        <w:rPr>
          <w:rFonts w:hint="eastAsia"/>
          <w:szCs w:val="21"/>
        </w:rPr>
        <w:t>（</w:t>
      </w:r>
      <w:r w:rsidRPr="00041236">
        <w:rPr>
          <w:rFonts w:hint="eastAsia"/>
          <w:szCs w:val="21"/>
        </w:rPr>
        <w:t>6</w:t>
      </w:r>
      <w:r w:rsidRPr="00041236">
        <w:rPr>
          <w:rFonts w:hint="eastAsia"/>
          <w:szCs w:val="21"/>
        </w:rPr>
        <w:t>）我方承诺</w:t>
      </w:r>
      <w:r w:rsidRPr="00041236">
        <w:rPr>
          <w:szCs w:val="21"/>
        </w:rPr>
        <w:t>未被列入失信被执行人、重大税收违法失信主体、政府采购严重违法失信行为记录名单</w:t>
      </w:r>
      <w:r w:rsidRPr="00041236">
        <w:rPr>
          <w:rFonts w:hint="eastAsia"/>
          <w:szCs w:val="21"/>
        </w:rPr>
        <w:t>，如我方提供的声明不实，则接受本次投标作为否决投标的处理，</w:t>
      </w:r>
      <w:r w:rsidRPr="00041236">
        <w:rPr>
          <w:szCs w:val="21"/>
        </w:rPr>
        <w:t>并根据财库〔</w:t>
      </w:r>
      <w:r w:rsidRPr="00041236">
        <w:rPr>
          <w:szCs w:val="21"/>
        </w:rPr>
        <w:t>2016</w:t>
      </w:r>
      <w:r w:rsidRPr="00041236">
        <w:rPr>
          <w:szCs w:val="21"/>
        </w:rPr>
        <w:t>〕</w:t>
      </w:r>
      <w:r w:rsidRPr="00041236">
        <w:rPr>
          <w:szCs w:val="21"/>
        </w:rPr>
        <w:t>125</w:t>
      </w:r>
      <w:r w:rsidRPr="00041236">
        <w:rPr>
          <w:szCs w:val="21"/>
        </w:rPr>
        <w:t>号《财政部关于在政府采购活动中查询及使用信用记录有关问题的通知》规定接受失信联合惩戒。</w:t>
      </w:r>
    </w:p>
    <w:p w14:paraId="48CADFD6" w14:textId="77777777" w:rsidR="00786B5C" w:rsidRPr="00041236" w:rsidRDefault="00F93293">
      <w:pPr>
        <w:snapToGrid w:val="0"/>
        <w:spacing w:beforeLines="50" w:before="120" w:line="360" w:lineRule="exact"/>
        <w:ind w:firstLineChars="200" w:firstLine="420"/>
        <w:rPr>
          <w:szCs w:val="21"/>
        </w:rPr>
      </w:pPr>
      <w:r w:rsidRPr="00041236">
        <w:rPr>
          <w:rFonts w:hint="eastAsia"/>
          <w:szCs w:val="21"/>
        </w:rPr>
        <w:t>（</w:t>
      </w:r>
      <w:r w:rsidRPr="00041236">
        <w:rPr>
          <w:rFonts w:hint="eastAsia"/>
          <w:szCs w:val="21"/>
        </w:rPr>
        <w:t>7</w:t>
      </w:r>
      <w:r w:rsidRPr="00041236">
        <w:rPr>
          <w:rFonts w:hint="eastAsia"/>
          <w:szCs w:val="21"/>
        </w:rPr>
        <w:t>）我方承诺中标后按</w:t>
      </w:r>
      <w:r w:rsidRPr="00041236">
        <w:rPr>
          <w:szCs w:val="21"/>
        </w:rPr>
        <w:t>规定缴纳代理服务费</w:t>
      </w:r>
      <w:r w:rsidRPr="00041236">
        <w:rPr>
          <w:rFonts w:hint="eastAsia"/>
          <w:szCs w:val="21"/>
        </w:rPr>
        <w:t>。如未按时缴纳，</w:t>
      </w:r>
      <w:r w:rsidRPr="00041236">
        <w:rPr>
          <w:szCs w:val="21"/>
        </w:rPr>
        <w:t>贵方可</w:t>
      </w:r>
      <w:r w:rsidRPr="00041236">
        <w:rPr>
          <w:rFonts w:hint="eastAsia"/>
          <w:szCs w:val="21"/>
        </w:rPr>
        <w:t>不退还</w:t>
      </w:r>
      <w:r w:rsidRPr="00041236">
        <w:rPr>
          <w:szCs w:val="21"/>
        </w:rPr>
        <w:t>我</w:t>
      </w:r>
      <w:r w:rsidRPr="00041236">
        <w:rPr>
          <w:rFonts w:hint="eastAsia"/>
          <w:szCs w:val="21"/>
        </w:rPr>
        <w:t>方</w:t>
      </w:r>
      <w:r w:rsidRPr="00041236">
        <w:rPr>
          <w:szCs w:val="21"/>
        </w:rPr>
        <w:t>提交的投标保证金</w:t>
      </w:r>
      <w:r w:rsidRPr="00041236">
        <w:rPr>
          <w:rFonts w:hint="eastAsia"/>
          <w:szCs w:val="21"/>
        </w:rPr>
        <w:t>，并从中</w:t>
      </w:r>
      <w:r w:rsidRPr="00041236">
        <w:rPr>
          <w:szCs w:val="21"/>
        </w:rPr>
        <w:t>扣除</w:t>
      </w:r>
      <w:r w:rsidRPr="00041236">
        <w:rPr>
          <w:rFonts w:hint="eastAsia"/>
          <w:szCs w:val="21"/>
        </w:rPr>
        <w:t>代理服务费。</w:t>
      </w:r>
    </w:p>
    <w:p w14:paraId="29F9E1FF" w14:textId="77777777" w:rsidR="00786B5C" w:rsidRPr="00041236" w:rsidRDefault="00F93293">
      <w:pPr>
        <w:pStyle w:val="aa"/>
        <w:ind w:firstLineChars="200" w:firstLine="420"/>
      </w:pPr>
      <w:r w:rsidRPr="00041236">
        <w:rPr>
          <w:rFonts w:hint="eastAsia"/>
          <w:szCs w:val="21"/>
        </w:rPr>
        <w:t>（</w:t>
      </w:r>
      <w:r w:rsidRPr="00041236">
        <w:rPr>
          <w:rFonts w:hint="eastAsia"/>
          <w:szCs w:val="21"/>
        </w:rPr>
        <w:t>8</w:t>
      </w:r>
      <w:r w:rsidRPr="00041236">
        <w:rPr>
          <w:rFonts w:hint="eastAsia"/>
          <w:szCs w:val="21"/>
        </w:rPr>
        <w:t>）我方承诺不属于公益一类事业单位、使用事业编制且由财政拨款保障的群团组织，可以作为政府购买服务的承接主体。</w:t>
      </w:r>
      <w:r w:rsidRPr="00041236">
        <w:rPr>
          <w:rFonts w:hint="eastAsia"/>
          <w:kern w:val="0"/>
          <w:szCs w:val="21"/>
        </w:rPr>
        <w:t>【备注：如不属于政府购买服务，则删除】</w:t>
      </w:r>
    </w:p>
    <w:p w14:paraId="725FB186" w14:textId="77777777" w:rsidR="00786B5C" w:rsidRPr="00041236" w:rsidRDefault="00F93293">
      <w:pPr>
        <w:snapToGrid w:val="0"/>
        <w:spacing w:beforeLines="50" w:before="120" w:line="360" w:lineRule="exact"/>
        <w:ind w:firstLineChars="200" w:firstLine="420"/>
        <w:rPr>
          <w:szCs w:val="21"/>
        </w:rPr>
      </w:pPr>
      <w:r w:rsidRPr="00041236">
        <w:rPr>
          <w:szCs w:val="21"/>
        </w:rPr>
        <w:t>我方对以上声明负全部法律责任。如有虚假或隐瞒，我方愿意承担一切后果，并不再寻求任何旨在减轻或免除法律责任的辩解。</w:t>
      </w:r>
    </w:p>
    <w:p w14:paraId="5C2A633B" w14:textId="77777777" w:rsidR="00786B5C" w:rsidRPr="00041236" w:rsidRDefault="00786B5C">
      <w:pPr>
        <w:snapToGrid w:val="0"/>
        <w:spacing w:beforeLines="50" w:before="120" w:line="360" w:lineRule="exact"/>
        <w:ind w:firstLineChars="200" w:firstLine="420"/>
        <w:rPr>
          <w:szCs w:val="21"/>
        </w:rPr>
      </w:pPr>
    </w:p>
    <w:p w14:paraId="612DAA85" w14:textId="77777777" w:rsidR="00786B5C" w:rsidRPr="00041236" w:rsidRDefault="00F93293">
      <w:pPr>
        <w:snapToGrid w:val="0"/>
        <w:spacing w:beforeLines="50" w:before="120" w:after="50" w:line="360" w:lineRule="exact"/>
        <w:ind w:firstLineChars="100" w:firstLine="210"/>
        <w:jc w:val="right"/>
        <w:rPr>
          <w:szCs w:val="21"/>
        </w:rPr>
      </w:pPr>
      <w:bookmarkStart w:id="79" w:name="_Hlk88990289"/>
      <w:r w:rsidRPr="00041236">
        <w:rPr>
          <w:szCs w:val="21"/>
        </w:rPr>
        <w:t>供应商</w:t>
      </w:r>
      <w:r w:rsidRPr="00041236">
        <w:rPr>
          <w:rFonts w:hint="eastAsia"/>
          <w:szCs w:val="21"/>
        </w:rPr>
        <w:t>名称（电子签章）</w:t>
      </w:r>
      <w:bookmarkEnd w:id="79"/>
      <w:r w:rsidRPr="00041236">
        <w:rPr>
          <w:szCs w:val="21"/>
        </w:rPr>
        <w:t>：</w:t>
      </w:r>
      <w:r w:rsidRPr="00041236">
        <w:rPr>
          <w:szCs w:val="21"/>
          <w:u w:val="single"/>
        </w:rPr>
        <w:t xml:space="preserve">         </w:t>
      </w:r>
      <w:r w:rsidRPr="00041236">
        <w:rPr>
          <w:szCs w:val="21"/>
        </w:rPr>
        <w:t xml:space="preserve">                                          </w:t>
      </w:r>
    </w:p>
    <w:p w14:paraId="2FF39339" w14:textId="77777777" w:rsidR="00786B5C" w:rsidRPr="00041236" w:rsidRDefault="00F93293">
      <w:pPr>
        <w:snapToGrid w:val="0"/>
        <w:spacing w:beforeLines="50" w:before="120" w:after="50" w:line="360" w:lineRule="exact"/>
        <w:ind w:firstLineChars="100" w:firstLine="210"/>
        <w:jc w:val="right"/>
        <w:rPr>
          <w:szCs w:val="21"/>
        </w:rPr>
      </w:pPr>
      <w:r w:rsidRPr="00041236">
        <w:rPr>
          <w:szCs w:val="21"/>
        </w:rPr>
        <w:t>年</w:t>
      </w:r>
      <w:r w:rsidRPr="00041236">
        <w:rPr>
          <w:szCs w:val="21"/>
        </w:rPr>
        <w:t xml:space="preserve">    </w:t>
      </w:r>
      <w:r w:rsidRPr="00041236">
        <w:rPr>
          <w:szCs w:val="21"/>
        </w:rPr>
        <w:t>月</w:t>
      </w:r>
      <w:r w:rsidRPr="00041236">
        <w:rPr>
          <w:szCs w:val="21"/>
        </w:rPr>
        <w:t xml:space="preserve">    </w:t>
      </w:r>
      <w:r w:rsidRPr="00041236">
        <w:rPr>
          <w:szCs w:val="21"/>
        </w:rPr>
        <w:t>日</w:t>
      </w:r>
    </w:p>
    <w:p w14:paraId="2E63C28E" w14:textId="77777777" w:rsidR="00786B5C" w:rsidRPr="00041236" w:rsidRDefault="00F93293">
      <w:pPr>
        <w:snapToGrid w:val="0"/>
        <w:spacing w:beforeLines="50" w:before="120" w:after="50" w:line="360" w:lineRule="exact"/>
        <w:rPr>
          <w:szCs w:val="21"/>
        </w:rPr>
      </w:pPr>
      <w:r w:rsidRPr="00041236">
        <w:rPr>
          <w:szCs w:val="21"/>
        </w:rPr>
        <w:br w:type="page"/>
      </w:r>
      <w:r w:rsidRPr="00041236">
        <w:rPr>
          <w:szCs w:val="21"/>
        </w:rPr>
        <w:lastRenderedPageBreak/>
        <w:t>2</w:t>
      </w:r>
      <w:r w:rsidRPr="00041236">
        <w:rPr>
          <w:szCs w:val="21"/>
        </w:rPr>
        <w:t>．法人或者其他组织的营业执照等证明文件、自然人的身份证明。即供应商是企业则提供营业执照（副本）复印件；供应商是事业单位，则提供事业单位法人证书（副本）复印件；供应商是非企业专业服务机构的，则提供执业许可证等证明文件复印件；供应商是个体工商户，则提供个体工商户营业执照复印件；供应商是自然人，则提供有效的自然人身份证明复印件；如供应商不是以上所列的法人、组织、自然人的，则提供国家规定的相关证明材料。（加盖</w:t>
      </w:r>
      <w:r w:rsidRPr="00041236">
        <w:rPr>
          <w:rFonts w:hint="eastAsia"/>
          <w:szCs w:val="21"/>
        </w:rPr>
        <w:t>供应商电子签章</w:t>
      </w:r>
      <w:r w:rsidRPr="00041236">
        <w:rPr>
          <w:szCs w:val="21"/>
        </w:rPr>
        <w:t>）。</w:t>
      </w:r>
    </w:p>
    <w:p w14:paraId="442B9B0D" w14:textId="77777777" w:rsidR="00786B5C" w:rsidRPr="00041236" w:rsidRDefault="00786B5C">
      <w:pPr>
        <w:snapToGrid w:val="0"/>
        <w:spacing w:beforeLines="50" w:before="120" w:after="50" w:line="440" w:lineRule="exact"/>
        <w:rPr>
          <w:sz w:val="18"/>
          <w:szCs w:val="18"/>
        </w:rPr>
      </w:pPr>
    </w:p>
    <w:p w14:paraId="57E816EA" w14:textId="77777777" w:rsidR="00786B5C" w:rsidRPr="00041236" w:rsidRDefault="00F93293">
      <w:pPr>
        <w:snapToGrid w:val="0"/>
        <w:spacing w:beforeLines="50" w:before="120" w:after="50" w:line="440" w:lineRule="exact"/>
        <w:rPr>
          <w:b/>
          <w:szCs w:val="21"/>
        </w:rPr>
      </w:pPr>
      <w:r w:rsidRPr="00041236">
        <w:rPr>
          <w:szCs w:val="21"/>
        </w:rPr>
        <w:t>3</w:t>
      </w:r>
      <w:r w:rsidRPr="00041236">
        <w:rPr>
          <w:szCs w:val="21"/>
        </w:rPr>
        <w:t>．财务状况报告（表）复印件或银行出具的资信证明复印件。</w:t>
      </w:r>
      <w:r w:rsidRPr="00041236">
        <w:t>对于从取得营业执照时间起到截标时间为止不足</w:t>
      </w:r>
      <w:r w:rsidRPr="00041236">
        <w:t>1</w:t>
      </w:r>
      <w:r w:rsidRPr="00041236">
        <w:t>年的供应商，只需提交</w:t>
      </w:r>
      <w:r w:rsidRPr="00041236">
        <w:rPr>
          <w:szCs w:val="21"/>
        </w:rPr>
        <w:t>截标时间前一个月的财务状况报告（表）复印件。（按</w:t>
      </w:r>
      <w:r w:rsidRPr="00041236">
        <w:rPr>
          <w:szCs w:val="21"/>
        </w:rPr>
        <w:t>“</w:t>
      </w:r>
      <w:r w:rsidRPr="00041236">
        <w:rPr>
          <w:szCs w:val="21"/>
        </w:rPr>
        <w:t>评审方法及标准</w:t>
      </w:r>
      <w:r w:rsidRPr="00041236">
        <w:rPr>
          <w:szCs w:val="21"/>
        </w:rPr>
        <w:t>” “</w:t>
      </w:r>
      <w:r w:rsidRPr="00041236">
        <w:rPr>
          <w:szCs w:val="21"/>
        </w:rPr>
        <w:t>资格审查表</w:t>
      </w:r>
      <w:r w:rsidRPr="00041236">
        <w:rPr>
          <w:szCs w:val="21"/>
        </w:rPr>
        <w:t>”</w:t>
      </w:r>
      <w:r w:rsidRPr="00041236">
        <w:rPr>
          <w:szCs w:val="21"/>
        </w:rPr>
        <w:t>规定提供）。（加盖</w:t>
      </w:r>
      <w:r w:rsidRPr="00041236">
        <w:rPr>
          <w:rFonts w:hint="eastAsia"/>
          <w:szCs w:val="21"/>
        </w:rPr>
        <w:t>供应商电子签章</w:t>
      </w:r>
      <w:r w:rsidRPr="00041236">
        <w:rPr>
          <w:szCs w:val="21"/>
        </w:rPr>
        <w:t>）</w:t>
      </w:r>
      <w:r w:rsidRPr="00041236">
        <w:rPr>
          <w:rFonts w:hint="eastAsia"/>
          <w:szCs w:val="21"/>
        </w:rPr>
        <w:t>。</w:t>
      </w:r>
    </w:p>
    <w:p w14:paraId="7DC3FD00" w14:textId="77777777" w:rsidR="00786B5C" w:rsidRPr="00041236" w:rsidRDefault="00786B5C">
      <w:pPr>
        <w:snapToGrid w:val="0"/>
        <w:spacing w:beforeLines="50" w:before="120" w:after="50" w:line="440" w:lineRule="exact"/>
        <w:rPr>
          <w:szCs w:val="21"/>
        </w:rPr>
      </w:pPr>
    </w:p>
    <w:p w14:paraId="62CDDBB7" w14:textId="77777777" w:rsidR="00786B5C" w:rsidRPr="00041236" w:rsidRDefault="00F93293">
      <w:pPr>
        <w:snapToGrid w:val="0"/>
        <w:spacing w:beforeLines="50" w:before="120" w:after="50" w:line="440" w:lineRule="exact"/>
      </w:pPr>
      <w:r w:rsidRPr="00041236">
        <w:t>4</w:t>
      </w:r>
      <w:r w:rsidRPr="00041236">
        <w:t>．依法缴纳税费证明和社会保险缴纳证明材料</w:t>
      </w:r>
      <w:r w:rsidRPr="00041236">
        <w:rPr>
          <w:rFonts w:hint="eastAsia"/>
        </w:rPr>
        <w:t>。</w:t>
      </w:r>
      <w:r w:rsidRPr="00041236">
        <w:t>供应商成立不足</w:t>
      </w:r>
      <w:r w:rsidRPr="00041236">
        <w:rPr>
          <w:rFonts w:hint="eastAsia"/>
        </w:rPr>
        <w:t>1</w:t>
      </w:r>
      <w:r w:rsidRPr="00041236">
        <w:rPr>
          <w:rFonts w:hint="eastAsia"/>
        </w:rPr>
        <w:t>个月的，无须提供</w:t>
      </w:r>
      <w:r w:rsidRPr="00041236">
        <w:t>缴纳税费证明及社保缴费证明</w:t>
      </w:r>
      <w:r w:rsidRPr="00041236">
        <w:rPr>
          <w:rFonts w:hint="eastAsia"/>
        </w:rPr>
        <w:t>。</w:t>
      </w:r>
      <w:r w:rsidRPr="00041236">
        <w:t>依法免税或不需要缴纳社会保障资金的供应商，须提供相应文件证明其依法免税或不需要缴纳社会保障资金。</w:t>
      </w:r>
      <w:r w:rsidRPr="00041236">
        <w:rPr>
          <w:szCs w:val="21"/>
        </w:rPr>
        <w:t>（按</w:t>
      </w:r>
      <w:r w:rsidRPr="00041236">
        <w:rPr>
          <w:szCs w:val="21"/>
        </w:rPr>
        <w:t>“</w:t>
      </w:r>
      <w:r w:rsidRPr="00041236">
        <w:rPr>
          <w:szCs w:val="21"/>
        </w:rPr>
        <w:t>评审方法及标准</w:t>
      </w:r>
      <w:r w:rsidRPr="00041236">
        <w:rPr>
          <w:szCs w:val="21"/>
        </w:rPr>
        <w:t>” “</w:t>
      </w:r>
      <w:r w:rsidRPr="00041236">
        <w:rPr>
          <w:szCs w:val="21"/>
        </w:rPr>
        <w:t>资格审查表</w:t>
      </w:r>
      <w:r w:rsidRPr="00041236">
        <w:rPr>
          <w:szCs w:val="21"/>
        </w:rPr>
        <w:t>”</w:t>
      </w:r>
      <w:r w:rsidRPr="00041236">
        <w:rPr>
          <w:szCs w:val="21"/>
        </w:rPr>
        <w:t>规定提供）（加盖</w:t>
      </w:r>
      <w:r w:rsidRPr="00041236">
        <w:rPr>
          <w:rFonts w:hint="eastAsia"/>
          <w:szCs w:val="21"/>
        </w:rPr>
        <w:t>供应商电子签章</w:t>
      </w:r>
      <w:r w:rsidRPr="00041236">
        <w:rPr>
          <w:szCs w:val="21"/>
        </w:rPr>
        <w:t>）</w:t>
      </w:r>
      <w:r w:rsidRPr="00041236">
        <w:rPr>
          <w:rFonts w:hint="eastAsia"/>
          <w:szCs w:val="21"/>
        </w:rPr>
        <w:t>。</w:t>
      </w:r>
    </w:p>
    <w:p w14:paraId="0E72D8EB" w14:textId="77777777" w:rsidR="00786B5C" w:rsidRPr="00041236" w:rsidRDefault="00786B5C">
      <w:pPr>
        <w:snapToGrid w:val="0"/>
        <w:spacing w:beforeLines="50" w:before="120" w:after="50" w:line="360" w:lineRule="exact"/>
        <w:rPr>
          <w:szCs w:val="21"/>
        </w:rPr>
      </w:pPr>
    </w:p>
    <w:p w14:paraId="66F87640" w14:textId="77777777" w:rsidR="00786B5C" w:rsidRPr="00041236" w:rsidRDefault="00F93293">
      <w:pPr>
        <w:snapToGrid w:val="0"/>
        <w:spacing w:before="50" w:afterLines="50" w:after="120" w:line="440" w:lineRule="exact"/>
        <w:jc w:val="left"/>
        <w:rPr>
          <w:b/>
          <w:szCs w:val="21"/>
        </w:rPr>
      </w:pPr>
      <w:r w:rsidRPr="00041236">
        <w:rPr>
          <w:szCs w:val="21"/>
        </w:rPr>
        <w:t>5</w:t>
      </w:r>
      <w:r w:rsidRPr="00041236">
        <w:rPr>
          <w:szCs w:val="21"/>
        </w:rPr>
        <w:t>．具备法律、行政法规规定的其他要求的证明材料</w:t>
      </w:r>
      <w:r w:rsidRPr="00041236">
        <w:t>（</w:t>
      </w:r>
      <w:r w:rsidRPr="00041236">
        <w:rPr>
          <w:szCs w:val="21"/>
        </w:rPr>
        <w:t>按</w:t>
      </w:r>
      <w:r w:rsidRPr="00041236">
        <w:rPr>
          <w:szCs w:val="21"/>
        </w:rPr>
        <w:t>“</w:t>
      </w:r>
      <w:r w:rsidRPr="00041236">
        <w:rPr>
          <w:szCs w:val="21"/>
        </w:rPr>
        <w:t>评审方法及标准</w:t>
      </w:r>
      <w:r w:rsidRPr="00041236">
        <w:rPr>
          <w:szCs w:val="21"/>
        </w:rPr>
        <w:t>” “</w:t>
      </w:r>
      <w:r w:rsidRPr="00041236">
        <w:rPr>
          <w:szCs w:val="21"/>
        </w:rPr>
        <w:t>资格审查表</w:t>
      </w:r>
      <w:r w:rsidRPr="00041236">
        <w:rPr>
          <w:szCs w:val="21"/>
        </w:rPr>
        <w:t>”</w:t>
      </w:r>
      <w:r w:rsidRPr="00041236">
        <w:rPr>
          <w:szCs w:val="21"/>
        </w:rPr>
        <w:t>规定提供</w:t>
      </w:r>
      <w:r w:rsidRPr="00041236">
        <w:t>）。</w:t>
      </w:r>
      <w:r w:rsidRPr="00041236">
        <w:rPr>
          <w:rFonts w:hint="eastAsia"/>
          <w:b/>
          <w:szCs w:val="21"/>
        </w:rPr>
        <w:t>（如招标文件有要求时提供）</w:t>
      </w:r>
    </w:p>
    <w:p w14:paraId="64DD6F02" w14:textId="77777777" w:rsidR="00786B5C" w:rsidRPr="00041236" w:rsidRDefault="00786B5C">
      <w:pPr>
        <w:snapToGrid w:val="0"/>
        <w:spacing w:before="50" w:afterLines="50" w:after="120" w:line="440" w:lineRule="exact"/>
        <w:jc w:val="left"/>
        <w:rPr>
          <w:szCs w:val="21"/>
        </w:rPr>
      </w:pPr>
    </w:p>
    <w:p w14:paraId="1DF87FF0" w14:textId="77777777" w:rsidR="00786B5C" w:rsidRPr="00041236" w:rsidRDefault="00F93293">
      <w:pPr>
        <w:snapToGrid w:val="0"/>
        <w:spacing w:before="50" w:afterLines="50" w:after="120" w:line="440" w:lineRule="exact"/>
        <w:jc w:val="left"/>
        <w:rPr>
          <w:b/>
          <w:szCs w:val="21"/>
        </w:rPr>
      </w:pPr>
      <w:bookmarkStart w:id="80" w:name="_Hlk132879806"/>
      <w:r w:rsidRPr="00041236">
        <w:rPr>
          <w:szCs w:val="21"/>
        </w:rPr>
        <w:t>6</w:t>
      </w:r>
      <w:r w:rsidRPr="00041236">
        <w:rPr>
          <w:szCs w:val="21"/>
        </w:rPr>
        <w:t>．</w:t>
      </w:r>
      <w:r w:rsidRPr="00041236">
        <w:rPr>
          <w:rFonts w:hint="eastAsia"/>
        </w:rPr>
        <w:t>落实政府采购政策需满足的资格要求</w:t>
      </w:r>
      <w:r w:rsidRPr="00041236">
        <w:t>（</w:t>
      </w:r>
      <w:r w:rsidRPr="00041236">
        <w:rPr>
          <w:szCs w:val="21"/>
        </w:rPr>
        <w:t>按</w:t>
      </w:r>
      <w:r w:rsidRPr="00041236">
        <w:rPr>
          <w:szCs w:val="21"/>
        </w:rPr>
        <w:t>“</w:t>
      </w:r>
      <w:r w:rsidRPr="00041236">
        <w:rPr>
          <w:szCs w:val="21"/>
        </w:rPr>
        <w:t>评审方法及标准</w:t>
      </w:r>
      <w:r w:rsidRPr="00041236">
        <w:rPr>
          <w:szCs w:val="21"/>
        </w:rPr>
        <w:t>” “</w:t>
      </w:r>
      <w:r w:rsidRPr="00041236">
        <w:rPr>
          <w:szCs w:val="21"/>
        </w:rPr>
        <w:t>资格审查表</w:t>
      </w:r>
      <w:r w:rsidRPr="00041236">
        <w:rPr>
          <w:szCs w:val="21"/>
        </w:rPr>
        <w:t>”</w:t>
      </w:r>
      <w:r w:rsidRPr="00041236">
        <w:rPr>
          <w:szCs w:val="21"/>
        </w:rPr>
        <w:t>规定提供</w:t>
      </w:r>
      <w:r w:rsidRPr="00041236">
        <w:t>）。</w:t>
      </w:r>
      <w:r w:rsidRPr="00041236">
        <w:rPr>
          <w:rFonts w:hint="eastAsia"/>
          <w:b/>
          <w:szCs w:val="21"/>
        </w:rPr>
        <w:t>（如招标文件有要求时提供）【备注：</w:t>
      </w:r>
      <w:r w:rsidRPr="00041236">
        <w:rPr>
          <w:rFonts w:hint="eastAsia"/>
          <w:kern w:val="0"/>
          <w:szCs w:val="21"/>
        </w:rPr>
        <w:t>整体专门面向中小企业采购的项目、预留份额项目中的预留部分专门面向中小企业采购的采购包、预留一定比例份额专门面向中小企业的项目时提供</w:t>
      </w:r>
      <w:r w:rsidRPr="00041236">
        <w:rPr>
          <w:rFonts w:hint="eastAsia"/>
          <w:b/>
          <w:szCs w:val="21"/>
        </w:rPr>
        <w:t>】</w:t>
      </w:r>
    </w:p>
    <w:bookmarkEnd w:id="80"/>
    <w:p w14:paraId="6150D65A" w14:textId="77777777" w:rsidR="00786B5C" w:rsidRPr="00041236" w:rsidRDefault="00786B5C">
      <w:pPr>
        <w:snapToGrid w:val="0"/>
        <w:spacing w:before="50" w:afterLines="50" w:after="120" w:line="360" w:lineRule="auto"/>
        <w:jc w:val="left"/>
        <w:rPr>
          <w:szCs w:val="21"/>
        </w:rPr>
        <w:sectPr w:rsidR="00786B5C" w:rsidRPr="00041236">
          <w:pgSz w:w="11906" w:h="16838"/>
          <w:pgMar w:top="1418" w:right="1133" w:bottom="1246" w:left="1418" w:header="851" w:footer="992" w:gutter="0"/>
          <w:cols w:space="720"/>
          <w:docGrid w:linePitch="312"/>
        </w:sectPr>
      </w:pPr>
    </w:p>
    <w:p w14:paraId="753C356D" w14:textId="77777777" w:rsidR="00786B5C" w:rsidRPr="00041236" w:rsidRDefault="00F93293">
      <w:pPr>
        <w:rPr>
          <w:szCs w:val="21"/>
        </w:rPr>
      </w:pPr>
      <w:bookmarkStart w:id="81" w:name="_Hlk132879836"/>
      <w:r w:rsidRPr="00041236">
        <w:rPr>
          <w:szCs w:val="21"/>
        </w:rPr>
        <w:lastRenderedPageBreak/>
        <w:t>6.1</w:t>
      </w:r>
      <w:r w:rsidRPr="00041236">
        <w:rPr>
          <w:rFonts w:hint="eastAsia"/>
          <w:bCs/>
          <w:szCs w:val="21"/>
        </w:rPr>
        <w:t>中小企业声明函</w:t>
      </w:r>
      <w:r w:rsidRPr="00041236">
        <w:rPr>
          <w:szCs w:val="21"/>
        </w:rPr>
        <w:t>。</w:t>
      </w:r>
    </w:p>
    <w:p w14:paraId="21DA84AB" w14:textId="77777777" w:rsidR="00786B5C" w:rsidRPr="00041236" w:rsidRDefault="00786B5C">
      <w:pPr>
        <w:spacing w:line="360" w:lineRule="auto"/>
        <w:ind w:firstLineChars="1700" w:firstLine="3584"/>
        <w:rPr>
          <w:b/>
          <w:szCs w:val="21"/>
        </w:rPr>
      </w:pPr>
    </w:p>
    <w:p w14:paraId="57206784" w14:textId="77777777" w:rsidR="00786B5C" w:rsidRPr="00041236" w:rsidRDefault="00F93293">
      <w:pPr>
        <w:spacing w:line="360" w:lineRule="auto"/>
        <w:ind w:firstLineChars="1700" w:firstLine="3584"/>
        <w:rPr>
          <w:b/>
          <w:szCs w:val="21"/>
        </w:rPr>
      </w:pPr>
      <w:r w:rsidRPr="00041236">
        <w:rPr>
          <w:rFonts w:hint="eastAsia"/>
          <w:b/>
          <w:szCs w:val="21"/>
        </w:rPr>
        <w:t>中小企业声明函（服务）</w:t>
      </w:r>
    </w:p>
    <w:p w14:paraId="1130132A" w14:textId="77777777" w:rsidR="00786B5C" w:rsidRPr="00041236" w:rsidRDefault="00F93293">
      <w:pPr>
        <w:spacing w:line="360" w:lineRule="auto"/>
        <w:ind w:firstLine="420"/>
        <w:rPr>
          <w:bCs/>
          <w:szCs w:val="21"/>
        </w:rPr>
      </w:pPr>
      <w:r w:rsidRPr="00041236">
        <w:rPr>
          <w:rFonts w:hint="eastAsia"/>
          <w:bCs/>
          <w:szCs w:val="21"/>
        </w:rPr>
        <w:t>本公司（联合体）郑重声明，根据《政府采购促进中小企业发展管理办法》（财库﹝</w:t>
      </w:r>
      <w:r w:rsidRPr="00041236">
        <w:rPr>
          <w:rFonts w:hint="eastAsia"/>
          <w:bCs/>
          <w:szCs w:val="21"/>
        </w:rPr>
        <w:t>2020</w:t>
      </w:r>
      <w:r w:rsidRPr="00041236">
        <w:rPr>
          <w:rFonts w:hint="eastAsia"/>
          <w:bCs/>
          <w:szCs w:val="21"/>
        </w:rPr>
        <w:t>﹞</w:t>
      </w:r>
      <w:r w:rsidRPr="00041236">
        <w:rPr>
          <w:rFonts w:hint="eastAsia"/>
          <w:bCs/>
          <w:szCs w:val="21"/>
        </w:rPr>
        <w:t xml:space="preserve">46 </w:t>
      </w:r>
      <w:r w:rsidRPr="00041236">
        <w:rPr>
          <w:rFonts w:hint="eastAsia"/>
          <w:bCs/>
          <w:szCs w:val="21"/>
        </w:rPr>
        <w:t>号）的规定，本公司（联合体）参加</w:t>
      </w:r>
      <w:r w:rsidRPr="00041236">
        <w:rPr>
          <w:rFonts w:hint="eastAsia"/>
          <w:bCs/>
          <w:szCs w:val="21"/>
          <w:u w:val="single"/>
        </w:rPr>
        <w:t>（单位名称）</w:t>
      </w:r>
      <w:r w:rsidRPr="00041236">
        <w:rPr>
          <w:rFonts w:hint="eastAsia"/>
          <w:bCs/>
          <w:szCs w:val="21"/>
        </w:rPr>
        <w:t>的</w:t>
      </w:r>
      <w:r w:rsidRPr="00041236">
        <w:rPr>
          <w:rFonts w:hint="eastAsia"/>
          <w:bCs/>
          <w:szCs w:val="21"/>
          <w:u w:val="single"/>
        </w:rPr>
        <w:t>（项目名称）</w:t>
      </w:r>
      <w:r w:rsidRPr="00041236">
        <w:rPr>
          <w:rFonts w:hint="eastAsia"/>
          <w:bCs/>
          <w:szCs w:val="21"/>
        </w:rPr>
        <w:t>采购活动，服务全部由符合政策要求的中小企业承接。相关企业（含联合体中的中小企业、签订分包意向协议的中小企业）</w:t>
      </w:r>
      <w:r w:rsidRPr="00041236">
        <w:rPr>
          <w:rFonts w:hint="eastAsia"/>
          <w:bCs/>
          <w:szCs w:val="21"/>
        </w:rPr>
        <w:t xml:space="preserve"> </w:t>
      </w:r>
      <w:r w:rsidRPr="00041236">
        <w:rPr>
          <w:rFonts w:hint="eastAsia"/>
          <w:bCs/>
          <w:szCs w:val="21"/>
        </w:rPr>
        <w:t>的具体情况如下：</w:t>
      </w:r>
    </w:p>
    <w:p w14:paraId="7C5BEE6C" w14:textId="77777777" w:rsidR="00786B5C" w:rsidRPr="00041236" w:rsidRDefault="00F93293">
      <w:pPr>
        <w:spacing w:line="360" w:lineRule="auto"/>
        <w:ind w:firstLine="420"/>
        <w:rPr>
          <w:bCs/>
          <w:szCs w:val="21"/>
        </w:rPr>
      </w:pPr>
      <w:r w:rsidRPr="00041236">
        <w:rPr>
          <w:bCs/>
          <w:szCs w:val="21"/>
        </w:rPr>
        <w:t>1.</w:t>
      </w:r>
      <w:r w:rsidRPr="00041236">
        <w:rPr>
          <w:rFonts w:hint="eastAsia"/>
          <w:bCs/>
          <w:szCs w:val="21"/>
          <w:u w:val="single"/>
        </w:rPr>
        <w:t>（标的名称）</w:t>
      </w:r>
      <w:r w:rsidRPr="00041236">
        <w:rPr>
          <w:rFonts w:hint="eastAsia"/>
          <w:bCs/>
          <w:szCs w:val="21"/>
        </w:rPr>
        <w:t>，属于</w:t>
      </w:r>
      <w:r w:rsidRPr="00041236">
        <w:rPr>
          <w:rFonts w:hint="eastAsia"/>
          <w:bCs/>
          <w:szCs w:val="21"/>
          <w:u w:val="single"/>
        </w:rPr>
        <w:t>（招标文件中明确的所属行业）</w:t>
      </w:r>
      <w:r w:rsidRPr="00041236">
        <w:rPr>
          <w:rFonts w:hint="eastAsia"/>
          <w:bCs/>
          <w:szCs w:val="21"/>
        </w:rPr>
        <w:t>行业；承接企业为</w:t>
      </w:r>
      <w:r w:rsidRPr="00041236">
        <w:rPr>
          <w:rFonts w:hint="eastAsia"/>
          <w:bCs/>
          <w:szCs w:val="21"/>
          <w:u w:val="single"/>
        </w:rPr>
        <w:t>（企业名称）</w:t>
      </w:r>
      <w:r w:rsidRPr="00041236">
        <w:rPr>
          <w:rFonts w:hint="eastAsia"/>
          <w:bCs/>
          <w:szCs w:val="21"/>
        </w:rPr>
        <w:t>，从业人员</w:t>
      </w:r>
      <w:r w:rsidRPr="00041236">
        <w:rPr>
          <w:bCs/>
          <w:szCs w:val="21"/>
          <w:u w:val="single"/>
        </w:rPr>
        <w:t xml:space="preserve">    </w:t>
      </w:r>
      <w:r w:rsidRPr="00041236">
        <w:rPr>
          <w:rFonts w:hint="eastAsia"/>
          <w:bCs/>
          <w:szCs w:val="21"/>
        </w:rPr>
        <w:t>人，营业收入为</w:t>
      </w:r>
      <w:r w:rsidRPr="00041236">
        <w:rPr>
          <w:rFonts w:hint="eastAsia"/>
          <w:bCs/>
          <w:szCs w:val="21"/>
          <w:u w:val="single"/>
        </w:rPr>
        <w:t xml:space="preserve"> </w:t>
      </w:r>
      <w:r w:rsidRPr="00041236">
        <w:rPr>
          <w:bCs/>
          <w:szCs w:val="21"/>
          <w:u w:val="single"/>
        </w:rPr>
        <w:t xml:space="preserve">  </w:t>
      </w:r>
      <w:r w:rsidRPr="00041236">
        <w:rPr>
          <w:rFonts w:hint="eastAsia"/>
          <w:bCs/>
          <w:szCs w:val="21"/>
          <w:u w:val="single"/>
        </w:rPr>
        <w:t xml:space="preserve"> </w:t>
      </w:r>
      <w:r w:rsidRPr="00041236">
        <w:rPr>
          <w:rFonts w:hint="eastAsia"/>
          <w:bCs/>
          <w:szCs w:val="21"/>
        </w:rPr>
        <w:t>万元，资产总额为</w:t>
      </w:r>
      <w:r w:rsidRPr="00041236">
        <w:rPr>
          <w:rFonts w:hint="eastAsia"/>
          <w:bCs/>
          <w:szCs w:val="21"/>
          <w:u w:val="single"/>
        </w:rPr>
        <w:t xml:space="preserve">    </w:t>
      </w:r>
      <w:r w:rsidRPr="00041236">
        <w:rPr>
          <w:rFonts w:hint="eastAsia"/>
          <w:bCs/>
          <w:szCs w:val="21"/>
        </w:rPr>
        <w:t>万元，属于</w:t>
      </w:r>
      <w:r w:rsidRPr="00041236">
        <w:rPr>
          <w:rFonts w:hint="eastAsia"/>
          <w:bCs/>
          <w:szCs w:val="21"/>
          <w:u w:val="single"/>
        </w:rPr>
        <w:t>（中型企业、小型企业、微型企业）</w:t>
      </w:r>
      <w:r w:rsidRPr="00041236">
        <w:rPr>
          <w:rFonts w:hint="eastAsia"/>
          <w:bCs/>
          <w:szCs w:val="21"/>
        </w:rPr>
        <w:t>；</w:t>
      </w:r>
    </w:p>
    <w:p w14:paraId="6DD69FF7" w14:textId="77777777" w:rsidR="00786B5C" w:rsidRPr="00041236" w:rsidRDefault="00F93293">
      <w:pPr>
        <w:spacing w:line="360" w:lineRule="auto"/>
        <w:ind w:firstLine="420"/>
        <w:rPr>
          <w:bCs/>
          <w:szCs w:val="21"/>
        </w:rPr>
      </w:pPr>
      <w:r w:rsidRPr="00041236">
        <w:rPr>
          <w:bCs/>
          <w:szCs w:val="21"/>
        </w:rPr>
        <w:t>2.</w:t>
      </w:r>
      <w:r w:rsidRPr="00041236">
        <w:rPr>
          <w:rFonts w:hint="eastAsia"/>
          <w:bCs/>
          <w:szCs w:val="21"/>
          <w:u w:val="single"/>
        </w:rPr>
        <w:t>（标的名称）</w:t>
      </w:r>
      <w:r w:rsidRPr="00041236">
        <w:rPr>
          <w:rFonts w:hint="eastAsia"/>
          <w:bCs/>
          <w:szCs w:val="21"/>
        </w:rPr>
        <w:t>，属于</w:t>
      </w:r>
      <w:r w:rsidRPr="00041236">
        <w:rPr>
          <w:rFonts w:hint="eastAsia"/>
          <w:bCs/>
          <w:szCs w:val="21"/>
          <w:u w:val="single"/>
        </w:rPr>
        <w:t>（招标文件中明确的所属行业）</w:t>
      </w:r>
      <w:r w:rsidRPr="00041236">
        <w:rPr>
          <w:rFonts w:hint="eastAsia"/>
          <w:bCs/>
          <w:szCs w:val="21"/>
        </w:rPr>
        <w:t>行业；承接企业为</w:t>
      </w:r>
      <w:r w:rsidRPr="00041236">
        <w:rPr>
          <w:rFonts w:hint="eastAsia"/>
          <w:bCs/>
          <w:szCs w:val="21"/>
          <w:u w:val="single"/>
        </w:rPr>
        <w:t>（企业名称）</w:t>
      </w:r>
      <w:r w:rsidRPr="00041236">
        <w:rPr>
          <w:rFonts w:hint="eastAsia"/>
          <w:bCs/>
          <w:szCs w:val="21"/>
        </w:rPr>
        <w:t>，从业人员</w:t>
      </w:r>
      <w:r w:rsidRPr="00041236">
        <w:rPr>
          <w:rFonts w:hint="eastAsia"/>
          <w:bCs/>
          <w:szCs w:val="21"/>
          <w:u w:val="single"/>
        </w:rPr>
        <w:t xml:space="preserve">       </w:t>
      </w:r>
      <w:r w:rsidRPr="00041236">
        <w:rPr>
          <w:rFonts w:hint="eastAsia"/>
          <w:bCs/>
          <w:szCs w:val="21"/>
        </w:rPr>
        <w:t>人，营业收入为</w:t>
      </w:r>
      <w:r w:rsidRPr="00041236">
        <w:rPr>
          <w:rFonts w:hint="eastAsia"/>
          <w:bCs/>
          <w:szCs w:val="21"/>
          <w:u w:val="single"/>
        </w:rPr>
        <w:t xml:space="preserve">     </w:t>
      </w:r>
      <w:r w:rsidRPr="00041236">
        <w:rPr>
          <w:rFonts w:hint="eastAsia"/>
          <w:bCs/>
          <w:szCs w:val="21"/>
        </w:rPr>
        <w:t>万元，资产总额为</w:t>
      </w:r>
      <w:r w:rsidRPr="00041236">
        <w:rPr>
          <w:rFonts w:hint="eastAsia"/>
          <w:bCs/>
          <w:szCs w:val="21"/>
          <w:u w:val="single"/>
        </w:rPr>
        <w:t xml:space="preserve"> </w:t>
      </w:r>
      <w:r w:rsidRPr="00041236">
        <w:rPr>
          <w:bCs/>
          <w:szCs w:val="21"/>
          <w:u w:val="single"/>
        </w:rPr>
        <w:t xml:space="preserve">     </w:t>
      </w:r>
      <w:r w:rsidRPr="00041236">
        <w:rPr>
          <w:rFonts w:hint="eastAsia"/>
          <w:bCs/>
          <w:szCs w:val="21"/>
          <w:u w:val="single"/>
        </w:rPr>
        <w:t xml:space="preserve"> </w:t>
      </w:r>
      <w:r w:rsidRPr="00041236">
        <w:rPr>
          <w:rFonts w:hint="eastAsia"/>
          <w:bCs/>
          <w:szCs w:val="21"/>
        </w:rPr>
        <w:t>万元，属于</w:t>
      </w:r>
      <w:r w:rsidRPr="00041236">
        <w:rPr>
          <w:rFonts w:hint="eastAsia"/>
          <w:bCs/>
          <w:szCs w:val="21"/>
          <w:u w:val="single"/>
        </w:rPr>
        <w:t>（中型企业、小型企业、微型企业）</w:t>
      </w:r>
      <w:r w:rsidRPr="00041236">
        <w:rPr>
          <w:rFonts w:hint="eastAsia"/>
          <w:bCs/>
          <w:szCs w:val="21"/>
        </w:rPr>
        <w:t>；</w:t>
      </w:r>
    </w:p>
    <w:p w14:paraId="5DC3B4F3" w14:textId="77777777" w:rsidR="00786B5C" w:rsidRPr="00041236" w:rsidRDefault="00F93293">
      <w:pPr>
        <w:spacing w:line="360" w:lineRule="auto"/>
        <w:ind w:firstLine="420"/>
        <w:rPr>
          <w:bCs/>
          <w:szCs w:val="21"/>
        </w:rPr>
      </w:pPr>
      <w:r w:rsidRPr="00041236">
        <w:rPr>
          <w:rFonts w:hint="eastAsia"/>
          <w:bCs/>
          <w:szCs w:val="21"/>
        </w:rPr>
        <w:t>……</w:t>
      </w:r>
    </w:p>
    <w:p w14:paraId="3801AF9C" w14:textId="77777777" w:rsidR="00786B5C" w:rsidRPr="00041236" w:rsidRDefault="00F93293">
      <w:pPr>
        <w:spacing w:line="360" w:lineRule="auto"/>
        <w:ind w:firstLine="420"/>
        <w:rPr>
          <w:bCs/>
          <w:szCs w:val="21"/>
        </w:rPr>
      </w:pPr>
      <w:r w:rsidRPr="00041236">
        <w:rPr>
          <w:rFonts w:hint="eastAsia"/>
          <w:bCs/>
          <w:szCs w:val="21"/>
        </w:rPr>
        <w:t>以上企业，不属于大企业的分支机构，不存在控股股东为大企业的情形，也不存在与大企业的负责人为同一人的情形。</w:t>
      </w:r>
    </w:p>
    <w:p w14:paraId="33BACBA4" w14:textId="77777777" w:rsidR="00786B5C" w:rsidRPr="00041236" w:rsidRDefault="00F93293">
      <w:pPr>
        <w:spacing w:line="360" w:lineRule="auto"/>
        <w:ind w:firstLine="420"/>
        <w:rPr>
          <w:bCs/>
          <w:szCs w:val="21"/>
        </w:rPr>
      </w:pPr>
      <w:r w:rsidRPr="00041236">
        <w:rPr>
          <w:rFonts w:hint="eastAsia"/>
          <w:bCs/>
          <w:szCs w:val="21"/>
        </w:rPr>
        <w:t>本企业对上述声明内容的真实性负责。如有虚假，将依法承担相应责任。</w:t>
      </w:r>
    </w:p>
    <w:p w14:paraId="20230F7F" w14:textId="77777777" w:rsidR="00786B5C" w:rsidRPr="00041236" w:rsidRDefault="00F93293">
      <w:pPr>
        <w:spacing w:line="360" w:lineRule="auto"/>
        <w:ind w:firstLineChars="1500" w:firstLine="3150"/>
        <w:rPr>
          <w:bCs/>
          <w:szCs w:val="21"/>
        </w:rPr>
      </w:pPr>
      <w:r w:rsidRPr="00041236">
        <w:rPr>
          <w:rFonts w:hint="eastAsia"/>
          <w:bCs/>
          <w:szCs w:val="21"/>
        </w:rPr>
        <w:t>企业名称（电子签章）：</w:t>
      </w:r>
      <w:r w:rsidRPr="00041236">
        <w:rPr>
          <w:rFonts w:hint="eastAsia"/>
          <w:bCs/>
          <w:szCs w:val="21"/>
        </w:rPr>
        <w:t xml:space="preserve"> </w:t>
      </w:r>
      <w:r w:rsidRPr="00041236">
        <w:rPr>
          <w:bCs/>
          <w:szCs w:val="21"/>
        </w:rPr>
        <w:t xml:space="preserve"> </w:t>
      </w:r>
      <w:r w:rsidRPr="00041236">
        <w:rPr>
          <w:rFonts w:hint="eastAsia"/>
          <w:bCs/>
          <w:szCs w:val="21"/>
        </w:rPr>
        <w:t>日期：</w:t>
      </w:r>
    </w:p>
    <w:p w14:paraId="7C164876" w14:textId="77777777" w:rsidR="00786B5C" w:rsidRPr="00041236" w:rsidRDefault="00F93293">
      <w:pPr>
        <w:spacing w:line="360" w:lineRule="auto"/>
        <w:jc w:val="left"/>
        <w:rPr>
          <w:bCs/>
          <w:szCs w:val="21"/>
        </w:rPr>
      </w:pPr>
      <w:r w:rsidRPr="00041236">
        <w:rPr>
          <w:rFonts w:hint="eastAsia"/>
          <w:bCs/>
          <w:szCs w:val="21"/>
        </w:rPr>
        <w:t>注：</w:t>
      </w:r>
    </w:p>
    <w:p w14:paraId="7DE6C216" w14:textId="77777777" w:rsidR="00786B5C" w:rsidRPr="00041236" w:rsidRDefault="00F93293">
      <w:pPr>
        <w:spacing w:line="360" w:lineRule="auto"/>
        <w:jc w:val="left"/>
        <w:rPr>
          <w:bCs/>
          <w:szCs w:val="21"/>
        </w:rPr>
      </w:pPr>
      <w:r w:rsidRPr="00041236">
        <w:rPr>
          <w:rFonts w:hint="eastAsia"/>
          <w:bCs/>
          <w:szCs w:val="21"/>
        </w:rPr>
        <w:t>（</w:t>
      </w:r>
      <w:r w:rsidRPr="00041236">
        <w:rPr>
          <w:rFonts w:hint="eastAsia"/>
          <w:bCs/>
          <w:szCs w:val="21"/>
        </w:rPr>
        <w:t>1</w:t>
      </w:r>
      <w:r w:rsidRPr="00041236">
        <w:rPr>
          <w:rFonts w:hint="eastAsia"/>
          <w:bCs/>
          <w:szCs w:val="21"/>
        </w:rPr>
        <w:t>）标的名称按照第二章采购需求一览表中的名称填写，</w:t>
      </w:r>
      <w:r w:rsidRPr="00041236">
        <w:rPr>
          <w:szCs w:val="21"/>
        </w:rPr>
        <w:t>所属行业标明</w:t>
      </w:r>
      <w:r w:rsidRPr="00041236">
        <w:rPr>
          <w:szCs w:val="21"/>
        </w:rPr>
        <w:t>“/”</w:t>
      </w:r>
      <w:r w:rsidRPr="00041236">
        <w:rPr>
          <w:szCs w:val="21"/>
        </w:rPr>
        <w:t>的</w:t>
      </w:r>
      <w:r w:rsidRPr="00041236">
        <w:rPr>
          <w:rFonts w:hint="eastAsia"/>
          <w:bCs/>
          <w:szCs w:val="21"/>
        </w:rPr>
        <w:t>，无需在上表填写。</w:t>
      </w:r>
    </w:p>
    <w:p w14:paraId="18B0C380" w14:textId="77777777" w:rsidR="00786B5C" w:rsidRPr="00041236" w:rsidRDefault="00F93293">
      <w:pPr>
        <w:spacing w:line="360" w:lineRule="auto"/>
        <w:jc w:val="left"/>
        <w:rPr>
          <w:bCs/>
          <w:szCs w:val="21"/>
        </w:rPr>
      </w:pPr>
      <w:r w:rsidRPr="00041236">
        <w:rPr>
          <w:rFonts w:hint="eastAsia"/>
          <w:bCs/>
          <w:szCs w:val="21"/>
        </w:rPr>
        <w:t>（</w:t>
      </w:r>
      <w:r w:rsidRPr="00041236">
        <w:rPr>
          <w:bCs/>
          <w:szCs w:val="21"/>
        </w:rPr>
        <w:t>2</w:t>
      </w:r>
      <w:r w:rsidRPr="00041236">
        <w:rPr>
          <w:rFonts w:hint="eastAsia"/>
          <w:bCs/>
          <w:szCs w:val="21"/>
        </w:rPr>
        <w:t>）如供应商为联合体或分包的，声明函中“项目名称”应填写联合体中小微企业承担的具体内容或者小微企业具体分包内容。</w:t>
      </w:r>
    </w:p>
    <w:p w14:paraId="5048C291" w14:textId="77777777" w:rsidR="00786B5C" w:rsidRPr="00041236" w:rsidRDefault="00F93293">
      <w:pPr>
        <w:spacing w:line="360" w:lineRule="auto"/>
        <w:jc w:val="left"/>
        <w:rPr>
          <w:bCs/>
          <w:szCs w:val="21"/>
        </w:rPr>
      </w:pPr>
      <w:r w:rsidRPr="00041236">
        <w:rPr>
          <w:rFonts w:hint="eastAsia"/>
          <w:bCs/>
          <w:szCs w:val="21"/>
        </w:rPr>
        <w:t>（</w:t>
      </w:r>
      <w:r w:rsidRPr="00041236">
        <w:rPr>
          <w:bCs/>
          <w:szCs w:val="21"/>
        </w:rPr>
        <w:t>3</w:t>
      </w:r>
      <w:r w:rsidRPr="00041236">
        <w:rPr>
          <w:rFonts w:hint="eastAsia"/>
          <w:bCs/>
          <w:szCs w:val="21"/>
        </w:rPr>
        <w:t>）从业人员、营业收入、资产总额填报上一年度数据，无上一年度数据的新成立企业参照国务院批准的中小企业划标项准，根据企业自身情况如实判断。</w:t>
      </w:r>
    </w:p>
    <w:p w14:paraId="125D0FF1" w14:textId="77777777" w:rsidR="00786B5C" w:rsidRPr="00041236" w:rsidRDefault="00F93293">
      <w:pPr>
        <w:spacing w:line="360" w:lineRule="auto"/>
        <w:jc w:val="left"/>
        <w:rPr>
          <w:bCs/>
          <w:szCs w:val="21"/>
        </w:rPr>
      </w:pPr>
      <w:r w:rsidRPr="00041236">
        <w:rPr>
          <w:rFonts w:hint="eastAsia"/>
          <w:bCs/>
          <w:szCs w:val="21"/>
        </w:rPr>
        <w:t>（</w:t>
      </w:r>
      <w:r w:rsidRPr="00041236">
        <w:rPr>
          <w:bCs/>
          <w:szCs w:val="21"/>
        </w:rPr>
        <w:t>4</w:t>
      </w:r>
      <w:r w:rsidRPr="00041236">
        <w:rPr>
          <w:rFonts w:hint="eastAsia"/>
          <w:bCs/>
          <w:szCs w:val="21"/>
        </w:rPr>
        <w:t>）根据工业和信息化部对“从业人员”定义的答复，《民法典》、《公司法》等法律规定，分公司不具有法人资格，其民事责任由总公司承担。企业划型时，应将分公司的从业人员、营业收入、资产总额等指标数据纳入合并计算。</w:t>
      </w:r>
    </w:p>
    <w:p w14:paraId="17394D2C" w14:textId="77777777" w:rsidR="00786B5C" w:rsidRPr="00041236" w:rsidRDefault="00F93293">
      <w:pPr>
        <w:spacing w:line="360" w:lineRule="auto"/>
        <w:jc w:val="left"/>
        <w:rPr>
          <w:bCs/>
          <w:szCs w:val="21"/>
        </w:rPr>
      </w:pPr>
      <w:r w:rsidRPr="00041236">
        <w:rPr>
          <w:rFonts w:hint="eastAsia"/>
          <w:bCs/>
          <w:szCs w:val="21"/>
        </w:rPr>
        <w:t>（</w:t>
      </w:r>
      <w:r w:rsidRPr="00041236">
        <w:rPr>
          <w:rFonts w:hint="eastAsia"/>
          <w:bCs/>
          <w:szCs w:val="21"/>
        </w:rPr>
        <w:t>5</w:t>
      </w:r>
      <w:r w:rsidRPr="00041236">
        <w:rPr>
          <w:rFonts w:hint="eastAsia"/>
          <w:bCs/>
          <w:szCs w:val="21"/>
        </w:rPr>
        <w:t>）根据国家统计局《劳动工资统计报表制度》，从业人员数是指本单位工作，并取得工资或其他形式劳动报酬的人员数，是在岗职工、劳务派遣人员及其他从业人员之和。</w:t>
      </w:r>
    </w:p>
    <w:p w14:paraId="0C524271" w14:textId="77777777" w:rsidR="00786B5C" w:rsidRPr="00041236" w:rsidRDefault="00F93293">
      <w:pPr>
        <w:spacing w:line="360" w:lineRule="auto"/>
        <w:jc w:val="left"/>
        <w:rPr>
          <w:bCs/>
          <w:szCs w:val="21"/>
        </w:rPr>
      </w:pPr>
      <w:r w:rsidRPr="00041236">
        <w:rPr>
          <w:rFonts w:hint="eastAsia"/>
          <w:bCs/>
          <w:szCs w:val="21"/>
        </w:rPr>
        <w:t>（</w:t>
      </w:r>
      <w:r w:rsidRPr="00041236">
        <w:rPr>
          <w:bCs/>
          <w:szCs w:val="21"/>
        </w:rPr>
        <w:t>6</w:t>
      </w:r>
      <w:r w:rsidRPr="00041236">
        <w:rPr>
          <w:rFonts w:hint="eastAsia"/>
          <w:bCs/>
          <w:szCs w:val="21"/>
        </w:rPr>
        <w:t>）本声明函由供应商填写，供应商应按中小企业划标项准《关于印发中小企业划型标准规定的通知》（工信部联企业〔</w:t>
      </w:r>
      <w:r w:rsidRPr="00041236">
        <w:rPr>
          <w:rFonts w:hint="eastAsia"/>
          <w:bCs/>
          <w:szCs w:val="21"/>
        </w:rPr>
        <w:t>2011</w:t>
      </w:r>
      <w:r w:rsidRPr="00041236">
        <w:rPr>
          <w:rFonts w:hint="eastAsia"/>
          <w:bCs/>
          <w:szCs w:val="21"/>
        </w:rPr>
        <w:t>〕</w:t>
      </w:r>
      <w:r w:rsidRPr="00041236">
        <w:rPr>
          <w:rFonts w:hint="eastAsia"/>
          <w:bCs/>
          <w:szCs w:val="21"/>
        </w:rPr>
        <w:t>300</w:t>
      </w:r>
      <w:r w:rsidRPr="00041236">
        <w:rPr>
          <w:rFonts w:hint="eastAsia"/>
          <w:bCs/>
          <w:szCs w:val="21"/>
        </w:rPr>
        <w:t>号</w:t>
      </w:r>
      <w:r w:rsidRPr="00041236">
        <w:rPr>
          <w:rFonts w:hint="eastAsia"/>
          <w:szCs w:val="21"/>
        </w:rPr>
        <w:t>以及《金融业企业划型标准规定》（银发〔</w:t>
      </w:r>
      <w:r w:rsidRPr="00041236">
        <w:rPr>
          <w:rFonts w:hint="eastAsia"/>
          <w:szCs w:val="21"/>
        </w:rPr>
        <w:t>2015</w:t>
      </w:r>
      <w:r w:rsidRPr="00041236">
        <w:rPr>
          <w:rFonts w:hint="eastAsia"/>
          <w:szCs w:val="21"/>
        </w:rPr>
        <w:t>〕</w:t>
      </w:r>
      <w:r w:rsidRPr="00041236">
        <w:rPr>
          <w:rFonts w:hint="eastAsia"/>
          <w:szCs w:val="21"/>
        </w:rPr>
        <w:t>309</w:t>
      </w:r>
      <w:r w:rsidRPr="00041236">
        <w:rPr>
          <w:rFonts w:hint="eastAsia"/>
          <w:szCs w:val="21"/>
        </w:rPr>
        <w:t>号）</w:t>
      </w:r>
      <w:r w:rsidRPr="00041236">
        <w:rPr>
          <w:rFonts w:hint="eastAsia"/>
          <w:bCs/>
          <w:szCs w:val="21"/>
        </w:rPr>
        <w:t>）判断是否为中小企业。</w:t>
      </w:r>
    </w:p>
    <w:p w14:paraId="4ACB9808" w14:textId="77777777" w:rsidR="00786B5C" w:rsidRPr="00041236" w:rsidRDefault="00F93293">
      <w:pPr>
        <w:spacing w:line="360" w:lineRule="auto"/>
        <w:jc w:val="left"/>
        <w:rPr>
          <w:bCs/>
          <w:szCs w:val="21"/>
        </w:rPr>
      </w:pPr>
      <w:r w:rsidRPr="00041236">
        <w:rPr>
          <w:rFonts w:hint="eastAsia"/>
          <w:bCs/>
          <w:szCs w:val="21"/>
        </w:rPr>
        <w:t>（</w:t>
      </w:r>
      <w:r w:rsidRPr="00041236">
        <w:rPr>
          <w:bCs/>
          <w:szCs w:val="21"/>
        </w:rPr>
        <w:t>7</w:t>
      </w:r>
      <w:r w:rsidRPr="00041236">
        <w:rPr>
          <w:rFonts w:hint="eastAsia"/>
          <w:bCs/>
          <w:szCs w:val="21"/>
        </w:rPr>
        <w:t>）供应商对《中小企业声明函》的真实性负责，如有虚假则需承担不利后果。依法享受中小企业优惠政策的，采购人或采购代理机构在公告成交结果时，同时公告其《中小企业声明函》，接受社会监督。</w:t>
      </w:r>
    </w:p>
    <w:p w14:paraId="7F944079" w14:textId="77777777" w:rsidR="00786B5C" w:rsidRPr="00041236" w:rsidRDefault="00F93293">
      <w:pPr>
        <w:spacing w:line="360" w:lineRule="auto"/>
        <w:jc w:val="left"/>
        <w:rPr>
          <w:bCs/>
          <w:szCs w:val="21"/>
        </w:rPr>
      </w:pPr>
      <w:r w:rsidRPr="00041236">
        <w:rPr>
          <w:rFonts w:hint="eastAsia"/>
          <w:bCs/>
          <w:szCs w:val="21"/>
        </w:rPr>
        <w:t>（</w:t>
      </w:r>
      <w:r w:rsidRPr="00041236">
        <w:rPr>
          <w:bCs/>
          <w:szCs w:val="21"/>
        </w:rPr>
        <w:t>8</w:t>
      </w:r>
      <w:r w:rsidRPr="00041236">
        <w:rPr>
          <w:rFonts w:hint="eastAsia"/>
          <w:bCs/>
          <w:szCs w:val="21"/>
        </w:rPr>
        <w:t>）上述企业属于大企业的分支机构或控股股东为大企业或与大企业的负责人为同一人的，不得享受价格扣除优惠政策。接受分包的小微企业与分包企业之间存在直接控股、管理关系的，不得享受价格扣除优惠政策。</w:t>
      </w:r>
    </w:p>
    <w:p w14:paraId="757A4C6D" w14:textId="77777777" w:rsidR="00786B5C" w:rsidRPr="00041236" w:rsidRDefault="00786B5C">
      <w:pPr>
        <w:snapToGrid w:val="0"/>
        <w:spacing w:before="50" w:afterLines="50" w:after="120"/>
        <w:jc w:val="left"/>
        <w:rPr>
          <w:szCs w:val="21"/>
        </w:rPr>
      </w:pPr>
    </w:p>
    <w:p w14:paraId="6FD2F625" w14:textId="77777777" w:rsidR="00786B5C" w:rsidRPr="00041236" w:rsidRDefault="00F93293">
      <w:pPr>
        <w:snapToGrid w:val="0"/>
        <w:spacing w:before="50" w:afterLines="50" w:after="120"/>
        <w:jc w:val="left"/>
        <w:rPr>
          <w:szCs w:val="21"/>
        </w:rPr>
      </w:pPr>
      <w:r w:rsidRPr="00041236">
        <w:rPr>
          <w:szCs w:val="21"/>
        </w:rPr>
        <w:t>6.2</w:t>
      </w:r>
      <w:r w:rsidRPr="00041236">
        <w:rPr>
          <w:szCs w:val="21"/>
        </w:rPr>
        <w:t>监狱企业须提供最新一期《</w:t>
      </w:r>
      <w:r w:rsidRPr="00041236">
        <w:rPr>
          <w:szCs w:val="21"/>
        </w:rPr>
        <w:t>XX</w:t>
      </w:r>
      <w:r w:rsidRPr="00041236">
        <w:rPr>
          <w:szCs w:val="21"/>
        </w:rPr>
        <w:t>省监狱企业产品目录》或其他监狱企业证明材料。（非监狱企业无需提供）</w:t>
      </w:r>
    </w:p>
    <w:p w14:paraId="0B39CFB9" w14:textId="77777777" w:rsidR="00786B5C" w:rsidRPr="00041236" w:rsidRDefault="00786B5C">
      <w:pPr>
        <w:snapToGrid w:val="0"/>
        <w:spacing w:before="50" w:afterLines="50" w:after="120"/>
        <w:jc w:val="left"/>
        <w:rPr>
          <w:szCs w:val="21"/>
        </w:rPr>
      </w:pPr>
    </w:p>
    <w:p w14:paraId="43E29D6F" w14:textId="77777777" w:rsidR="00786B5C" w:rsidRPr="00041236" w:rsidRDefault="00F93293">
      <w:pPr>
        <w:widowControl/>
        <w:jc w:val="left"/>
        <w:rPr>
          <w:szCs w:val="21"/>
        </w:rPr>
      </w:pPr>
      <w:r w:rsidRPr="00041236">
        <w:rPr>
          <w:szCs w:val="21"/>
        </w:rPr>
        <w:t>6.3</w:t>
      </w:r>
      <w:r w:rsidRPr="00041236">
        <w:t>残疾人福利性单位须提供《残疾人福利性单位声明函》，格式如下。</w:t>
      </w:r>
      <w:r w:rsidRPr="00041236">
        <w:rPr>
          <w:szCs w:val="21"/>
        </w:rPr>
        <w:t>（非残疾人福利性单位无需提供）</w:t>
      </w:r>
    </w:p>
    <w:p w14:paraId="67BE9220" w14:textId="77777777" w:rsidR="00786B5C" w:rsidRPr="00041236" w:rsidRDefault="00786B5C">
      <w:pPr>
        <w:spacing w:line="360" w:lineRule="auto"/>
        <w:jc w:val="center"/>
        <w:rPr>
          <w:b/>
          <w:szCs w:val="21"/>
        </w:rPr>
      </w:pPr>
    </w:p>
    <w:p w14:paraId="14F8B78F" w14:textId="77777777" w:rsidR="00786B5C" w:rsidRPr="00041236" w:rsidRDefault="00F93293">
      <w:pPr>
        <w:spacing w:line="360" w:lineRule="auto"/>
        <w:jc w:val="center"/>
        <w:rPr>
          <w:b/>
          <w:szCs w:val="21"/>
        </w:rPr>
      </w:pPr>
      <w:r w:rsidRPr="00041236">
        <w:rPr>
          <w:b/>
          <w:szCs w:val="21"/>
        </w:rPr>
        <w:t>残疾人福利性单位声明函</w:t>
      </w:r>
    </w:p>
    <w:p w14:paraId="24A6ABF0" w14:textId="77777777" w:rsidR="00786B5C" w:rsidRPr="00041236" w:rsidRDefault="00F93293">
      <w:pPr>
        <w:spacing w:line="360" w:lineRule="auto"/>
        <w:ind w:firstLine="420"/>
        <w:jc w:val="left"/>
        <w:rPr>
          <w:szCs w:val="21"/>
        </w:rPr>
      </w:pPr>
      <w:r w:rsidRPr="00041236">
        <w:rPr>
          <w:szCs w:val="21"/>
        </w:rPr>
        <w:t>本单位郑重声明，根据《财政部</w:t>
      </w:r>
      <w:r w:rsidRPr="00041236">
        <w:rPr>
          <w:szCs w:val="21"/>
        </w:rPr>
        <w:t xml:space="preserve"> </w:t>
      </w:r>
      <w:r w:rsidRPr="00041236">
        <w:rPr>
          <w:szCs w:val="21"/>
        </w:rPr>
        <w:t>民政部</w:t>
      </w:r>
      <w:r w:rsidRPr="00041236">
        <w:rPr>
          <w:szCs w:val="21"/>
        </w:rPr>
        <w:t xml:space="preserve"> </w:t>
      </w:r>
      <w:r w:rsidRPr="00041236">
        <w:rPr>
          <w:szCs w:val="21"/>
        </w:rPr>
        <w:t>中国残疾人联合会关于促进残疾人就业政府采购政策的通知》（财库〔</w:t>
      </w:r>
      <w:r w:rsidRPr="00041236">
        <w:rPr>
          <w:szCs w:val="21"/>
        </w:rPr>
        <w:t>2017</w:t>
      </w:r>
      <w:r w:rsidRPr="00041236">
        <w:rPr>
          <w:szCs w:val="21"/>
        </w:rPr>
        <w:t>〕</w:t>
      </w:r>
      <w:r w:rsidRPr="00041236">
        <w:rPr>
          <w:szCs w:val="21"/>
        </w:rPr>
        <w:t>141</w:t>
      </w:r>
      <w:r w:rsidRPr="00041236">
        <w:rPr>
          <w:szCs w:val="21"/>
        </w:rPr>
        <w:t>号）的规定，本单位为符合条件的残疾人福利性单位，且本单位参加</w:t>
      </w:r>
      <w:r w:rsidRPr="00041236">
        <w:rPr>
          <w:szCs w:val="21"/>
          <w:u w:val="single"/>
        </w:rPr>
        <w:t xml:space="preserve">        </w:t>
      </w:r>
      <w:r w:rsidRPr="00041236">
        <w:rPr>
          <w:szCs w:val="21"/>
        </w:rPr>
        <w:t>单位的</w:t>
      </w:r>
      <w:r w:rsidRPr="00041236">
        <w:rPr>
          <w:szCs w:val="21"/>
          <w:u w:val="single"/>
        </w:rPr>
        <w:t xml:space="preserve">           </w:t>
      </w:r>
      <w:r w:rsidRPr="00041236">
        <w:rPr>
          <w:szCs w:val="21"/>
        </w:rPr>
        <w:t>项目采购活动提供本单位制造的货物（由本单位承担工程</w:t>
      </w:r>
      <w:r w:rsidRPr="00041236">
        <w:rPr>
          <w:szCs w:val="21"/>
        </w:rPr>
        <w:t>/</w:t>
      </w:r>
      <w:r w:rsidRPr="00041236">
        <w:rPr>
          <w:szCs w:val="21"/>
        </w:rPr>
        <w:t>提供服务），或者提供其他残疾人福利性单位制造的货物（不包括使用非残疾人福利性单位注册商标的货物）。</w:t>
      </w:r>
    </w:p>
    <w:p w14:paraId="291ED880" w14:textId="77777777" w:rsidR="00786B5C" w:rsidRPr="00041236" w:rsidRDefault="00F93293">
      <w:pPr>
        <w:spacing w:line="360" w:lineRule="auto"/>
        <w:ind w:firstLine="420"/>
        <w:rPr>
          <w:szCs w:val="21"/>
        </w:rPr>
      </w:pPr>
      <w:r w:rsidRPr="00041236">
        <w:rPr>
          <w:szCs w:val="21"/>
        </w:rPr>
        <w:t>本单位对上述声明的真实性负责。如有虚假，将依法承担相应责任。</w:t>
      </w:r>
    </w:p>
    <w:p w14:paraId="1F6476D3" w14:textId="77777777" w:rsidR="00786B5C" w:rsidRPr="00041236" w:rsidRDefault="00F93293">
      <w:pPr>
        <w:spacing w:line="360" w:lineRule="auto"/>
        <w:ind w:firstLine="420"/>
        <w:jc w:val="right"/>
        <w:rPr>
          <w:spacing w:val="6"/>
          <w:szCs w:val="21"/>
        </w:rPr>
      </w:pPr>
      <w:r w:rsidRPr="00041236">
        <w:rPr>
          <w:spacing w:val="6"/>
          <w:sz w:val="30"/>
          <w:szCs w:val="30"/>
        </w:rPr>
        <w:t xml:space="preserve"> </w:t>
      </w:r>
      <w:r w:rsidRPr="00041236">
        <w:rPr>
          <w:spacing w:val="6"/>
          <w:szCs w:val="21"/>
        </w:rPr>
        <w:t xml:space="preserve"> </w:t>
      </w:r>
      <w:r w:rsidRPr="00041236">
        <w:rPr>
          <w:rFonts w:hint="eastAsia"/>
          <w:spacing w:val="6"/>
          <w:szCs w:val="21"/>
        </w:rPr>
        <w:t xml:space="preserve">                                            </w:t>
      </w:r>
      <w:r w:rsidRPr="00041236">
        <w:rPr>
          <w:spacing w:val="6"/>
          <w:szCs w:val="21"/>
        </w:rPr>
        <w:t>单位名称</w:t>
      </w:r>
      <w:r w:rsidRPr="00041236">
        <w:rPr>
          <w:rFonts w:hint="eastAsia"/>
          <w:szCs w:val="21"/>
        </w:rPr>
        <w:t>(</w:t>
      </w:r>
      <w:r w:rsidRPr="00041236">
        <w:rPr>
          <w:rFonts w:hint="eastAsia"/>
          <w:szCs w:val="21"/>
        </w:rPr>
        <w:t>电子签章</w:t>
      </w:r>
      <w:r w:rsidRPr="00041236">
        <w:rPr>
          <w:szCs w:val="21"/>
        </w:rPr>
        <w:t>)</w:t>
      </w:r>
      <w:r w:rsidRPr="00041236">
        <w:rPr>
          <w:spacing w:val="6"/>
          <w:szCs w:val="21"/>
        </w:rPr>
        <w:t>：</w:t>
      </w:r>
      <w:r w:rsidRPr="00041236">
        <w:rPr>
          <w:spacing w:val="6"/>
          <w:szCs w:val="21"/>
        </w:rPr>
        <w:t xml:space="preserve">          </w:t>
      </w:r>
    </w:p>
    <w:p w14:paraId="6C2F4BB3" w14:textId="77777777" w:rsidR="00786B5C" w:rsidRPr="00041236" w:rsidRDefault="00F93293">
      <w:pPr>
        <w:spacing w:line="360" w:lineRule="auto"/>
        <w:ind w:firstLine="420"/>
        <w:jc w:val="right"/>
        <w:rPr>
          <w:spacing w:val="6"/>
          <w:szCs w:val="21"/>
        </w:rPr>
      </w:pPr>
      <w:r w:rsidRPr="00041236">
        <w:rPr>
          <w:spacing w:val="6"/>
          <w:szCs w:val="21"/>
        </w:rPr>
        <w:t xml:space="preserve"> </w:t>
      </w:r>
      <w:r w:rsidRPr="00041236">
        <w:rPr>
          <w:rFonts w:hint="eastAsia"/>
          <w:spacing w:val="6"/>
          <w:szCs w:val="21"/>
        </w:rPr>
        <w:t xml:space="preserve">                                                      </w:t>
      </w:r>
      <w:r w:rsidRPr="00041236">
        <w:rPr>
          <w:spacing w:val="6"/>
          <w:szCs w:val="21"/>
        </w:rPr>
        <w:t>日</w:t>
      </w:r>
      <w:r w:rsidRPr="00041236">
        <w:rPr>
          <w:spacing w:val="6"/>
          <w:szCs w:val="21"/>
        </w:rPr>
        <w:t xml:space="preserve">  </w:t>
      </w:r>
      <w:r w:rsidRPr="00041236">
        <w:rPr>
          <w:spacing w:val="6"/>
          <w:szCs w:val="21"/>
        </w:rPr>
        <w:t>期：</w:t>
      </w:r>
    </w:p>
    <w:p w14:paraId="6D780411" w14:textId="77777777" w:rsidR="00786B5C" w:rsidRPr="00041236" w:rsidRDefault="00786B5C">
      <w:pPr>
        <w:spacing w:line="360" w:lineRule="auto"/>
        <w:rPr>
          <w:szCs w:val="21"/>
        </w:rPr>
      </w:pPr>
    </w:p>
    <w:p w14:paraId="3040EBB3" w14:textId="77777777" w:rsidR="00786B5C" w:rsidRPr="00041236" w:rsidRDefault="00F93293">
      <w:pPr>
        <w:widowControl/>
        <w:jc w:val="left"/>
        <w:rPr>
          <w:szCs w:val="21"/>
        </w:rPr>
      </w:pPr>
      <w:r w:rsidRPr="00041236">
        <w:rPr>
          <w:szCs w:val="21"/>
        </w:rPr>
        <w:br w:type="page"/>
      </w:r>
      <w:r w:rsidRPr="00041236">
        <w:rPr>
          <w:szCs w:val="21"/>
        </w:rPr>
        <w:lastRenderedPageBreak/>
        <w:t>6.4</w:t>
      </w:r>
      <w:r w:rsidRPr="00041236">
        <w:rPr>
          <w:rFonts w:hint="eastAsia"/>
          <w:szCs w:val="21"/>
        </w:rPr>
        <w:t>供应商如选择以合同分包形式参与投标，按以下格式提供分包意向协议书。</w:t>
      </w:r>
      <w:r w:rsidRPr="00041236">
        <w:rPr>
          <w:rFonts w:hint="eastAsia"/>
          <w:kern w:val="0"/>
          <w:szCs w:val="21"/>
        </w:rPr>
        <w:t>【备注：允许分包时增加】</w:t>
      </w:r>
      <w:r w:rsidRPr="00041236">
        <w:rPr>
          <w:szCs w:val="21"/>
        </w:rPr>
        <w:t xml:space="preserve"> </w:t>
      </w:r>
    </w:p>
    <w:p w14:paraId="459EFEAE" w14:textId="77777777" w:rsidR="00786B5C" w:rsidRPr="00041236" w:rsidRDefault="00786B5C">
      <w:pPr>
        <w:widowControl/>
        <w:jc w:val="left"/>
        <w:rPr>
          <w:szCs w:val="21"/>
        </w:rPr>
      </w:pPr>
    </w:p>
    <w:p w14:paraId="7F9D2C14" w14:textId="77777777" w:rsidR="00786B5C" w:rsidRPr="00041236" w:rsidRDefault="00F93293">
      <w:pPr>
        <w:pStyle w:val="a1"/>
        <w:overflowPunct w:val="0"/>
        <w:ind w:firstLine="0"/>
        <w:jc w:val="center"/>
        <w:rPr>
          <w:rFonts w:ascii="宋体" w:hAnsi="宋体"/>
          <w:b/>
          <w:bCs/>
          <w:sz w:val="32"/>
          <w:szCs w:val="32"/>
        </w:rPr>
      </w:pPr>
      <w:r w:rsidRPr="00041236">
        <w:rPr>
          <w:rFonts w:ascii="宋体" w:hAnsi="宋体" w:hint="eastAsia"/>
          <w:b/>
          <w:bCs/>
          <w:sz w:val="32"/>
          <w:szCs w:val="32"/>
        </w:rPr>
        <w:t>分包意向协议书</w:t>
      </w:r>
    </w:p>
    <w:p w14:paraId="4BB0F76C" w14:textId="77777777" w:rsidR="00786B5C" w:rsidRPr="00041236" w:rsidRDefault="00786B5C">
      <w:pPr>
        <w:pStyle w:val="a1"/>
        <w:overflowPunct w:val="0"/>
        <w:ind w:firstLine="0"/>
        <w:jc w:val="center"/>
        <w:rPr>
          <w:szCs w:val="21"/>
        </w:rPr>
      </w:pPr>
    </w:p>
    <w:p w14:paraId="5F10C353" w14:textId="77777777" w:rsidR="00786B5C" w:rsidRPr="00041236" w:rsidRDefault="00786B5C">
      <w:pPr>
        <w:pStyle w:val="a1"/>
        <w:overflowPunct w:val="0"/>
        <w:ind w:firstLine="0"/>
        <w:jc w:val="center"/>
        <w:rPr>
          <w:rFonts w:ascii="宋体" w:hAnsi="宋体"/>
          <w:b/>
          <w:bCs/>
          <w:sz w:val="32"/>
          <w:szCs w:val="32"/>
        </w:rPr>
      </w:pPr>
    </w:p>
    <w:p w14:paraId="21221FDF" w14:textId="77777777" w:rsidR="00786B5C" w:rsidRPr="00041236" w:rsidRDefault="00786B5C">
      <w:pPr>
        <w:pStyle w:val="a1"/>
        <w:overflowPunct w:val="0"/>
        <w:jc w:val="left"/>
        <w:rPr>
          <w:b/>
          <w:bCs/>
          <w:szCs w:val="21"/>
        </w:rPr>
      </w:pPr>
    </w:p>
    <w:p w14:paraId="352D63E3" w14:textId="77777777" w:rsidR="00786B5C" w:rsidRPr="00041236" w:rsidRDefault="00786B5C">
      <w:pPr>
        <w:pStyle w:val="a1"/>
        <w:overflowPunct w:val="0"/>
        <w:jc w:val="left"/>
        <w:rPr>
          <w:b/>
          <w:bCs/>
          <w:szCs w:val="21"/>
        </w:rPr>
      </w:pPr>
    </w:p>
    <w:p w14:paraId="295DC5F2" w14:textId="77777777" w:rsidR="00786B5C" w:rsidRPr="00041236" w:rsidRDefault="00F93293">
      <w:pPr>
        <w:pStyle w:val="a1"/>
        <w:overflowPunct w:val="0"/>
        <w:spacing w:line="276" w:lineRule="auto"/>
        <w:ind w:firstLineChars="175" w:firstLine="368"/>
        <w:rPr>
          <w:szCs w:val="21"/>
        </w:rPr>
      </w:pPr>
      <w:r w:rsidRPr="00041236">
        <w:rPr>
          <w:rFonts w:hint="eastAsia"/>
          <w:szCs w:val="21"/>
          <w:u w:val="single"/>
        </w:rPr>
        <w:t>（甲公司全称）、（乙公司全称）、（……公司全称）</w:t>
      </w:r>
      <w:r w:rsidRPr="00041236">
        <w:rPr>
          <w:rFonts w:hint="eastAsia"/>
          <w:szCs w:val="21"/>
        </w:rPr>
        <w:t>自愿达成分包意向，参加</w:t>
      </w:r>
      <w:r w:rsidRPr="00041236">
        <w:rPr>
          <w:rFonts w:hint="eastAsia"/>
          <w:szCs w:val="21"/>
          <w:u w:val="single"/>
        </w:rPr>
        <w:t>（项目名称）</w:t>
      </w:r>
      <w:r w:rsidRPr="00041236">
        <w:rPr>
          <w:rFonts w:hint="eastAsia"/>
          <w:szCs w:val="21"/>
        </w:rPr>
        <w:t>的采购项目投标活动。经各方充分协商一致，就项目的响应和合同实施阶段的有关事务协商一致订立意向如下：</w:t>
      </w:r>
    </w:p>
    <w:p w14:paraId="0D7F9D86" w14:textId="77777777" w:rsidR="00786B5C" w:rsidRPr="00041236" w:rsidRDefault="00F93293">
      <w:pPr>
        <w:pStyle w:val="a1"/>
        <w:overflowPunct w:val="0"/>
        <w:spacing w:line="276" w:lineRule="auto"/>
        <w:ind w:firstLineChars="175" w:firstLine="368"/>
        <w:rPr>
          <w:szCs w:val="21"/>
        </w:rPr>
      </w:pPr>
      <w:r w:rsidRPr="00041236">
        <w:rPr>
          <w:szCs w:val="21"/>
        </w:rPr>
        <w:t>一、分包意向各方关系</w:t>
      </w:r>
    </w:p>
    <w:p w14:paraId="73CAD187" w14:textId="77777777" w:rsidR="00786B5C" w:rsidRPr="00041236" w:rsidRDefault="00F93293">
      <w:pPr>
        <w:pStyle w:val="a1"/>
        <w:overflowPunct w:val="0"/>
        <w:spacing w:line="276" w:lineRule="auto"/>
        <w:ind w:firstLineChars="175" w:firstLine="368"/>
        <w:rPr>
          <w:szCs w:val="21"/>
        </w:rPr>
      </w:pPr>
      <w:r w:rsidRPr="00041236">
        <w:rPr>
          <w:szCs w:val="21"/>
          <w:u w:val="single"/>
        </w:rPr>
        <w:t>（甲公司全称）</w:t>
      </w:r>
      <w:r w:rsidRPr="00041236">
        <w:rPr>
          <w:szCs w:val="21"/>
        </w:rPr>
        <w:t>为投标方、</w:t>
      </w:r>
      <w:r w:rsidRPr="00041236">
        <w:rPr>
          <w:szCs w:val="21"/>
          <w:u w:val="single"/>
        </w:rPr>
        <w:t>（乙公司全称）、（</w:t>
      </w:r>
      <w:r w:rsidRPr="00041236">
        <w:rPr>
          <w:szCs w:val="21"/>
          <w:u w:val="single"/>
        </w:rPr>
        <w:t>……</w:t>
      </w:r>
      <w:r w:rsidRPr="00041236">
        <w:rPr>
          <w:szCs w:val="21"/>
          <w:u w:val="single"/>
        </w:rPr>
        <w:t>公司全称）</w:t>
      </w:r>
      <w:r w:rsidRPr="00041236">
        <w:rPr>
          <w:szCs w:val="21"/>
        </w:rPr>
        <w:t>为分包意向供应商，</w:t>
      </w:r>
      <w:r w:rsidRPr="00041236">
        <w:rPr>
          <w:szCs w:val="21"/>
          <w:u w:val="single"/>
        </w:rPr>
        <w:t>（甲公司全称）</w:t>
      </w:r>
      <w:r w:rsidRPr="00041236">
        <w:rPr>
          <w:szCs w:val="21"/>
        </w:rPr>
        <w:t>以投标供应商的身份参加本项目的响应。若中标，</w:t>
      </w:r>
      <w:r w:rsidRPr="00041236">
        <w:rPr>
          <w:szCs w:val="21"/>
          <w:u w:val="single"/>
        </w:rPr>
        <w:t>（甲公司全称）</w:t>
      </w:r>
      <w:r w:rsidRPr="00041236">
        <w:rPr>
          <w:szCs w:val="21"/>
        </w:rPr>
        <w:t>与采购人签订政府采购合同。承接分包意向的各供应商与</w:t>
      </w:r>
      <w:r w:rsidRPr="00041236">
        <w:rPr>
          <w:szCs w:val="21"/>
          <w:u w:val="single"/>
        </w:rPr>
        <w:t>（甲公司全称）</w:t>
      </w:r>
      <w:r w:rsidRPr="00041236">
        <w:rPr>
          <w:szCs w:val="21"/>
        </w:rPr>
        <w:t>签订分包合同。</w:t>
      </w:r>
      <w:r w:rsidRPr="00041236">
        <w:rPr>
          <w:szCs w:val="21"/>
          <w:u w:val="single"/>
        </w:rPr>
        <w:t>（甲公司全称）</w:t>
      </w:r>
      <w:r w:rsidRPr="00041236">
        <w:rPr>
          <w:szCs w:val="21"/>
        </w:rPr>
        <w:t>就采购项目和分包项目向采购人负责，分包供应商就分包项目承担责任</w:t>
      </w:r>
      <w:r w:rsidRPr="00041236">
        <w:rPr>
          <w:rFonts w:hint="eastAsia"/>
          <w:szCs w:val="21"/>
        </w:rPr>
        <w:t>。</w:t>
      </w:r>
    </w:p>
    <w:p w14:paraId="46D51C8E" w14:textId="77777777" w:rsidR="00786B5C" w:rsidRPr="00041236" w:rsidRDefault="00F93293">
      <w:pPr>
        <w:pStyle w:val="a1"/>
        <w:overflowPunct w:val="0"/>
        <w:spacing w:line="276" w:lineRule="auto"/>
        <w:ind w:firstLineChars="175" w:firstLine="368"/>
        <w:rPr>
          <w:szCs w:val="21"/>
        </w:rPr>
      </w:pPr>
      <w:r w:rsidRPr="00041236">
        <w:rPr>
          <w:szCs w:val="21"/>
        </w:rPr>
        <w:t>二、有关事项约定如下：</w:t>
      </w:r>
    </w:p>
    <w:p w14:paraId="78B55ECE" w14:textId="77777777" w:rsidR="00786B5C" w:rsidRPr="00041236" w:rsidRDefault="00F93293">
      <w:pPr>
        <w:pStyle w:val="a1"/>
        <w:overflowPunct w:val="0"/>
        <w:spacing w:line="276" w:lineRule="auto"/>
        <w:ind w:firstLineChars="175" w:firstLine="368"/>
        <w:rPr>
          <w:szCs w:val="21"/>
        </w:rPr>
      </w:pPr>
      <w:r w:rsidRPr="00041236">
        <w:rPr>
          <w:szCs w:val="21"/>
        </w:rPr>
        <w:t>1.</w:t>
      </w:r>
      <w:r w:rsidRPr="00041236">
        <w:rPr>
          <w:szCs w:val="21"/>
        </w:rPr>
        <w:t>如中标，分包</w:t>
      </w:r>
      <w:r w:rsidRPr="00041236">
        <w:rPr>
          <w:rFonts w:hint="eastAsia"/>
          <w:szCs w:val="21"/>
        </w:rPr>
        <w:t>意向</w:t>
      </w:r>
      <w:r w:rsidRPr="00041236">
        <w:rPr>
          <w:szCs w:val="21"/>
        </w:rPr>
        <w:t>供应商分别与</w:t>
      </w:r>
      <w:r w:rsidRPr="00041236">
        <w:rPr>
          <w:szCs w:val="21"/>
          <w:u w:val="single"/>
        </w:rPr>
        <w:t>（甲公司全称）</w:t>
      </w:r>
      <w:r w:rsidRPr="00041236">
        <w:rPr>
          <w:szCs w:val="21"/>
        </w:rPr>
        <w:t>签订合同，并就中标项目分包部分向采购人负责连带的和各自的法律责任；</w:t>
      </w:r>
    </w:p>
    <w:p w14:paraId="61030244" w14:textId="77777777" w:rsidR="00786B5C" w:rsidRPr="00041236" w:rsidRDefault="00F93293">
      <w:pPr>
        <w:pStyle w:val="a1"/>
        <w:overflowPunct w:val="0"/>
        <w:spacing w:line="276" w:lineRule="auto"/>
        <w:ind w:firstLineChars="175" w:firstLine="368"/>
        <w:rPr>
          <w:szCs w:val="21"/>
        </w:rPr>
      </w:pPr>
      <w:r w:rsidRPr="00041236">
        <w:rPr>
          <w:rFonts w:hint="eastAsia"/>
          <w:szCs w:val="21"/>
        </w:rPr>
        <w:t>2</w:t>
      </w:r>
      <w:r w:rsidRPr="00041236">
        <w:rPr>
          <w:szCs w:val="21"/>
        </w:rPr>
        <w:t>.</w:t>
      </w:r>
      <w:r w:rsidRPr="00041236">
        <w:rPr>
          <w:rFonts w:hint="eastAsia"/>
          <w:szCs w:val="21"/>
        </w:rPr>
        <w:t>如因违约过失责任而导致采购人经济损失或被索赔时，（甲公司全称）同意无条件优先清偿采购人的一切债务和经济赔偿。</w:t>
      </w:r>
    </w:p>
    <w:p w14:paraId="4B7AC73D" w14:textId="77777777" w:rsidR="00786B5C" w:rsidRPr="00041236" w:rsidRDefault="00F93293">
      <w:pPr>
        <w:pStyle w:val="a1"/>
        <w:overflowPunct w:val="0"/>
        <w:spacing w:line="276" w:lineRule="auto"/>
        <w:ind w:firstLineChars="175" w:firstLine="368"/>
        <w:rPr>
          <w:szCs w:val="21"/>
        </w:rPr>
      </w:pPr>
      <w:r w:rsidRPr="00041236">
        <w:rPr>
          <w:rFonts w:hint="eastAsia"/>
          <w:szCs w:val="21"/>
        </w:rPr>
        <w:t>3</w:t>
      </w:r>
      <w:r w:rsidRPr="00041236">
        <w:rPr>
          <w:szCs w:val="21"/>
        </w:rPr>
        <w:t>.</w:t>
      </w:r>
      <w:r w:rsidRPr="00041236">
        <w:rPr>
          <w:rFonts w:hint="eastAsia"/>
          <w:szCs w:val="21"/>
        </w:rPr>
        <w:t>如中标，分包意向供应商不得以任何理由提出终止本意向协议。</w:t>
      </w:r>
    </w:p>
    <w:p w14:paraId="403A5583" w14:textId="77777777" w:rsidR="00786B5C" w:rsidRPr="00041236" w:rsidRDefault="00F93293">
      <w:pPr>
        <w:pStyle w:val="a1"/>
        <w:overflowPunct w:val="0"/>
        <w:spacing w:line="276" w:lineRule="auto"/>
        <w:ind w:firstLineChars="175" w:firstLine="368"/>
        <w:rPr>
          <w:szCs w:val="21"/>
        </w:rPr>
      </w:pPr>
      <w:r w:rsidRPr="00041236">
        <w:rPr>
          <w:rFonts w:hint="eastAsia"/>
          <w:szCs w:val="21"/>
        </w:rPr>
        <w:t>三</w:t>
      </w:r>
      <w:r w:rsidRPr="00041236">
        <w:rPr>
          <w:szCs w:val="21"/>
        </w:rPr>
        <w:t>、</w:t>
      </w:r>
      <w:r w:rsidRPr="00041236">
        <w:rPr>
          <w:rFonts w:hint="eastAsia"/>
          <w:szCs w:val="21"/>
        </w:rPr>
        <w:t>合同份额声明</w:t>
      </w:r>
      <w:r w:rsidRPr="00041236">
        <w:rPr>
          <w:szCs w:val="21"/>
        </w:rPr>
        <w:t>：</w:t>
      </w:r>
      <w:r w:rsidRPr="00041236">
        <w:rPr>
          <w:rFonts w:hint="eastAsia"/>
        </w:rPr>
        <w:t>【招标文件第二章采购需求一览表中</w:t>
      </w:r>
      <w:r w:rsidRPr="00041236">
        <w:rPr>
          <w:szCs w:val="21"/>
        </w:rPr>
        <w:t>所属行业标明</w:t>
      </w:r>
      <w:r w:rsidRPr="00041236">
        <w:rPr>
          <w:szCs w:val="21"/>
        </w:rPr>
        <w:t>“/”</w:t>
      </w:r>
      <w:r w:rsidRPr="00041236">
        <w:rPr>
          <w:szCs w:val="21"/>
        </w:rPr>
        <w:t>的</w:t>
      </w:r>
      <w:r w:rsidRPr="00041236">
        <w:rPr>
          <w:rFonts w:hint="eastAsia"/>
          <w:szCs w:val="21"/>
        </w:rPr>
        <w:t>采购</w:t>
      </w:r>
      <w:r w:rsidRPr="00041236">
        <w:rPr>
          <w:szCs w:val="21"/>
        </w:rPr>
        <w:t>标的</w:t>
      </w:r>
      <w:r w:rsidRPr="00041236">
        <w:rPr>
          <w:rFonts w:hint="eastAsia"/>
          <w:szCs w:val="21"/>
        </w:rPr>
        <w:t>合同金额及比例不参与计算</w:t>
      </w:r>
      <w:r w:rsidRPr="00041236">
        <w:rPr>
          <w:rFonts w:hint="eastAsia"/>
        </w:rPr>
        <w:t>】</w:t>
      </w:r>
    </w:p>
    <w:p w14:paraId="18EF6114" w14:textId="77777777" w:rsidR="00786B5C" w:rsidRPr="00041236" w:rsidRDefault="00F93293">
      <w:pPr>
        <w:pStyle w:val="a1"/>
        <w:overflowPunct w:val="0"/>
        <w:spacing w:line="276" w:lineRule="auto"/>
        <w:ind w:firstLineChars="175" w:firstLine="368"/>
        <w:rPr>
          <w:szCs w:val="21"/>
        </w:rPr>
      </w:pPr>
      <w:r w:rsidRPr="00041236">
        <w:rPr>
          <w:rFonts w:hint="eastAsia"/>
          <w:szCs w:val="21"/>
        </w:rPr>
        <w:t>1.</w:t>
      </w:r>
      <w:r w:rsidRPr="00041236">
        <w:rPr>
          <w:rFonts w:hint="eastAsia"/>
          <w:szCs w:val="21"/>
        </w:rPr>
        <w:t>中型或小型企业或微型企业承接的金额占合同总金额的</w:t>
      </w:r>
      <w:r w:rsidRPr="00041236">
        <w:rPr>
          <w:szCs w:val="21"/>
          <w:u w:val="single"/>
        </w:rPr>
        <w:t xml:space="preserve">              </w:t>
      </w:r>
      <w:r w:rsidRPr="00041236">
        <w:rPr>
          <w:szCs w:val="21"/>
        </w:rPr>
        <w:t xml:space="preserve"> %</w:t>
      </w:r>
      <w:r w:rsidRPr="00041236">
        <w:rPr>
          <w:rFonts w:hint="eastAsia"/>
          <w:szCs w:val="21"/>
        </w:rPr>
        <w:t>；</w:t>
      </w:r>
      <w:r w:rsidRPr="00041236">
        <w:rPr>
          <w:szCs w:val="21"/>
        </w:rPr>
        <w:t xml:space="preserve"> </w:t>
      </w:r>
    </w:p>
    <w:p w14:paraId="326BF19E" w14:textId="77777777" w:rsidR="00786B5C" w:rsidRPr="00041236" w:rsidRDefault="00F93293">
      <w:pPr>
        <w:pStyle w:val="a1"/>
        <w:overflowPunct w:val="0"/>
        <w:spacing w:line="276" w:lineRule="auto"/>
        <w:ind w:firstLineChars="225" w:firstLine="473"/>
        <w:rPr>
          <w:szCs w:val="21"/>
        </w:rPr>
      </w:pPr>
      <w:r w:rsidRPr="00041236">
        <w:rPr>
          <w:rFonts w:hint="eastAsia"/>
          <w:szCs w:val="21"/>
        </w:rPr>
        <w:t>小型企业或微型企业承接的金额占合同总金额的</w:t>
      </w:r>
      <w:r w:rsidRPr="00041236">
        <w:rPr>
          <w:szCs w:val="21"/>
          <w:u w:val="single"/>
        </w:rPr>
        <w:t xml:space="preserve">              </w:t>
      </w:r>
      <w:r w:rsidRPr="00041236">
        <w:rPr>
          <w:szCs w:val="21"/>
        </w:rPr>
        <w:t xml:space="preserve"> %</w:t>
      </w:r>
      <w:r w:rsidRPr="00041236">
        <w:rPr>
          <w:rFonts w:hint="eastAsia"/>
          <w:szCs w:val="21"/>
        </w:rPr>
        <w:t>。</w:t>
      </w:r>
    </w:p>
    <w:p w14:paraId="7220FA76" w14:textId="77777777" w:rsidR="00786B5C" w:rsidRPr="00041236" w:rsidRDefault="00F93293">
      <w:pPr>
        <w:pStyle w:val="a1"/>
        <w:overflowPunct w:val="0"/>
        <w:spacing w:line="276" w:lineRule="auto"/>
        <w:ind w:firstLineChars="175" w:firstLine="368"/>
        <w:rPr>
          <w:szCs w:val="21"/>
          <w:u w:val="single"/>
        </w:rPr>
      </w:pPr>
      <w:r w:rsidRPr="00041236">
        <w:rPr>
          <w:rFonts w:hint="eastAsia"/>
          <w:szCs w:val="21"/>
        </w:rPr>
        <w:t>2</w:t>
      </w:r>
      <w:r w:rsidRPr="00041236">
        <w:rPr>
          <w:szCs w:val="21"/>
        </w:rPr>
        <w:t>.</w:t>
      </w:r>
      <w:r w:rsidRPr="00041236">
        <w:rPr>
          <w:rFonts w:hint="eastAsia"/>
          <w:szCs w:val="21"/>
        </w:rPr>
        <w:t xml:space="preserve"> </w:t>
      </w:r>
      <w:r w:rsidRPr="00041236">
        <w:rPr>
          <w:rFonts w:hint="eastAsia"/>
          <w:szCs w:val="21"/>
        </w:rPr>
        <w:t>若我方在本采购活动中已享受扶持中小企业发展的政策，我方承诺在合同履行阶段不改变小型企业和微型企业承担本合同的金额及比例。合同履行阶段的分包商与《中小企业声明函》中列明的分包商一致。</w:t>
      </w:r>
    </w:p>
    <w:p w14:paraId="76356651" w14:textId="77777777" w:rsidR="00786B5C" w:rsidRPr="00041236" w:rsidRDefault="00F93293">
      <w:pPr>
        <w:pStyle w:val="a1"/>
        <w:overflowPunct w:val="0"/>
        <w:spacing w:line="276" w:lineRule="auto"/>
        <w:ind w:firstLineChars="175" w:firstLine="368"/>
        <w:rPr>
          <w:szCs w:val="21"/>
        </w:rPr>
      </w:pPr>
      <w:r w:rsidRPr="00041236">
        <w:rPr>
          <w:rFonts w:hint="eastAsia"/>
          <w:szCs w:val="21"/>
        </w:rPr>
        <w:t>四、本意向协议自签署之日起生效。</w:t>
      </w:r>
    </w:p>
    <w:p w14:paraId="79A32F87" w14:textId="77777777" w:rsidR="00786B5C" w:rsidRPr="00041236" w:rsidRDefault="00786B5C">
      <w:pPr>
        <w:pStyle w:val="a1"/>
        <w:overflowPunct w:val="0"/>
        <w:spacing w:line="276" w:lineRule="auto"/>
        <w:ind w:firstLineChars="175" w:firstLine="368"/>
        <w:rPr>
          <w:szCs w:val="21"/>
        </w:rPr>
      </w:pPr>
    </w:p>
    <w:p w14:paraId="046342DC" w14:textId="77777777" w:rsidR="00786B5C" w:rsidRPr="00041236" w:rsidRDefault="00F93293">
      <w:pPr>
        <w:widowControl/>
        <w:jc w:val="left"/>
        <w:rPr>
          <w:szCs w:val="21"/>
        </w:rPr>
      </w:pPr>
      <w:r w:rsidRPr="00041236">
        <w:rPr>
          <w:szCs w:val="21"/>
        </w:rPr>
        <w:br w:type="page"/>
      </w:r>
      <w:r w:rsidRPr="00041236">
        <w:rPr>
          <w:szCs w:val="21"/>
        </w:rPr>
        <w:lastRenderedPageBreak/>
        <w:t>6.5</w:t>
      </w:r>
      <w:r w:rsidRPr="00041236">
        <w:rPr>
          <w:rFonts w:hint="eastAsia"/>
          <w:szCs w:val="21"/>
        </w:rPr>
        <w:t>供应商如选择以联合体形式参与投标，按以下格式提供联合体协议书。</w:t>
      </w:r>
      <w:r w:rsidRPr="00041236">
        <w:rPr>
          <w:rFonts w:hint="eastAsia"/>
          <w:kern w:val="0"/>
          <w:szCs w:val="21"/>
        </w:rPr>
        <w:t>【备注：允许联合体时增加】</w:t>
      </w:r>
      <w:r w:rsidRPr="00041236">
        <w:rPr>
          <w:szCs w:val="21"/>
        </w:rPr>
        <w:t xml:space="preserve"> </w:t>
      </w:r>
    </w:p>
    <w:p w14:paraId="6F08AC4A" w14:textId="77777777" w:rsidR="00786B5C" w:rsidRPr="00041236" w:rsidRDefault="00786B5C">
      <w:pPr>
        <w:pStyle w:val="a1"/>
        <w:overflowPunct w:val="0"/>
        <w:ind w:firstLine="0"/>
        <w:jc w:val="center"/>
        <w:rPr>
          <w:rFonts w:ascii="宋体" w:hAnsi="宋体"/>
          <w:b/>
          <w:bCs/>
          <w:sz w:val="32"/>
          <w:szCs w:val="32"/>
        </w:rPr>
      </w:pPr>
    </w:p>
    <w:p w14:paraId="3AC67FD4" w14:textId="77777777" w:rsidR="00786B5C" w:rsidRPr="00041236" w:rsidRDefault="00F93293">
      <w:pPr>
        <w:pStyle w:val="a1"/>
        <w:overflowPunct w:val="0"/>
        <w:ind w:firstLine="0"/>
        <w:jc w:val="center"/>
        <w:rPr>
          <w:rFonts w:ascii="宋体" w:hAnsi="宋体"/>
          <w:b/>
          <w:bCs/>
          <w:sz w:val="32"/>
          <w:szCs w:val="32"/>
        </w:rPr>
      </w:pPr>
      <w:r w:rsidRPr="00041236">
        <w:rPr>
          <w:rFonts w:ascii="宋体" w:hAnsi="宋体" w:hint="eastAsia"/>
          <w:b/>
          <w:bCs/>
          <w:sz w:val="32"/>
          <w:szCs w:val="32"/>
        </w:rPr>
        <w:t>联合体协议书</w:t>
      </w:r>
    </w:p>
    <w:p w14:paraId="6C22C60C" w14:textId="77777777" w:rsidR="00786B5C" w:rsidRPr="00041236" w:rsidRDefault="00786B5C">
      <w:pPr>
        <w:pStyle w:val="a1"/>
        <w:overflowPunct w:val="0"/>
        <w:ind w:firstLine="0"/>
        <w:jc w:val="center"/>
        <w:rPr>
          <w:szCs w:val="21"/>
        </w:rPr>
      </w:pPr>
    </w:p>
    <w:p w14:paraId="0D14B8FE" w14:textId="77777777" w:rsidR="00786B5C" w:rsidRPr="00041236" w:rsidRDefault="00786B5C">
      <w:pPr>
        <w:pStyle w:val="a1"/>
        <w:overflowPunct w:val="0"/>
        <w:ind w:firstLine="0"/>
        <w:rPr>
          <w:rFonts w:ascii="宋体" w:hAnsi="宋体"/>
          <w:sz w:val="24"/>
        </w:rPr>
      </w:pPr>
    </w:p>
    <w:p w14:paraId="6F099AD9" w14:textId="77777777" w:rsidR="00786B5C" w:rsidRPr="00041236" w:rsidRDefault="00786B5C">
      <w:pPr>
        <w:pStyle w:val="a1"/>
        <w:overflowPunct w:val="0"/>
        <w:ind w:firstLine="0"/>
        <w:rPr>
          <w:rFonts w:ascii="宋体" w:hAnsi="宋体"/>
          <w:sz w:val="24"/>
          <w:u w:val="single"/>
        </w:rPr>
      </w:pPr>
    </w:p>
    <w:p w14:paraId="5E8667F9" w14:textId="77777777" w:rsidR="00786B5C" w:rsidRPr="00041236" w:rsidRDefault="00F93293">
      <w:pPr>
        <w:pStyle w:val="a1"/>
        <w:overflowPunct w:val="0"/>
        <w:rPr>
          <w:szCs w:val="21"/>
        </w:rPr>
      </w:pPr>
      <w:r w:rsidRPr="00041236">
        <w:rPr>
          <w:szCs w:val="21"/>
          <w:u w:val="single"/>
        </w:rPr>
        <w:t xml:space="preserve"> </w:t>
      </w:r>
      <w:r w:rsidRPr="00041236">
        <w:rPr>
          <w:szCs w:val="21"/>
          <w:u w:val="single"/>
        </w:rPr>
        <w:tab/>
      </w:r>
      <w:r w:rsidRPr="00041236">
        <w:rPr>
          <w:rFonts w:hint="eastAsia"/>
          <w:szCs w:val="21"/>
          <w:u w:val="single"/>
        </w:rPr>
        <w:t>（所有成员单位名称）</w:t>
      </w:r>
      <w:r w:rsidRPr="00041236">
        <w:rPr>
          <w:rFonts w:hint="eastAsia"/>
          <w:szCs w:val="21"/>
        </w:rPr>
        <w:t>自愿组成</w:t>
      </w:r>
      <w:r w:rsidRPr="00041236">
        <w:rPr>
          <w:szCs w:val="21"/>
        </w:rPr>
        <w:t xml:space="preserve"> </w:t>
      </w:r>
      <w:r w:rsidRPr="00041236">
        <w:rPr>
          <w:szCs w:val="21"/>
          <w:u w:val="single"/>
        </w:rPr>
        <w:t xml:space="preserve">       </w:t>
      </w:r>
      <w:r w:rsidRPr="00041236">
        <w:rPr>
          <w:rFonts w:hint="eastAsia"/>
          <w:szCs w:val="21"/>
          <w:u w:val="single"/>
        </w:rPr>
        <w:t>（联合体名称）</w:t>
      </w:r>
      <w:r w:rsidRPr="00041236">
        <w:rPr>
          <w:rFonts w:hint="eastAsia"/>
          <w:szCs w:val="21"/>
        </w:rPr>
        <w:t>联合体，共同参加</w:t>
      </w:r>
      <w:r w:rsidRPr="00041236">
        <w:rPr>
          <w:szCs w:val="21"/>
        </w:rPr>
        <w:t xml:space="preserve"> </w:t>
      </w:r>
      <w:r w:rsidRPr="00041236">
        <w:rPr>
          <w:szCs w:val="21"/>
          <w:u w:val="single"/>
        </w:rPr>
        <w:tab/>
      </w:r>
      <w:r w:rsidRPr="00041236">
        <w:rPr>
          <w:rFonts w:hint="eastAsia"/>
          <w:szCs w:val="21"/>
          <w:u w:val="single"/>
        </w:rPr>
        <w:t>（项目名称）</w:t>
      </w:r>
      <w:r w:rsidRPr="00041236">
        <w:rPr>
          <w:rFonts w:hint="eastAsia"/>
          <w:szCs w:val="21"/>
        </w:rPr>
        <w:t>采购招标项目投标。现就联合体投标事宜订立如下协议。</w:t>
      </w:r>
    </w:p>
    <w:p w14:paraId="654FA015" w14:textId="77777777" w:rsidR="00786B5C" w:rsidRPr="00041236" w:rsidRDefault="00786B5C">
      <w:pPr>
        <w:pStyle w:val="a1"/>
        <w:overflowPunct w:val="0"/>
        <w:rPr>
          <w:szCs w:val="21"/>
        </w:rPr>
      </w:pPr>
    </w:p>
    <w:p w14:paraId="3ABD43A9" w14:textId="77777777" w:rsidR="00786B5C" w:rsidRPr="00041236" w:rsidRDefault="00F93293">
      <w:pPr>
        <w:pStyle w:val="a1"/>
        <w:overflowPunct w:val="0"/>
        <w:ind w:firstLineChars="175" w:firstLine="368"/>
        <w:rPr>
          <w:szCs w:val="21"/>
        </w:rPr>
      </w:pPr>
      <w:r w:rsidRPr="00041236">
        <w:rPr>
          <w:szCs w:val="21"/>
        </w:rPr>
        <w:t xml:space="preserve">1. </w:t>
      </w:r>
      <w:r w:rsidRPr="00041236">
        <w:rPr>
          <w:szCs w:val="21"/>
          <w:u w:val="single"/>
        </w:rPr>
        <w:t xml:space="preserve">  </w:t>
      </w:r>
      <w:r w:rsidRPr="00041236">
        <w:rPr>
          <w:szCs w:val="21"/>
          <w:u w:val="single"/>
        </w:rPr>
        <w:tab/>
      </w:r>
      <w:r w:rsidRPr="00041236">
        <w:rPr>
          <w:rFonts w:hint="eastAsia"/>
          <w:szCs w:val="21"/>
          <w:u w:val="single"/>
        </w:rPr>
        <w:t>（某成员单位名称）</w:t>
      </w:r>
      <w:r w:rsidRPr="00041236">
        <w:rPr>
          <w:rFonts w:hint="eastAsia"/>
          <w:szCs w:val="21"/>
        </w:rPr>
        <w:t>为</w:t>
      </w:r>
      <w:r w:rsidRPr="00041236">
        <w:rPr>
          <w:szCs w:val="21"/>
          <w:u w:val="single"/>
        </w:rPr>
        <w:t xml:space="preserve"> </w:t>
      </w:r>
      <w:r w:rsidRPr="00041236">
        <w:rPr>
          <w:szCs w:val="21"/>
          <w:u w:val="single"/>
        </w:rPr>
        <w:tab/>
      </w:r>
      <w:r w:rsidRPr="00041236">
        <w:rPr>
          <w:rFonts w:hint="eastAsia"/>
          <w:szCs w:val="21"/>
          <w:u w:val="single"/>
        </w:rPr>
        <w:t>（联合体名称）</w:t>
      </w:r>
      <w:r w:rsidRPr="00041236">
        <w:rPr>
          <w:rFonts w:hint="eastAsia"/>
          <w:szCs w:val="21"/>
        </w:rPr>
        <w:t>牵头人。</w:t>
      </w:r>
    </w:p>
    <w:p w14:paraId="09D971CE" w14:textId="77777777" w:rsidR="00786B5C" w:rsidRPr="00041236" w:rsidRDefault="00F93293">
      <w:pPr>
        <w:pStyle w:val="a1"/>
        <w:overflowPunct w:val="0"/>
        <w:ind w:firstLineChars="175" w:firstLine="368"/>
        <w:rPr>
          <w:szCs w:val="21"/>
        </w:rPr>
      </w:pPr>
      <w:r w:rsidRPr="00041236">
        <w:rPr>
          <w:szCs w:val="21"/>
        </w:rPr>
        <w:t>2.</w:t>
      </w:r>
      <w:r w:rsidRPr="00041236">
        <w:rPr>
          <w:rFonts w:hint="eastAsia"/>
          <w:szCs w:val="21"/>
        </w:rPr>
        <w:t>联合体各成员授权牵头人代表联合体参加投标活动，签署文件及对文件的盖章，提交和接收相关的资料、信息及指示，进行合同谈判活动，负责合同实施阶段的组织和协调工作，以及处理与本招标项</w:t>
      </w:r>
      <w:r w:rsidRPr="00041236">
        <w:rPr>
          <w:szCs w:val="21"/>
        </w:rPr>
        <w:t xml:space="preserve"> </w:t>
      </w:r>
      <w:r w:rsidRPr="00041236">
        <w:rPr>
          <w:rFonts w:hint="eastAsia"/>
          <w:szCs w:val="21"/>
        </w:rPr>
        <w:t>目有关的一切事宜。</w:t>
      </w:r>
    </w:p>
    <w:p w14:paraId="75EFA348" w14:textId="77777777" w:rsidR="00786B5C" w:rsidRPr="00041236" w:rsidRDefault="00F93293">
      <w:pPr>
        <w:pStyle w:val="a1"/>
        <w:overflowPunct w:val="0"/>
        <w:ind w:firstLineChars="175" w:firstLine="368"/>
        <w:rPr>
          <w:szCs w:val="21"/>
        </w:rPr>
      </w:pPr>
      <w:r w:rsidRPr="00041236">
        <w:rPr>
          <w:szCs w:val="21"/>
        </w:rPr>
        <w:t>3.</w:t>
      </w:r>
      <w:r w:rsidRPr="00041236">
        <w:rPr>
          <w:rFonts w:hint="eastAsia"/>
          <w:szCs w:val="21"/>
        </w:rPr>
        <w:t>联合体牵头人在本项目中签署和盖章的一切文件和处理的一切事宜，联合体各成员均予以承认。联合体各成员将严格按照招标文件、投标文件和合同的要求全面履行义务，并向采购人承担连带责任。</w:t>
      </w:r>
    </w:p>
    <w:p w14:paraId="0557EAE2" w14:textId="77777777" w:rsidR="00786B5C" w:rsidRPr="00041236" w:rsidRDefault="00F93293">
      <w:pPr>
        <w:pStyle w:val="a1"/>
        <w:overflowPunct w:val="0"/>
        <w:ind w:firstLineChars="175" w:firstLine="368"/>
        <w:rPr>
          <w:szCs w:val="21"/>
        </w:rPr>
      </w:pPr>
      <w:r w:rsidRPr="00041236">
        <w:rPr>
          <w:szCs w:val="21"/>
        </w:rPr>
        <w:t>4.</w:t>
      </w:r>
      <w:r w:rsidRPr="00041236">
        <w:rPr>
          <w:rFonts w:hint="eastAsia"/>
          <w:szCs w:val="21"/>
        </w:rPr>
        <w:t>联合体各成员单位内部的职责分工如下：</w:t>
      </w:r>
      <w:r w:rsidRPr="00041236">
        <w:rPr>
          <w:szCs w:val="21"/>
        </w:rPr>
        <w:t xml:space="preserve"> </w:t>
      </w:r>
      <w:r w:rsidRPr="00041236">
        <w:rPr>
          <w:szCs w:val="21"/>
        </w:rPr>
        <w:tab/>
      </w:r>
      <w:r w:rsidRPr="00041236">
        <w:rPr>
          <w:rFonts w:hint="eastAsia"/>
          <w:szCs w:val="21"/>
        </w:rPr>
        <w:t>。</w:t>
      </w:r>
    </w:p>
    <w:p w14:paraId="18DA9EF8" w14:textId="77777777" w:rsidR="00786B5C" w:rsidRPr="00041236" w:rsidRDefault="00F93293">
      <w:pPr>
        <w:pStyle w:val="a1"/>
        <w:overflowPunct w:val="0"/>
        <w:ind w:firstLineChars="175" w:firstLine="368"/>
      </w:pPr>
      <w:r w:rsidRPr="00041236">
        <w:rPr>
          <w:rFonts w:hint="eastAsia"/>
          <w:szCs w:val="21"/>
        </w:rPr>
        <w:t>5.</w:t>
      </w:r>
      <w:r w:rsidRPr="00041236">
        <w:rPr>
          <w:rFonts w:hint="eastAsia"/>
          <w:szCs w:val="21"/>
        </w:rPr>
        <w:t>本联合体中，联合体各方</w:t>
      </w:r>
      <w:r w:rsidRPr="00041236">
        <w:rPr>
          <w:rFonts w:hint="eastAsia"/>
          <w:szCs w:val="21"/>
          <w:u w:val="single"/>
        </w:rPr>
        <w:t>为中型企业或小型企业或微型企业合计</w:t>
      </w:r>
      <w:r w:rsidRPr="00041236">
        <w:rPr>
          <w:rFonts w:hint="eastAsia"/>
          <w:szCs w:val="21"/>
        </w:rPr>
        <w:t>金额占合同总金额的</w:t>
      </w:r>
      <w:r w:rsidRPr="00041236">
        <w:rPr>
          <w:szCs w:val="21"/>
          <w:u w:val="single"/>
        </w:rPr>
        <w:t xml:space="preserve">               %</w:t>
      </w:r>
      <w:r w:rsidRPr="00041236">
        <w:rPr>
          <w:rFonts w:hint="eastAsia"/>
          <w:szCs w:val="21"/>
        </w:rPr>
        <w:t>；联合体各方</w:t>
      </w:r>
      <w:r w:rsidRPr="00041236">
        <w:rPr>
          <w:rFonts w:hint="eastAsia"/>
          <w:szCs w:val="21"/>
          <w:u w:val="single"/>
        </w:rPr>
        <w:t>为小型企业或微型企业合计</w:t>
      </w:r>
      <w:r w:rsidRPr="00041236">
        <w:rPr>
          <w:rFonts w:hint="eastAsia"/>
          <w:szCs w:val="21"/>
        </w:rPr>
        <w:t>金额占合同总金额的</w:t>
      </w:r>
      <w:r w:rsidRPr="00041236">
        <w:rPr>
          <w:szCs w:val="21"/>
          <w:u w:val="single"/>
        </w:rPr>
        <w:t xml:space="preserve">               %</w:t>
      </w:r>
      <w:r w:rsidRPr="00041236">
        <w:rPr>
          <w:rFonts w:hint="eastAsia"/>
          <w:szCs w:val="21"/>
          <w:u w:val="single"/>
        </w:rPr>
        <w:t>。</w:t>
      </w:r>
      <w:r w:rsidRPr="00041236">
        <w:rPr>
          <w:rFonts w:hint="eastAsia"/>
        </w:rPr>
        <w:t>【招标文件第二章采购需求一览表中</w:t>
      </w:r>
      <w:r w:rsidRPr="00041236">
        <w:rPr>
          <w:szCs w:val="21"/>
        </w:rPr>
        <w:t>所属行业标明</w:t>
      </w:r>
      <w:r w:rsidRPr="00041236">
        <w:rPr>
          <w:szCs w:val="21"/>
        </w:rPr>
        <w:t>“/”</w:t>
      </w:r>
      <w:r w:rsidRPr="00041236">
        <w:rPr>
          <w:szCs w:val="21"/>
        </w:rPr>
        <w:t>的</w:t>
      </w:r>
      <w:r w:rsidRPr="00041236">
        <w:rPr>
          <w:rFonts w:hint="eastAsia"/>
          <w:szCs w:val="21"/>
        </w:rPr>
        <w:t>采购</w:t>
      </w:r>
      <w:r w:rsidRPr="00041236">
        <w:rPr>
          <w:szCs w:val="21"/>
        </w:rPr>
        <w:t>标的</w:t>
      </w:r>
      <w:r w:rsidRPr="00041236">
        <w:rPr>
          <w:rFonts w:hint="eastAsia"/>
          <w:szCs w:val="21"/>
        </w:rPr>
        <w:t>的合同金额及比例不参与计算</w:t>
      </w:r>
      <w:r w:rsidRPr="00041236">
        <w:rPr>
          <w:rFonts w:hint="eastAsia"/>
        </w:rPr>
        <w:t>】</w:t>
      </w:r>
    </w:p>
    <w:p w14:paraId="161152C8" w14:textId="77777777" w:rsidR="00786B5C" w:rsidRPr="00041236" w:rsidRDefault="00F93293">
      <w:pPr>
        <w:pStyle w:val="a1"/>
        <w:overflowPunct w:val="0"/>
        <w:ind w:firstLineChars="175" w:firstLine="368"/>
        <w:rPr>
          <w:szCs w:val="21"/>
        </w:rPr>
      </w:pPr>
      <w:r w:rsidRPr="00041236">
        <w:rPr>
          <w:szCs w:val="21"/>
        </w:rPr>
        <w:t>6.</w:t>
      </w:r>
      <w:r w:rsidRPr="00041236">
        <w:rPr>
          <w:rFonts w:hint="eastAsia"/>
          <w:szCs w:val="21"/>
        </w:rPr>
        <w:t>本协议书自所有成员单位法定代表人或者其委托代理人签字或者盖公章之日起生效，合同履行完毕后自动失效。</w:t>
      </w:r>
    </w:p>
    <w:p w14:paraId="31A18F75" w14:textId="77777777" w:rsidR="00786B5C" w:rsidRPr="00041236" w:rsidRDefault="00F93293">
      <w:pPr>
        <w:pStyle w:val="a1"/>
        <w:overflowPunct w:val="0"/>
        <w:ind w:firstLineChars="175" w:firstLine="368"/>
        <w:rPr>
          <w:szCs w:val="21"/>
        </w:rPr>
      </w:pPr>
      <w:r w:rsidRPr="00041236">
        <w:rPr>
          <w:szCs w:val="21"/>
        </w:rPr>
        <w:t>7.</w:t>
      </w:r>
      <w:r w:rsidRPr="00041236">
        <w:rPr>
          <w:rFonts w:hint="eastAsia"/>
          <w:szCs w:val="21"/>
        </w:rPr>
        <w:t>本协议书一式</w:t>
      </w:r>
      <w:r w:rsidRPr="00041236">
        <w:rPr>
          <w:szCs w:val="21"/>
          <w:u w:val="single"/>
        </w:rPr>
        <w:t xml:space="preserve"> </w:t>
      </w:r>
      <w:r w:rsidRPr="00041236">
        <w:rPr>
          <w:szCs w:val="21"/>
          <w:u w:val="single"/>
        </w:rPr>
        <w:tab/>
      </w:r>
      <w:r w:rsidRPr="00041236">
        <w:rPr>
          <w:rFonts w:hint="eastAsia"/>
          <w:szCs w:val="21"/>
          <w:u w:val="single"/>
        </w:rPr>
        <w:t>份</w:t>
      </w:r>
      <w:r w:rsidRPr="00041236">
        <w:rPr>
          <w:rFonts w:hint="eastAsia"/>
          <w:szCs w:val="21"/>
        </w:rPr>
        <w:t>，联合体成员和采购人各执一份。</w:t>
      </w:r>
    </w:p>
    <w:p w14:paraId="1E095C50" w14:textId="77777777" w:rsidR="00786B5C" w:rsidRPr="00041236" w:rsidRDefault="00786B5C">
      <w:pPr>
        <w:pStyle w:val="a1"/>
        <w:overflowPunct w:val="0"/>
        <w:ind w:firstLine="0"/>
        <w:rPr>
          <w:szCs w:val="21"/>
        </w:rPr>
      </w:pPr>
    </w:p>
    <w:p w14:paraId="6827369C" w14:textId="77777777" w:rsidR="00786B5C" w:rsidRPr="00041236" w:rsidRDefault="00F93293">
      <w:pPr>
        <w:pStyle w:val="a1"/>
        <w:overflowPunct w:val="0"/>
        <w:ind w:firstLineChars="175" w:firstLine="368"/>
        <w:rPr>
          <w:szCs w:val="21"/>
        </w:rPr>
      </w:pPr>
      <w:r w:rsidRPr="00041236">
        <w:rPr>
          <w:rFonts w:hint="eastAsia"/>
          <w:szCs w:val="21"/>
        </w:rPr>
        <w:t>注：本协议书由法定代表人签字的，应附法定代表人身份</w:t>
      </w:r>
    </w:p>
    <w:p w14:paraId="4366FECD" w14:textId="77777777" w:rsidR="00786B5C" w:rsidRPr="00041236" w:rsidRDefault="00F93293">
      <w:pPr>
        <w:pStyle w:val="a1"/>
        <w:overflowPunct w:val="0"/>
        <w:ind w:firstLineChars="175" w:firstLine="368"/>
        <w:rPr>
          <w:szCs w:val="21"/>
        </w:rPr>
      </w:pPr>
      <w:r w:rsidRPr="00041236">
        <w:rPr>
          <w:rFonts w:hint="eastAsia"/>
          <w:szCs w:val="21"/>
        </w:rPr>
        <w:t>证明；由委托代理人签字的，应附授权委托书。</w:t>
      </w:r>
    </w:p>
    <w:p w14:paraId="6149C92D" w14:textId="77777777" w:rsidR="00786B5C" w:rsidRPr="00041236" w:rsidRDefault="00786B5C">
      <w:pPr>
        <w:pStyle w:val="a1"/>
        <w:overflowPunct w:val="0"/>
        <w:ind w:firstLineChars="175" w:firstLine="368"/>
        <w:rPr>
          <w:szCs w:val="21"/>
        </w:rPr>
      </w:pPr>
    </w:p>
    <w:p w14:paraId="66B7A0DB" w14:textId="77777777" w:rsidR="00786B5C" w:rsidRPr="00041236" w:rsidRDefault="00F93293">
      <w:pPr>
        <w:pStyle w:val="a1"/>
        <w:overflowPunct w:val="0"/>
        <w:ind w:firstLineChars="175" w:firstLine="368"/>
        <w:rPr>
          <w:szCs w:val="21"/>
        </w:rPr>
      </w:pPr>
      <w:r w:rsidRPr="00041236">
        <w:rPr>
          <w:rFonts w:hint="eastAsia"/>
          <w:szCs w:val="21"/>
        </w:rPr>
        <w:t>联合体牵头人名称（盖公章或电子签章）：</w:t>
      </w:r>
    </w:p>
    <w:p w14:paraId="2DA2E5C6" w14:textId="77777777" w:rsidR="00786B5C" w:rsidRPr="00041236" w:rsidRDefault="00786B5C">
      <w:pPr>
        <w:pStyle w:val="a1"/>
        <w:overflowPunct w:val="0"/>
        <w:ind w:firstLineChars="175" w:firstLine="368"/>
        <w:rPr>
          <w:szCs w:val="21"/>
        </w:rPr>
      </w:pPr>
    </w:p>
    <w:p w14:paraId="5D55AC34" w14:textId="77777777" w:rsidR="00786B5C" w:rsidRPr="00041236" w:rsidRDefault="00F93293">
      <w:pPr>
        <w:pStyle w:val="a1"/>
        <w:overflowPunct w:val="0"/>
        <w:ind w:firstLineChars="175" w:firstLine="368"/>
        <w:rPr>
          <w:szCs w:val="21"/>
        </w:rPr>
      </w:pPr>
      <w:r w:rsidRPr="00041236">
        <w:rPr>
          <w:rFonts w:hint="eastAsia"/>
          <w:szCs w:val="21"/>
        </w:rPr>
        <w:t>法定代表人或者其委托代理人：</w:t>
      </w:r>
      <w:r w:rsidRPr="00041236">
        <w:rPr>
          <w:szCs w:val="21"/>
        </w:rPr>
        <w:t xml:space="preserve"> </w:t>
      </w:r>
      <w:r w:rsidRPr="00041236">
        <w:rPr>
          <w:szCs w:val="21"/>
        </w:rPr>
        <w:tab/>
      </w:r>
      <w:r w:rsidRPr="00041236">
        <w:rPr>
          <w:rFonts w:hint="eastAsia"/>
          <w:szCs w:val="21"/>
        </w:rPr>
        <w:t>（签字或签章）</w:t>
      </w:r>
    </w:p>
    <w:p w14:paraId="3ABC2779" w14:textId="77777777" w:rsidR="00786B5C" w:rsidRPr="00041236" w:rsidRDefault="00786B5C">
      <w:pPr>
        <w:pStyle w:val="a1"/>
        <w:overflowPunct w:val="0"/>
        <w:ind w:firstLineChars="175" w:firstLine="368"/>
        <w:rPr>
          <w:szCs w:val="21"/>
        </w:rPr>
      </w:pPr>
    </w:p>
    <w:p w14:paraId="5F432BF7" w14:textId="77777777" w:rsidR="00786B5C" w:rsidRPr="00041236" w:rsidRDefault="00F93293">
      <w:pPr>
        <w:pStyle w:val="a1"/>
        <w:overflowPunct w:val="0"/>
        <w:ind w:firstLineChars="175" w:firstLine="368"/>
        <w:rPr>
          <w:szCs w:val="21"/>
        </w:rPr>
      </w:pPr>
      <w:r w:rsidRPr="00041236">
        <w:rPr>
          <w:rFonts w:hint="eastAsia"/>
          <w:szCs w:val="21"/>
        </w:rPr>
        <w:t>联合体成员名称（盖公章或电子签章）：</w:t>
      </w:r>
    </w:p>
    <w:p w14:paraId="2EFA88DC" w14:textId="77777777" w:rsidR="00786B5C" w:rsidRPr="00041236" w:rsidRDefault="00786B5C">
      <w:pPr>
        <w:pStyle w:val="a1"/>
        <w:overflowPunct w:val="0"/>
        <w:ind w:firstLineChars="175" w:firstLine="368"/>
        <w:rPr>
          <w:szCs w:val="21"/>
        </w:rPr>
      </w:pPr>
    </w:p>
    <w:p w14:paraId="5C612980" w14:textId="77777777" w:rsidR="00786B5C" w:rsidRPr="00041236" w:rsidRDefault="00F93293">
      <w:pPr>
        <w:pStyle w:val="a1"/>
        <w:overflowPunct w:val="0"/>
        <w:ind w:firstLineChars="175" w:firstLine="368"/>
        <w:rPr>
          <w:szCs w:val="21"/>
        </w:rPr>
      </w:pPr>
      <w:r w:rsidRPr="00041236">
        <w:rPr>
          <w:rFonts w:hint="eastAsia"/>
          <w:szCs w:val="21"/>
        </w:rPr>
        <w:t>法定代表人或者其委托代理人：</w:t>
      </w:r>
      <w:r w:rsidRPr="00041236">
        <w:rPr>
          <w:szCs w:val="21"/>
        </w:rPr>
        <w:t xml:space="preserve"> </w:t>
      </w:r>
      <w:r w:rsidRPr="00041236">
        <w:rPr>
          <w:szCs w:val="21"/>
        </w:rPr>
        <w:tab/>
      </w:r>
      <w:r w:rsidRPr="00041236">
        <w:rPr>
          <w:rFonts w:hint="eastAsia"/>
          <w:szCs w:val="21"/>
        </w:rPr>
        <w:t>（签字或签章）</w:t>
      </w:r>
    </w:p>
    <w:p w14:paraId="1681FB94" w14:textId="77777777" w:rsidR="00786B5C" w:rsidRPr="00041236" w:rsidRDefault="00786B5C">
      <w:pPr>
        <w:pStyle w:val="a1"/>
        <w:overflowPunct w:val="0"/>
        <w:ind w:firstLineChars="175" w:firstLine="368"/>
        <w:rPr>
          <w:szCs w:val="21"/>
        </w:rPr>
      </w:pPr>
    </w:p>
    <w:p w14:paraId="139D1BB5" w14:textId="77777777" w:rsidR="00786B5C" w:rsidRPr="00041236" w:rsidRDefault="00F93293">
      <w:pPr>
        <w:pStyle w:val="a1"/>
        <w:overflowPunct w:val="0"/>
        <w:ind w:firstLineChars="175" w:firstLine="368"/>
        <w:rPr>
          <w:szCs w:val="21"/>
        </w:rPr>
      </w:pPr>
      <w:r w:rsidRPr="00041236">
        <w:rPr>
          <w:rFonts w:hint="eastAsia"/>
          <w:szCs w:val="21"/>
        </w:rPr>
        <w:t>联合体成员名称（盖公章或电子签章）：</w:t>
      </w:r>
    </w:p>
    <w:p w14:paraId="0D3CB869" w14:textId="77777777" w:rsidR="00786B5C" w:rsidRPr="00041236" w:rsidRDefault="00786B5C">
      <w:pPr>
        <w:pStyle w:val="a1"/>
        <w:overflowPunct w:val="0"/>
        <w:ind w:firstLineChars="175" w:firstLine="368"/>
        <w:rPr>
          <w:szCs w:val="21"/>
        </w:rPr>
      </w:pPr>
    </w:p>
    <w:p w14:paraId="6D7B5CD3" w14:textId="77777777" w:rsidR="00786B5C" w:rsidRPr="00041236" w:rsidRDefault="00F93293">
      <w:pPr>
        <w:pStyle w:val="a1"/>
        <w:overflowPunct w:val="0"/>
        <w:ind w:firstLineChars="175" w:firstLine="368"/>
        <w:rPr>
          <w:szCs w:val="21"/>
        </w:rPr>
      </w:pPr>
      <w:r w:rsidRPr="00041236">
        <w:rPr>
          <w:rFonts w:hint="eastAsia"/>
          <w:szCs w:val="21"/>
        </w:rPr>
        <w:t>法定代表人或者其委托代理人：</w:t>
      </w:r>
      <w:r w:rsidRPr="00041236">
        <w:rPr>
          <w:szCs w:val="21"/>
        </w:rPr>
        <w:t xml:space="preserve"> </w:t>
      </w:r>
      <w:r w:rsidRPr="00041236">
        <w:rPr>
          <w:szCs w:val="21"/>
        </w:rPr>
        <w:tab/>
      </w:r>
      <w:r w:rsidRPr="00041236">
        <w:rPr>
          <w:rFonts w:hint="eastAsia"/>
          <w:szCs w:val="21"/>
        </w:rPr>
        <w:t>（签字或签章）</w:t>
      </w:r>
    </w:p>
    <w:p w14:paraId="30A4EBD6" w14:textId="77777777" w:rsidR="00786B5C" w:rsidRPr="00041236" w:rsidRDefault="00786B5C">
      <w:pPr>
        <w:pStyle w:val="a1"/>
        <w:overflowPunct w:val="0"/>
        <w:ind w:firstLineChars="175" w:firstLine="368"/>
        <w:rPr>
          <w:szCs w:val="21"/>
        </w:rPr>
      </w:pPr>
    </w:p>
    <w:p w14:paraId="41F83AD9" w14:textId="77777777" w:rsidR="00786B5C" w:rsidRPr="00041236" w:rsidRDefault="00F93293">
      <w:pPr>
        <w:pStyle w:val="a1"/>
        <w:overflowPunct w:val="0"/>
        <w:ind w:firstLineChars="175" w:firstLine="368"/>
        <w:rPr>
          <w:szCs w:val="21"/>
        </w:rPr>
      </w:pPr>
      <w:r w:rsidRPr="00041236">
        <w:rPr>
          <w:szCs w:val="21"/>
        </w:rPr>
        <w:t>……</w:t>
      </w:r>
    </w:p>
    <w:p w14:paraId="6AF662F5" w14:textId="77777777" w:rsidR="00786B5C" w:rsidRPr="00041236" w:rsidRDefault="00786B5C">
      <w:pPr>
        <w:pStyle w:val="a1"/>
        <w:overflowPunct w:val="0"/>
        <w:ind w:firstLineChars="175" w:firstLine="368"/>
        <w:rPr>
          <w:szCs w:val="21"/>
        </w:rPr>
      </w:pPr>
    </w:p>
    <w:p w14:paraId="093F3FD4" w14:textId="77777777" w:rsidR="00786B5C" w:rsidRPr="00041236" w:rsidRDefault="00F93293">
      <w:pPr>
        <w:pStyle w:val="a1"/>
        <w:overflowPunct w:val="0"/>
        <w:ind w:firstLineChars="175" w:firstLine="368"/>
        <w:rPr>
          <w:szCs w:val="21"/>
        </w:rPr>
      </w:pPr>
      <w:r w:rsidRPr="00041236">
        <w:rPr>
          <w:szCs w:val="21"/>
        </w:rPr>
        <w:t xml:space="preserve"> </w:t>
      </w:r>
      <w:r w:rsidRPr="00041236">
        <w:rPr>
          <w:szCs w:val="21"/>
        </w:rPr>
        <w:tab/>
      </w:r>
      <w:r w:rsidRPr="00041236">
        <w:rPr>
          <w:rFonts w:hint="eastAsia"/>
          <w:szCs w:val="21"/>
        </w:rPr>
        <w:t>年</w:t>
      </w:r>
      <w:r w:rsidRPr="00041236">
        <w:rPr>
          <w:szCs w:val="21"/>
        </w:rPr>
        <w:t xml:space="preserve"> </w:t>
      </w:r>
      <w:r w:rsidRPr="00041236">
        <w:rPr>
          <w:szCs w:val="21"/>
        </w:rPr>
        <w:tab/>
      </w:r>
      <w:r w:rsidRPr="00041236">
        <w:rPr>
          <w:rFonts w:hint="eastAsia"/>
          <w:szCs w:val="21"/>
        </w:rPr>
        <w:t>月</w:t>
      </w:r>
      <w:r w:rsidRPr="00041236">
        <w:rPr>
          <w:szCs w:val="21"/>
        </w:rPr>
        <w:t xml:space="preserve"> </w:t>
      </w:r>
      <w:r w:rsidRPr="00041236">
        <w:rPr>
          <w:szCs w:val="21"/>
        </w:rPr>
        <w:tab/>
      </w:r>
      <w:r w:rsidRPr="00041236">
        <w:rPr>
          <w:rFonts w:hint="eastAsia"/>
          <w:szCs w:val="21"/>
        </w:rPr>
        <w:t>日</w:t>
      </w:r>
    </w:p>
    <w:p w14:paraId="5A804E01" w14:textId="77777777" w:rsidR="00786B5C" w:rsidRPr="00041236" w:rsidRDefault="00F93293">
      <w:pPr>
        <w:widowControl/>
        <w:jc w:val="left"/>
        <w:rPr>
          <w:b/>
          <w:szCs w:val="21"/>
        </w:rPr>
      </w:pPr>
      <w:r w:rsidRPr="00041236">
        <w:rPr>
          <w:b/>
          <w:szCs w:val="21"/>
        </w:rPr>
        <w:br w:type="page"/>
      </w:r>
      <w:bookmarkEnd w:id="81"/>
      <w:r w:rsidRPr="00041236">
        <w:rPr>
          <w:szCs w:val="21"/>
        </w:rPr>
        <w:lastRenderedPageBreak/>
        <w:t>7</w:t>
      </w:r>
      <w:r w:rsidRPr="00041236">
        <w:rPr>
          <w:szCs w:val="21"/>
        </w:rPr>
        <w:t>．</w:t>
      </w:r>
      <w:r w:rsidRPr="00041236">
        <w:t>满足供应商特定资格条件的其他证明材料</w:t>
      </w:r>
      <w:r w:rsidRPr="00041236">
        <w:rPr>
          <w:szCs w:val="21"/>
        </w:rPr>
        <w:t>加盖供应商</w:t>
      </w:r>
      <w:r w:rsidRPr="00041236">
        <w:rPr>
          <w:rFonts w:hint="eastAsia"/>
          <w:szCs w:val="21"/>
        </w:rPr>
        <w:t>电子签章</w:t>
      </w:r>
      <w:r w:rsidRPr="00041236">
        <w:t>（</w:t>
      </w:r>
      <w:r w:rsidRPr="00041236">
        <w:rPr>
          <w:szCs w:val="21"/>
        </w:rPr>
        <w:t>按</w:t>
      </w:r>
      <w:r w:rsidRPr="00041236">
        <w:rPr>
          <w:szCs w:val="21"/>
        </w:rPr>
        <w:t>“</w:t>
      </w:r>
      <w:r w:rsidRPr="00041236">
        <w:rPr>
          <w:szCs w:val="21"/>
        </w:rPr>
        <w:t>评审方法及标准</w:t>
      </w:r>
      <w:r w:rsidRPr="00041236">
        <w:rPr>
          <w:szCs w:val="21"/>
        </w:rPr>
        <w:t>” “</w:t>
      </w:r>
      <w:r w:rsidRPr="00041236">
        <w:rPr>
          <w:szCs w:val="21"/>
        </w:rPr>
        <w:t>资格审查表</w:t>
      </w:r>
      <w:r w:rsidRPr="00041236">
        <w:rPr>
          <w:szCs w:val="21"/>
        </w:rPr>
        <w:t>”“</w:t>
      </w:r>
      <w:r w:rsidRPr="00041236">
        <w:rPr>
          <w:szCs w:val="21"/>
          <w:lang w:val="zh-CN"/>
        </w:rPr>
        <w:t xml:space="preserve"> </w:t>
      </w:r>
      <w:r w:rsidRPr="00041236">
        <w:rPr>
          <w:szCs w:val="21"/>
          <w:lang w:val="zh-CN"/>
        </w:rPr>
        <w:t>供应商应符合的</w:t>
      </w:r>
      <w:r w:rsidRPr="00041236">
        <w:rPr>
          <w:szCs w:val="21"/>
        </w:rPr>
        <w:t>特定资格条件</w:t>
      </w:r>
      <w:r w:rsidRPr="00041236">
        <w:rPr>
          <w:szCs w:val="21"/>
        </w:rPr>
        <w:t>”</w:t>
      </w:r>
      <w:r w:rsidRPr="00041236">
        <w:rPr>
          <w:szCs w:val="21"/>
        </w:rPr>
        <w:t>规定提供</w:t>
      </w:r>
      <w:r w:rsidRPr="00041236">
        <w:t>）。</w:t>
      </w:r>
      <w:r w:rsidRPr="00041236">
        <w:rPr>
          <w:rFonts w:hint="eastAsia"/>
          <w:b/>
          <w:szCs w:val="21"/>
        </w:rPr>
        <w:t>（如招标文件有要求时提供）</w:t>
      </w:r>
    </w:p>
    <w:p w14:paraId="073D59BA" w14:textId="77777777" w:rsidR="00786B5C" w:rsidRPr="00041236" w:rsidRDefault="00786B5C">
      <w:pPr>
        <w:snapToGrid w:val="0"/>
        <w:spacing w:before="50" w:afterLines="50" w:after="120" w:line="360" w:lineRule="auto"/>
        <w:jc w:val="left"/>
        <w:rPr>
          <w:szCs w:val="21"/>
        </w:rPr>
        <w:sectPr w:rsidR="00786B5C" w:rsidRPr="00041236">
          <w:pgSz w:w="11906" w:h="16838"/>
          <w:pgMar w:top="1418" w:right="1133" w:bottom="1246" w:left="1418" w:header="851" w:footer="992" w:gutter="0"/>
          <w:cols w:space="720"/>
          <w:docGrid w:linePitch="312"/>
        </w:sectPr>
      </w:pPr>
    </w:p>
    <w:p w14:paraId="57A7F47C" w14:textId="77777777" w:rsidR="00786B5C" w:rsidRPr="00041236" w:rsidRDefault="00F93293">
      <w:pPr>
        <w:snapToGrid w:val="0"/>
        <w:spacing w:before="50" w:afterLines="50" w:after="120" w:line="360" w:lineRule="auto"/>
        <w:jc w:val="left"/>
        <w:rPr>
          <w:szCs w:val="21"/>
        </w:rPr>
      </w:pPr>
      <w:r w:rsidRPr="00041236">
        <w:rPr>
          <w:rFonts w:hint="eastAsia"/>
          <w:szCs w:val="21"/>
        </w:rPr>
        <w:lastRenderedPageBreak/>
        <w:t>7</w:t>
      </w:r>
      <w:r w:rsidRPr="00041236">
        <w:rPr>
          <w:szCs w:val="21"/>
        </w:rPr>
        <w:t>.1</w:t>
      </w:r>
      <w:r w:rsidRPr="00041236">
        <w:rPr>
          <w:rFonts w:hint="eastAsia"/>
          <w:szCs w:val="21"/>
        </w:rPr>
        <w:t>投标人直接控股股东信息表</w:t>
      </w:r>
    </w:p>
    <w:tbl>
      <w:tblPr>
        <w:tblW w:w="0" w:type="auto"/>
        <w:tblInd w:w="125" w:type="dxa"/>
        <w:tblLayout w:type="fixed"/>
        <w:tblCellMar>
          <w:left w:w="0" w:type="dxa"/>
          <w:right w:w="0" w:type="dxa"/>
        </w:tblCellMar>
        <w:tblLook w:val="04A0" w:firstRow="1" w:lastRow="0" w:firstColumn="1" w:lastColumn="0" w:noHBand="0" w:noVBand="1"/>
      </w:tblPr>
      <w:tblGrid>
        <w:gridCol w:w="828"/>
        <w:gridCol w:w="2269"/>
        <w:gridCol w:w="1239"/>
        <w:gridCol w:w="3722"/>
        <w:gridCol w:w="1418"/>
      </w:tblGrid>
      <w:tr w:rsidR="00B54007" w:rsidRPr="00041236" w14:paraId="71FFDED6" w14:textId="77777777">
        <w:trPr>
          <w:tblHeader/>
        </w:trPr>
        <w:tc>
          <w:tcPr>
            <w:tcW w:w="82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615B1090" w14:textId="77777777" w:rsidR="00786B5C" w:rsidRPr="00041236" w:rsidRDefault="00F93293">
            <w:pPr>
              <w:spacing w:line="360" w:lineRule="auto"/>
              <w:jc w:val="center"/>
              <w:rPr>
                <w:szCs w:val="21"/>
              </w:rPr>
            </w:pPr>
            <w:r w:rsidRPr="00041236">
              <w:rPr>
                <w:rFonts w:hint="eastAsia"/>
                <w:szCs w:val="21"/>
              </w:rPr>
              <w:t>序号</w:t>
            </w:r>
          </w:p>
        </w:tc>
        <w:tc>
          <w:tcPr>
            <w:tcW w:w="226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7D974424" w14:textId="77777777" w:rsidR="00786B5C" w:rsidRPr="00041236" w:rsidRDefault="00F93293">
            <w:pPr>
              <w:spacing w:line="360" w:lineRule="auto"/>
              <w:jc w:val="center"/>
              <w:rPr>
                <w:szCs w:val="21"/>
              </w:rPr>
            </w:pPr>
            <w:r w:rsidRPr="00041236">
              <w:rPr>
                <w:rFonts w:hint="eastAsia"/>
                <w:szCs w:val="21"/>
              </w:rPr>
              <w:t>直接控股股东名称</w:t>
            </w:r>
          </w:p>
        </w:tc>
        <w:tc>
          <w:tcPr>
            <w:tcW w:w="123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F1E257F" w14:textId="77777777" w:rsidR="00786B5C" w:rsidRPr="00041236" w:rsidRDefault="00F93293">
            <w:pPr>
              <w:spacing w:line="360" w:lineRule="auto"/>
              <w:jc w:val="center"/>
              <w:rPr>
                <w:szCs w:val="21"/>
              </w:rPr>
            </w:pPr>
            <w:r w:rsidRPr="00041236">
              <w:rPr>
                <w:rFonts w:hint="eastAsia"/>
                <w:szCs w:val="21"/>
              </w:rPr>
              <w:t>出资比例</w:t>
            </w:r>
          </w:p>
        </w:tc>
        <w:tc>
          <w:tcPr>
            <w:tcW w:w="3722"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2913BE6" w14:textId="77777777" w:rsidR="00786B5C" w:rsidRPr="00041236" w:rsidRDefault="00F93293">
            <w:pPr>
              <w:spacing w:line="360" w:lineRule="auto"/>
              <w:jc w:val="center"/>
              <w:rPr>
                <w:szCs w:val="21"/>
              </w:rPr>
            </w:pPr>
            <w:r w:rsidRPr="00041236">
              <w:rPr>
                <w:rFonts w:hint="eastAsia"/>
                <w:szCs w:val="21"/>
              </w:rPr>
              <w:t>身份证号码或者统一社会信用代码</w:t>
            </w:r>
          </w:p>
        </w:tc>
        <w:tc>
          <w:tcPr>
            <w:tcW w:w="141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8B3BA54" w14:textId="77777777" w:rsidR="00786B5C" w:rsidRPr="00041236" w:rsidRDefault="00F93293">
            <w:pPr>
              <w:spacing w:line="360" w:lineRule="auto"/>
              <w:jc w:val="center"/>
              <w:rPr>
                <w:szCs w:val="21"/>
              </w:rPr>
            </w:pPr>
            <w:r w:rsidRPr="00041236">
              <w:rPr>
                <w:rFonts w:hint="eastAsia"/>
                <w:szCs w:val="21"/>
              </w:rPr>
              <w:t>备注</w:t>
            </w:r>
          </w:p>
        </w:tc>
      </w:tr>
      <w:tr w:rsidR="00B54007" w:rsidRPr="00041236" w14:paraId="0EA7B22C" w14:textId="77777777">
        <w:tc>
          <w:tcPr>
            <w:tcW w:w="82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014AC09" w14:textId="77777777" w:rsidR="00786B5C" w:rsidRPr="00041236" w:rsidRDefault="00F93293">
            <w:pPr>
              <w:spacing w:line="360" w:lineRule="auto"/>
              <w:jc w:val="center"/>
              <w:rPr>
                <w:szCs w:val="21"/>
              </w:rPr>
            </w:pPr>
            <w:r w:rsidRPr="00041236">
              <w:rPr>
                <w:rFonts w:hint="eastAsia"/>
                <w:szCs w:val="21"/>
              </w:rPr>
              <w:t>1</w:t>
            </w:r>
          </w:p>
        </w:tc>
        <w:tc>
          <w:tcPr>
            <w:tcW w:w="226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4188526" w14:textId="77777777" w:rsidR="00786B5C" w:rsidRPr="00041236" w:rsidRDefault="00786B5C">
            <w:pPr>
              <w:spacing w:line="360" w:lineRule="auto"/>
              <w:jc w:val="center"/>
              <w:rPr>
                <w:szCs w:val="21"/>
              </w:rPr>
            </w:pPr>
          </w:p>
        </w:tc>
        <w:tc>
          <w:tcPr>
            <w:tcW w:w="123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BB8DF45" w14:textId="77777777" w:rsidR="00786B5C" w:rsidRPr="00041236" w:rsidRDefault="00786B5C">
            <w:pPr>
              <w:spacing w:line="360" w:lineRule="auto"/>
              <w:jc w:val="center"/>
              <w:rPr>
                <w:szCs w:val="21"/>
              </w:rPr>
            </w:pPr>
          </w:p>
        </w:tc>
        <w:tc>
          <w:tcPr>
            <w:tcW w:w="3722"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6E5A20B9" w14:textId="77777777" w:rsidR="00786B5C" w:rsidRPr="00041236" w:rsidRDefault="00786B5C">
            <w:pPr>
              <w:spacing w:line="360" w:lineRule="auto"/>
              <w:jc w:val="center"/>
              <w:rPr>
                <w:szCs w:val="21"/>
              </w:rPr>
            </w:pPr>
          </w:p>
        </w:tc>
        <w:tc>
          <w:tcPr>
            <w:tcW w:w="141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12A63E10" w14:textId="77777777" w:rsidR="00786B5C" w:rsidRPr="00041236" w:rsidRDefault="00786B5C">
            <w:pPr>
              <w:spacing w:line="360" w:lineRule="auto"/>
              <w:jc w:val="center"/>
              <w:rPr>
                <w:szCs w:val="21"/>
              </w:rPr>
            </w:pPr>
          </w:p>
        </w:tc>
      </w:tr>
      <w:tr w:rsidR="00B54007" w:rsidRPr="00041236" w14:paraId="2D7CDD66" w14:textId="77777777">
        <w:tc>
          <w:tcPr>
            <w:tcW w:w="82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526B0AF7" w14:textId="77777777" w:rsidR="00786B5C" w:rsidRPr="00041236" w:rsidRDefault="00F93293">
            <w:pPr>
              <w:spacing w:line="360" w:lineRule="auto"/>
              <w:jc w:val="center"/>
              <w:rPr>
                <w:szCs w:val="21"/>
              </w:rPr>
            </w:pPr>
            <w:r w:rsidRPr="00041236">
              <w:rPr>
                <w:rFonts w:hint="eastAsia"/>
                <w:szCs w:val="21"/>
              </w:rPr>
              <w:t>2</w:t>
            </w:r>
          </w:p>
        </w:tc>
        <w:tc>
          <w:tcPr>
            <w:tcW w:w="226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6F907C6C" w14:textId="77777777" w:rsidR="00786B5C" w:rsidRPr="00041236" w:rsidRDefault="00786B5C">
            <w:pPr>
              <w:spacing w:line="360" w:lineRule="auto"/>
              <w:jc w:val="center"/>
              <w:rPr>
                <w:szCs w:val="21"/>
              </w:rPr>
            </w:pPr>
          </w:p>
        </w:tc>
        <w:tc>
          <w:tcPr>
            <w:tcW w:w="123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15021B25" w14:textId="77777777" w:rsidR="00786B5C" w:rsidRPr="00041236" w:rsidRDefault="00786B5C">
            <w:pPr>
              <w:spacing w:line="360" w:lineRule="auto"/>
              <w:jc w:val="center"/>
              <w:rPr>
                <w:szCs w:val="21"/>
              </w:rPr>
            </w:pPr>
          </w:p>
        </w:tc>
        <w:tc>
          <w:tcPr>
            <w:tcW w:w="3722"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CD8211A" w14:textId="77777777" w:rsidR="00786B5C" w:rsidRPr="00041236" w:rsidRDefault="00786B5C">
            <w:pPr>
              <w:spacing w:line="360" w:lineRule="auto"/>
              <w:jc w:val="center"/>
              <w:rPr>
                <w:szCs w:val="21"/>
              </w:rPr>
            </w:pPr>
          </w:p>
        </w:tc>
        <w:tc>
          <w:tcPr>
            <w:tcW w:w="141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5A7AA0EF" w14:textId="77777777" w:rsidR="00786B5C" w:rsidRPr="00041236" w:rsidRDefault="00786B5C">
            <w:pPr>
              <w:spacing w:line="360" w:lineRule="auto"/>
              <w:jc w:val="center"/>
              <w:rPr>
                <w:szCs w:val="21"/>
              </w:rPr>
            </w:pPr>
          </w:p>
        </w:tc>
      </w:tr>
      <w:tr w:rsidR="00B54007" w:rsidRPr="00041236" w14:paraId="76457954" w14:textId="77777777">
        <w:tc>
          <w:tcPr>
            <w:tcW w:w="82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A464D1A" w14:textId="77777777" w:rsidR="00786B5C" w:rsidRPr="00041236" w:rsidRDefault="00F93293">
            <w:pPr>
              <w:spacing w:line="360" w:lineRule="auto"/>
              <w:jc w:val="center"/>
              <w:rPr>
                <w:szCs w:val="21"/>
              </w:rPr>
            </w:pPr>
            <w:r w:rsidRPr="00041236">
              <w:rPr>
                <w:rFonts w:hint="eastAsia"/>
                <w:szCs w:val="21"/>
              </w:rPr>
              <w:t>3</w:t>
            </w:r>
          </w:p>
        </w:tc>
        <w:tc>
          <w:tcPr>
            <w:tcW w:w="226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66089704" w14:textId="77777777" w:rsidR="00786B5C" w:rsidRPr="00041236" w:rsidRDefault="00786B5C">
            <w:pPr>
              <w:spacing w:line="360" w:lineRule="auto"/>
              <w:jc w:val="center"/>
              <w:rPr>
                <w:szCs w:val="21"/>
              </w:rPr>
            </w:pPr>
          </w:p>
        </w:tc>
        <w:tc>
          <w:tcPr>
            <w:tcW w:w="123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7296539C" w14:textId="77777777" w:rsidR="00786B5C" w:rsidRPr="00041236" w:rsidRDefault="00786B5C">
            <w:pPr>
              <w:spacing w:line="360" w:lineRule="auto"/>
              <w:jc w:val="center"/>
              <w:rPr>
                <w:szCs w:val="21"/>
              </w:rPr>
            </w:pPr>
          </w:p>
        </w:tc>
        <w:tc>
          <w:tcPr>
            <w:tcW w:w="3722"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C127BBD" w14:textId="77777777" w:rsidR="00786B5C" w:rsidRPr="00041236" w:rsidRDefault="00786B5C">
            <w:pPr>
              <w:spacing w:line="360" w:lineRule="auto"/>
              <w:jc w:val="center"/>
              <w:rPr>
                <w:szCs w:val="21"/>
              </w:rPr>
            </w:pPr>
          </w:p>
        </w:tc>
        <w:tc>
          <w:tcPr>
            <w:tcW w:w="141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C21C313" w14:textId="77777777" w:rsidR="00786B5C" w:rsidRPr="00041236" w:rsidRDefault="00786B5C">
            <w:pPr>
              <w:spacing w:line="360" w:lineRule="auto"/>
              <w:jc w:val="center"/>
              <w:rPr>
                <w:szCs w:val="21"/>
              </w:rPr>
            </w:pPr>
          </w:p>
        </w:tc>
      </w:tr>
      <w:tr w:rsidR="00B54007" w:rsidRPr="00041236" w14:paraId="6C1E5157" w14:textId="77777777">
        <w:tc>
          <w:tcPr>
            <w:tcW w:w="82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624C8C04" w14:textId="77777777" w:rsidR="00786B5C" w:rsidRPr="00041236" w:rsidRDefault="00F93293">
            <w:pPr>
              <w:spacing w:line="360" w:lineRule="auto"/>
              <w:jc w:val="center"/>
              <w:rPr>
                <w:szCs w:val="21"/>
              </w:rPr>
            </w:pPr>
            <w:r w:rsidRPr="00041236">
              <w:rPr>
                <w:rFonts w:hint="eastAsia"/>
                <w:szCs w:val="21"/>
              </w:rPr>
              <w:t>……</w:t>
            </w:r>
          </w:p>
        </w:tc>
        <w:tc>
          <w:tcPr>
            <w:tcW w:w="226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DA46313" w14:textId="77777777" w:rsidR="00786B5C" w:rsidRPr="00041236" w:rsidRDefault="00786B5C">
            <w:pPr>
              <w:spacing w:line="360" w:lineRule="auto"/>
              <w:jc w:val="center"/>
              <w:rPr>
                <w:szCs w:val="21"/>
              </w:rPr>
            </w:pPr>
          </w:p>
        </w:tc>
        <w:tc>
          <w:tcPr>
            <w:tcW w:w="123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16799FC7" w14:textId="77777777" w:rsidR="00786B5C" w:rsidRPr="00041236" w:rsidRDefault="00786B5C">
            <w:pPr>
              <w:spacing w:line="360" w:lineRule="auto"/>
              <w:jc w:val="center"/>
              <w:rPr>
                <w:szCs w:val="21"/>
              </w:rPr>
            </w:pPr>
          </w:p>
        </w:tc>
        <w:tc>
          <w:tcPr>
            <w:tcW w:w="3722"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52F360E5" w14:textId="77777777" w:rsidR="00786B5C" w:rsidRPr="00041236" w:rsidRDefault="00786B5C">
            <w:pPr>
              <w:spacing w:line="360" w:lineRule="auto"/>
              <w:jc w:val="center"/>
              <w:rPr>
                <w:szCs w:val="21"/>
              </w:rPr>
            </w:pPr>
          </w:p>
        </w:tc>
        <w:tc>
          <w:tcPr>
            <w:tcW w:w="141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5DD91598" w14:textId="77777777" w:rsidR="00786B5C" w:rsidRPr="00041236" w:rsidRDefault="00786B5C">
            <w:pPr>
              <w:spacing w:line="360" w:lineRule="auto"/>
              <w:jc w:val="center"/>
              <w:rPr>
                <w:szCs w:val="21"/>
              </w:rPr>
            </w:pPr>
          </w:p>
        </w:tc>
      </w:tr>
    </w:tbl>
    <w:p w14:paraId="622370BD" w14:textId="77777777" w:rsidR="00786B5C" w:rsidRPr="00041236" w:rsidRDefault="00F93293">
      <w:pPr>
        <w:snapToGrid w:val="0"/>
        <w:spacing w:line="360" w:lineRule="auto"/>
        <w:jc w:val="left"/>
        <w:rPr>
          <w:szCs w:val="21"/>
        </w:rPr>
      </w:pPr>
      <w:r w:rsidRPr="00041236">
        <w:rPr>
          <w:rFonts w:hint="eastAsia"/>
          <w:szCs w:val="21"/>
        </w:rPr>
        <w:t>注：</w:t>
      </w:r>
    </w:p>
    <w:p w14:paraId="04A8DF80" w14:textId="77777777" w:rsidR="00786B5C" w:rsidRPr="00041236" w:rsidRDefault="00F93293">
      <w:pPr>
        <w:snapToGrid w:val="0"/>
        <w:spacing w:line="360" w:lineRule="auto"/>
        <w:jc w:val="left"/>
        <w:rPr>
          <w:szCs w:val="21"/>
        </w:rPr>
      </w:pPr>
      <w:r w:rsidRPr="00041236">
        <w:rPr>
          <w:rFonts w:hint="eastAsia"/>
          <w:szCs w:val="21"/>
        </w:rPr>
        <w:t>1.</w:t>
      </w:r>
      <w:r w:rsidRPr="00041236">
        <w:rPr>
          <w:rFonts w:hint="eastAsia"/>
          <w:szCs w:val="21"/>
        </w:rPr>
        <w:t>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D92E6FF" w14:textId="77777777" w:rsidR="00786B5C" w:rsidRPr="00041236" w:rsidRDefault="00F93293">
      <w:pPr>
        <w:snapToGrid w:val="0"/>
        <w:spacing w:line="360" w:lineRule="auto"/>
        <w:jc w:val="left"/>
        <w:rPr>
          <w:szCs w:val="21"/>
        </w:rPr>
      </w:pPr>
      <w:r w:rsidRPr="00041236">
        <w:rPr>
          <w:rFonts w:hint="eastAsia"/>
          <w:szCs w:val="21"/>
        </w:rPr>
        <w:t>2.</w:t>
      </w:r>
      <w:r w:rsidRPr="00041236">
        <w:rPr>
          <w:rFonts w:hint="eastAsia"/>
          <w:szCs w:val="21"/>
        </w:rPr>
        <w:t>本表所指的控股关系仅限于直接控股关系，不包括间接的控股关系。公司实际控制人与公司之间的关系不属于本表所指的直接控股关系。</w:t>
      </w:r>
    </w:p>
    <w:p w14:paraId="67B4B900" w14:textId="77777777" w:rsidR="00786B5C" w:rsidRPr="00041236" w:rsidRDefault="00F93293">
      <w:pPr>
        <w:snapToGrid w:val="0"/>
        <w:spacing w:line="360" w:lineRule="auto"/>
        <w:jc w:val="left"/>
        <w:rPr>
          <w:szCs w:val="21"/>
        </w:rPr>
      </w:pPr>
      <w:r w:rsidRPr="00041236">
        <w:rPr>
          <w:rFonts w:hint="eastAsia"/>
          <w:szCs w:val="21"/>
        </w:rPr>
        <w:t>3.</w:t>
      </w:r>
      <w:r w:rsidRPr="00041236">
        <w:rPr>
          <w:rFonts w:hint="eastAsia"/>
          <w:szCs w:val="21"/>
        </w:rPr>
        <w:t>供应商不存在直接控股股东的，则填“无”。</w:t>
      </w:r>
    </w:p>
    <w:p w14:paraId="1B2A1237" w14:textId="77777777" w:rsidR="00786B5C" w:rsidRPr="00041236" w:rsidRDefault="00786B5C">
      <w:pPr>
        <w:snapToGrid w:val="0"/>
        <w:spacing w:line="360" w:lineRule="auto"/>
        <w:jc w:val="left"/>
        <w:rPr>
          <w:szCs w:val="21"/>
        </w:rPr>
      </w:pPr>
    </w:p>
    <w:p w14:paraId="380979F5" w14:textId="77777777" w:rsidR="00786B5C" w:rsidRPr="00041236" w:rsidRDefault="00786B5C">
      <w:pPr>
        <w:snapToGrid w:val="0"/>
        <w:spacing w:line="360" w:lineRule="auto"/>
        <w:jc w:val="left"/>
        <w:rPr>
          <w:szCs w:val="21"/>
        </w:rPr>
      </w:pPr>
    </w:p>
    <w:p w14:paraId="5E988BC3" w14:textId="77777777" w:rsidR="00786B5C" w:rsidRPr="00041236" w:rsidRDefault="00786B5C">
      <w:pPr>
        <w:snapToGrid w:val="0"/>
        <w:spacing w:line="360" w:lineRule="auto"/>
        <w:jc w:val="left"/>
        <w:rPr>
          <w:szCs w:val="21"/>
        </w:rPr>
      </w:pPr>
    </w:p>
    <w:p w14:paraId="1D3696ED" w14:textId="77777777" w:rsidR="00786B5C" w:rsidRPr="00041236" w:rsidRDefault="00786B5C">
      <w:pPr>
        <w:snapToGrid w:val="0"/>
        <w:spacing w:line="360" w:lineRule="auto"/>
        <w:jc w:val="left"/>
        <w:rPr>
          <w:szCs w:val="21"/>
        </w:rPr>
      </w:pPr>
    </w:p>
    <w:p w14:paraId="5248C8D4" w14:textId="77777777" w:rsidR="00786B5C" w:rsidRPr="00041236" w:rsidRDefault="00786B5C">
      <w:pPr>
        <w:snapToGrid w:val="0"/>
        <w:spacing w:line="360" w:lineRule="auto"/>
        <w:jc w:val="left"/>
        <w:rPr>
          <w:szCs w:val="21"/>
        </w:rPr>
      </w:pPr>
    </w:p>
    <w:p w14:paraId="4D4D58D6" w14:textId="77777777" w:rsidR="00786B5C" w:rsidRPr="00041236" w:rsidRDefault="00F93293">
      <w:pPr>
        <w:snapToGrid w:val="0"/>
        <w:spacing w:line="360" w:lineRule="auto"/>
        <w:ind w:firstLineChars="2100" w:firstLine="4410"/>
        <w:rPr>
          <w:szCs w:val="21"/>
        </w:rPr>
      </w:pPr>
      <w:r w:rsidRPr="00041236">
        <w:rPr>
          <w:rFonts w:hint="eastAsia"/>
          <w:szCs w:val="21"/>
        </w:rPr>
        <w:t>供应商名称</w:t>
      </w:r>
      <w:r w:rsidRPr="00041236">
        <w:rPr>
          <w:rFonts w:hint="eastAsia"/>
          <w:szCs w:val="21"/>
        </w:rPr>
        <w:t>(</w:t>
      </w:r>
      <w:r w:rsidRPr="00041236">
        <w:rPr>
          <w:rFonts w:hint="eastAsia"/>
          <w:szCs w:val="21"/>
        </w:rPr>
        <w:t>电子签章</w:t>
      </w:r>
      <w:r w:rsidRPr="00041236">
        <w:rPr>
          <w:rFonts w:hint="eastAsia"/>
          <w:szCs w:val="21"/>
        </w:rPr>
        <w:t>)</w:t>
      </w:r>
      <w:r w:rsidRPr="00041236">
        <w:rPr>
          <w:rFonts w:hint="eastAsia"/>
          <w:szCs w:val="21"/>
        </w:rPr>
        <w:t>：</w:t>
      </w:r>
    </w:p>
    <w:p w14:paraId="2B55F232" w14:textId="77777777" w:rsidR="00786B5C" w:rsidRPr="00041236" w:rsidRDefault="00F93293">
      <w:pPr>
        <w:snapToGrid w:val="0"/>
        <w:spacing w:line="360" w:lineRule="auto"/>
        <w:ind w:firstLineChars="2150" w:firstLine="4515"/>
        <w:rPr>
          <w:szCs w:val="21"/>
        </w:rPr>
      </w:pPr>
      <w:r w:rsidRPr="00041236">
        <w:rPr>
          <w:rFonts w:hint="eastAsia"/>
          <w:szCs w:val="21"/>
        </w:rPr>
        <w:t>日期：</w:t>
      </w:r>
      <w:r w:rsidRPr="00041236">
        <w:rPr>
          <w:rFonts w:hint="eastAsia"/>
          <w:szCs w:val="21"/>
        </w:rPr>
        <w:t xml:space="preserve">  </w:t>
      </w:r>
      <w:r w:rsidRPr="00041236">
        <w:rPr>
          <w:rFonts w:hint="eastAsia"/>
          <w:szCs w:val="21"/>
        </w:rPr>
        <w:t>年</w:t>
      </w:r>
      <w:r w:rsidRPr="00041236">
        <w:rPr>
          <w:rFonts w:hint="eastAsia"/>
          <w:szCs w:val="21"/>
        </w:rPr>
        <w:t xml:space="preserve">  </w:t>
      </w:r>
      <w:r w:rsidRPr="00041236">
        <w:rPr>
          <w:rFonts w:hint="eastAsia"/>
          <w:szCs w:val="21"/>
        </w:rPr>
        <w:t>月</w:t>
      </w:r>
      <w:r w:rsidRPr="00041236">
        <w:rPr>
          <w:rFonts w:hint="eastAsia"/>
          <w:szCs w:val="21"/>
        </w:rPr>
        <w:t xml:space="preserve">   </w:t>
      </w:r>
      <w:r w:rsidRPr="00041236">
        <w:rPr>
          <w:rFonts w:hint="eastAsia"/>
          <w:szCs w:val="21"/>
        </w:rPr>
        <w:t>日</w:t>
      </w:r>
    </w:p>
    <w:p w14:paraId="1B392396" w14:textId="77777777" w:rsidR="00786B5C" w:rsidRPr="00041236" w:rsidRDefault="00F93293">
      <w:pPr>
        <w:snapToGrid w:val="0"/>
        <w:spacing w:line="360" w:lineRule="auto"/>
        <w:jc w:val="left"/>
        <w:rPr>
          <w:szCs w:val="21"/>
        </w:rPr>
      </w:pPr>
      <w:r w:rsidRPr="00041236">
        <w:rPr>
          <w:szCs w:val="21"/>
        </w:rPr>
        <w:br w:type="page"/>
      </w:r>
      <w:r w:rsidRPr="00041236">
        <w:rPr>
          <w:rFonts w:hint="eastAsia"/>
          <w:szCs w:val="21"/>
        </w:rPr>
        <w:lastRenderedPageBreak/>
        <w:t>7</w:t>
      </w:r>
      <w:r w:rsidRPr="00041236">
        <w:rPr>
          <w:szCs w:val="21"/>
        </w:rPr>
        <w:t>.2</w:t>
      </w:r>
      <w:r w:rsidRPr="00041236">
        <w:rPr>
          <w:rFonts w:hint="eastAsia"/>
          <w:szCs w:val="21"/>
        </w:rPr>
        <w:t>投标人直接管理关系信息表</w:t>
      </w:r>
    </w:p>
    <w:tbl>
      <w:tblPr>
        <w:tblW w:w="0" w:type="auto"/>
        <w:tblInd w:w="125" w:type="dxa"/>
        <w:shd w:val="clear" w:color="auto" w:fill="FBFBFB"/>
        <w:tblLayout w:type="fixed"/>
        <w:tblCellMar>
          <w:left w:w="0" w:type="dxa"/>
          <w:right w:w="0" w:type="dxa"/>
        </w:tblCellMar>
        <w:tblLook w:val="04A0" w:firstRow="1" w:lastRow="0" w:firstColumn="1" w:lastColumn="0" w:noHBand="0" w:noVBand="1"/>
      </w:tblPr>
      <w:tblGrid>
        <w:gridCol w:w="1005"/>
        <w:gridCol w:w="2659"/>
        <w:gridCol w:w="3924"/>
        <w:gridCol w:w="2064"/>
      </w:tblGrid>
      <w:tr w:rsidR="00B54007" w:rsidRPr="00041236" w14:paraId="579D19CE" w14:textId="77777777">
        <w:trPr>
          <w:tblHeader/>
        </w:trPr>
        <w:tc>
          <w:tcPr>
            <w:tcW w:w="1005"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7A16E68A" w14:textId="77777777" w:rsidR="00786B5C" w:rsidRPr="00041236" w:rsidRDefault="00F93293">
            <w:pPr>
              <w:spacing w:line="360" w:lineRule="auto"/>
              <w:jc w:val="center"/>
              <w:rPr>
                <w:szCs w:val="21"/>
              </w:rPr>
            </w:pPr>
            <w:r w:rsidRPr="00041236">
              <w:rPr>
                <w:rFonts w:hint="eastAsia"/>
                <w:szCs w:val="21"/>
              </w:rPr>
              <w:t>序号</w:t>
            </w:r>
          </w:p>
        </w:tc>
        <w:tc>
          <w:tcPr>
            <w:tcW w:w="2659"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5B972D0C" w14:textId="77777777" w:rsidR="00786B5C" w:rsidRPr="00041236" w:rsidRDefault="00F93293">
            <w:pPr>
              <w:spacing w:line="360" w:lineRule="auto"/>
              <w:jc w:val="center"/>
              <w:rPr>
                <w:szCs w:val="21"/>
              </w:rPr>
            </w:pPr>
            <w:r w:rsidRPr="00041236">
              <w:rPr>
                <w:rFonts w:hint="eastAsia"/>
                <w:szCs w:val="21"/>
              </w:rPr>
              <w:t>直接管理关系单位名称</w:t>
            </w:r>
          </w:p>
        </w:tc>
        <w:tc>
          <w:tcPr>
            <w:tcW w:w="3924"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51A81B5F" w14:textId="77777777" w:rsidR="00786B5C" w:rsidRPr="00041236" w:rsidRDefault="00F93293">
            <w:pPr>
              <w:spacing w:line="360" w:lineRule="auto"/>
              <w:jc w:val="center"/>
              <w:rPr>
                <w:szCs w:val="21"/>
              </w:rPr>
            </w:pPr>
            <w:r w:rsidRPr="00041236">
              <w:rPr>
                <w:rFonts w:hint="eastAsia"/>
                <w:szCs w:val="21"/>
              </w:rPr>
              <w:t>统一社会信用代码</w:t>
            </w:r>
          </w:p>
        </w:tc>
        <w:tc>
          <w:tcPr>
            <w:tcW w:w="2064"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392EE893" w14:textId="77777777" w:rsidR="00786B5C" w:rsidRPr="00041236" w:rsidRDefault="00F93293">
            <w:pPr>
              <w:spacing w:line="360" w:lineRule="auto"/>
              <w:jc w:val="center"/>
              <w:rPr>
                <w:szCs w:val="21"/>
              </w:rPr>
            </w:pPr>
            <w:r w:rsidRPr="00041236">
              <w:rPr>
                <w:rFonts w:hint="eastAsia"/>
                <w:szCs w:val="21"/>
              </w:rPr>
              <w:t>备注</w:t>
            </w:r>
          </w:p>
        </w:tc>
      </w:tr>
      <w:tr w:rsidR="00B54007" w:rsidRPr="00041236" w14:paraId="67FED4AD" w14:textId="77777777">
        <w:tc>
          <w:tcPr>
            <w:tcW w:w="1005"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40F3DBD6" w14:textId="77777777" w:rsidR="00786B5C" w:rsidRPr="00041236" w:rsidRDefault="00F93293">
            <w:pPr>
              <w:spacing w:line="360" w:lineRule="auto"/>
              <w:jc w:val="center"/>
              <w:rPr>
                <w:szCs w:val="21"/>
              </w:rPr>
            </w:pPr>
            <w:r w:rsidRPr="00041236">
              <w:rPr>
                <w:rFonts w:hint="eastAsia"/>
                <w:szCs w:val="21"/>
              </w:rPr>
              <w:t>1</w:t>
            </w:r>
          </w:p>
        </w:tc>
        <w:tc>
          <w:tcPr>
            <w:tcW w:w="2659"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66457F13" w14:textId="77777777" w:rsidR="00786B5C" w:rsidRPr="00041236" w:rsidRDefault="00786B5C">
            <w:pPr>
              <w:spacing w:line="360" w:lineRule="auto"/>
              <w:jc w:val="center"/>
              <w:rPr>
                <w:szCs w:val="21"/>
              </w:rPr>
            </w:pPr>
          </w:p>
        </w:tc>
        <w:tc>
          <w:tcPr>
            <w:tcW w:w="3924"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1328F00B" w14:textId="77777777" w:rsidR="00786B5C" w:rsidRPr="00041236" w:rsidRDefault="00786B5C">
            <w:pPr>
              <w:spacing w:line="360" w:lineRule="auto"/>
              <w:jc w:val="center"/>
              <w:rPr>
                <w:szCs w:val="21"/>
              </w:rPr>
            </w:pPr>
          </w:p>
        </w:tc>
        <w:tc>
          <w:tcPr>
            <w:tcW w:w="2064"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248D9E4E" w14:textId="77777777" w:rsidR="00786B5C" w:rsidRPr="00041236" w:rsidRDefault="00786B5C">
            <w:pPr>
              <w:spacing w:line="360" w:lineRule="auto"/>
              <w:jc w:val="center"/>
              <w:rPr>
                <w:szCs w:val="21"/>
              </w:rPr>
            </w:pPr>
          </w:p>
        </w:tc>
      </w:tr>
      <w:tr w:rsidR="00B54007" w:rsidRPr="00041236" w14:paraId="3DBD7000" w14:textId="77777777">
        <w:tc>
          <w:tcPr>
            <w:tcW w:w="1005"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3631CF7C" w14:textId="77777777" w:rsidR="00786B5C" w:rsidRPr="00041236" w:rsidRDefault="00F93293">
            <w:pPr>
              <w:spacing w:line="360" w:lineRule="auto"/>
              <w:jc w:val="center"/>
              <w:rPr>
                <w:szCs w:val="21"/>
              </w:rPr>
            </w:pPr>
            <w:r w:rsidRPr="00041236">
              <w:rPr>
                <w:rFonts w:hint="eastAsia"/>
                <w:szCs w:val="21"/>
              </w:rPr>
              <w:t>2</w:t>
            </w:r>
          </w:p>
        </w:tc>
        <w:tc>
          <w:tcPr>
            <w:tcW w:w="2659"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2FF18B55" w14:textId="77777777" w:rsidR="00786B5C" w:rsidRPr="00041236" w:rsidRDefault="00786B5C">
            <w:pPr>
              <w:spacing w:line="360" w:lineRule="auto"/>
              <w:jc w:val="center"/>
              <w:rPr>
                <w:szCs w:val="21"/>
              </w:rPr>
            </w:pPr>
          </w:p>
        </w:tc>
        <w:tc>
          <w:tcPr>
            <w:tcW w:w="3924"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607B1A10" w14:textId="77777777" w:rsidR="00786B5C" w:rsidRPr="00041236" w:rsidRDefault="00786B5C">
            <w:pPr>
              <w:spacing w:line="360" w:lineRule="auto"/>
              <w:jc w:val="center"/>
              <w:rPr>
                <w:szCs w:val="21"/>
              </w:rPr>
            </w:pPr>
          </w:p>
        </w:tc>
        <w:tc>
          <w:tcPr>
            <w:tcW w:w="2064"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6DA3BE03" w14:textId="77777777" w:rsidR="00786B5C" w:rsidRPr="00041236" w:rsidRDefault="00786B5C">
            <w:pPr>
              <w:spacing w:line="360" w:lineRule="auto"/>
              <w:jc w:val="center"/>
              <w:rPr>
                <w:szCs w:val="21"/>
              </w:rPr>
            </w:pPr>
          </w:p>
        </w:tc>
      </w:tr>
      <w:tr w:rsidR="00B54007" w:rsidRPr="00041236" w14:paraId="1BEAC269" w14:textId="77777777">
        <w:tc>
          <w:tcPr>
            <w:tcW w:w="1005"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277E9408" w14:textId="77777777" w:rsidR="00786B5C" w:rsidRPr="00041236" w:rsidRDefault="00F93293">
            <w:pPr>
              <w:spacing w:line="360" w:lineRule="auto"/>
              <w:jc w:val="center"/>
              <w:rPr>
                <w:szCs w:val="21"/>
              </w:rPr>
            </w:pPr>
            <w:r w:rsidRPr="00041236">
              <w:rPr>
                <w:rFonts w:hint="eastAsia"/>
                <w:szCs w:val="21"/>
              </w:rPr>
              <w:t>3</w:t>
            </w:r>
          </w:p>
        </w:tc>
        <w:tc>
          <w:tcPr>
            <w:tcW w:w="2659"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3E01BD30" w14:textId="77777777" w:rsidR="00786B5C" w:rsidRPr="00041236" w:rsidRDefault="00786B5C">
            <w:pPr>
              <w:spacing w:line="360" w:lineRule="auto"/>
              <w:jc w:val="center"/>
              <w:rPr>
                <w:szCs w:val="21"/>
              </w:rPr>
            </w:pPr>
          </w:p>
        </w:tc>
        <w:tc>
          <w:tcPr>
            <w:tcW w:w="3924"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63C3C2D0" w14:textId="77777777" w:rsidR="00786B5C" w:rsidRPr="00041236" w:rsidRDefault="00786B5C">
            <w:pPr>
              <w:spacing w:line="360" w:lineRule="auto"/>
              <w:jc w:val="center"/>
              <w:rPr>
                <w:szCs w:val="21"/>
              </w:rPr>
            </w:pPr>
          </w:p>
        </w:tc>
        <w:tc>
          <w:tcPr>
            <w:tcW w:w="2064"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68158060" w14:textId="77777777" w:rsidR="00786B5C" w:rsidRPr="00041236" w:rsidRDefault="00786B5C">
            <w:pPr>
              <w:spacing w:line="360" w:lineRule="auto"/>
              <w:jc w:val="center"/>
              <w:rPr>
                <w:szCs w:val="21"/>
              </w:rPr>
            </w:pPr>
          </w:p>
        </w:tc>
      </w:tr>
      <w:tr w:rsidR="00B54007" w:rsidRPr="00041236" w14:paraId="5200EB50" w14:textId="77777777">
        <w:tc>
          <w:tcPr>
            <w:tcW w:w="1005"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18310054" w14:textId="77777777" w:rsidR="00786B5C" w:rsidRPr="00041236" w:rsidRDefault="00F93293">
            <w:pPr>
              <w:spacing w:line="360" w:lineRule="auto"/>
              <w:jc w:val="center"/>
              <w:rPr>
                <w:szCs w:val="21"/>
              </w:rPr>
            </w:pPr>
            <w:r w:rsidRPr="00041236">
              <w:rPr>
                <w:rFonts w:hint="eastAsia"/>
                <w:szCs w:val="21"/>
              </w:rPr>
              <w:t>……</w:t>
            </w:r>
          </w:p>
        </w:tc>
        <w:tc>
          <w:tcPr>
            <w:tcW w:w="2659"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2AE64340" w14:textId="77777777" w:rsidR="00786B5C" w:rsidRPr="00041236" w:rsidRDefault="00786B5C">
            <w:pPr>
              <w:spacing w:line="360" w:lineRule="auto"/>
              <w:jc w:val="center"/>
              <w:rPr>
                <w:szCs w:val="21"/>
              </w:rPr>
            </w:pPr>
          </w:p>
        </w:tc>
        <w:tc>
          <w:tcPr>
            <w:tcW w:w="3924"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5EAEB295" w14:textId="77777777" w:rsidR="00786B5C" w:rsidRPr="00041236" w:rsidRDefault="00786B5C">
            <w:pPr>
              <w:spacing w:line="360" w:lineRule="auto"/>
              <w:jc w:val="center"/>
              <w:rPr>
                <w:szCs w:val="21"/>
              </w:rPr>
            </w:pPr>
          </w:p>
        </w:tc>
        <w:tc>
          <w:tcPr>
            <w:tcW w:w="2064"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center"/>
          </w:tcPr>
          <w:p w14:paraId="6F05F124" w14:textId="77777777" w:rsidR="00786B5C" w:rsidRPr="00041236" w:rsidRDefault="00786B5C">
            <w:pPr>
              <w:spacing w:line="360" w:lineRule="auto"/>
              <w:jc w:val="center"/>
              <w:rPr>
                <w:szCs w:val="21"/>
              </w:rPr>
            </w:pPr>
          </w:p>
        </w:tc>
      </w:tr>
    </w:tbl>
    <w:p w14:paraId="08503202" w14:textId="77777777" w:rsidR="00786B5C" w:rsidRPr="00041236" w:rsidRDefault="00F93293">
      <w:pPr>
        <w:snapToGrid w:val="0"/>
        <w:spacing w:line="360" w:lineRule="auto"/>
        <w:jc w:val="left"/>
        <w:rPr>
          <w:szCs w:val="21"/>
        </w:rPr>
      </w:pPr>
      <w:r w:rsidRPr="00041236">
        <w:rPr>
          <w:rFonts w:hint="eastAsia"/>
          <w:szCs w:val="21"/>
        </w:rPr>
        <w:t>注：</w:t>
      </w:r>
    </w:p>
    <w:p w14:paraId="079B3752" w14:textId="77777777" w:rsidR="00786B5C" w:rsidRPr="00041236" w:rsidRDefault="00F93293">
      <w:pPr>
        <w:snapToGrid w:val="0"/>
        <w:spacing w:line="360" w:lineRule="auto"/>
        <w:ind w:firstLineChars="200" w:firstLine="420"/>
        <w:jc w:val="left"/>
        <w:rPr>
          <w:szCs w:val="21"/>
        </w:rPr>
      </w:pPr>
      <w:r w:rsidRPr="00041236">
        <w:rPr>
          <w:rFonts w:hint="eastAsia"/>
          <w:szCs w:val="21"/>
        </w:rPr>
        <w:t>1.</w:t>
      </w:r>
      <w:r w:rsidRPr="00041236">
        <w:rPr>
          <w:rFonts w:hint="eastAsia"/>
          <w:szCs w:val="21"/>
        </w:rPr>
        <w:t>管理关系：是指不具有出资持股关系的其他单位之间存在的管理与被管理关系，如一些上下级关系的事业单位和团体组织。</w:t>
      </w:r>
    </w:p>
    <w:p w14:paraId="68A5E7EE" w14:textId="77777777" w:rsidR="00786B5C" w:rsidRPr="00041236" w:rsidRDefault="00F93293">
      <w:pPr>
        <w:snapToGrid w:val="0"/>
        <w:spacing w:line="360" w:lineRule="auto"/>
        <w:ind w:firstLineChars="200" w:firstLine="420"/>
        <w:jc w:val="left"/>
        <w:rPr>
          <w:szCs w:val="21"/>
        </w:rPr>
      </w:pPr>
      <w:r w:rsidRPr="00041236">
        <w:rPr>
          <w:rFonts w:hint="eastAsia"/>
          <w:szCs w:val="21"/>
        </w:rPr>
        <w:t>2.</w:t>
      </w:r>
      <w:r w:rsidRPr="00041236">
        <w:rPr>
          <w:rFonts w:hint="eastAsia"/>
          <w:szCs w:val="21"/>
        </w:rPr>
        <w:t>本表所指的管理关系仅限于直接管理关系，不包括间接的管理关系。</w:t>
      </w:r>
    </w:p>
    <w:p w14:paraId="3FBF7691" w14:textId="77777777" w:rsidR="00786B5C" w:rsidRPr="00041236" w:rsidRDefault="00F93293">
      <w:pPr>
        <w:snapToGrid w:val="0"/>
        <w:spacing w:line="360" w:lineRule="auto"/>
        <w:ind w:firstLineChars="200" w:firstLine="420"/>
        <w:jc w:val="left"/>
        <w:rPr>
          <w:szCs w:val="21"/>
        </w:rPr>
      </w:pPr>
      <w:r w:rsidRPr="00041236">
        <w:rPr>
          <w:rFonts w:hint="eastAsia"/>
          <w:szCs w:val="21"/>
        </w:rPr>
        <w:t>3.</w:t>
      </w:r>
      <w:r w:rsidRPr="00041236">
        <w:rPr>
          <w:rFonts w:hint="eastAsia"/>
          <w:szCs w:val="21"/>
        </w:rPr>
        <w:t>供应商不存在直接管理关系的，则填“无”。</w:t>
      </w:r>
    </w:p>
    <w:p w14:paraId="2F34821A" w14:textId="77777777" w:rsidR="00786B5C" w:rsidRPr="00041236" w:rsidRDefault="00786B5C">
      <w:pPr>
        <w:snapToGrid w:val="0"/>
        <w:spacing w:line="360" w:lineRule="auto"/>
        <w:jc w:val="left"/>
        <w:rPr>
          <w:szCs w:val="21"/>
        </w:rPr>
      </w:pPr>
    </w:p>
    <w:p w14:paraId="0C6FE8BB" w14:textId="77777777" w:rsidR="00786B5C" w:rsidRPr="00041236" w:rsidRDefault="00786B5C">
      <w:pPr>
        <w:snapToGrid w:val="0"/>
        <w:spacing w:line="360" w:lineRule="auto"/>
        <w:jc w:val="left"/>
        <w:rPr>
          <w:szCs w:val="21"/>
        </w:rPr>
      </w:pPr>
    </w:p>
    <w:p w14:paraId="3C3FF3C6" w14:textId="77777777" w:rsidR="00786B5C" w:rsidRPr="00041236" w:rsidRDefault="00786B5C">
      <w:pPr>
        <w:snapToGrid w:val="0"/>
        <w:spacing w:line="360" w:lineRule="auto"/>
        <w:jc w:val="left"/>
        <w:rPr>
          <w:szCs w:val="21"/>
        </w:rPr>
      </w:pPr>
    </w:p>
    <w:p w14:paraId="7C77C25A" w14:textId="77777777" w:rsidR="00786B5C" w:rsidRPr="00041236" w:rsidRDefault="00786B5C">
      <w:pPr>
        <w:snapToGrid w:val="0"/>
        <w:spacing w:line="360" w:lineRule="auto"/>
        <w:jc w:val="left"/>
        <w:rPr>
          <w:szCs w:val="21"/>
        </w:rPr>
      </w:pPr>
    </w:p>
    <w:p w14:paraId="1967E538" w14:textId="77777777" w:rsidR="00786B5C" w:rsidRPr="00041236" w:rsidRDefault="00786B5C">
      <w:pPr>
        <w:snapToGrid w:val="0"/>
        <w:spacing w:line="360" w:lineRule="auto"/>
        <w:jc w:val="left"/>
        <w:rPr>
          <w:szCs w:val="21"/>
        </w:rPr>
      </w:pPr>
    </w:p>
    <w:p w14:paraId="41D145D3" w14:textId="77777777" w:rsidR="00786B5C" w:rsidRPr="00041236" w:rsidRDefault="00786B5C">
      <w:pPr>
        <w:snapToGrid w:val="0"/>
        <w:spacing w:line="360" w:lineRule="auto"/>
        <w:jc w:val="left"/>
        <w:rPr>
          <w:szCs w:val="21"/>
        </w:rPr>
      </w:pPr>
    </w:p>
    <w:p w14:paraId="14707723" w14:textId="77777777" w:rsidR="00786B5C" w:rsidRPr="00041236" w:rsidRDefault="00786B5C">
      <w:pPr>
        <w:snapToGrid w:val="0"/>
        <w:spacing w:line="360" w:lineRule="auto"/>
        <w:jc w:val="left"/>
        <w:rPr>
          <w:szCs w:val="21"/>
        </w:rPr>
      </w:pPr>
    </w:p>
    <w:p w14:paraId="39973821" w14:textId="77777777" w:rsidR="00786B5C" w:rsidRPr="00041236" w:rsidRDefault="00786B5C">
      <w:pPr>
        <w:snapToGrid w:val="0"/>
        <w:spacing w:line="360" w:lineRule="auto"/>
        <w:jc w:val="left"/>
        <w:rPr>
          <w:szCs w:val="21"/>
        </w:rPr>
      </w:pPr>
    </w:p>
    <w:p w14:paraId="79512F96" w14:textId="77777777" w:rsidR="00786B5C" w:rsidRPr="00041236" w:rsidRDefault="00F93293">
      <w:pPr>
        <w:snapToGrid w:val="0"/>
        <w:spacing w:line="360" w:lineRule="auto"/>
        <w:ind w:firstLineChars="2100" w:firstLine="4410"/>
        <w:rPr>
          <w:szCs w:val="21"/>
        </w:rPr>
      </w:pPr>
      <w:r w:rsidRPr="00041236">
        <w:rPr>
          <w:rFonts w:hint="eastAsia"/>
          <w:szCs w:val="21"/>
        </w:rPr>
        <w:t>供应商名称</w:t>
      </w:r>
      <w:r w:rsidRPr="00041236">
        <w:rPr>
          <w:rFonts w:hint="eastAsia"/>
          <w:szCs w:val="21"/>
        </w:rPr>
        <w:t>(</w:t>
      </w:r>
      <w:r w:rsidRPr="00041236">
        <w:rPr>
          <w:rFonts w:hint="eastAsia"/>
          <w:szCs w:val="21"/>
        </w:rPr>
        <w:t>电子签章</w:t>
      </w:r>
      <w:r w:rsidRPr="00041236">
        <w:rPr>
          <w:rFonts w:hint="eastAsia"/>
          <w:szCs w:val="21"/>
        </w:rPr>
        <w:t>)</w:t>
      </w:r>
      <w:r w:rsidRPr="00041236">
        <w:rPr>
          <w:rFonts w:hint="eastAsia"/>
          <w:szCs w:val="21"/>
        </w:rPr>
        <w:t>：</w:t>
      </w:r>
    </w:p>
    <w:p w14:paraId="3A9B9962" w14:textId="77777777" w:rsidR="00786B5C" w:rsidRPr="00041236" w:rsidRDefault="00F93293">
      <w:pPr>
        <w:snapToGrid w:val="0"/>
        <w:spacing w:line="360" w:lineRule="auto"/>
        <w:ind w:firstLineChars="2150" w:firstLine="4515"/>
        <w:rPr>
          <w:szCs w:val="21"/>
        </w:rPr>
      </w:pPr>
      <w:r w:rsidRPr="00041236">
        <w:rPr>
          <w:rFonts w:hint="eastAsia"/>
          <w:szCs w:val="21"/>
        </w:rPr>
        <w:t>日期：</w:t>
      </w:r>
      <w:r w:rsidRPr="00041236">
        <w:rPr>
          <w:rFonts w:hint="eastAsia"/>
          <w:szCs w:val="21"/>
        </w:rPr>
        <w:t xml:space="preserve">  </w:t>
      </w:r>
      <w:r w:rsidRPr="00041236">
        <w:rPr>
          <w:rFonts w:hint="eastAsia"/>
          <w:szCs w:val="21"/>
        </w:rPr>
        <w:t>年</w:t>
      </w:r>
      <w:r w:rsidRPr="00041236">
        <w:rPr>
          <w:rFonts w:hint="eastAsia"/>
          <w:szCs w:val="21"/>
        </w:rPr>
        <w:t xml:space="preserve">  </w:t>
      </w:r>
      <w:r w:rsidRPr="00041236">
        <w:rPr>
          <w:rFonts w:hint="eastAsia"/>
          <w:szCs w:val="21"/>
        </w:rPr>
        <w:t>月</w:t>
      </w:r>
      <w:r w:rsidRPr="00041236">
        <w:rPr>
          <w:rFonts w:hint="eastAsia"/>
          <w:szCs w:val="21"/>
        </w:rPr>
        <w:t xml:space="preserve">   </w:t>
      </w:r>
      <w:r w:rsidRPr="00041236">
        <w:rPr>
          <w:rFonts w:hint="eastAsia"/>
          <w:szCs w:val="21"/>
        </w:rPr>
        <w:t>日</w:t>
      </w:r>
    </w:p>
    <w:p w14:paraId="7E58233C" w14:textId="77777777" w:rsidR="00786B5C" w:rsidRPr="00041236" w:rsidRDefault="00786B5C">
      <w:pPr>
        <w:snapToGrid w:val="0"/>
        <w:spacing w:before="50" w:afterLines="50" w:after="120" w:line="440" w:lineRule="exact"/>
        <w:jc w:val="left"/>
        <w:rPr>
          <w:b/>
          <w:szCs w:val="21"/>
        </w:rPr>
      </w:pPr>
    </w:p>
    <w:p w14:paraId="164C9E73" w14:textId="77777777" w:rsidR="00786B5C" w:rsidRPr="00041236" w:rsidRDefault="00F93293">
      <w:pPr>
        <w:snapToGrid w:val="0"/>
        <w:spacing w:before="50" w:afterLines="50" w:after="120" w:line="440" w:lineRule="exact"/>
        <w:jc w:val="left"/>
        <w:rPr>
          <w:b/>
          <w:szCs w:val="21"/>
        </w:rPr>
      </w:pPr>
      <w:r w:rsidRPr="00041236">
        <w:rPr>
          <w:b/>
          <w:szCs w:val="21"/>
        </w:rPr>
        <w:br w:type="page"/>
      </w:r>
      <w:r w:rsidRPr="00041236">
        <w:rPr>
          <w:rFonts w:hint="eastAsia"/>
          <w:szCs w:val="21"/>
        </w:rPr>
        <w:lastRenderedPageBreak/>
        <w:t>8</w:t>
      </w:r>
      <w:r w:rsidRPr="00041236">
        <w:rPr>
          <w:szCs w:val="21"/>
        </w:rPr>
        <w:t>．投标保证金缴纳证明</w:t>
      </w:r>
      <w:r w:rsidRPr="00041236">
        <w:rPr>
          <w:rFonts w:hint="eastAsia"/>
          <w:szCs w:val="21"/>
        </w:rPr>
        <w:t>。</w:t>
      </w:r>
      <w:r w:rsidRPr="00041236">
        <w:rPr>
          <w:rFonts w:hint="eastAsia"/>
          <w:b/>
          <w:szCs w:val="21"/>
        </w:rPr>
        <w:t>（如招标文件有要求时提供）</w:t>
      </w:r>
    </w:p>
    <w:p w14:paraId="146759C0" w14:textId="77777777" w:rsidR="00786B5C" w:rsidRPr="00041236" w:rsidRDefault="00F93293">
      <w:pPr>
        <w:snapToGrid w:val="0"/>
        <w:spacing w:before="50" w:afterLines="50" w:after="120" w:line="440" w:lineRule="exact"/>
        <w:jc w:val="left"/>
      </w:pPr>
      <w:r w:rsidRPr="00041236">
        <w:rPr>
          <w:rFonts w:hint="eastAsia"/>
        </w:rPr>
        <w:t>（</w:t>
      </w:r>
      <w:r w:rsidRPr="00041236">
        <w:rPr>
          <w:rFonts w:hint="eastAsia"/>
        </w:rPr>
        <w:t>1</w:t>
      </w:r>
      <w:r w:rsidRPr="00041236">
        <w:rPr>
          <w:rFonts w:hint="eastAsia"/>
        </w:rPr>
        <w:t>）以转账、电汇形式缴纳的，提供转账、电汇凭证扫描件或复印件（网银可提供截图）</w:t>
      </w:r>
      <w:r w:rsidRPr="00041236">
        <w:t>加盖</w:t>
      </w:r>
      <w:r w:rsidRPr="00041236">
        <w:rPr>
          <w:rFonts w:hint="eastAsia"/>
        </w:rPr>
        <w:t>供应商电子签章；</w:t>
      </w:r>
    </w:p>
    <w:p w14:paraId="5BEAE886" w14:textId="77777777" w:rsidR="00786B5C" w:rsidRPr="00041236" w:rsidRDefault="00F93293">
      <w:pPr>
        <w:snapToGrid w:val="0"/>
        <w:spacing w:before="50" w:afterLines="50" w:after="120" w:line="440" w:lineRule="exact"/>
        <w:jc w:val="left"/>
        <w:rPr>
          <w:szCs w:val="21"/>
        </w:rPr>
      </w:pPr>
      <w:r w:rsidRPr="00041236">
        <w:rPr>
          <w:rFonts w:hint="eastAsia"/>
        </w:rPr>
        <w:t>（</w:t>
      </w:r>
      <w:r w:rsidRPr="00041236">
        <w:rPr>
          <w:rFonts w:hint="eastAsia"/>
        </w:rPr>
        <w:t>2</w:t>
      </w:r>
      <w:r w:rsidRPr="00041236">
        <w:rPr>
          <w:rFonts w:hint="eastAsia"/>
        </w:rPr>
        <w:t>）以支票、汇票、本票或金融机构、担保机构出具的保函等非现金形式缴纳的，提供原件扫描件或复印件并加盖供应商电子签章。投标保函参考如下格式开具：</w:t>
      </w:r>
    </w:p>
    <w:p w14:paraId="5DE74B59" w14:textId="77777777" w:rsidR="00786B5C" w:rsidRPr="00041236" w:rsidRDefault="00786B5C">
      <w:pPr>
        <w:spacing w:line="360" w:lineRule="auto"/>
        <w:jc w:val="center"/>
        <w:rPr>
          <w:b/>
          <w:bCs/>
          <w:sz w:val="28"/>
          <w:szCs w:val="36"/>
        </w:rPr>
      </w:pPr>
    </w:p>
    <w:p w14:paraId="0D427A0A" w14:textId="77777777" w:rsidR="00786B5C" w:rsidRPr="00041236" w:rsidRDefault="00F93293">
      <w:pPr>
        <w:spacing w:line="360" w:lineRule="auto"/>
        <w:jc w:val="center"/>
        <w:rPr>
          <w:b/>
          <w:bCs/>
          <w:sz w:val="28"/>
          <w:szCs w:val="36"/>
        </w:rPr>
      </w:pPr>
      <w:r w:rsidRPr="00041236">
        <w:rPr>
          <w:rFonts w:hint="eastAsia"/>
          <w:b/>
          <w:bCs/>
          <w:sz w:val="28"/>
          <w:szCs w:val="36"/>
        </w:rPr>
        <w:t>投标保函格式</w:t>
      </w:r>
    </w:p>
    <w:p w14:paraId="4A5089E7" w14:textId="77777777" w:rsidR="00786B5C" w:rsidRPr="00041236" w:rsidRDefault="00F93293">
      <w:pPr>
        <w:snapToGrid w:val="0"/>
        <w:spacing w:before="50" w:afterLines="50" w:after="120"/>
        <w:jc w:val="left"/>
      </w:pPr>
      <w:r w:rsidRPr="00041236">
        <w:rPr>
          <w:rFonts w:hint="eastAsia"/>
        </w:rPr>
        <w:t>编号：</w:t>
      </w:r>
      <w:r w:rsidRPr="00041236">
        <w:rPr>
          <w:rFonts w:hint="eastAsia"/>
        </w:rPr>
        <w:t xml:space="preserve">           </w:t>
      </w:r>
    </w:p>
    <w:p w14:paraId="0EC74C92" w14:textId="77777777" w:rsidR="00786B5C" w:rsidRPr="00041236" w:rsidRDefault="00F93293">
      <w:pPr>
        <w:snapToGrid w:val="0"/>
        <w:spacing w:before="50" w:afterLines="50" w:after="120"/>
        <w:jc w:val="left"/>
      </w:pPr>
      <w:r w:rsidRPr="00041236">
        <w:rPr>
          <w:rFonts w:hint="eastAsia"/>
        </w:rPr>
        <w:t>申请人：</w:t>
      </w:r>
    </w:p>
    <w:p w14:paraId="0ED134DD" w14:textId="77777777" w:rsidR="00786B5C" w:rsidRPr="00041236" w:rsidRDefault="00F93293">
      <w:pPr>
        <w:snapToGrid w:val="0"/>
        <w:spacing w:before="50" w:afterLines="50" w:after="120"/>
        <w:jc w:val="left"/>
      </w:pPr>
      <w:r w:rsidRPr="00041236">
        <w:rPr>
          <w:rFonts w:hint="eastAsia"/>
        </w:rPr>
        <w:t>地址：</w:t>
      </w:r>
    </w:p>
    <w:p w14:paraId="0AE5C221" w14:textId="77777777" w:rsidR="00786B5C" w:rsidRPr="00041236" w:rsidRDefault="00F93293">
      <w:pPr>
        <w:snapToGrid w:val="0"/>
        <w:spacing w:before="50" w:afterLines="50" w:after="120"/>
        <w:jc w:val="left"/>
      </w:pPr>
      <w:r w:rsidRPr="00041236">
        <w:rPr>
          <w:rFonts w:hint="eastAsia"/>
        </w:rPr>
        <w:t>受益人：广西机电设备招标有限公司</w:t>
      </w:r>
      <w:r w:rsidRPr="00041236">
        <w:rPr>
          <w:rFonts w:hint="eastAsia"/>
        </w:rPr>
        <w:t xml:space="preserve"> </w:t>
      </w:r>
    </w:p>
    <w:p w14:paraId="2B55162D" w14:textId="77777777" w:rsidR="00786B5C" w:rsidRPr="00041236" w:rsidRDefault="00F93293">
      <w:pPr>
        <w:snapToGrid w:val="0"/>
        <w:spacing w:before="50" w:afterLines="50" w:after="120"/>
        <w:jc w:val="left"/>
      </w:pPr>
      <w:r w:rsidRPr="00041236">
        <w:rPr>
          <w:rFonts w:hint="eastAsia"/>
        </w:rPr>
        <w:t>地址：</w:t>
      </w:r>
    </w:p>
    <w:p w14:paraId="7A4079EF" w14:textId="77777777" w:rsidR="00786B5C" w:rsidRPr="00041236" w:rsidRDefault="00F93293">
      <w:pPr>
        <w:snapToGrid w:val="0"/>
        <w:spacing w:before="50" w:afterLines="50" w:after="120"/>
        <w:jc w:val="left"/>
      </w:pPr>
      <w:r w:rsidRPr="00041236">
        <w:rPr>
          <w:rFonts w:hint="eastAsia"/>
        </w:rPr>
        <w:t>开立人：</w:t>
      </w:r>
    </w:p>
    <w:p w14:paraId="1692D1DE" w14:textId="77777777" w:rsidR="00786B5C" w:rsidRPr="00041236" w:rsidRDefault="00F93293">
      <w:pPr>
        <w:snapToGrid w:val="0"/>
        <w:spacing w:before="50" w:afterLines="50" w:after="120"/>
        <w:jc w:val="left"/>
      </w:pPr>
      <w:r w:rsidRPr="00041236">
        <w:rPr>
          <w:rFonts w:hint="eastAsia"/>
        </w:rPr>
        <w:t>地址：</w:t>
      </w:r>
    </w:p>
    <w:p w14:paraId="1989F7DC" w14:textId="77777777" w:rsidR="00786B5C" w:rsidRPr="00041236" w:rsidRDefault="00786B5C">
      <w:pPr>
        <w:snapToGrid w:val="0"/>
        <w:spacing w:before="50" w:afterLines="50" w:after="120" w:line="440" w:lineRule="exact"/>
        <w:jc w:val="left"/>
      </w:pPr>
    </w:p>
    <w:p w14:paraId="5CF66DF7" w14:textId="77777777" w:rsidR="00786B5C" w:rsidRPr="00041236" w:rsidRDefault="00F93293">
      <w:pPr>
        <w:snapToGrid w:val="0"/>
        <w:spacing w:before="50" w:afterLines="50" w:after="120" w:line="276" w:lineRule="auto"/>
        <w:jc w:val="left"/>
      </w:pPr>
      <w:r w:rsidRPr="00041236">
        <w:rPr>
          <w:rFonts w:hint="eastAsia"/>
        </w:rPr>
        <w:t>致：广西机电设备招标有限公司</w:t>
      </w:r>
    </w:p>
    <w:p w14:paraId="74E57BA9" w14:textId="77777777" w:rsidR="00786B5C" w:rsidRPr="00041236" w:rsidRDefault="00F93293">
      <w:pPr>
        <w:snapToGrid w:val="0"/>
        <w:spacing w:before="50" w:afterLines="50" w:after="120" w:line="276" w:lineRule="auto"/>
        <w:ind w:firstLineChars="200" w:firstLine="420"/>
        <w:jc w:val="left"/>
      </w:pPr>
      <w:r w:rsidRPr="00041236">
        <w:rPr>
          <w:rFonts w:hint="eastAsia"/>
        </w:rPr>
        <w:t>我方（即“开立人”）已获得通知，本保函申请人（即“供应商”）已响应贵方于</w:t>
      </w:r>
      <w:r w:rsidRPr="00041236">
        <w:rPr>
          <w:rFonts w:hint="eastAsia"/>
          <w:u w:val="single"/>
        </w:rPr>
        <w:t xml:space="preserve">         </w:t>
      </w:r>
      <w:r w:rsidRPr="00041236">
        <w:rPr>
          <w:rFonts w:hint="eastAsia"/>
        </w:rPr>
        <w:t>年</w:t>
      </w:r>
      <w:r w:rsidRPr="00041236">
        <w:rPr>
          <w:rFonts w:hint="eastAsia"/>
          <w:u w:val="single"/>
        </w:rPr>
        <w:t xml:space="preserve">             </w:t>
      </w:r>
      <w:r w:rsidRPr="00041236">
        <w:rPr>
          <w:rFonts w:hint="eastAsia"/>
        </w:rPr>
        <w:t>月</w:t>
      </w:r>
      <w:r w:rsidRPr="00041236">
        <w:rPr>
          <w:rFonts w:hint="eastAsia"/>
          <w:u w:val="single"/>
        </w:rPr>
        <w:t xml:space="preserve">     </w:t>
      </w:r>
      <w:r w:rsidRPr="00041236">
        <w:rPr>
          <w:rFonts w:hint="eastAsia"/>
        </w:rPr>
        <w:t xml:space="preserve"> </w:t>
      </w:r>
      <w:r w:rsidRPr="00041236">
        <w:rPr>
          <w:rFonts w:hint="eastAsia"/>
        </w:rPr>
        <w:t>日就</w:t>
      </w:r>
      <w:r w:rsidRPr="00041236">
        <w:rPr>
          <w:rFonts w:hint="eastAsia"/>
        </w:rPr>
        <w:t xml:space="preserve"> </w:t>
      </w:r>
      <w:r w:rsidRPr="00041236">
        <w:rPr>
          <w:rFonts w:hint="eastAsia"/>
          <w:u w:val="single"/>
        </w:rPr>
        <w:t xml:space="preserve">                                          </w:t>
      </w:r>
      <w:r w:rsidRPr="00041236">
        <w:rPr>
          <w:rFonts w:hint="eastAsia"/>
        </w:rPr>
        <w:t>（以下简称“本项目”）发出的招标文件，并已向采购代理机构（即“受益人”）提交了投标文件。</w:t>
      </w:r>
    </w:p>
    <w:p w14:paraId="22C607EB" w14:textId="77777777" w:rsidR="00786B5C" w:rsidRPr="00041236" w:rsidRDefault="00F93293">
      <w:pPr>
        <w:snapToGrid w:val="0"/>
        <w:spacing w:before="50" w:afterLines="50" w:after="120" w:line="276" w:lineRule="auto"/>
        <w:ind w:firstLineChars="200" w:firstLine="420"/>
        <w:jc w:val="left"/>
      </w:pPr>
      <w:r w:rsidRPr="00041236">
        <w:rPr>
          <w:rFonts w:hint="eastAsia"/>
        </w:rPr>
        <w:t>一、我方理解根据招标条件，投标人必须提交一份投标保函（以下简称“本保函”），以担保供应商诚信履行其在采购活动中承担的义务。鉴此，应申请人要求，我方在此同意向贵方出具此投标保函，本保函担保金额为人民币（大写）</w:t>
      </w:r>
      <w:r w:rsidRPr="00041236">
        <w:rPr>
          <w:rFonts w:hint="eastAsia"/>
          <w:u w:val="single"/>
        </w:rPr>
        <w:t xml:space="preserve">                            </w:t>
      </w:r>
      <w:r w:rsidRPr="00041236">
        <w:rPr>
          <w:rFonts w:hint="eastAsia"/>
        </w:rPr>
        <w:t>元（</w:t>
      </w:r>
      <w:r w:rsidRPr="00041236">
        <w:rPr>
          <w:rFonts w:hint="eastAsia"/>
        </w:rPr>
        <w:t>¥</w:t>
      </w:r>
      <w:r w:rsidRPr="00041236">
        <w:rPr>
          <w:rFonts w:hint="eastAsia"/>
          <w:u w:val="single"/>
        </w:rPr>
        <w:t xml:space="preserve">                         </w:t>
      </w:r>
      <w:r w:rsidRPr="00041236">
        <w:rPr>
          <w:rFonts w:hint="eastAsia"/>
        </w:rPr>
        <w:t>）。</w:t>
      </w:r>
    </w:p>
    <w:p w14:paraId="222A9039" w14:textId="77777777" w:rsidR="00786B5C" w:rsidRPr="00041236" w:rsidRDefault="00F93293">
      <w:pPr>
        <w:snapToGrid w:val="0"/>
        <w:spacing w:before="50" w:afterLines="50" w:after="120" w:line="276" w:lineRule="auto"/>
        <w:ind w:firstLineChars="200" w:firstLine="420"/>
        <w:jc w:val="left"/>
      </w:pPr>
      <w:r w:rsidRPr="00041236">
        <w:rPr>
          <w:rFonts w:hint="eastAsia"/>
        </w:rPr>
        <w:t>二、我方在供应商发生以下情形时承担保证担保责任：</w:t>
      </w:r>
      <w:r w:rsidRPr="00041236">
        <w:rPr>
          <w:rFonts w:hint="eastAsia"/>
        </w:rPr>
        <w:t xml:space="preserve"> </w:t>
      </w:r>
    </w:p>
    <w:p w14:paraId="55EBA9FB" w14:textId="77777777" w:rsidR="00786B5C" w:rsidRPr="00041236" w:rsidRDefault="00F93293">
      <w:pPr>
        <w:snapToGrid w:val="0"/>
        <w:spacing w:before="50" w:afterLines="50" w:after="120" w:line="276" w:lineRule="auto"/>
        <w:ind w:firstLineChars="200" w:firstLine="420"/>
        <w:jc w:val="left"/>
      </w:pPr>
      <w:r w:rsidRPr="00041236">
        <w:rPr>
          <w:rFonts w:hint="eastAsia"/>
        </w:rPr>
        <w:t>（</w:t>
      </w:r>
      <w:r w:rsidRPr="00041236">
        <w:rPr>
          <w:rFonts w:hint="eastAsia"/>
        </w:rPr>
        <w:t>1</w:t>
      </w:r>
      <w:r w:rsidRPr="00041236">
        <w:rPr>
          <w:rFonts w:hint="eastAsia"/>
        </w:rPr>
        <w:t>）投标人在开标后和投标有效期满之前撤销投标文件的；</w:t>
      </w:r>
      <w:r w:rsidRPr="00041236">
        <w:rPr>
          <w:rFonts w:hint="eastAsia"/>
        </w:rPr>
        <w:t xml:space="preserve"> </w:t>
      </w:r>
    </w:p>
    <w:p w14:paraId="4CE4E2C4" w14:textId="77777777" w:rsidR="00786B5C" w:rsidRPr="00041236" w:rsidRDefault="00F93293">
      <w:pPr>
        <w:snapToGrid w:val="0"/>
        <w:spacing w:before="50" w:afterLines="50" w:after="120" w:line="276" w:lineRule="auto"/>
        <w:ind w:firstLineChars="200" w:firstLine="420"/>
        <w:jc w:val="left"/>
      </w:pPr>
      <w:r w:rsidRPr="00041236">
        <w:rPr>
          <w:rFonts w:hint="eastAsia"/>
        </w:rPr>
        <w:t>（</w:t>
      </w:r>
      <w:r w:rsidRPr="00041236">
        <w:rPr>
          <w:rFonts w:hint="eastAsia"/>
        </w:rPr>
        <w:t>2</w:t>
      </w:r>
      <w:r w:rsidRPr="00041236">
        <w:rPr>
          <w:rFonts w:hint="eastAsia"/>
        </w:rPr>
        <w:t>）投标人在收到中标通知书后，不能或拒绝按招标文件规定的时间内与采购人签订合同；</w:t>
      </w:r>
      <w:r w:rsidRPr="00041236">
        <w:rPr>
          <w:rFonts w:hint="eastAsia"/>
        </w:rPr>
        <w:t xml:space="preserve"> </w:t>
      </w:r>
    </w:p>
    <w:p w14:paraId="03DC5837" w14:textId="77777777" w:rsidR="00786B5C" w:rsidRPr="00041236" w:rsidRDefault="00F93293">
      <w:pPr>
        <w:snapToGrid w:val="0"/>
        <w:spacing w:before="50" w:afterLines="50" w:after="120" w:line="276" w:lineRule="auto"/>
        <w:ind w:firstLineChars="200" w:firstLine="420"/>
        <w:jc w:val="left"/>
      </w:pPr>
      <w:r w:rsidRPr="00041236">
        <w:rPr>
          <w:rFonts w:hint="eastAsia"/>
        </w:rPr>
        <w:t>（</w:t>
      </w:r>
      <w:r w:rsidRPr="00041236">
        <w:rPr>
          <w:rFonts w:hint="eastAsia"/>
        </w:rPr>
        <w:t>3</w:t>
      </w:r>
      <w:r w:rsidRPr="00041236">
        <w:rPr>
          <w:rFonts w:hint="eastAsia"/>
        </w:rPr>
        <w:t>）投标人在与采购人签订合同后，未在规定的时间内提交符合招标文件要求的履约担保；</w:t>
      </w:r>
    </w:p>
    <w:p w14:paraId="3730F5BF" w14:textId="77777777" w:rsidR="00786B5C" w:rsidRPr="00041236" w:rsidRDefault="00F93293">
      <w:pPr>
        <w:snapToGrid w:val="0"/>
        <w:spacing w:before="50" w:afterLines="50" w:after="120" w:line="276" w:lineRule="auto"/>
        <w:ind w:firstLineChars="200" w:firstLine="420"/>
        <w:jc w:val="left"/>
      </w:pPr>
      <w:r w:rsidRPr="00041236">
        <w:rPr>
          <w:rFonts w:hint="eastAsia"/>
        </w:rPr>
        <w:t>（</w:t>
      </w:r>
      <w:r w:rsidRPr="00041236">
        <w:rPr>
          <w:rFonts w:hint="eastAsia"/>
        </w:rPr>
        <w:t>4</w:t>
      </w:r>
      <w:r w:rsidRPr="00041236">
        <w:rPr>
          <w:rFonts w:hint="eastAsia"/>
        </w:rPr>
        <w:t>）投标人在中标通知书发出之日起</w:t>
      </w:r>
      <w:r w:rsidRPr="00041236">
        <w:rPr>
          <w:rFonts w:hint="eastAsia"/>
        </w:rPr>
        <w:t>5</w:t>
      </w:r>
      <w:r w:rsidRPr="00041236">
        <w:rPr>
          <w:rFonts w:hint="eastAsia"/>
        </w:rPr>
        <w:t>个工作日内，未缴纳本项目代理服务费的；</w:t>
      </w:r>
    </w:p>
    <w:p w14:paraId="6C5069F7" w14:textId="77777777" w:rsidR="00786B5C" w:rsidRPr="00041236" w:rsidRDefault="00F93293">
      <w:pPr>
        <w:snapToGrid w:val="0"/>
        <w:spacing w:before="50" w:afterLines="50" w:after="120" w:line="276" w:lineRule="auto"/>
        <w:ind w:firstLineChars="200" w:firstLine="420"/>
        <w:jc w:val="left"/>
      </w:pPr>
      <w:r w:rsidRPr="00041236">
        <w:rPr>
          <w:rFonts w:hint="eastAsia"/>
        </w:rPr>
        <w:t>（</w:t>
      </w:r>
      <w:r w:rsidRPr="00041236">
        <w:rPr>
          <w:rFonts w:hint="eastAsia"/>
        </w:rPr>
        <w:t>5</w:t>
      </w:r>
      <w:r w:rsidRPr="00041236">
        <w:rPr>
          <w:rFonts w:hint="eastAsia"/>
        </w:rPr>
        <w:t>）投标人违反招标文件规定的其他情形。</w:t>
      </w:r>
    </w:p>
    <w:p w14:paraId="63FE10CE" w14:textId="77777777" w:rsidR="00786B5C" w:rsidRPr="00041236" w:rsidRDefault="00F93293">
      <w:pPr>
        <w:snapToGrid w:val="0"/>
        <w:spacing w:before="50" w:afterLines="50" w:after="120" w:line="276" w:lineRule="auto"/>
        <w:ind w:firstLineChars="100" w:firstLine="210"/>
        <w:jc w:val="left"/>
      </w:pPr>
      <w:r w:rsidRPr="00041236">
        <w:rPr>
          <w:rFonts w:hint="eastAsia"/>
        </w:rPr>
        <w:t xml:space="preserve">    </w:t>
      </w:r>
      <w:r w:rsidRPr="00041236">
        <w:rPr>
          <w:rFonts w:hint="eastAsia"/>
        </w:rPr>
        <w:t>三、本保函为不可撤销、不可转让的见索即付独立保函。本保函有效期自开立之日起至投标有效期届满之日后的</w:t>
      </w:r>
      <w:r w:rsidRPr="00041236">
        <w:rPr>
          <w:rFonts w:hint="eastAsia"/>
          <w:u w:val="single"/>
        </w:rPr>
        <w:t xml:space="preserve">  28  </w:t>
      </w:r>
      <w:r w:rsidRPr="00041236">
        <w:rPr>
          <w:rFonts w:hint="eastAsia"/>
        </w:rPr>
        <w:t>日。投标有效期延长的，本保函有效期相应顺延。</w:t>
      </w:r>
    </w:p>
    <w:p w14:paraId="24D79437" w14:textId="77777777" w:rsidR="00786B5C" w:rsidRPr="00041236" w:rsidRDefault="00F93293">
      <w:pPr>
        <w:snapToGrid w:val="0"/>
        <w:spacing w:before="50" w:afterLines="50" w:after="120" w:line="276" w:lineRule="auto"/>
        <w:ind w:firstLineChars="200" w:firstLine="420"/>
        <w:jc w:val="left"/>
      </w:pPr>
      <w:r w:rsidRPr="00041236">
        <w:rPr>
          <w:rFonts w:hint="eastAsia"/>
        </w:rPr>
        <w:t>四、我方承诺，在收到受益人发来的书面付款通知后的</w:t>
      </w:r>
      <w:r w:rsidRPr="00041236">
        <w:rPr>
          <w:rFonts w:hint="eastAsia"/>
          <w:u w:val="single"/>
        </w:rPr>
        <w:t xml:space="preserve">   5    </w:t>
      </w:r>
      <w:r w:rsidRPr="00041236">
        <w:rPr>
          <w:rFonts w:hint="eastAsia"/>
        </w:rPr>
        <w:t>日内无条件支付，前述书面付款通知即为付款要求之单据，且应满足以下要求：</w:t>
      </w:r>
    </w:p>
    <w:p w14:paraId="7D5DD29A" w14:textId="77777777" w:rsidR="00786B5C" w:rsidRPr="00041236" w:rsidRDefault="00F93293">
      <w:pPr>
        <w:snapToGrid w:val="0"/>
        <w:spacing w:before="50" w:afterLines="50" w:after="120" w:line="276" w:lineRule="auto"/>
        <w:ind w:firstLineChars="200" w:firstLine="420"/>
        <w:jc w:val="left"/>
      </w:pPr>
      <w:r w:rsidRPr="00041236">
        <w:rPr>
          <w:rFonts w:hint="eastAsia"/>
        </w:rPr>
        <w:lastRenderedPageBreak/>
        <w:t>（</w:t>
      </w:r>
      <w:r w:rsidRPr="00041236">
        <w:rPr>
          <w:rFonts w:hint="eastAsia"/>
        </w:rPr>
        <w:t>1</w:t>
      </w:r>
      <w:r w:rsidRPr="00041236">
        <w:rPr>
          <w:rFonts w:hint="eastAsia"/>
        </w:rPr>
        <w:t>）付款通知到达的日期在本保函的有效期内；</w:t>
      </w:r>
    </w:p>
    <w:p w14:paraId="136548DF" w14:textId="77777777" w:rsidR="00786B5C" w:rsidRPr="00041236" w:rsidRDefault="00F93293">
      <w:pPr>
        <w:snapToGrid w:val="0"/>
        <w:spacing w:before="50" w:afterLines="50" w:after="120" w:line="276" w:lineRule="auto"/>
        <w:ind w:firstLineChars="200" w:firstLine="420"/>
        <w:jc w:val="left"/>
      </w:pPr>
      <w:r w:rsidRPr="00041236">
        <w:rPr>
          <w:rFonts w:hint="eastAsia"/>
        </w:rPr>
        <w:t>（</w:t>
      </w:r>
      <w:r w:rsidRPr="00041236">
        <w:rPr>
          <w:rFonts w:hint="eastAsia"/>
        </w:rPr>
        <w:t>2</w:t>
      </w:r>
      <w:r w:rsidRPr="00041236">
        <w:rPr>
          <w:rFonts w:hint="eastAsia"/>
        </w:rPr>
        <w:t>）载明要求支付的金额；</w:t>
      </w:r>
    </w:p>
    <w:p w14:paraId="2FA94E48" w14:textId="77777777" w:rsidR="00786B5C" w:rsidRPr="00041236" w:rsidRDefault="00F93293">
      <w:pPr>
        <w:snapToGrid w:val="0"/>
        <w:spacing w:before="50" w:afterLines="50" w:after="120" w:line="276" w:lineRule="auto"/>
        <w:ind w:firstLineChars="200" w:firstLine="420"/>
        <w:jc w:val="left"/>
      </w:pPr>
      <w:r w:rsidRPr="00041236">
        <w:rPr>
          <w:rFonts w:hint="eastAsia"/>
        </w:rPr>
        <w:t>（</w:t>
      </w:r>
      <w:r w:rsidRPr="00041236">
        <w:rPr>
          <w:rFonts w:hint="eastAsia"/>
        </w:rPr>
        <w:t>3</w:t>
      </w:r>
      <w:r w:rsidRPr="00041236">
        <w:rPr>
          <w:rFonts w:hint="eastAsia"/>
        </w:rPr>
        <w:t>）载明申请人违反采购文件规定的义务内容和具体条款；</w:t>
      </w:r>
    </w:p>
    <w:p w14:paraId="0D2CEDA3" w14:textId="77777777" w:rsidR="00786B5C" w:rsidRPr="00041236" w:rsidRDefault="00F93293">
      <w:pPr>
        <w:snapToGrid w:val="0"/>
        <w:spacing w:before="50" w:afterLines="50" w:after="120" w:line="276" w:lineRule="auto"/>
        <w:ind w:firstLineChars="200" w:firstLine="420"/>
        <w:jc w:val="left"/>
      </w:pPr>
      <w:r w:rsidRPr="00041236">
        <w:rPr>
          <w:rFonts w:hint="eastAsia"/>
        </w:rPr>
        <w:t>（</w:t>
      </w:r>
      <w:r w:rsidRPr="00041236">
        <w:rPr>
          <w:rFonts w:hint="eastAsia"/>
        </w:rPr>
        <w:t>4</w:t>
      </w:r>
      <w:r w:rsidRPr="00041236">
        <w:rPr>
          <w:rFonts w:hint="eastAsia"/>
        </w:rPr>
        <w:t>）声明不存在采购文件规定或我国法律规定免除申请人或我方支付责任的情形；</w:t>
      </w:r>
    </w:p>
    <w:p w14:paraId="0FA532A7" w14:textId="77777777" w:rsidR="00786B5C" w:rsidRPr="00041236" w:rsidRDefault="00F93293">
      <w:pPr>
        <w:snapToGrid w:val="0"/>
        <w:spacing w:before="50" w:afterLines="50" w:after="120" w:line="276" w:lineRule="auto"/>
        <w:ind w:firstLineChars="200" w:firstLine="420"/>
        <w:jc w:val="left"/>
      </w:pPr>
      <w:r w:rsidRPr="00041236">
        <w:rPr>
          <w:rFonts w:hint="eastAsia"/>
        </w:rPr>
        <w:t>（</w:t>
      </w:r>
      <w:r w:rsidRPr="00041236">
        <w:rPr>
          <w:rFonts w:hint="eastAsia"/>
        </w:rPr>
        <w:t>5</w:t>
      </w:r>
      <w:r w:rsidRPr="00041236">
        <w:rPr>
          <w:rFonts w:hint="eastAsia"/>
        </w:rPr>
        <w:t>）书面付款通知应在本保函有效期内到达的地址是：</w:t>
      </w:r>
      <w:r w:rsidRPr="00041236">
        <w:rPr>
          <w:rFonts w:hint="eastAsia"/>
          <w:u w:val="single"/>
        </w:rPr>
        <w:t xml:space="preserve">                                     </w:t>
      </w:r>
      <w:r w:rsidRPr="00041236">
        <w:rPr>
          <w:rFonts w:hint="eastAsia"/>
        </w:rPr>
        <w:t>。</w:t>
      </w:r>
    </w:p>
    <w:p w14:paraId="4F94D921" w14:textId="77777777" w:rsidR="00786B5C" w:rsidRPr="00041236" w:rsidRDefault="00F93293">
      <w:pPr>
        <w:snapToGrid w:val="0"/>
        <w:spacing w:before="50" w:afterLines="50" w:after="120" w:line="276" w:lineRule="auto"/>
        <w:jc w:val="left"/>
      </w:pPr>
      <w:r w:rsidRPr="00041236">
        <w:rPr>
          <w:rFonts w:hint="eastAsia"/>
        </w:rPr>
        <w:t xml:space="preserve">        </w:t>
      </w:r>
      <w:r w:rsidRPr="00041236">
        <w:rPr>
          <w:rFonts w:hint="eastAsia"/>
        </w:rPr>
        <w:t>受益人发出的书面付款通知应由其为鉴明受益人法定代表人（负责人）或授权代理人签字并加盖公章。</w:t>
      </w:r>
    </w:p>
    <w:p w14:paraId="1C5AA420" w14:textId="77777777" w:rsidR="00786B5C" w:rsidRPr="00041236" w:rsidRDefault="00F93293">
      <w:pPr>
        <w:snapToGrid w:val="0"/>
        <w:spacing w:before="50" w:afterLines="50" w:after="120" w:line="276" w:lineRule="auto"/>
        <w:ind w:firstLineChars="200" w:firstLine="420"/>
        <w:jc w:val="left"/>
      </w:pPr>
      <w:r w:rsidRPr="00041236">
        <w:rPr>
          <w:rFonts w:hint="eastAsia"/>
        </w:rPr>
        <w:t>五、本保函项下的权利不得转让，不得设定担保。贵方未经我方书面同意转让本保函或其项下任何权利，对我方不发生法律效力。</w:t>
      </w:r>
      <w:r w:rsidRPr="00041236">
        <w:rPr>
          <w:rFonts w:hint="eastAsia"/>
        </w:rPr>
        <w:t xml:space="preserve"> </w:t>
      </w:r>
    </w:p>
    <w:p w14:paraId="5C5730FF" w14:textId="77777777" w:rsidR="00786B5C" w:rsidRPr="00041236" w:rsidRDefault="00F93293">
      <w:pPr>
        <w:snapToGrid w:val="0"/>
        <w:spacing w:before="50" w:afterLines="50" w:after="120" w:line="276" w:lineRule="auto"/>
        <w:ind w:firstLineChars="200" w:firstLine="420"/>
        <w:jc w:val="left"/>
      </w:pPr>
      <w:r w:rsidRPr="00041236">
        <w:rPr>
          <w:rFonts w:hint="eastAsia"/>
        </w:rPr>
        <w:t>六、本保函项下的基础交易不成立、不生效、无效、被撤销、被解除，不影响本保函的独立有效。</w:t>
      </w:r>
      <w:r w:rsidRPr="00041236">
        <w:rPr>
          <w:rFonts w:hint="eastAsia"/>
        </w:rPr>
        <w:t xml:space="preserve"> </w:t>
      </w:r>
    </w:p>
    <w:p w14:paraId="17FF8A85" w14:textId="77777777" w:rsidR="00786B5C" w:rsidRPr="00041236" w:rsidRDefault="00F93293">
      <w:pPr>
        <w:snapToGrid w:val="0"/>
        <w:spacing w:before="50" w:afterLines="50" w:after="120" w:line="276" w:lineRule="auto"/>
        <w:ind w:firstLineChars="200" w:firstLine="420"/>
        <w:jc w:val="left"/>
      </w:pPr>
      <w:r w:rsidRPr="00041236">
        <w:rPr>
          <w:rFonts w:hint="eastAsia"/>
        </w:rPr>
        <w:t>七、受益人应在本保函到期后的七日内将本保函正本退回我方注销，但是不论受益人是否按此要求将本保函正本退回我方，我方在本保函项下的义务和责任均在保函有效期到期后自动消灭。</w:t>
      </w:r>
      <w:r w:rsidRPr="00041236">
        <w:rPr>
          <w:rFonts w:hint="eastAsia"/>
        </w:rPr>
        <w:t xml:space="preserve"> </w:t>
      </w:r>
    </w:p>
    <w:p w14:paraId="4171C8AA" w14:textId="77777777" w:rsidR="00786B5C" w:rsidRPr="00041236" w:rsidRDefault="00F93293">
      <w:pPr>
        <w:snapToGrid w:val="0"/>
        <w:spacing w:before="50" w:afterLines="50" w:after="120" w:line="276" w:lineRule="auto"/>
        <w:ind w:firstLineChars="200" w:firstLine="420"/>
        <w:jc w:val="left"/>
      </w:pPr>
      <w:r w:rsidRPr="00041236">
        <w:rPr>
          <w:rFonts w:hint="eastAsia"/>
        </w:rPr>
        <w:t>八、本保函适用的法律为中华人民共和国法律，争议裁判管辖地为中华人民共和国。</w:t>
      </w:r>
      <w:r w:rsidRPr="00041236">
        <w:rPr>
          <w:rFonts w:hint="eastAsia"/>
        </w:rPr>
        <w:t xml:space="preserve"> </w:t>
      </w:r>
    </w:p>
    <w:p w14:paraId="452BEC03" w14:textId="77777777" w:rsidR="00786B5C" w:rsidRPr="00041236" w:rsidRDefault="00F93293">
      <w:pPr>
        <w:snapToGrid w:val="0"/>
        <w:spacing w:before="50" w:afterLines="50" w:after="120" w:line="276" w:lineRule="auto"/>
        <w:ind w:firstLineChars="200" w:firstLine="420"/>
        <w:jc w:val="left"/>
      </w:pPr>
      <w:r w:rsidRPr="00041236">
        <w:rPr>
          <w:rFonts w:hint="eastAsia"/>
        </w:rPr>
        <w:t>九、本保函自我方法定代表人或授权代表签字并加盖公章之日起生效。</w:t>
      </w:r>
      <w:r w:rsidRPr="00041236">
        <w:rPr>
          <w:rFonts w:hint="eastAsia"/>
        </w:rPr>
        <w:t xml:space="preserve"> </w:t>
      </w:r>
    </w:p>
    <w:p w14:paraId="410A0927" w14:textId="77777777" w:rsidR="00786B5C" w:rsidRPr="00041236" w:rsidRDefault="00786B5C">
      <w:pPr>
        <w:snapToGrid w:val="0"/>
        <w:spacing w:before="50" w:afterLines="50" w:after="120" w:line="276" w:lineRule="auto"/>
        <w:jc w:val="left"/>
      </w:pPr>
    </w:p>
    <w:p w14:paraId="390E03BF" w14:textId="77777777" w:rsidR="00786B5C" w:rsidRPr="00041236" w:rsidRDefault="00F93293">
      <w:pPr>
        <w:snapToGrid w:val="0"/>
        <w:spacing w:before="50" w:afterLines="50" w:after="120" w:line="276" w:lineRule="auto"/>
        <w:jc w:val="left"/>
      </w:pPr>
      <w:r w:rsidRPr="00041236">
        <w:rPr>
          <w:rFonts w:hint="eastAsia"/>
        </w:rPr>
        <w:t>开</w:t>
      </w:r>
      <w:r w:rsidRPr="00041236">
        <w:rPr>
          <w:rFonts w:hint="eastAsia"/>
        </w:rPr>
        <w:t xml:space="preserve"> </w:t>
      </w:r>
      <w:r w:rsidRPr="00041236">
        <w:rPr>
          <w:rFonts w:hint="eastAsia"/>
        </w:rPr>
        <w:t>立</w:t>
      </w:r>
      <w:r w:rsidRPr="00041236">
        <w:rPr>
          <w:rFonts w:hint="eastAsia"/>
        </w:rPr>
        <w:t xml:space="preserve"> </w:t>
      </w:r>
      <w:r w:rsidRPr="00041236">
        <w:rPr>
          <w:rFonts w:hint="eastAsia"/>
        </w:rPr>
        <w:t>人：</w:t>
      </w:r>
      <w:r w:rsidRPr="00041236">
        <w:rPr>
          <w:rFonts w:hint="eastAsia"/>
        </w:rPr>
        <w:t xml:space="preserve">                                                  </w:t>
      </w:r>
      <w:r w:rsidRPr="00041236">
        <w:rPr>
          <w:rFonts w:hint="eastAsia"/>
        </w:rPr>
        <w:t>（公章）</w:t>
      </w:r>
      <w:r w:rsidRPr="00041236">
        <w:rPr>
          <w:rFonts w:hint="eastAsia"/>
        </w:rPr>
        <w:t xml:space="preserve"> </w:t>
      </w:r>
    </w:p>
    <w:p w14:paraId="69B28369" w14:textId="77777777" w:rsidR="00786B5C" w:rsidRPr="00041236" w:rsidRDefault="00F93293">
      <w:pPr>
        <w:snapToGrid w:val="0"/>
        <w:spacing w:before="50" w:afterLines="50" w:after="120" w:line="276" w:lineRule="auto"/>
        <w:jc w:val="left"/>
      </w:pPr>
      <w:r w:rsidRPr="00041236">
        <w:rPr>
          <w:rFonts w:hint="eastAsia"/>
        </w:rPr>
        <w:t>法定代表人（或授权代表）</w:t>
      </w:r>
      <w:r w:rsidRPr="00041236">
        <w:rPr>
          <w:rFonts w:hint="eastAsia"/>
        </w:rPr>
        <w:t xml:space="preserve"> </w:t>
      </w:r>
      <w:r w:rsidRPr="00041236">
        <w:rPr>
          <w:rFonts w:hint="eastAsia"/>
        </w:rPr>
        <w:t>：</w:t>
      </w:r>
      <w:r w:rsidRPr="00041236">
        <w:rPr>
          <w:rFonts w:hint="eastAsia"/>
        </w:rPr>
        <w:t xml:space="preserve">               </w:t>
      </w:r>
      <w:r w:rsidRPr="00041236">
        <w:rPr>
          <w:rFonts w:hint="eastAsia"/>
        </w:rPr>
        <w:t>（签字）</w:t>
      </w:r>
      <w:r w:rsidRPr="00041236">
        <w:rPr>
          <w:rFonts w:hint="eastAsia"/>
        </w:rPr>
        <w:t xml:space="preserve"> </w:t>
      </w:r>
    </w:p>
    <w:p w14:paraId="006848DC" w14:textId="77777777" w:rsidR="00786B5C" w:rsidRPr="00041236" w:rsidRDefault="00F93293">
      <w:pPr>
        <w:snapToGrid w:val="0"/>
        <w:spacing w:before="50" w:afterLines="50" w:after="120" w:line="276" w:lineRule="auto"/>
        <w:jc w:val="left"/>
      </w:pPr>
      <w:r w:rsidRPr="00041236">
        <w:rPr>
          <w:rFonts w:hint="eastAsia"/>
        </w:rPr>
        <w:t>地</w:t>
      </w:r>
      <w:r w:rsidRPr="00041236">
        <w:rPr>
          <w:rFonts w:hint="eastAsia"/>
        </w:rPr>
        <w:t xml:space="preserve">    </w:t>
      </w:r>
      <w:r w:rsidRPr="00041236">
        <w:rPr>
          <w:rFonts w:hint="eastAsia"/>
        </w:rPr>
        <w:t>址：</w:t>
      </w:r>
      <w:r w:rsidRPr="00041236">
        <w:rPr>
          <w:rFonts w:hint="eastAsia"/>
        </w:rPr>
        <w:t xml:space="preserve">                                       </w:t>
      </w:r>
    </w:p>
    <w:p w14:paraId="3BBFE11C" w14:textId="77777777" w:rsidR="00786B5C" w:rsidRPr="00041236" w:rsidRDefault="00F93293">
      <w:pPr>
        <w:snapToGrid w:val="0"/>
        <w:spacing w:before="50" w:afterLines="50" w:after="120" w:line="276" w:lineRule="auto"/>
        <w:jc w:val="left"/>
      </w:pPr>
      <w:r w:rsidRPr="00041236">
        <w:rPr>
          <w:rFonts w:hint="eastAsia"/>
        </w:rPr>
        <w:t>邮政编码：</w:t>
      </w:r>
      <w:r w:rsidRPr="00041236">
        <w:rPr>
          <w:rFonts w:hint="eastAsia"/>
        </w:rPr>
        <w:t xml:space="preserve">                 </w:t>
      </w:r>
    </w:p>
    <w:p w14:paraId="4B2BCA10" w14:textId="77777777" w:rsidR="00786B5C" w:rsidRPr="00041236" w:rsidRDefault="00F93293">
      <w:pPr>
        <w:snapToGrid w:val="0"/>
        <w:spacing w:before="50" w:afterLines="50" w:after="120" w:line="276" w:lineRule="auto"/>
        <w:jc w:val="left"/>
      </w:pPr>
      <w:r w:rsidRPr="00041236">
        <w:rPr>
          <w:rFonts w:hint="eastAsia"/>
        </w:rPr>
        <w:t>电</w:t>
      </w:r>
      <w:r w:rsidRPr="00041236">
        <w:rPr>
          <w:rFonts w:hint="eastAsia"/>
        </w:rPr>
        <w:t xml:space="preserve">    </w:t>
      </w:r>
      <w:r w:rsidRPr="00041236">
        <w:rPr>
          <w:rFonts w:hint="eastAsia"/>
        </w:rPr>
        <w:t>话：</w:t>
      </w:r>
      <w:r w:rsidRPr="00041236">
        <w:rPr>
          <w:rFonts w:hint="eastAsia"/>
        </w:rPr>
        <w:t xml:space="preserve">                 </w:t>
      </w:r>
    </w:p>
    <w:p w14:paraId="69F39656" w14:textId="77777777" w:rsidR="00786B5C" w:rsidRPr="00041236" w:rsidRDefault="00F93293">
      <w:pPr>
        <w:snapToGrid w:val="0"/>
        <w:spacing w:before="50" w:afterLines="50" w:after="120" w:line="276" w:lineRule="auto"/>
        <w:jc w:val="left"/>
      </w:pPr>
      <w:r w:rsidRPr="00041236">
        <w:rPr>
          <w:rFonts w:hint="eastAsia"/>
        </w:rPr>
        <w:t>传</w:t>
      </w:r>
      <w:r w:rsidRPr="00041236">
        <w:rPr>
          <w:rFonts w:hint="eastAsia"/>
        </w:rPr>
        <w:t xml:space="preserve">    </w:t>
      </w:r>
      <w:r w:rsidRPr="00041236">
        <w:rPr>
          <w:rFonts w:hint="eastAsia"/>
        </w:rPr>
        <w:t>真：</w:t>
      </w:r>
      <w:r w:rsidRPr="00041236">
        <w:rPr>
          <w:rFonts w:hint="eastAsia"/>
        </w:rPr>
        <w:t xml:space="preserve">                 </w:t>
      </w:r>
    </w:p>
    <w:p w14:paraId="40DB48DE" w14:textId="77777777" w:rsidR="00786B5C" w:rsidRPr="00041236" w:rsidRDefault="00F93293">
      <w:pPr>
        <w:snapToGrid w:val="0"/>
        <w:spacing w:before="50" w:afterLines="50" w:after="120" w:line="276" w:lineRule="auto"/>
        <w:jc w:val="left"/>
      </w:pPr>
      <w:r w:rsidRPr="00041236">
        <w:rPr>
          <w:rFonts w:hint="eastAsia"/>
        </w:rPr>
        <w:t>开立时间：</w:t>
      </w:r>
      <w:r w:rsidRPr="00041236">
        <w:rPr>
          <w:rFonts w:hint="eastAsia"/>
        </w:rPr>
        <w:t xml:space="preserve">      </w:t>
      </w:r>
      <w:r w:rsidRPr="00041236">
        <w:rPr>
          <w:rFonts w:hint="eastAsia"/>
        </w:rPr>
        <w:t>年</w:t>
      </w:r>
      <w:r w:rsidRPr="00041236">
        <w:rPr>
          <w:rFonts w:hint="eastAsia"/>
        </w:rPr>
        <w:t xml:space="preserve">       </w:t>
      </w:r>
      <w:r w:rsidRPr="00041236">
        <w:rPr>
          <w:rFonts w:hint="eastAsia"/>
        </w:rPr>
        <w:t>月</w:t>
      </w:r>
      <w:r w:rsidRPr="00041236">
        <w:rPr>
          <w:rFonts w:hint="eastAsia"/>
        </w:rPr>
        <w:t xml:space="preserve">        </w:t>
      </w:r>
      <w:r w:rsidRPr="00041236">
        <w:rPr>
          <w:rFonts w:hint="eastAsia"/>
        </w:rPr>
        <w:t>日</w:t>
      </w:r>
    </w:p>
    <w:p w14:paraId="37874E81" w14:textId="77777777" w:rsidR="00786B5C" w:rsidRPr="00041236" w:rsidRDefault="00F93293">
      <w:pPr>
        <w:snapToGrid w:val="0"/>
        <w:spacing w:before="50" w:afterLines="50" w:after="120"/>
        <w:jc w:val="left"/>
        <w:rPr>
          <w:szCs w:val="21"/>
        </w:rPr>
      </w:pPr>
      <w:r w:rsidRPr="00041236">
        <w:rPr>
          <w:szCs w:val="21"/>
        </w:rPr>
        <w:br w:type="page"/>
      </w:r>
      <w:r w:rsidRPr="00041236">
        <w:rPr>
          <w:rFonts w:hint="eastAsia"/>
          <w:szCs w:val="21"/>
        </w:rPr>
        <w:lastRenderedPageBreak/>
        <w:t>9</w:t>
      </w:r>
      <w:r w:rsidRPr="00041236">
        <w:rPr>
          <w:szCs w:val="21"/>
        </w:rPr>
        <w:t>．供应商认为应当要提交的</w:t>
      </w:r>
      <w:r w:rsidRPr="00041236">
        <w:rPr>
          <w:rFonts w:hint="eastAsia"/>
          <w:szCs w:val="21"/>
        </w:rPr>
        <w:t>其他</w:t>
      </w:r>
      <w:r w:rsidRPr="00041236">
        <w:rPr>
          <w:szCs w:val="21"/>
        </w:rPr>
        <w:t>资格证明材料。</w:t>
      </w:r>
      <w:r w:rsidRPr="00041236">
        <w:rPr>
          <w:bCs/>
          <w:sz w:val="24"/>
        </w:rPr>
        <w:t xml:space="preserve"> </w:t>
      </w:r>
    </w:p>
    <w:p w14:paraId="5CDB8D3E" w14:textId="77777777" w:rsidR="00786B5C" w:rsidRPr="00041236" w:rsidRDefault="00786B5C">
      <w:pPr>
        <w:spacing w:line="276" w:lineRule="auto"/>
        <w:rPr>
          <w:bCs/>
          <w:sz w:val="24"/>
        </w:rPr>
      </w:pPr>
    </w:p>
    <w:p w14:paraId="6DC67051" w14:textId="77777777" w:rsidR="00786B5C" w:rsidRPr="00041236" w:rsidRDefault="00F93293">
      <w:pPr>
        <w:snapToGrid w:val="0"/>
        <w:spacing w:beforeLines="50" w:before="120" w:after="50" w:line="440" w:lineRule="exact"/>
        <w:jc w:val="left"/>
        <w:outlineLvl w:val="1"/>
        <w:rPr>
          <w:bCs/>
          <w:sz w:val="24"/>
        </w:rPr>
      </w:pPr>
      <w:r w:rsidRPr="00041236">
        <w:rPr>
          <w:szCs w:val="21"/>
        </w:rPr>
        <w:br w:type="page"/>
      </w:r>
      <w:r w:rsidRPr="00041236">
        <w:rPr>
          <w:rFonts w:hint="eastAsia"/>
          <w:bCs/>
          <w:sz w:val="24"/>
        </w:rPr>
        <w:lastRenderedPageBreak/>
        <w:t>2</w:t>
      </w:r>
      <w:r w:rsidRPr="00041236">
        <w:rPr>
          <w:bCs/>
          <w:sz w:val="24"/>
        </w:rPr>
        <w:t>．投标文件封面参考格式</w:t>
      </w:r>
      <w:r w:rsidRPr="00041236">
        <w:rPr>
          <w:rFonts w:hint="eastAsia"/>
          <w:bCs/>
          <w:sz w:val="24"/>
        </w:rPr>
        <w:t>（商务技术文件）</w:t>
      </w:r>
      <w:r w:rsidRPr="00041236">
        <w:rPr>
          <w:bCs/>
          <w:sz w:val="24"/>
        </w:rPr>
        <w:t>：</w:t>
      </w:r>
    </w:p>
    <w:p w14:paraId="70CFC9BC" w14:textId="77777777" w:rsidR="00786B5C" w:rsidRPr="00041236" w:rsidRDefault="00786B5C">
      <w:pPr>
        <w:snapToGrid w:val="0"/>
        <w:spacing w:beforeLines="50" w:before="120" w:after="50" w:line="360" w:lineRule="exact"/>
        <w:rPr>
          <w:sz w:val="24"/>
        </w:rPr>
      </w:pPr>
    </w:p>
    <w:p w14:paraId="6E7B2A4E" w14:textId="77777777" w:rsidR="00786B5C" w:rsidRPr="00041236" w:rsidRDefault="00786B5C">
      <w:pPr>
        <w:snapToGrid w:val="0"/>
        <w:spacing w:beforeLines="50" w:before="120" w:after="50" w:line="360" w:lineRule="exact"/>
        <w:jc w:val="center"/>
        <w:rPr>
          <w:bCs/>
          <w:sz w:val="24"/>
        </w:rPr>
      </w:pPr>
    </w:p>
    <w:p w14:paraId="0612D9AA" w14:textId="77777777" w:rsidR="00786B5C" w:rsidRPr="00041236" w:rsidRDefault="00F93293">
      <w:pPr>
        <w:snapToGrid w:val="0"/>
        <w:spacing w:beforeLines="50" w:before="120" w:after="50" w:line="360" w:lineRule="exact"/>
        <w:jc w:val="center"/>
        <w:rPr>
          <w:b/>
          <w:bCs/>
          <w:sz w:val="44"/>
          <w:szCs w:val="44"/>
        </w:rPr>
      </w:pPr>
      <w:r w:rsidRPr="00041236">
        <w:rPr>
          <w:rFonts w:hint="eastAsia"/>
          <w:b/>
          <w:bCs/>
          <w:sz w:val="44"/>
          <w:szCs w:val="44"/>
        </w:rPr>
        <w:t>电子</w:t>
      </w:r>
      <w:r w:rsidRPr="00041236">
        <w:rPr>
          <w:b/>
          <w:bCs/>
          <w:sz w:val="44"/>
          <w:szCs w:val="44"/>
        </w:rPr>
        <w:t>投标文件</w:t>
      </w:r>
    </w:p>
    <w:p w14:paraId="1C3514D1" w14:textId="77777777" w:rsidR="00786B5C" w:rsidRPr="00041236" w:rsidRDefault="00786B5C">
      <w:pPr>
        <w:snapToGrid w:val="0"/>
        <w:spacing w:beforeLines="50" w:before="120" w:after="50" w:line="360" w:lineRule="exact"/>
        <w:jc w:val="center"/>
        <w:rPr>
          <w:b/>
          <w:bCs/>
          <w:sz w:val="44"/>
          <w:szCs w:val="44"/>
        </w:rPr>
      </w:pPr>
    </w:p>
    <w:p w14:paraId="3B6C6966" w14:textId="77777777" w:rsidR="00786B5C" w:rsidRPr="00041236" w:rsidRDefault="00786B5C">
      <w:pPr>
        <w:snapToGrid w:val="0"/>
        <w:spacing w:beforeLines="50" w:before="120" w:after="50" w:line="360" w:lineRule="exact"/>
        <w:jc w:val="center"/>
        <w:rPr>
          <w:b/>
          <w:bCs/>
          <w:sz w:val="44"/>
          <w:szCs w:val="44"/>
        </w:rPr>
      </w:pPr>
    </w:p>
    <w:p w14:paraId="49142EDE" w14:textId="77777777" w:rsidR="00786B5C" w:rsidRPr="00041236" w:rsidRDefault="00F93293">
      <w:pPr>
        <w:snapToGrid w:val="0"/>
        <w:spacing w:beforeLines="50" w:before="120" w:after="50" w:line="360" w:lineRule="exact"/>
        <w:jc w:val="center"/>
        <w:rPr>
          <w:b/>
          <w:bCs/>
          <w:sz w:val="44"/>
          <w:szCs w:val="44"/>
        </w:rPr>
      </w:pPr>
      <w:r w:rsidRPr="00041236">
        <w:rPr>
          <w:b/>
          <w:bCs/>
          <w:sz w:val="44"/>
          <w:szCs w:val="44"/>
        </w:rPr>
        <w:t>商务技术文件</w:t>
      </w:r>
    </w:p>
    <w:p w14:paraId="2656D90F" w14:textId="77777777" w:rsidR="00786B5C" w:rsidRPr="00041236" w:rsidRDefault="00786B5C">
      <w:pPr>
        <w:snapToGrid w:val="0"/>
        <w:spacing w:beforeLines="50" w:before="120" w:after="50" w:line="360" w:lineRule="exact"/>
        <w:rPr>
          <w:bCs/>
          <w:sz w:val="24"/>
        </w:rPr>
      </w:pPr>
    </w:p>
    <w:p w14:paraId="6CD1E931" w14:textId="77777777" w:rsidR="00786B5C" w:rsidRPr="00041236" w:rsidRDefault="00786B5C">
      <w:pPr>
        <w:snapToGrid w:val="0"/>
        <w:spacing w:beforeLines="50" w:before="120" w:after="50" w:line="360" w:lineRule="exact"/>
        <w:rPr>
          <w:bCs/>
          <w:sz w:val="24"/>
        </w:rPr>
      </w:pPr>
    </w:p>
    <w:p w14:paraId="4BEBE759" w14:textId="77777777" w:rsidR="00786B5C" w:rsidRPr="00041236" w:rsidRDefault="00786B5C">
      <w:pPr>
        <w:snapToGrid w:val="0"/>
        <w:spacing w:beforeLines="50" w:before="120" w:after="50" w:line="360" w:lineRule="exact"/>
        <w:rPr>
          <w:bCs/>
          <w:sz w:val="24"/>
        </w:rPr>
      </w:pPr>
    </w:p>
    <w:p w14:paraId="34172690" w14:textId="77777777" w:rsidR="00786B5C" w:rsidRPr="00041236" w:rsidRDefault="00F93293">
      <w:pPr>
        <w:snapToGrid w:val="0"/>
        <w:spacing w:beforeLines="50" w:before="120" w:after="50" w:line="360" w:lineRule="exact"/>
        <w:ind w:firstLineChars="300" w:firstLine="720"/>
        <w:rPr>
          <w:bCs/>
          <w:sz w:val="24"/>
        </w:rPr>
      </w:pPr>
      <w:r w:rsidRPr="00041236">
        <w:rPr>
          <w:bCs/>
          <w:sz w:val="24"/>
        </w:rPr>
        <w:t>项目名称：</w:t>
      </w:r>
      <w:r w:rsidRPr="00041236">
        <w:rPr>
          <w:bCs/>
          <w:sz w:val="24"/>
        </w:rPr>
        <w:t xml:space="preserve"> </w:t>
      </w:r>
    </w:p>
    <w:p w14:paraId="772F24FF" w14:textId="77777777" w:rsidR="00786B5C" w:rsidRPr="00041236" w:rsidRDefault="00F93293">
      <w:pPr>
        <w:snapToGrid w:val="0"/>
        <w:spacing w:beforeLines="50" w:before="120" w:after="50" w:line="360" w:lineRule="exact"/>
        <w:ind w:firstLineChars="300" w:firstLine="720"/>
        <w:rPr>
          <w:bCs/>
          <w:sz w:val="24"/>
        </w:rPr>
      </w:pPr>
      <w:r w:rsidRPr="00041236">
        <w:rPr>
          <w:bCs/>
          <w:sz w:val="24"/>
        </w:rPr>
        <w:t>项目编号：</w:t>
      </w:r>
    </w:p>
    <w:p w14:paraId="66AB3DCD" w14:textId="77777777" w:rsidR="00786B5C" w:rsidRPr="00041236" w:rsidRDefault="00F93293">
      <w:pPr>
        <w:snapToGrid w:val="0"/>
        <w:spacing w:beforeLines="50" w:before="120" w:after="50" w:line="360" w:lineRule="exact"/>
        <w:ind w:firstLineChars="300" w:firstLine="720"/>
        <w:rPr>
          <w:bCs/>
          <w:sz w:val="24"/>
        </w:rPr>
      </w:pPr>
      <w:r w:rsidRPr="00041236">
        <w:rPr>
          <w:bCs/>
          <w:sz w:val="24"/>
        </w:rPr>
        <w:t>标项号：（若无</w:t>
      </w:r>
      <w:r w:rsidRPr="00041236">
        <w:rPr>
          <w:rFonts w:hint="eastAsia"/>
          <w:bCs/>
          <w:sz w:val="24"/>
        </w:rPr>
        <w:t>留空或写</w:t>
      </w:r>
      <w:r w:rsidRPr="00041236">
        <w:rPr>
          <w:bCs/>
          <w:sz w:val="24"/>
        </w:rPr>
        <w:t>“/”</w:t>
      </w:r>
      <w:r w:rsidRPr="00041236">
        <w:rPr>
          <w:bCs/>
          <w:sz w:val="24"/>
        </w:rPr>
        <w:t>）</w:t>
      </w:r>
    </w:p>
    <w:p w14:paraId="526EC25B" w14:textId="77777777" w:rsidR="00786B5C" w:rsidRPr="00041236" w:rsidRDefault="00F93293">
      <w:pPr>
        <w:snapToGrid w:val="0"/>
        <w:spacing w:beforeLines="50" w:before="120" w:after="50" w:line="360" w:lineRule="exact"/>
        <w:ind w:firstLineChars="300" w:firstLine="720"/>
        <w:rPr>
          <w:bCs/>
          <w:sz w:val="24"/>
        </w:rPr>
      </w:pPr>
      <w:r w:rsidRPr="00041236">
        <w:rPr>
          <w:bCs/>
          <w:sz w:val="24"/>
        </w:rPr>
        <w:t>供应商名称：</w:t>
      </w:r>
    </w:p>
    <w:p w14:paraId="7E22F193" w14:textId="77777777" w:rsidR="00786B5C" w:rsidRPr="00041236" w:rsidRDefault="00F93293">
      <w:pPr>
        <w:snapToGrid w:val="0"/>
        <w:spacing w:beforeLines="50" w:before="120" w:after="50" w:line="360" w:lineRule="exact"/>
        <w:ind w:firstLineChars="300" w:firstLine="720"/>
        <w:rPr>
          <w:bCs/>
          <w:sz w:val="24"/>
        </w:rPr>
      </w:pPr>
      <w:r w:rsidRPr="00041236">
        <w:rPr>
          <w:bCs/>
          <w:sz w:val="24"/>
        </w:rPr>
        <w:t>供应商地址：</w:t>
      </w:r>
    </w:p>
    <w:p w14:paraId="1D9A9069" w14:textId="77777777" w:rsidR="00786B5C" w:rsidRPr="00041236" w:rsidRDefault="00786B5C">
      <w:pPr>
        <w:pStyle w:val="a1"/>
        <w:snapToGrid w:val="0"/>
        <w:spacing w:before="50" w:after="50" w:line="360" w:lineRule="exact"/>
        <w:ind w:firstLineChars="400" w:firstLine="960"/>
        <w:rPr>
          <w:bCs/>
          <w:sz w:val="24"/>
          <w:szCs w:val="24"/>
        </w:rPr>
      </w:pPr>
    </w:p>
    <w:p w14:paraId="4DA2D74C" w14:textId="77777777" w:rsidR="00786B5C" w:rsidRPr="00041236" w:rsidRDefault="00F93293">
      <w:pPr>
        <w:snapToGrid w:val="0"/>
        <w:spacing w:beforeLines="50" w:before="120" w:after="50" w:line="360" w:lineRule="exact"/>
        <w:jc w:val="center"/>
        <w:rPr>
          <w:sz w:val="24"/>
        </w:rPr>
      </w:pPr>
      <w:r w:rsidRPr="00041236">
        <w:rPr>
          <w:sz w:val="24"/>
        </w:rPr>
        <w:t xml:space="preserve">                        </w:t>
      </w:r>
      <w:r w:rsidRPr="00041236">
        <w:rPr>
          <w:sz w:val="24"/>
        </w:rPr>
        <w:t>年</w:t>
      </w:r>
      <w:r w:rsidRPr="00041236">
        <w:rPr>
          <w:sz w:val="24"/>
        </w:rPr>
        <w:t xml:space="preserve">  </w:t>
      </w:r>
      <w:r w:rsidRPr="00041236">
        <w:rPr>
          <w:sz w:val="24"/>
        </w:rPr>
        <w:t>月</w:t>
      </w:r>
      <w:r w:rsidRPr="00041236">
        <w:rPr>
          <w:sz w:val="24"/>
        </w:rPr>
        <w:t xml:space="preserve">  </w:t>
      </w:r>
      <w:r w:rsidRPr="00041236">
        <w:rPr>
          <w:sz w:val="24"/>
        </w:rPr>
        <w:t>日</w:t>
      </w:r>
    </w:p>
    <w:p w14:paraId="7B2A5F90" w14:textId="77777777" w:rsidR="00786B5C" w:rsidRPr="00041236" w:rsidRDefault="00F93293">
      <w:pPr>
        <w:snapToGrid w:val="0"/>
        <w:spacing w:before="50" w:after="50" w:line="440" w:lineRule="exact"/>
        <w:ind w:firstLineChars="49" w:firstLine="103"/>
        <w:jc w:val="center"/>
        <w:rPr>
          <w:b/>
          <w:sz w:val="28"/>
          <w:szCs w:val="28"/>
        </w:rPr>
      </w:pPr>
      <w:r w:rsidRPr="00041236">
        <w:br w:type="page"/>
      </w:r>
      <w:r w:rsidRPr="00041236">
        <w:rPr>
          <w:b/>
          <w:sz w:val="28"/>
          <w:szCs w:val="28"/>
        </w:rPr>
        <w:lastRenderedPageBreak/>
        <w:t>目录</w:t>
      </w:r>
    </w:p>
    <w:p w14:paraId="23A1192A" w14:textId="77777777" w:rsidR="00786B5C" w:rsidRPr="00041236" w:rsidRDefault="00F93293">
      <w:pPr>
        <w:snapToGrid w:val="0"/>
        <w:spacing w:before="50" w:after="50" w:line="440" w:lineRule="exact"/>
        <w:ind w:firstLineChars="49" w:firstLine="118"/>
        <w:jc w:val="center"/>
        <w:rPr>
          <w:b/>
          <w:sz w:val="24"/>
        </w:rPr>
      </w:pPr>
      <w:r w:rsidRPr="00041236">
        <w:rPr>
          <w:b/>
          <w:sz w:val="24"/>
        </w:rPr>
        <w:t>（应有页码）</w:t>
      </w:r>
    </w:p>
    <w:p w14:paraId="764F31DA" w14:textId="77777777" w:rsidR="00786B5C" w:rsidRPr="00041236" w:rsidRDefault="00F93293">
      <w:pPr>
        <w:jc w:val="center"/>
      </w:pPr>
      <w:r w:rsidRPr="00041236">
        <w:br w:type="page"/>
      </w:r>
    </w:p>
    <w:p w14:paraId="573870FB" w14:textId="77777777" w:rsidR="00786B5C" w:rsidRPr="00041236" w:rsidRDefault="00F93293">
      <w:pPr>
        <w:rPr>
          <w:b/>
          <w:szCs w:val="21"/>
        </w:rPr>
      </w:pPr>
      <w:bookmarkStart w:id="82" w:name="_Toc455309222"/>
      <w:bookmarkStart w:id="83" w:name="_Toc462223472"/>
      <w:bookmarkStart w:id="84" w:name="_Toc462320613"/>
      <w:r w:rsidRPr="00041236">
        <w:rPr>
          <w:szCs w:val="21"/>
        </w:rPr>
        <w:lastRenderedPageBreak/>
        <w:t>1</w:t>
      </w:r>
      <w:r w:rsidRPr="00041236">
        <w:rPr>
          <w:szCs w:val="21"/>
        </w:rPr>
        <w:t>．法定代表人身份证明</w:t>
      </w:r>
      <w:r w:rsidRPr="00041236">
        <w:rPr>
          <w:rFonts w:hint="eastAsia"/>
          <w:b/>
          <w:szCs w:val="21"/>
        </w:rPr>
        <w:t>（无授权</w:t>
      </w:r>
      <w:r w:rsidRPr="00041236">
        <w:rPr>
          <w:b/>
          <w:szCs w:val="21"/>
        </w:rPr>
        <w:t>代表</w:t>
      </w:r>
      <w:r w:rsidRPr="00041236">
        <w:rPr>
          <w:rFonts w:hint="eastAsia"/>
          <w:b/>
          <w:szCs w:val="21"/>
        </w:rPr>
        <w:t>时提供）</w:t>
      </w:r>
      <w:r w:rsidRPr="00041236">
        <w:rPr>
          <w:b/>
          <w:szCs w:val="21"/>
        </w:rPr>
        <w:t>：</w:t>
      </w:r>
    </w:p>
    <w:p w14:paraId="2B531F88" w14:textId="77777777" w:rsidR="00786B5C" w:rsidRPr="00041236" w:rsidRDefault="00786B5C">
      <w:pPr>
        <w:jc w:val="center"/>
      </w:pPr>
    </w:p>
    <w:bookmarkEnd w:id="82"/>
    <w:bookmarkEnd w:id="83"/>
    <w:bookmarkEnd w:id="84"/>
    <w:p w14:paraId="2EED6FC9" w14:textId="77777777" w:rsidR="00786B5C" w:rsidRPr="00041236" w:rsidRDefault="00F93293">
      <w:pPr>
        <w:snapToGrid w:val="0"/>
        <w:spacing w:beforeLines="50" w:before="120" w:after="50" w:line="440" w:lineRule="exact"/>
        <w:jc w:val="center"/>
        <w:rPr>
          <w:b/>
          <w:szCs w:val="21"/>
        </w:rPr>
      </w:pPr>
      <w:r w:rsidRPr="00041236">
        <w:rPr>
          <w:b/>
          <w:szCs w:val="21"/>
        </w:rPr>
        <w:t>法定代表人身份证明</w:t>
      </w:r>
    </w:p>
    <w:p w14:paraId="65E64184" w14:textId="77777777" w:rsidR="00786B5C" w:rsidRPr="00041236" w:rsidRDefault="00786B5C">
      <w:pPr>
        <w:spacing w:line="360" w:lineRule="auto"/>
      </w:pPr>
    </w:p>
    <w:p w14:paraId="4D6C5A71" w14:textId="77777777" w:rsidR="00786B5C" w:rsidRPr="00041236" w:rsidRDefault="00F93293">
      <w:pPr>
        <w:spacing w:line="540" w:lineRule="exact"/>
        <w:rPr>
          <w:szCs w:val="21"/>
        </w:rPr>
      </w:pPr>
      <w:r w:rsidRPr="00041236">
        <w:rPr>
          <w:szCs w:val="21"/>
        </w:rPr>
        <w:t>供应商名称：</w:t>
      </w:r>
      <w:r w:rsidRPr="00041236">
        <w:rPr>
          <w:szCs w:val="21"/>
          <w:u w:val="single"/>
        </w:rPr>
        <w:t xml:space="preserve">                                         </w:t>
      </w:r>
    </w:p>
    <w:p w14:paraId="50D673B2" w14:textId="77777777" w:rsidR="00786B5C" w:rsidRPr="00041236" w:rsidRDefault="00F93293">
      <w:pPr>
        <w:spacing w:line="540" w:lineRule="exact"/>
        <w:rPr>
          <w:szCs w:val="21"/>
        </w:rPr>
      </w:pPr>
      <w:r w:rsidRPr="00041236">
        <w:rPr>
          <w:szCs w:val="21"/>
        </w:rPr>
        <w:t>单位性质：</w:t>
      </w:r>
      <w:r w:rsidRPr="00041236">
        <w:rPr>
          <w:szCs w:val="21"/>
          <w:u w:val="single"/>
        </w:rPr>
        <w:t xml:space="preserve">                                           </w:t>
      </w:r>
    </w:p>
    <w:p w14:paraId="4E215AEA" w14:textId="77777777" w:rsidR="00786B5C" w:rsidRPr="00041236" w:rsidRDefault="00F93293">
      <w:pPr>
        <w:spacing w:line="540" w:lineRule="exact"/>
        <w:rPr>
          <w:szCs w:val="21"/>
        </w:rPr>
      </w:pPr>
      <w:r w:rsidRPr="00041236">
        <w:rPr>
          <w:szCs w:val="21"/>
        </w:rPr>
        <w:t>地址：</w:t>
      </w:r>
      <w:r w:rsidRPr="00041236">
        <w:rPr>
          <w:szCs w:val="21"/>
          <w:u w:val="single"/>
        </w:rPr>
        <w:t xml:space="preserve">                                               </w:t>
      </w:r>
    </w:p>
    <w:p w14:paraId="70A9A862" w14:textId="77777777" w:rsidR="00786B5C" w:rsidRPr="00041236" w:rsidRDefault="00F93293">
      <w:pPr>
        <w:spacing w:line="540" w:lineRule="exact"/>
        <w:rPr>
          <w:szCs w:val="21"/>
          <w:u w:val="single"/>
        </w:rPr>
      </w:pPr>
      <w:r w:rsidRPr="00041236">
        <w:rPr>
          <w:szCs w:val="21"/>
        </w:rPr>
        <w:t>成立时间：</w:t>
      </w:r>
      <w:r w:rsidRPr="00041236">
        <w:rPr>
          <w:szCs w:val="21"/>
          <w:u w:val="single"/>
        </w:rPr>
        <w:t xml:space="preserve">          </w:t>
      </w:r>
      <w:r w:rsidRPr="00041236">
        <w:rPr>
          <w:szCs w:val="21"/>
          <w:u w:val="single"/>
        </w:rPr>
        <w:t>年</w:t>
      </w:r>
      <w:r w:rsidRPr="00041236">
        <w:rPr>
          <w:szCs w:val="21"/>
          <w:u w:val="single"/>
        </w:rPr>
        <w:t xml:space="preserve">        </w:t>
      </w:r>
      <w:r w:rsidRPr="00041236">
        <w:rPr>
          <w:szCs w:val="21"/>
          <w:u w:val="single"/>
        </w:rPr>
        <w:t>月</w:t>
      </w:r>
      <w:r w:rsidRPr="00041236">
        <w:rPr>
          <w:szCs w:val="21"/>
          <w:u w:val="single"/>
        </w:rPr>
        <w:t xml:space="preserve">        </w:t>
      </w:r>
      <w:r w:rsidRPr="00041236">
        <w:rPr>
          <w:szCs w:val="21"/>
          <w:u w:val="single"/>
        </w:rPr>
        <w:t>日</w:t>
      </w:r>
    </w:p>
    <w:p w14:paraId="37ADAE97" w14:textId="77777777" w:rsidR="00786B5C" w:rsidRPr="00041236" w:rsidRDefault="00F93293">
      <w:pPr>
        <w:spacing w:line="540" w:lineRule="exact"/>
        <w:rPr>
          <w:szCs w:val="21"/>
        </w:rPr>
      </w:pPr>
      <w:r w:rsidRPr="00041236">
        <w:rPr>
          <w:szCs w:val="21"/>
        </w:rPr>
        <w:t>经营期限：</w:t>
      </w:r>
      <w:r w:rsidRPr="00041236">
        <w:rPr>
          <w:szCs w:val="21"/>
          <w:u w:val="single"/>
        </w:rPr>
        <w:t xml:space="preserve">                                           </w:t>
      </w:r>
    </w:p>
    <w:p w14:paraId="1D0F9B6B" w14:textId="77777777" w:rsidR="00786B5C" w:rsidRPr="00041236" w:rsidRDefault="00F93293">
      <w:pPr>
        <w:spacing w:line="540" w:lineRule="exact"/>
        <w:rPr>
          <w:szCs w:val="21"/>
        </w:rPr>
      </w:pPr>
      <w:r w:rsidRPr="00041236">
        <w:rPr>
          <w:szCs w:val="21"/>
        </w:rPr>
        <w:t>姓名：</w:t>
      </w:r>
      <w:r w:rsidRPr="00041236">
        <w:rPr>
          <w:szCs w:val="21"/>
          <w:u w:val="single"/>
        </w:rPr>
        <w:t xml:space="preserve">                   </w:t>
      </w:r>
      <w:r w:rsidRPr="00041236">
        <w:rPr>
          <w:szCs w:val="21"/>
        </w:rPr>
        <w:t>；性别：</w:t>
      </w:r>
      <w:r w:rsidRPr="00041236">
        <w:rPr>
          <w:szCs w:val="21"/>
          <w:u w:val="single"/>
        </w:rPr>
        <w:t xml:space="preserve">              </w:t>
      </w:r>
      <w:r w:rsidRPr="00041236">
        <w:rPr>
          <w:szCs w:val="21"/>
        </w:rPr>
        <w:t xml:space="preserve">        </w:t>
      </w:r>
    </w:p>
    <w:p w14:paraId="7ACA1310" w14:textId="77777777" w:rsidR="00786B5C" w:rsidRPr="00041236" w:rsidRDefault="00F93293">
      <w:pPr>
        <w:spacing w:line="540" w:lineRule="exact"/>
        <w:rPr>
          <w:szCs w:val="21"/>
        </w:rPr>
      </w:pPr>
      <w:r w:rsidRPr="00041236">
        <w:rPr>
          <w:szCs w:val="21"/>
        </w:rPr>
        <w:t>年龄：</w:t>
      </w:r>
      <w:r w:rsidRPr="00041236">
        <w:rPr>
          <w:szCs w:val="21"/>
          <w:u w:val="single"/>
        </w:rPr>
        <w:t xml:space="preserve">         </w:t>
      </w:r>
      <w:r w:rsidRPr="00041236">
        <w:rPr>
          <w:szCs w:val="21"/>
        </w:rPr>
        <w:t>；职务：</w:t>
      </w:r>
      <w:r w:rsidRPr="00041236">
        <w:rPr>
          <w:szCs w:val="21"/>
          <w:u w:val="single"/>
        </w:rPr>
        <w:t xml:space="preserve">              </w:t>
      </w:r>
      <w:r w:rsidRPr="00041236">
        <w:rPr>
          <w:szCs w:val="21"/>
        </w:rPr>
        <w:t>；身份证：</w:t>
      </w:r>
      <w:r w:rsidRPr="00041236">
        <w:rPr>
          <w:szCs w:val="21"/>
          <w:u w:val="single"/>
        </w:rPr>
        <w:t xml:space="preserve">                                      </w:t>
      </w:r>
    </w:p>
    <w:p w14:paraId="354A39AF" w14:textId="77777777" w:rsidR="00786B5C" w:rsidRPr="00041236" w:rsidRDefault="00F93293">
      <w:pPr>
        <w:spacing w:line="540" w:lineRule="exact"/>
        <w:rPr>
          <w:szCs w:val="21"/>
        </w:rPr>
      </w:pPr>
      <w:r w:rsidRPr="00041236">
        <w:rPr>
          <w:szCs w:val="21"/>
        </w:rPr>
        <w:t>系</w:t>
      </w:r>
      <w:r w:rsidRPr="00041236">
        <w:rPr>
          <w:szCs w:val="21"/>
          <w:u w:val="single"/>
        </w:rPr>
        <w:t xml:space="preserve">                                      </w:t>
      </w:r>
      <w:r w:rsidRPr="00041236">
        <w:rPr>
          <w:szCs w:val="21"/>
          <w:u w:val="single"/>
        </w:rPr>
        <w:t>（</w:t>
      </w:r>
      <w:r w:rsidRPr="00041236">
        <w:rPr>
          <w:szCs w:val="21"/>
          <w:u w:val="single"/>
        </w:rPr>
        <w:t xml:space="preserve"> </w:t>
      </w:r>
      <w:r w:rsidRPr="00041236">
        <w:rPr>
          <w:szCs w:val="21"/>
          <w:u w:val="single"/>
        </w:rPr>
        <w:t>供应商名称）</w:t>
      </w:r>
      <w:r w:rsidRPr="00041236">
        <w:rPr>
          <w:szCs w:val="21"/>
        </w:rPr>
        <w:t>的法定代表人。</w:t>
      </w:r>
    </w:p>
    <w:p w14:paraId="7B93C590" w14:textId="77777777" w:rsidR="00786B5C" w:rsidRPr="00041236" w:rsidRDefault="00786B5C">
      <w:pPr>
        <w:spacing w:line="540" w:lineRule="exact"/>
        <w:rPr>
          <w:szCs w:val="21"/>
        </w:rPr>
      </w:pPr>
    </w:p>
    <w:p w14:paraId="6F0F2117" w14:textId="77777777" w:rsidR="00786B5C" w:rsidRPr="00041236" w:rsidRDefault="00F93293">
      <w:pPr>
        <w:spacing w:line="540" w:lineRule="exact"/>
        <w:ind w:firstLineChars="200" w:firstLine="420"/>
        <w:rPr>
          <w:szCs w:val="21"/>
        </w:rPr>
      </w:pPr>
      <w:r w:rsidRPr="00041236">
        <w:rPr>
          <w:szCs w:val="21"/>
        </w:rPr>
        <w:t>特此证明。</w:t>
      </w:r>
    </w:p>
    <w:p w14:paraId="32757242" w14:textId="77777777" w:rsidR="00786B5C" w:rsidRPr="00041236" w:rsidRDefault="00786B5C">
      <w:pPr>
        <w:spacing w:line="360" w:lineRule="auto"/>
        <w:ind w:firstLineChars="2300" w:firstLine="4830"/>
        <w:rPr>
          <w:szCs w:val="21"/>
        </w:rPr>
      </w:pPr>
    </w:p>
    <w:p w14:paraId="5EAD0E0A" w14:textId="77777777" w:rsidR="00786B5C" w:rsidRPr="00041236" w:rsidRDefault="00786B5C">
      <w:pPr>
        <w:spacing w:line="360" w:lineRule="auto"/>
        <w:ind w:firstLineChars="2300" w:firstLine="4830"/>
        <w:rPr>
          <w:szCs w:val="21"/>
        </w:rPr>
      </w:pPr>
    </w:p>
    <w:p w14:paraId="30007B16" w14:textId="77777777" w:rsidR="00786B5C" w:rsidRPr="00041236" w:rsidRDefault="00F93293">
      <w:pPr>
        <w:spacing w:line="360" w:lineRule="auto"/>
        <w:ind w:firstLineChars="2300" w:firstLine="4830"/>
        <w:rPr>
          <w:szCs w:val="21"/>
        </w:rPr>
      </w:pPr>
      <w:r w:rsidRPr="00041236">
        <w:rPr>
          <w:szCs w:val="21"/>
        </w:rPr>
        <w:t>供应商</w:t>
      </w:r>
      <w:r w:rsidRPr="00041236">
        <w:rPr>
          <w:rFonts w:hint="eastAsia"/>
          <w:szCs w:val="21"/>
        </w:rPr>
        <w:t>名称</w:t>
      </w:r>
      <w:r w:rsidRPr="00041236">
        <w:rPr>
          <w:rFonts w:hint="eastAsia"/>
          <w:szCs w:val="21"/>
        </w:rPr>
        <w:t>(</w:t>
      </w:r>
      <w:r w:rsidRPr="00041236">
        <w:rPr>
          <w:rFonts w:hint="eastAsia"/>
          <w:szCs w:val="21"/>
        </w:rPr>
        <w:t>电子签章</w:t>
      </w:r>
      <w:r w:rsidRPr="00041236">
        <w:rPr>
          <w:szCs w:val="21"/>
        </w:rPr>
        <w:t>)</w:t>
      </w:r>
      <w:r w:rsidRPr="00041236">
        <w:rPr>
          <w:szCs w:val="21"/>
        </w:rPr>
        <w:t>：</w:t>
      </w:r>
      <w:r w:rsidRPr="00041236">
        <w:rPr>
          <w:szCs w:val="21"/>
          <w:u w:val="single"/>
        </w:rPr>
        <w:t xml:space="preserve">                </w:t>
      </w:r>
    </w:p>
    <w:p w14:paraId="1D7ED296" w14:textId="77777777" w:rsidR="00786B5C" w:rsidRPr="00041236" w:rsidRDefault="00F93293">
      <w:pPr>
        <w:spacing w:line="360" w:lineRule="auto"/>
        <w:jc w:val="right"/>
        <w:rPr>
          <w:szCs w:val="21"/>
        </w:rPr>
      </w:pPr>
      <w:r w:rsidRPr="00041236">
        <w:rPr>
          <w:szCs w:val="21"/>
        </w:rPr>
        <w:t xml:space="preserve">                                                                                              </w:t>
      </w:r>
      <w:r w:rsidRPr="00041236">
        <w:rPr>
          <w:szCs w:val="21"/>
        </w:rPr>
        <w:t>年</w:t>
      </w:r>
      <w:r w:rsidRPr="00041236">
        <w:rPr>
          <w:szCs w:val="21"/>
        </w:rPr>
        <w:t xml:space="preserve">       </w:t>
      </w:r>
      <w:r w:rsidRPr="00041236">
        <w:rPr>
          <w:szCs w:val="21"/>
        </w:rPr>
        <w:t>月</w:t>
      </w:r>
      <w:r w:rsidRPr="00041236">
        <w:rPr>
          <w:szCs w:val="21"/>
        </w:rPr>
        <w:t xml:space="preserve">       </w:t>
      </w:r>
      <w:r w:rsidRPr="00041236">
        <w:rPr>
          <w:szCs w:val="21"/>
        </w:rPr>
        <w:t>日</w:t>
      </w:r>
      <w:r w:rsidRPr="00041236">
        <w:rPr>
          <w:szCs w:val="21"/>
        </w:rPr>
        <w:t xml:space="preserve"> </w:t>
      </w:r>
    </w:p>
    <w:p w14:paraId="256184EF" w14:textId="77777777" w:rsidR="00786B5C" w:rsidRPr="00041236" w:rsidRDefault="00786B5C">
      <w:pPr>
        <w:spacing w:line="360" w:lineRule="auto"/>
        <w:ind w:firstLineChars="200" w:firstLine="420"/>
        <w:rPr>
          <w:szCs w:val="21"/>
        </w:rPr>
      </w:pPr>
    </w:p>
    <w:p w14:paraId="29358065" w14:textId="77777777" w:rsidR="00786B5C" w:rsidRPr="00041236" w:rsidRDefault="00F93293">
      <w:pPr>
        <w:spacing w:line="360" w:lineRule="auto"/>
        <w:rPr>
          <w:szCs w:val="21"/>
        </w:rPr>
      </w:pPr>
      <w:r w:rsidRPr="00041236">
        <w:rPr>
          <w:szCs w:val="21"/>
        </w:rPr>
        <w:t>附件：法定代表人身份证复印件</w:t>
      </w:r>
    </w:p>
    <w:p w14:paraId="048B65AE" w14:textId="77777777" w:rsidR="00786B5C" w:rsidRPr="00041236" w:rsidRDefault="00786B5C">
      <w:pPr>
        <w:spacing w:line="360" w:lineRule="auto"/>
        <w:rPr>
          <w:szCs w:val="21"/>
        </w:rPr>
      </w:pPr>
    </w:p>
    <w:p w14:paraId="72C88685" w14:textId="77777777" w:rsidR="00786B5C" w:rsidRPr="00041236" w:rsidRDefault="00F93293">
      <w:pPr>
        <w:snapToGrid w:val="0"/>
        <w:spacing w:beforeLines="50" w:before="120" w:after="50" w:line="360" w:lineRule="exact"/>
        <w:rPr>
          <w:b/>
          <w:szCs w:val="21"/>
        </w:rPr>
      </w:pPr>
      <w:r w:rsidRPr="00041236">
        <w:rPr>
          <w:b/>
          <w:szCs w:val="21"/>
        </w:rPr>
        <w:br w:type="page"/>
      </w:r>
      <w:r w:rsidRPr="00041236">
        <w:rPr>
          <w:rFonts w:hint="eastAsia"/>
          <w:b/>
          <w:szCs w:val="21"/>
        </w:rPr>
        <w:lastRenderedPageBreak/>
        <w:t>1</w:t>
      </w:r>
      <w:r w:rsidRPr="00041236">
        <w:rPr>
          <w:b/>
          <w:szCs w:val="21"/>
        </w:rPr>
        <w:t>．</w:t>
      </w:r>
      <w:r w:rsidRPr="00041236">
        <w:rPr>
          <w:rFonts w:hint="eastAsia"/>
          <w:b/>
          <w:szCs w:val="21"/>
        </w:rPr>
        <w:t>授权</w:t>
      </w:r>
      <w:r w:rsidRPr="00041236">
        <w:rPr>
          <w:b/>
          <w:szCs w:val="21"/>
        </w:rPr>
        <w:t>委托书</w:t>
      </w:r>
      <w:r w:rsidRPr="00041236">
        <w:rPr>
          <w:rFonts w:hint="eastAsia"/>
          <w:b/>
          <w:szCs w:val="21"/>
        </w:rPr>
        <w:t>（有授权</w:t>
      </w:r>
      <w:r w:rsidRPr="00041236">
        <w:rPr>
          <w:b/>
          <w:szCs w:val="21"/>
        </w:rPr>
        <w:t>代表</w:t>
      </w:r>
      <w:r w:rsidRPr="00041236">
        <w:rPr>
          <w:rFonts w:hint="eastAsia"/>
          <w:b/>
          <w:szCs w:val="21"/>
        </w:rPr>
        <w:t>时提供）</w:t>
      </w:r>
      <w:r w:rsidRPr="00041236">
        <w:rPr>
          <w:b/>
          <w:szCs w:val="21"/>
        </w:rPr>
        <w:t>：</w:t>
      </w:r>
    </w:p>
    <w:p w14:paraId="11DD9302" w14:textId="77777777" w:rsidR="00786B5C" w:rsidRPr="00041236" w:rsidRDefault="00786B5C">
      <w:pPr>
        <w:snapToGrid w:val="0"/>
        <w:spacing w:beforeLines="50" w:before="120" w:after="50" w:line="360" w:lineRule="exact"/>
        <w:rPr>
          <w:b/>
          <w:szCs w:val="21"/>
        </w:rPr>
      </w:pPr>
    </w:p>
    <w:p w14:paraId="7C5D5C69" w14:textId="77777777" w:rsidR="00786B5C" w:rsidRPr="00041236" w:rsidRDefault="00F93293">
      <w:pPr>
        <w:snapToGrid w:val="0"/>
        <w:spacing w:beforeLines="50" w:before="120" w:after="50" w:line="440" w:lineRule="exact"/>
        <w:jc w:val="center"/>
        <w:rPr>
          <w:b/>
          <w:szCs w:val="21"/>
        </w:rPr>
      </w:pPr>
      <w:r w:rsidRPr="00041236">
        <w:rPr>
          <w:b/>
          <w:szCs w:val="21"/>
        </w:rPr>
        <w:t>法定代表人授权委托书</w:t>
      </w:r>
    </w:p>
    <w:p w14:paraId="24AF1A30" w14:textId="77777777" w:rsidR="00786B5C" w:rsidRPr="00041236" w:rsidRDefault="00F93293">
      <w:pPr>
        <w:snapToGrid w:val="0"/>
        <w:spacing w:beforeLines="50" w:before="120" w:after="50" w:line="440" w:lineRule="exact"/>
        <w:rPr>
          <w:b/>
          <w:bCs/>
          <w:szCs w:val="21"/>
        </w:rPr>
      </w:pPr>
      <w:r w:rsidRPr="00041236">
        <w:rPr>
          <w:bCs/>
          <w:szCs w:val="21"/>
        </w:rPr>
        <w:t>致：</w:t>
      </w:r>
      <w:r w:rsidRPr="00041236">
        <w:rPr>
          <w:i/>
          <w:iCs/>
          <w:szCs w:val="21"/>
          <w:u w:val="single"/>
        </w:rPr>
        <w:t>（采购</w:t>
      </w:r>
      <w:r w:rsidRPr="00041236">
        <w:rPr>
          <w:rFonts w:hint="eastAsia"/>
          <w:i/>
          <w:iCs/>
          <w:szCs w:val="21"/>
          <w:u w:val="single"/>
        </w:rPr>
        <w:t>人</w:t>
      </w:r>
      <w:r w:rsidRPr="00041236">
        <w:rPr>
          <w:i/>
          <w:iCs/>
          <w:szCs w:val="21"/>
          <w:u w:val="single"/>
        </w:rPr>
        <w:t>名称）</w:t>
      </w:r>
      <w:r w:rsidRPr="00041236">
        <w:rPr>
          <w:szCs w:val="21"/>
        </w:rPr>
        <w:t>：</w:t>
      </w:r>
    </w:p>
    <w:p w14:paraId="6C8C6898" w14:textId="77777777" w:rsidR="00786B5C" w:rsidRPr="00041236" w:rsidRDefault="00F93293">
      <w:pPr>
        <w:snapToGrid w:val="0"/>
        <w:spacing w:beforeLines="50" w:before="120" w:after="50" w:line="440" w:lineRule="exact"/>
        <w:ind w:firstLineChars="200" w:firstLine="420"/>
        <w:rPr>
          <w:szCs w:val="21"/>
        </w:rPr>
      </w:pPr>
      <w:r w:rsidRPr="00041236">
        <w:rPr>
          <w:szCs w:val="21"/>
        </w:rPr>
        <w:t>我</w:t>
      </w:r>
      <w:r w:rsidRPr="00041236">
        <w:rPr>
          <w:szCs w:val="21"/>
        </w:rPr>
        <w:t>__</w:t>
      </w:r>
      <w:r w:rsidRPr="00041236">
        <w:rPr>
          <w:i/>
          <w:iCs/>
          <w:szCs w:val="21"/>
          <w:u w:val="single"/>
        </w:rPr>
        <w:t>（</w:t>
      </w:r>
      <w:r w:rsidRPr="00041236">
        <w:rPr>
          <w:rFonts w:hint="eastAsia"/>
          <w:i/>
          <w:iCs/>
          <w:szCs w:val="21"/>
          <w:u w:val="single"/>
        </w:rPr>
        <w:t>法定代表人姓名</w:t>
      </w:r>
      <w:r w:rsidRPr="00041236">
        <w:rPr>
          <w:i/>
          <w:iCs/>
          <w:szCs w:val="21"/>
          <w:u w:val="single"/>
        </w:rPr>
        <w:t>）</w:t>
      </w:r>
      <w:r w:rsidRPr="00041236">
        <w:rPr>
          <w:szCs w:val="21"/>
        </w:rPr>
        <w:t>_</w:t>
      </w:r>
      <w:r w:rsidRPr="00041236">
        <w:rPr>
          <w:szCs w:val="21"/>
        </w:rPr>
        <w:t>系</w:t>
      </w:r>
      <w:r w:rsidRPr="00041236">
        <w:rPr>
          <w:szCs w:val="21"/>
        </w:rPr>
        <w:t>_</w:t>
      </w:r>
      <w:r w:rsidRPr="00041236">
        <w:rPr>
          <w:i/>
          <w:iCs/>
          <w:szCs w:val="21"/>
          <w:u w:val="single"/>
        </w:rPr>
        <w:t>（供应商名称）</w:t>
      </w:r>
      <w:r w:rsidRPr="00041236">
        <w:rPr>
          <w:szCs w:val="21"/>
        </w:rPr>
        <w:t>_</w:t>
      </w:r>
      <w:r w:rsidRPr="00041236">
        <w:rPr>
          <w:szCs w:val="21"/>
        </w:rPr>
        <w:t>的法定代表人，现授权委托本单位在职职工</w:t>
      </w:r>
      <w:r w:rsidRPr="00041236">
        <w:rPr>
          <w:szCs w:val="21"/>
        </w:rPr>
        <w:t xml:space="preserve"> </w:t>
      </w:r>
      <w:r w:rsidRPr="00041236">
        <w:rPr>
          <w:szCs w:val="21"/>
          <w:u w:val="single"/>
        </w:rPr>
        <w:t xml:space="preserve">        </w:t>
      </w:r>
      <w:r w:rsidRPr="00041236">
        <w:rPr>
          <w:szCs w:val="21"/>
        </w:rPr>
        <w:t>（姓名）以我方的名义参加</w:t>
      </w:r>
      <w:r w:rsidRPr="00041236">
        <w:rPr>
          <w:szCs w:val="21"/>
          <w:u w:val="single"/>
        </w:rPr>
        <w:t xml:space="preserve"> </w:t>
      </w:r>
      <w:r w:rsidRPr="00041236">
        <w:rPr>
          <w:rFonts w:hint="eastAsia"/>
          <w:i/>
          <w:iCs/>
          <w:szCs w:val="21"/>
          <w:u w:val="single"/>
        </w:rPr>
        <w:t>（项目名称）</w:t>
      </w:r>
      <w:r w:rsidRPr="00041236">
        <w:rPr>
          <w:szCs w:val="21"/>
          <w:u w:val="single"/>
        </w:rPr>
        <w:t xml:space="preserve"> </w:t>
      </w:r>
      <w:r w:rsidRPr="00041236">
        <w:rPr>
          <w:szCs w:val="21"/>
        </w:rPr>
        <w:t>项目的投标活动，并代表我方全权办理针对上述项目的投标、开标、评审、签约等具体事务和签署相关文件。</w:t>
      </w:r>
    </w:p>
    <w:p w14:paraId="61958228" w14:textId="77777777" w:rsidR="00786B5C" w:rsidRPr="00041236" w:rsidRDefault="00F93293">
      <w:pPr>
        <w:snapToGrid w:val="0"/>
        <w:spacing w:beforeLines="50" w:before="120" w:after="50" w:line="440" w:lineRule="exact"/>
        <w:rPr>
          <w:szCs w:val="21"/>
        </w:rPr>
      </w:pPr>
      <w:r w:rsidRPr="00041236">
        <w:rPr>
          <w:szCs w:val="21"/>
        </w:rPr>
        <w:t xml:space="preserve">    </w:t>
      </w:r>
      <w:r w:rsidRPr="00041236">
        <w:rPr>
          <w:szCs w:val="21"/>
        </w:rPr>
        <w:t>我方对被授权人的签名事项负全部责任。</w:t>
      </w:r>
    </w:p>
    <w:p w14:paraId="3FAF2AF2" w14:textId="77777777" w:rsidR="00786B5C" w:rsidRPr="00041236" w:rsidRDefault="00F93293">
      <w:pPr>
        <w:snapToGrid w:val="0"/>
        <w:spacing w:beforeLines="50" w:before="120" w:after="50" w:line="440" w:lineRule="exact"/>
        <w:ind w:firstLine="480"/>
        <w:rPr>
          <w:szCs w:val="21"/>
        </w:rPr>
      </w:pPr>
      <w:r w:rsidRPr="00041236">
        <w:rPr>
          <w:szCs w:val="21"/>
        </w:rPr>
        <w:t>在撤销授权的书面通知以前，本授权书一直有效。被授权人在授权书有效期内签署的所有文件不因授权的撤销而失效。</w:t>
      </w:r>
    </w:p>
    <w:p w14:paraId="3E0F6DC4" w14:textId="77777777" w:rsidR="00786B5C" w:rsidRPr="00041236" w:rsidRDefault="00F93293">
      <w:pPr>
        <w:snapToGrid w:val="0"/>
        <w:spacing w:beforeLines="50" w:before="120" w:after="50" w:line="440" w:lineRule="exact"/>
        <w:ind w:firstLine="480"/>
        <w:rPr>
          <w:szCs w:val="21"/>
        </w:rPr>
      </w:pPr>
      <w:r w:rsidRPr="00041236">
        <w:rPr>
          <w:szCs w:val="21"/>
        </w:rPr>
        <w:t>被授权人无转委托权，特此委托。</w:t>
      </w:r>
    </w:p>
    <w:p w14:paraId="70F2C899" w14:textId="77777777" w:rsidR="00786B5C" w:rsidRPr="00041236" w:rsidRDefault="00F93293">
      <w:pPr>
        <w:snapToGrid w:val="0"/>
        <w:spacing w:beforeLines="50" w:before="120" w:after="50" w:line="440" w:lineRule="exact"/>
        <w:rPr>
          <w:szCs w:val="21"/>
          <w:u w:val="single"/>
        </w:rPr>
      </w:pPr>
      <w:r w:rsidRPr="00041236">
        <w:rPr>
          <w:szCs w:val="21"/>
        </w:rPr>
        <w:t>被授权人签字或</w:t>
      </w:r>
      <w:r w:rsidRPr="00041236">
        <w:rPr>
          <w:rFonts w:hint="eastAsia"/>
          <w:szCs w:val="21"/>
        </w:rPr>
        <w:t>签章</w:t>
      </w:r>
      <w:r w:rsidRPr="00041236">
        <w:rPr>
          <w:szCs w:val="21"/>
        </w:rPr>
        <w:t>：</w:t>
      </w:r>
      <w:r w:rsidRPr="00041236">
        <w:rPr>
          <w:szCs w:val="21"/>
          <w:u w:val="single"/>
        </w:rPr>
        <w:t xml:space="preserve">          </w:t>
      </w:r>
      <w:r w:rsidRPr="00041236">
        <w:rPr>
          <w:szCs w:val="21"/>
        </w:rPr>
        <w:t xml:space="preserve">                     </w:t>
      </w:r>
      <w:r w:rsidRPr="00041236">
        <w:rPr>
          <w:szCs w:val="21"/>
        </w:rPr>
        <w:t>法定代表人签字或</w:t>
      </w:r>
      <w:r w:rsidRPr="00041236">
        <w:rPr>
          <w:rFonts w:hint="eastAsia"/>
          <w:szCs w:val="21"/>
        </w:rPr>
        <w:t>签章</w:t>
      </w:r>
      <w:r w:rsidRPr="00041236">
        <w:rPr>
          <w:szCs w:val="21"/>
        </w:rPr>
        <w:t>：</w:t>
      </w:r>
      <w:r w:rsidRPr="00041236">
        <w:rPr>
          <w:szCs w:val="21"/>
          <w:u w:val="single"/>
        </w:rPr>
        <w:t xml:space="preserve">          </w:t>
      </w:r>
    </w:p>
    <w:p w14:paraId="2D0691F7" w14:textId="77777777" w:rsidR="00786B5C" w:rsidRPr="00041236" w:rsidRDefault="00F93293">
      <w:pPr>
        <w:snapToGrid w:val="0"/>
        <w:spacing w:beforeLines="50" w:before="120" w:after="50" w:line="440" w:lineRule="exact"/>
        <w:rPr>
          <w:szCs w:val="21"/>
        </w:rPr>
      </w:pPr>
      <w:r w:rsidRPr="00041236">
        <w:rPr>
          <w:szCs w:val="21"/>
        </w:rPr>
        <w:t>职务：</w:t>
      </w:r>
      <w:r w:rsidRPr="00041236">
        <w:rPr>
          <w:szCs w:val="21"/>
          <w:u w:val="single"/>
        </w:rPr>
        <w:t xml:space="preserve">           </w:t>
      </w:r>
      <w:r w:rsidRPr="00041236">
        <w:rPr>
          <w:szCs w:val="21"/>
        </w:rPr>
        <w:t xml:space="preserve">                                  </w:t>
      </w:r>
      <w:r w:rsidRPr="00041236">
        <w:rPr>
          <w:szCs w:val="21"/>
        </w:rPr>
        <w:t>职务：</w:t>
      </w:r>
      <w:r w:rsidRPr="00041236">
        <w:rPr>
          <w:szCs w:val="21"/>
          <w:u w:val="single"/>
        </w:rPr>
        <w:t xml:space="preserve">           </w:t>
      </w:r>
    </w:p>
    <w:p w14:paraId="701A7849" w14:textId="77777777" w:rsidR="00786B5C" w:rsidRPr="00041236" w:rsidRDefault="00F93293">
      <w:pPr>
        <w:snapToGrid w:val="0"/>
        <w:spacing w:beforeLines="50" w:before="120" w:after="50" w:line="440" w:lineRule="exact"/>
        <w:rPr>
          <w:szCs w:val="21"/>
        </w:rPr>
      </w:pPr>
      <w:r w:rsidRPr="00041236">
        <w:rPr>
          <w:szCs w:val="21"/>
        </w:rPr>
        <w:t>被授权人身份证号码：</w:t>
      </w:r>
      <w:r w:rsidRPr="00041236">
        <w:rPr>
          <w:szCs w:val="21"/>
          <w:u w:val="single"/>
        </w:rPr>
        <w:t xml:space="preserve">                   </w:t>
      </w:r>
      <w:r w:rsidRPr="00041236">
        <w:rPr>
          <w:szCs w:val="21"/>
        </w:rPr>
        <w:t xml:space="preserve">            </w:t>
      </w:r>
      <w:r w:rsidRPr="00041236">
        <w:rPr>
          <w:szCs w:val="21"/>
        </w:rPr>
        <w:t>授权人身份证号码：</w:t>
      </w:r>
      <w:r w:rsidRPr="00041236">
        <w:rPr>
          <w:szCs w:val="21"/>
          <w:u w:val="single"/>
        </w:rPr>
        <w:t xml:space="preserve">                 </w:t>
      </w:r>
    </w:p>
    <w:p w14:paraId="42857444" w14:textId="77777777" w:rsidR="00786B5C" w:rsidRPr="00041236" w:rsidRDefault="00F93293">
      <w:pPr>
        <w:snapToGrid w:val="0"/>
        <w:spacing w:beforeLines="50" w:before="120" w:after="50" w:line="440" w:lineRule="exact"/>
        <w:rPr>
          <w:szCs w:val="21"/>
        </w:rPr>
      </w:pPr>
      <w:bookmarkStart w:id="85" w:name="_Hlk132880052"/>
      <w:r w:rsidRPr="00041236">
        <w:rPr>
          <w:rFonts w:hint="eastAsia"/>
          <w:szCs w:val="21"/>
        </w:rPr>
        <w:t>被授权人手机号码及邮箱：</w:t>
      </w:r>
      <w:bookmarkEnd w:id="85"/>
      <w:r w:rsidRPr="00041236">
        <w:rPr>
          <w:szCs w:val="21"/>
          <w:u w:val="single"/>
        </w:rPr>
        <w:t xml:space="preserve">                                 </w:t>
      </w:r>
    </w:p>
    <w:p w14:paraId="14CA3656" w14:textId="77777777" w:rsidR="00786B5C" w:rsidRPr="00041236" w:rsidRDefault="00786B5C">
      <w:pPr>
        <w:snapToGrid w:val="0"/>
        <w:spacing w:beforeLines="50" w:before="120" w:after="50" w:line="440" w:lineRule="exact"/>
        <w:ind w:firstLineChars="2500" w:firstLine="5250"/>
        <w:rPr>
          <w:szCs w:val="21"/>
        </w:rPr>
      </w:pPr>
    </w:p>
    <w:p w14:paraId="2C934EB8" w14:textId="77777777" w:rsidR="00786B5C" w:rsidRPr="00041236" w:rsidRDefault="00F93293">
      <w:pPr>
        <w:snapToGrid w:val="0"/>
        <w:spacing w:beforeLines="50" w:before="120" w:after="50" w:line="440" w:lineRule="exact"/>
        <w:ind w:firstLineChars="2500" w:firstLine="5250"/>
        <w:rPr>
          <w:szCs w:val="21"/>
        </w:rPr>
      </w:pPr>
      <w:r w:rsidRPr="00041236">
        <w:rPr>
          <w:szCs w:val="21"/>
        </w:rPr>
        <w:t>供应商</w:t>
      </w:r>
      <w:r w:rsidRPr="00041236">
        <w:rPr>
          <w:rFonts w:hint="eastAsia"/>
          <w:szCs w:val="21"/>
        </w:rPr>
        <w:t>名称</w:t>
      </w:r>
      <w:r w:rsidRPr="00041236">
        <w:rPr>
          <w:rFonts w:hint="eastAsia"/>
          <w:szCs w:val="21"/>
        </w:rPr>
        <w:t>(</w:t>
      </w:r>
      <w:r w:rsidRPr="00041236">
        <w:rPr>
          <w:rFonts w:hint="eastAsia"/>
          <w:szCs w:val="21"/>
        </w:rPr>
        <w:t>电子签章</w:t>
      </w:r>
      <w:r w:rsidRPr="00041236">
        <w:rPr>
          <w:szCs w:val="21"/>
        </w:rPr>
        <w:t>)</w:t>
      </w:r>
      <w:r w:rsidRPr="00041236">
        <w:rPr>
          <w:szCs w:val="21"/>
        </w:rPr>
        <w:t>：</w:t>
      </w:r>
      <w:r w:rsidRPr="00041236">
        <w:rPr>
          <w:szCs w:val="21"/>
          <w:u w:val="single"/>
        </w:rPr>
        <w:t xml:space="preserve">                </w:t>
      </w:r>
    </w:p>
    <w:p w14:paraId="2A3FBBA4" w14:textId="77777777" w:rsidR="00786B5C" w:rsidRPr="00041236" w:rsidRDefault="00F93293">
      <w:pPr>
        <w:snapToGrid w:val="0"/>
        <w:spacing w:beforeLines="50" w:before="120" w:after="50" w:line="440" w:lineRule="exact"/>
        <w:jc w:val="center"/>
        <w:rPr>
          <w:szCs w:val="21"/>
        </w:rPr>
      </w:pPr>
      <w:r w:rsidRPr="00041236">
        <w:rPr>
          <w:szCs w:val="21"/>
        </w:rPr>
        <w:t xml:space="preserve">                                        </w:t>
      </w:r>
      <w:r w:rsidRPr="00041236">
        <w:rPr>
          <w:szCs w:val="21"/>
        </w:rPr>
        <w:t>年</w:t>
      </w:r>
      <w:r w:rsidRPr="00041236">
        <w:rPr>
          <w:szCs w:val="21"/>
        </w:rPr>
        <w:t xml:space="preserve">    </w:t>
      </w:r>
      <w:r w:rsidRPr="00041236">
        <w:rPr>
          <w:szCs w:val="21"/>
        </w:rPr>
        <w:t>月</w:t>
      </w:r>
      <w:r w:rsidRPr="00041236">
        <w:rPr>
          <w:szCs w:val="21"/>
        </w:rPr>
        <w:t xml:space="preserve">    </w:t>
      </w:r>
      <w:r w:rsidRPr="00041236">
        <w:rPr>
          <w:szCs w:val="21"/>
        </w:rPr>
        <w:t>日</w:t>
      </w:r>
    </w:p>
    <w:p w14:paraId="6A0E5167" w14:textId="77777777" w:rsidR="00786B5C" w:rsidRPr="00041236" w:rsidRDefault="00786B5C">
      <w:pPr>
        <w:spacing w:line="360" w:lineRule="auto"/>
        <w:rPr>
          <w:szCs w:val="21"/>
        </w:rPr>
      </w:pPr>
    </w:p>
    <w:p w14:paraId="4255B98E" w14:textId="77777777" w:rsidR="00786B5C" w:rsidRPr="00041236" w:rsidRDefault="00786B5C">
      <w:pPr>
        <w:spacing w:line="360" w:lineRule="auto"/>
        <w:rPr>
          <w:szCs w:val="21"/>
        </w:rPr>
      </w:pPr>
    </w:p>
    <w:p w14:paraId="6DBC4DF5" w14:textId="77777777" w:rsidR="00786B5C" w:rsidRPr="00041236" w:rsidRDefault="00F93293">
      <w:pPr>
        <w:spacing w:line="360" w:lineRule="auto"/>
        <w:rPr>
          <w:szCs w:val="21"/>
        </w:rPr>
      </w:pPr>
      <w:r w:rsidRPr="00041236">
        <w:rPr>
          <w:szCs w:val="21"/>
        </w:rPr>
        <w:t>附件：法定代表人身份证复印件及授权代表身份证复印件</w:t>
      </w:r>
    </w:p>
    <w:p w14:paraId="6C0793E2" w14:textId="77777777" w:rsidR="00786B5C" w:rsidRPr="00041236" w:rsidRDefault="00F93293">
      <w:pPr>
        <w:snapToGrid w:val="0"/>
        <w:spacing w:beforeLines="50" w:before="120" w:after="50" w:line="440" w:lineRule="exact"/>
        <w:jc w:val="center"/>
        <w:outlineLvl w:val="1"/>
        <w:rPr>
          <w:bCs/>
          <w:sz w:val="24"/>
        </w:rPr>
      </w:pPr>
      <w:r w:rsidRPr="00041236">
        <w:br w:type="page"/>
      </w:r>
      <w:r w:rsidRPr="00041236">
        <w:rPr>
          <w:bCs/>
          <w:sz w:val="24"/>
        </w:rPr>
        <w:lastRenderedPageBreak/>
        <w:t>第一部分</w:t>
      </w:r>
      <w:r w:rsidRPr="00041236">
        <w:rPr>
          <w:bCs/>
          <w:sz w:val="24"/>
        </w:rPr>
        <w:t xml:space="preserve"> </w:t>
      </w:r>
      <w:r w:rsidRPr="00041236">
        <w:rPr>
          <w:bCs/>
          <w:sz w:val="24"/>
        </w:rPr>
        <w:t>商务文件</w:t>
      </w:r>
    </w:p>
    <w:p w14:paraId="79C123E2" w14:textId="77777777" w:rsidR="00786B5C" w:rsidRPr="00041236" w:rsidRDefault="00F93293">
      <w:pPr>
        <w:jc w:val="center"/>
        <w:rPr>
          <w:bCs/>
          <w:sz w:val="24"/>
        </w:rPr>
      </w:pPr>
      <w:r w:rsidRPr="00041236">
        <w:t>（本商务文件供应商可自行编写，也可参照下述提纲编写）</w:t>
      </w:r>
    </w:p>
    <w:p w14:paraId="018A8CC4" w14:textId="77777777" w:rsidR="00786B5C" w:rsidRPr="00041236" w:rsidRDefault="00786B5C">
      <w:pPr>
        <w:snapToGrid w:val="0"/>
        <w:spacing w:before="50" w:afterLines="50" w:after="120" w:line="440" w:lineRule="exact"/>
        <w:jc w:val="left"/>
        <w:rPr>
          <w:szCs w:val="21"/>
        </w:rPr>
      </w:pPr>
    </w:p>
    <w:p w14:paraId="3B46F1D4" w14:textId="77777777" w:rsidR="00786B5C" w:rsidRPr="00041236" w:rsidRDefault="00F93293">
      <w:pPr>
        <w:snapToGrid w:val="0"/>
        <w:spacing w:before="50" w:afterLines="50" w:after="120" w:line="440" w:lineRule="exact"/>
        <w:jc w:val="left"/>
        <w:rPr>
          <w:szCs w:val="21"/>
        </w:rPr>
      </w:pPr>
      <w:r w:rsidRPr="00041236">
        <w:rPr>
          <w:rFonts w:hint="eastAsia"/>
          <w:szCs w:val="21"/>
        </w:rPr>
        <w:t>1</w:t>
      </w:r>
      <w:r w:rsidRPr="00041236">
        <w:rPr>
          <w:szCs w:val="21"/>
        </w:rPr>
        <w:t>．</w:t>
      </w:r>
      <w:r w:rsidRPr="00041236">
        <w:rPr>
          <w:rFonts w:hint="eastAsia"/>
          <w:szCs w:val="21"/>
        </w:rPr>
        <w:t>对</w:t>
      </w:r>
      <w:r w:rsidRPr="00041236">
        <w:rPr>
          <w:szCs w:val="21"/>
        </w:rPr>
        <w:t>本项目第</w:t>
      </w:r>
      <w:r w:rsidRPr="00041236">
        <w:rPr>
          <w:rFonts w:hint="eastAsia"/>
          <w:szCs w:val="21"/>
        </w:rPr>
        <w:t>二</w:t>
      </w:r>
      <w:r w:rsidRPr="00041236">
        <w:rPr>
          <w:szCs w:val="21"/>
        </w:rPr>
        <w:t>章</w:t>
      </w:r>
      <w:r w:rsidRPr="00041236">
        <w:rPr>
          <w:rFonts w:hint="eastAsia"/>
          <w:szCs w:val="21"/>
        </w:rPr>
        <w:t>《</w:t>
      </w:r>
      <w:r w:rsidRPr="00041236">
        <w:rPr>
          <w:szCs w:val="21"/>
        </w:rPr>
        <w:t>采购需求</w:t>
      </w:r>
      <w:r w:rsidRPr="00041236">
        <w:rPr>
          <w:rFonts w:hint="eastAsia"/>
          <w:szCs w:val="21"/>
        </w:rPr>
        <w:t>》“</w:t>
      </w:r>
      <w:r w:rsidRPr="00041236">
        <w:rPr>
          <w:szCs w:val="21"/>
        </w:rPr>
        <w:t>商务要求</w:t>
      </w:r>
      <w:r w:rsidRPr="00041236">
        <w:rPr>
          <w:rFonts w:hint="eastAsia"/>
          <w:szCs w:val="21"/>
        </w:rPr>
        <w:t>”</w:t>
      </w:r>
      <w:r w:rsidRPr="00041236">
        <w:rPr>
          <w:szCs w:val="21"/>
        </w:rPr>
        <w:t>的</w:t>
      </w:r>
      <w:r w:rsidRPr="00041236">
        <w:rPr>
          <w:rFonts w:hint="eastAsia"/>
          <w:szCs w:val="21"/>
        </w:rPr>
        <w:t>响应表</w:t>
      </w:r>
      <w:r w:rsidRPr="00041236">
        <w:rPr>
          <w:szCs w:val="21"/>
        </w:rPr>
        <w:t>：</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46"/>
        <w:gridCol w:w="2110"/>
        <w:gridCol w:w="4890"/>
        <w:gridCol w:w="1082"/>
      </w:tblGrid>
      <w:tr w:rsidR="00B54007" w:rsidRPr="00041236" w14:paraId="16F59D30" w14:textId="77777777">
        <w:trPr>
          <w:trHeight w:val="339"/>
          <w:jc w:val="center"/>
        </w:trPr>
        <w:tc>
          <w:tcPr>
            <w:tcW w:w="746" w:type="dxa"/>
            <w:tcBorders>
              <w:top w:val="single" w:sz="4" w:space="0" w:color="auto"/>
              <w:left w:val="single" w:sz="4" w:space="0" w:color="auto"/>
              <w:bottom w:val="single" w:sz="4" w:space="0" w:color="auto"/>
              <w:right w:val="single" w:sz="4" w:space="0" w:color="auto"/>
            </w:tcBorders>
            <w:vAlign w:val="center"/>
          </w:tcPr>
          <w:p w14:paraId="2BB81574" w14:textId="77777777" w:rsidR="00786B5C" w:rsidRPr="00041236" w:rsidRDefault="00F93293">
            <w:pPr>
              <w:snapToGrid w:val="0"/>
              <w:spacing w:beforeLines="50" w:before="120"/>
              <w:jc w:val="center"/>
              <w:rPr>
                <w:szCs w:val="21"/>
              </w:rPr>
            </w:pPr>
            <w:r w:rsidRPr="00041236">
              <w:rPr>
                <w:szCs w:val="21"/>
              </w:rPr>
              <w:t>序号</w:t>
            </w:r>
          </w:p>
        </w:tc>
        <w:tc>
          <w:tcPr>
            <w:tcW w:w="2110" w:type="dxa"/>
            <w:tcBorders>
              <w:top w:val="single" w:sz="4" w:space="0" w:color="auto"/>
              <w:left w:val="single" w:sz="4" w:space="0" w:color="auto"/>
              <w:bottom w:val="single" w:sz="4" w:space="0" w:color="auto"/>
              <w:right w:val="single" w:sz="4" w:space="0" w:color="auto"/>
            </w:tcBorders>
            <w:vAlign w:val="center"/>
          </w:tcPr>
          <w:p w14:paraId="501BD45D" w14:textId="77777777" w:rsidR="00786B5C" w:rsidRPr="00041236" w:rsidRDefault="00F93293">
            <w:pPr>
              <w:snapToGrid w:val="0"/>
              <w:spacing w:beforeLines="50" w:before="120"/>
              <w:jc w:val="center"/>
              <w:rPr>
                <w:szCs w:val="21"/>
              </w:rPr>
            </w:pPr>
            <w:r w:rsidRPr="00041236">
              <w:rPr>
                <w:szCs w:val="21"/>
              </w:rPr>
              <w:t>招标文件的商务要求</w:t>
            </w:r>
          </w:p>
        </w:tc>
        <w:tc>
          <w:tcPr>
            <w:tcW w:w="4890" w:type="dxa"/>
            <w:tcBorders>
              <w:top w:val="single" w:sz="4" w:space="0" w:color="auto"/>
              <w:left w:val="single" w:sz="4" w:space="0" w:color="auto"/>
              <w:bottom w:val="single" w:sz="4" w:space="0" w:color="auto"/>
              <w:right w:val="single" w:sz="4" w:space="0" w:color="auto"/>
            </w:tcBorders>
            <w:vAlign w:val="center"/>
          </w:tcPr>
          <w:p w14:paraId="56AEC9BA" w14:textId="77777777" w:rsidR="00786B5C" w:rsidRPr="00041236" w:rsidRDefault="00F93293">
            <w:pPr>
              <w:snapToGrid w:val="0"/>
              <w:spacing w:beforeLines="50" w:before="120"/>
              <w:jc w:val="center"/>
              <w:rPr>
                <w:szCs w:val="21"/>
              </w:rPr>
            </w:pPr>
            <w:r w:rsidRPr="00041236">
              <w:rPr>
                <w:szCs w:val="21"/>
              </w:rPr>
              <w:t>投标文件响应内容</w:t>
            </w:r>
          </w:p>
        </w:tc>
        <w:tc>
          <w:tcPr>
            <w:tcW w:w="1082" w:type="dxa"/>
            <w:tcBorders>
              <w:top w:val="single" w:sz="4" w:space="0" w:color="auto"/>
              <w:left w:val="single" w:sz="4" w:space="0" w:color="auto"/>
              <w:bottom w:val="single" w:sz="4" w:space="0" w:color="auto"/>
              <w:right w:val="single" w:sz="4" w:space="0" w:color="auto"/>
            </w:tcBorders>
            <w:vAlign w:val="center"/>
          </w:tcPr>
          <w:p w14:paraId="0A7DCB86" w14:textId="77777777" w:rsidR="00786B5C" w:rsidRPr="00041236" w:rsidRDefault="00F93293">
            <w:pPr>
              <w:snapToGrid w:val="0"/>
              <w:spacing w:beforeLines="50" w:before="120"/>
              <w:jc w:val="center"/>
              <w:rPr>
                <w:szCs w:val="21"/>
              </w:rPr>
            </w:pPr>
            <w:r w:rsidRPr="00041236">
              <w:t>偏离</w:t>
            </w:r>
            <w:r w:rsidRPr="00041236">
              <w:rPr>
                <w:szCs w:val="21"/>
              </w:rPr>
              <w:t>说明</w:t>
            </w:r>
          </w:p>
        </w:tc>
      </w:tr>
      <w:tr w:rsidR="00B54007" w:rsidRPr="00041236" w14:paraId="188C4B88" w14:textId="77777777">
        <w:trPr>
          <w:trHeight w:hRule="exact" w:val="464"/>
          <w:jc w:val="center"/>
        </w:trPr>
        <w:tc>
          <w:tcPr>
            <w:tcW w:w="746" w:type="dxa"/>
            <w:tcBorders>
              <w:top w:val="single" w:sz="4" w:space="0" w:color="auto"/>
              <w:left w:val="single" w:sz="4" w:space="0" w:color="auto"/>
              <w:bottom w:val="single" w:sz="4" w:space="0" w:color="auto"/>
              <w:right w:val="single" w:sz="4" w:space="0" w:color="auto"/>
            </w:tcBorders>
            <w:vAlign w:val="center"/>
          </w:tcPr>
          <w:p w14:paraId="679BF52E" w14:textId="77777777" w:rsidR="00786B5C" w:rsidRPr="00041236" w:rsidRDefault="00786B5C">
            <w:pPr>
              <w:snapToGrid w:val="0"/>
              <w:spacing w:beforeLines="50" w:before="120"/>
              <w:jc w:val="center"/>
              <w:rPr>
                <w:szCs w:val="21"/>
              </w:rPr>
            </w:pPr>
          </w:p>
        </w:tc>
        <w:tc>
          <w:tcPr>
            <w:tcW w:w="2110" w:type="dxa"/>
            <w:tcBorders>
              <w:top w:val="single" w:sz="4" w:space="0" w:color="auto"/>
              <w:left w:val="single" w:sz="4" w:space="0" w:color="auto"/>
              <w:bottom w:val="single" w:sz="4" w:space="0" w:color="auto"/>
              <w:right w:val="single" w:sz="4" w:space="0" w:color="auto"/>
            </w:tcBorders>
            <w:vAlign w:val="center"/>
          </w:tcPr>
          <w:p w14:paraId="6519CF22" w14:textId="77777777" w:rsidR="00786B5C" w:rsidRPr="00041236" w:rsidRDefault="00786B5C">
            <w:pPr>
              <w:snapToGrid w:val="0"/>
              <w:spacing w:beforeLines="50" w:before="120"/>
              <w:jc w:val="center"/>
              <w:rPr>
                <w:szCs w:val="21"/>
              </w:rPr>
            </w:pPr>
          </w:p>
        </w:tc>
        <w:tc>
          <w:tcPr>
            <w:tcW w:w="4890" w:type="dxa"/>
            <w:tcBorders>
              <w:top w:val="single" w:sz="4" w:space="0" w:color="auto"/>
              <w:left w:val="single" w:sz="4" w:space="0" w:color="auto"/>
              <w:bottom w:val="single" w:sz="4" w:space="0" w:color="auto"/>
              <w:right w:val="single" w:sz="4" w:space="0" w:color="auto"/>
            </w:tcBorders>
            <w:vAlign w:val="center"/>
          </w:tcPr>
          <w:p w14:paraId="2A2C3AFF" w14:textId="77777777" w:rsidR="00786B5C" w:rsidRPr="00041236" w:rsidRDefault="00786B5C">
            <w:pPr>
              <w:snapToGrid w:val="0"/>
              <w:spacing w:beforeLines="50" w:before="120"/>
              <w:jc w:val="center"/>
              <w:rPr>
                <w:szCs w:val="21"/>
              </w:rPr>
            </w:pPr>
          </w:p>
        </w:tc>
        <w:tc>
          <w:tcPr>
            <w:tcW w:w="1082" w:type="dxa"/>
            <w:tcBorders>
              <w:top w:val="single" w:sz="4" w:space="0" w:color="auto"/>
              <w:left w:val="single" w:sz="4" w:space="0" w:color="auto"/>
              <w:bottom w:val="single" w:sz="4" w:space="0" w:color="auto"/>
              <w:right w:val="single" w:sz="4" w:space="0" w:color="auto"/>
            </w:tcBorders>
            <w:vAlign w:val="center"/>
          </w:tcPr>
          <w:p w14:paraId="7DE014D6" w14:textId="77777777" w:rsidR="00786B5C" w:rsidRPr="00041236" w:rsidRDefault="00786B5C">
            <w:pPr>
              <w:snapToGrid w:val="0"/>
              <w:spacing w:beforeLines="50" w:before="120"/>
              <w:jc w:val="center"/>
              <w:rPr>
                <w:szCs w:val="21"/>
              </w:rPr>
            </w:pPr>
          </w:p>
        </w:tc>
      </w:tr>
      <w:tr w:rsidR="00B54007" w:rsidRPr="00041236" w14:paraId="335AEA0D" w14:textId="77777777">
        <w:trPr>
          <w:trHeight w:hRule="exact" w:val="464"/>
          <w:jc w:val="center"/>
        </w:trPr>
        <w:tc>
          <w:tcPr>
            <w:tcW w:w="746" w:type="dxa"/>
            <w:tcBorders>
              <w:top w:val="single" w:sz="4" w:space="0" w:color="auto"/>
              <w:left w:val="single" w:sz="4" w:space="0" w:color="auto"/>
              <w:bottom w:val="single" w:sz="4" w:space="0" w:color="auto"/>
              <w:right w:val="single" w:sz="4" w:space="0" w:color="auto"/>
            </w:tcBorders>
            <w:vAlign w:val="center"/>
          </w:tcPr>
          <w:p w14:paraId="593A6890" w14:textId="77777777" w:rsidR="00786B5C" w:rsidRPr="00041236" w:rsidRDefault="00786B5C">
            <w:pPr>
              <w:snapToGrid w:val="0"/>
              <w:spacing w:beforeLines="50" w:before="120"/>
              <w:jc w:val="center"/>
              <w:rPr>
                <w:szCs w:val="21"/>
              </w:rPr>
            </w:pPr>
          </w:p>
        </w:tc>
        <w:tc>
          <w:tcPr>
            <w:tcW w:w="2110" w:type="dxa"/>
            <w:tcBorders>
              <w:top w:val="single" w:sz="4" w:space="0" w:color="auto"/>
              <w:left w:val="single" w:sz="4" w:space="0" w:color="auto"/>
              <w:bottom w:val="single" w:sz="4" w:space="0" w:color="auto"/>
              <w:right w:val="single" w:sz="4" w:space="0" w:color="auto"/>
            </w:tcBorders>
            <w:vAlign w:val="center"/>
          </w:tcPr>
          <w:p w14:paraId="30CA3315" w14:textId="77777777" w:rsidR="00786B5C" w:rsidRPr="00041236" w:rsidRDefault="00786B5C">
            <w:pPr>
              <w:spacing w:line="360" w:lineRule="exact"/>
              <w:jc w:val="center"/>
              <w:rPr>
                <w:szCs w:val="21"/>
              </w:rPr>
            </w:pPr>
          </w:p>
        </w:tc>
        <w:tc>
          <w:tcPr>
            <w:tcW w:w="4890" w:type="dxa"/>
            <w:tcBorders>
              <w:top w:val="single" w:sz="4" w:space="0" w:color="auto"/>
              <w:left w:val="single" w:sz="4" w:space="0" w:color="auto"/>
              <w:bottom w:val="single" w:sz="4" w:space="0" w:color="auto"/>
              <w:right w:val="single" w:sz="4" w:space="0" w:color="auto"/>
            </w:tcBorders>
            <w:vAlign w:val="center"/>
          </w:tcPr>
          <w:p w14:paraId="58166D24" w14:textId="77777777" w:rsidR="00786B5C" w:rsidRPr="00041236" w:rsidRDefault="00786B5C">
            <w:pPr>
              <w:snapToGrid w:val="0"/>
              <w:spacing w:beforeLines="50" w:before="120"/>
              <w:jc w:val="center"/>
              <w:rPr>
                <w:szCs w:val="21"/>
              </w:rPr>
            </w:pPr>
          </w:p>
        </w:tc>
        <w:tc>
          <w:tcPr>
            <w:tcW w:w="1082" w:type="dxa"/>
            <w:tcBorders>
              <w:top w:val="single" w:sz="4" w:space="0" w:color="auto"/>
              <w:left w:val="single" w:sz="4" w:space="0" w:color="auto"/>
              <w:bottom w:val="single" w:sz="4" w:space="0" w:color="auto"/>
              <w:right w:val="single" w:sz="4" w:space="0" w:color="auto"/>
            </w:tcBorders>
            <w:vAlign w:val="center"/>
          </w:tcPr>
          <w:p w14:paraId="6F65E6FA" w14:textId="77777777" w:rsidR="00786B5C" w:rsidRPr="00041236" w:rsidRDefault="00786B5C">
            <w:pPr>
              <w:snapToGrid w:val="0"/>
              <w:spacing w:beforeLines="50" w:before="120"/>
              <w:jc w:val="center"/>
              <w:rPr>
                <w:szCs w:val="21"/>
              </w:rPr>
            </w:pPr>
          </w:p>
        </w:tc>
      </w:tr>
      <w:tr w:rsidR="00B54007" w:rsidRPr="00041236" w14:paraId="6736C49C" w14:textId="77777777">
        <w:trPr>
          <w:trHeight w:hRule="exact" w:val="464"/>
          <w:jc w:val="center"/>
        </w:trPr>
        <w:tc>
          <w:tcPr>
            <w:tcW w:w="746" w:type="dxa"/>
            <w:tcBorders>
              <w:top w:val="single" w:sz="4" w:space="0" w:color="auto"/>
              <w:left w:val="single" w:sz="4" w:space="0" w:color="auto"/>
              <w:bottom w:val="single" w:sz="4" w:space="0" w:color="auto"/>
              <w:right w:val="single" w:sz="4" w:space="0" w:color="auto"/>
            </w:tcBorders>
            <w:vAlign w:val="center"/>
          </w:tcPr>
          <w:p w14:paraId="41D1B77C" w14:textId="77777777" w:rsidR="00786B5C" w:rsidRPr="00041236" w:rsidRDefault="00786B5C">
            <w:pPr>
              <w:snapToGrid w:val="0"/>
              <w:spacing w:beforeLines="50" w:before="120"/>
              <w:jc w:val="center"/>
              <w:rPr>
                <w:szCs w:val="21"/>
              </w:rPr>
            </w:pPr>
          </w:p>
        </w:tc>
        <w:tc>
          <w:tcPr>
            <w:tcW w:w="2110" w:type="dxa"/>
            <w:tcBorders>
              <w:top w:val="single" w:sz="4" w:space="0" w:color="auto"/>
              <w:left w:val="single" w:sz="4" w:space="0" w:color="auto"/>
              <w:bottom w:val="single" w:sz="4" w:space="0" w:color="auto"/>
              <w:right w:val="single" w:sz="4" w:space="0" w:color="auto"/>
            </w:tcBorders>
            <w:vAlign w:val="center"/>
          </w:tcPr>
          <w:p w14:paraId="2578E3D2" w14:textId="77777777" w:rsidR="00786B5C" w:rsidRPr="00041236" w:rsidRDefault="00F93293">
            <w:pPr>
              <w:spacing w:line="360" w:lineRule="exact"/>
              <w:jc w:val="center"/>
              <w:rPr>
                <w:szCs w:val="21"/>
              </w:rPr>
            </w:pPr>
            <w:r w:rsidRPr="00041236">
              <w:rPr>
                <w:szCs w:val="21"/>
              </w:rPr>
              <w:t>……</w:t>
            </w:r>
          </w:p>
        </w:tc>
        <w:tc>
          <w:tcPr>
            <w:tcW w:w="4890" w:type="dxa"/>
            <w:tcBorders>
              <w:top w:val="single" w:sz="4" w:space="0" w:color="auto"/>
              <w:left w:val="single" w:sz="4" w:space="0" w:color="auto"/>
              <w:bottom w:val="single" w:sz="4" w:space="0" w:color="auto"/>
              <w:right w:val="single" w:sz="4" w:space="0" w:color="auto"/>
            </w:tcBorders>
            <w:vAlign w:val="center"/>
          </w:tcPr>
          <w:p w14:paraId="29C8A59D" w14:textId="77777777" w:rsidR="00786B5C" w:rsidRPr="00041236" w:rsidRDefault="00786B5C">
            <w:pPr>
              <w:snapToGrid w:val="0"/>
              <w:spacing w:beforeLines="50" w:before="120"/>
              <w:jc w:val="center"/>
              <w:rPr>
                <w:szCs w:val="21"/>
              </w:rPr>
            </w:pPr>
          </w:p>
        </w:tc>
        <w:tc>
          <w:tcPr>
            <w:tcW w:w="1082" w:type="dxa"/>
            <w:tcBorders>
              <w:top w:val="single" w:sz="4" w:space="0" w:color="auto"/>
              <w:left w:val="single" w:sz="4" w:space="0" w:color="auto"/>
              <w:bottom w:val="single" w:sz="4" w:space="0" w:color="auto"/>
              <w:right w:val="single" w:sz="4" w:space="0" w:color="auto"/>
            </w:tcBorders>
            <w:vAlign w:val="center"/>
          </w:tcPr>
          <w:p w14:paraId="118645F7" w14:textId="77777777" w:rsidR="00786B5C" w:rsidRPr="00041236" w:rsidRDefault="00786B5C">
            <w:pPr>
              <w:snapToGrid w:val="0"/>
              <w:spacing w:beforeLines="50" w:before="120"/>
              <w:jc w:val="center"/>
              <w:rPr>
                <w:szCs w:val="21"/>
              </w:rPr>
            </w:pPr>
          </w:p>
        </w:tc>
      </w:tr>
    </w:tbl>
    <w:p w14:paraId="3B217122" w14:textId="77777777" w:rsidR="00786B5C" w:rsidRPr="00041236" w:rsidRDefault="00F93293">
      <w:pPr>
        <w:pStyle w:val="af"/>
        <w:tabs>
          <w:tab w:val="left" w:pos="2127"/>
        </w:tabs>
        <w:spacing w:line="340" w:lineRule="exact"/>
        <w:ind w:firstLineChars="200" w:firstLine="420"/>
        <w:jc w:val="left"/>
        <w:rPr>
          <w:rFonts w:ascii="Times New Roman" w:hAnsi="Times New Roman" w:cs="Times New Roman"/>
        </w:rPr>
      </w:pPr>
      <w:bookmarkStart w:id="86" w:name="_Hlk48144603"/>
      <w:bookmarkStart w:id="87" w:name="_Hlk88990584"/>
      <w:r w:rsidRPr="00041236">
        <w:rPr>
          <w:rFonts w:ascii="Times New Roman" w:hAnsi="Times New Roman" w:cs="Times New Roman"/>
        </w:rPr>
        <w:t>注：</w:t>
      </w:r>
      <w:bookmarkStart w:id="88" w:name="_Hlk19049081"/>
      <w:r w:rsidRPr="00041236">
        <w:rPr>
          <w:rFonts w:ascii="Times New Roman" w:hAnsi="Times New Roman" w:cs="Times New Roman"/>
        </w:rPr>
        <w:t>（</w:t>
      </w:r>
      <w:r w:rsidRPr="00041236">
        <w:rPr>
          <w:rFonts w:ascii="Times New Roman" w:hAnsi="Times New Roman" w:cs="Times New Roman"/>
        </w:rPr>
        <w:t>1</w:t>
      </w:r>
      <w:r w:rsidRPr="00041236">
        <w:rPr>
          <w:rFonts w:ascii="Times New Roman" w:hAnsi="Times New Roman" w:cs="Times New Roman"/>
        </w:rPr>
        <w:t>）本表应对招标文件</w:t>
      </w:r>
      <w:r w:rsidRPr="00041236">
        <w:t>第</w:t>
      </w:r>
      <w:r w:rsidRPr="00041236">
        <w:rPr>
          <w:rFonts w:hint="eastAsia"/>
        </w:rPr>
        <w:t>二</w:t>
      </w:r>
      <w:r w:rsidRPr="00041236">
        <w:t>章</w:t>
      </w:r>
      <w:r w:rsidRPr="00041236">
        <w:rPr>
          <w:rFonts w:hint="eastAsia"/>
        </w:rPr>
        <w:t>《采购需求》</w:t>
      </w:r>
      <w:r w:rsidRPr="00041236">
        <w:rPr>
          <w:rFonts w:ascii="Times New Roman" w:hAnsi="Times New Roman" w:cs="Times New Roman"/>
        </w:rPr>
        <w:t>中所列商务要求进行响应，并根据响应情况在</w:t>
      </w:r>
      <w:r w:rsidRPr="00041236">
        <w:rPr>
          <w:rFonts w:ascii="Times New Roman" w:hAnsi="Times New Roman" w:cs="Times New Roman"/>
        </w:rPr>
        <w:t>“</w:t>
      </w:r>
      <w:r w:rsidRPr="00041236">
        <w:rPr>
          <w:rFonts w:ascii="Times New Roman" w:hAnsi="Times New Roman" w:cs="Times New Roman"/>
        </w:rPr>
        <w:t>偏离说明</w:t>
      </w:r>
      <w:r w:rsidRPr="00041236">
        <w:rPr>
          <w:rFonts w:ascii="Times New Roman" w:hAnsi="Times New Roman" w:cs="Times New Roman"/>
        </w:rPr>
        <w:t>”</w:t>
      </w:r>
      <w:r w:rsidRPr="00041236">
        <w:rPr>
          <w:rFonts w:ascii="Times New Roman" w:hAnsi="Times New Roman" w:cs="Times New Roman"/>
        </w:rPr>
        <w:t>栏填写正偏离或负偏离及原因，完全符合的填写</w:t>
      </w:r>
      <w:r w:rsidRPr="00041236">
        <w:rPr>
          <w:rFonts w:ascii="Times New Roman" w:hAnsi="Times New Roman" w:cs="Times New Roman" w:hint="eastAsia"/>
        </w:rPr>
        <w:t>“</w:t>
      </w:r>
      <w:r w:rsidRPr="00041236">
        <w:rPr>
          <w:rFonts w:ascii="Times New Roman" w:hAnsi="Times New Roman" w:cs="Times New Roman"/>
        </w:rPr>
        <w:t>无偏离</w:t>
      </w:r>
      <w:r w:rsidRPr="00041236">
        <w:rPr>
          <w:rFonts w:ascii="Times New Roman" w:hAnsi="Times New Roman" w:cs="Times New Roman" w:hint="eastAsia"/>
        </w:rPr>
        <w:t>”</w:t>
      </w:r>
      <w:r w:rsidRPr="00041236">
        <w:rPr>
          <w:rFonts w:ascii="Times New Roman" w:hAnsi="Times New Roman" w:cs="Times New Roman"/>
        </w:rPr>
        <w:t>。</w:t>
      </w:r>
    </w:p>
    <w:p w14:paraId="0CFE04BD" w14:textId="77777777" w:rsidR="00786B5C" w:rsidRPr="00041236" w:rsidRDefault="00F93293">
      <w:pPr>
        <w:pStyle w:val="af"/>
        <w:tabs>
          <w:tab w:val="left" w:pos="2127"/>
        </w:tabs>
        <w:spacing w:line="340" w:lineRule="exact"/>
        <w:ind w:firstLineChars="200" w:firstLine="420"/>
        <w:jc w:val="left"/>
        <w:rPr>
          <w:rFonts w:ascii="Times New Roman" w:hAnsi="Times New Roman" w:cs="Times New Roman"/>
        </w:rPr>
      </w:pPr>
      <w:r w:rsidRPr="00041236">
        <w:rPr>
          <w:rFonts w:ascii="Times New Roman" w:hAnsi="Times New Roman" w:cs="Times New Roman" w:hint="eastAsia"/>
        </w:rPr>
        <w:t>（</w:t>
      </w:r>
      <w:r w:rsidRPr="00041236">
        <w:rPr>
          <w:rFonts w:ascii="Times New Roman" w:hAnsi="Times New Roman" w:cs="Times New Roman" w:hint="eastAsia"/>
        </w:rPr>
        <w:t>2</w:t>
      </w:r>
      <w:r w:rsidRPr="00041236">
        <w:rPr>
          <w:rFonts w:ascii="Times New Roman" w:hAnsi="Times New Roman" w:cs="Times New Roman" w:hint="eastAsia"/>
        </w:rPr>
        <w:t>）</w:t>
      </w:r>
      <w:r w:rsidRPr="00041236">
        <w:t>第</w:t>
      </w:r>
      <w:r w:rsidRPr="00041236">
        <w:rPr>
          <w:rFonts w:hint="eastAsia"/>
        </w:rPr>
        <w:t>二</w:t>
      </w:r>
      <w:r w:rsidRPr="00041236">
        <w:t>章</w:t>
      </w:r>
      <w:r w:rsidRPr="00041236">
        <w:rPr>
          <w:rFonts w:hint="eastAsia"/>
        </w:rPr>
        <w:t>《采购需求》</w:t>
      </w:r>
      <w:r w:rsidRPr="00041236">
        <w:rPr>
          <w:rFonts w:ascii="Times New Roman" w:hAnsi="Times New Roman" w:cs="Times New Roman" w:hint="eastAsia"/>
        </w:rPr>
        <w:t>中的总体要求无需响应。</w:t>
      </w:r>
    </w:p>
    <w:p w14:paraId="080882E8" w14:textId="77777777" w:rsidR="00786B5C" w:rsidRPr="00041236" w:rsidRDefault="00F93293">
      <w:pPr>
        <w:ind w:firstLineChars="200" w:firstLine="420"/>
      </w:pPr>
      <w:r w:rsidRPr="00041236">
        <w:rPr>
          <w:rFonts w:hint="eastAsia"/>
        </w:rPr>
        <w:t>（</w:t>
      </w:r>
      <w:r w:rsidRPr="00041236">
        <w:t>3</w:t>
      </w:r>
      <w:r w:rsidRPr="00041236">
        <w:rPr>
          <w:rFonts w:hint="eastAsia"/>
        </w:rPr>
        <w:t>）偏离认定说明详见评审方法及标准。</w:t>
      </w:r>
    </w:p>
    <w:bookmarkEnd w:id="88"/>
    <w:p w14:paraId="4992B341" w14:textId="77777777" w:rsidR="00786B5C" w:rsidRPr="00041236" w:rsidRDefault="00F93293">
      <w:pPr>
        <w:pStyle w:val="af"/>
        <w:tabs>
          <w:tab w:val="left" w:pos="2127"/>
        </w:tabs>
        <w:spacing w:line="340" w:lineRule="exact"/>
        <w:ind w:firstLineChars="200" w:firstLine="420"/>
        <w:jc w:val="left"/>
        <w:rPr>
          <w:rFonts w:ascii="Times New Roman" w:hAnsi="Times New Roman" w:cs="Times New Roman"/>
        </w:rPr>
      </w:pPr>
      <w:r w:rsidRPr="00041236">
        <w:rPr>
          <w:rFonts w:ascii="Times New Roman" w:hAnsi="Times New Roman" w:cs="Times New Roman"/>
        </w:rPr>
        <w:t>（</w:t>
      </w:r>
      <w:r w:rsidRPr="00041236">
        <w:rPr>
          <w:rFonts w:ascii="Times New Roman" w:hAnsi="Times New Roman" w:cs="Times New Roman"/>
        </w:rPr>
        <w:t>4</w:t>
      </w:r>
      <w:r w:rsidRPr="00041236">
        <w:rPr>
          <w:rFonts w:ascii="Times New Roman" w:hAnsi="Times New Roman" w:cs="Times New Roman"/>
        </w:rPr>
        <w:t>）本表可扩展。</w:t>
      </w:r>
    </w:p>
    <w:bookmarkEnd w:id="86"/>
    <w:p w14:paraId="1BF3AE90" w14:textId="77777777" w:rsidR="00786B5C" w:rsidRPr="00041236" w:rsidRDefault="00F93293">
      <w:pPr>
        <w:snapToGrid w:val="0"/>
        <w:spacing w:before="50" w:afterLines="50" w:after="120" w:line="440" w:lineRule="exact"/>
        <w:jc w:val="left"/>
        <w:rPr>
          <w:spacing w:val="20"/>
          <w:szCs w:val="21"/>
          <w:u w:val="single"/>
        </w:rPr>
      </w:pPr>
      <w:r w:rsidRPr="00041236">
        <w:rPr>
          <w:szCs w:val="21"/>
        </w:rPr>
        <w:t>供应商</w:t>
      </w:r>
      <w:r w:rsidRPr="00041236">
        <w:rPr>
          <w:rFonts w:hint="eastAsia"/>
          <w:szCs w:val="21"/>
        </w:rPr>
        <w:t>名称</w:t>
      </w:r>
      <w:r w:rsidRPr="00041236">
        <w:rPr>
          <w:rFonts w:hint="eastAsia"/>
          <w:szCs w:val="21"/>
        </w:rPr>
        <w:t>(</w:t>
      </w:r>
      <w:r w:rsidRPr="00041236">
        <w:rPr>
          <w:rFonts w:hint="eastAsia"/>
          <w:szCs w:val="21"/>
        </w:rPr>
        <w:t>电子签章</w:t>
      </w:r>
      <w:r w:rsidRPr="00041236">
        <w:rPr>
          <w:szCs w:val="21"/>
        </w:rPr>
        <w:t>)</w:t>
      </w:r>
      <w:r w:rsidRPr="00041236">
        <w:rPr>
          <w:spacing w:val="20"/>
          <w:szCs w:val="21"/>
        </w:rPr>
        <w:t>：</w:t>
      </w:r>
      <w:r w:rsidRPr="00041236">
        <w:rPr>
          <w:spacing w:val="20"/>
          <w:szCs w:val="21"/>
          <w:u w:val="single"/>
        </w:rPr>
        <w:t xml:space="preserve">            </w:t>
      </w:r>
      <w:r w:rsidRPr="00041236">
        <w:rPr>
          <w:spacing w:val="20"/>
          <w:szCs w:val="21"/>
        </w:rPr>
        <w:t xml:space="preserve">             </w:t>
      </w:r>
      <w:r w:rsidRPr="00041236">
        <w:rPr>
          <w:spacing w:val="20"/>
          <w:szCs w:val="21"/>
        </w:rPr>
        <w:t>日</w:t>
      </w:r>
      <w:r w:rsidRPr="00041236">
        <w:rPr>
          <w:spacing w:val="20"/>
          <w:szCs w:val="21"/>
        </w:rPr>
        <w:t xml:space="preserve">  </w:t>
      </w:r>
      <w:r w:rsidRPr="00041236">
        <w:rPr>
          <w:spacing w:val="20"/>
          <w:szCs w:val="21"/>
        </w:rPr>
        <w:t>期：</w:t>
      </w:r>
      <w:r w:rsidRPr="00041236">
        <w:rPr>
          <w:spacing w:val="20"/>
          <w:szCs w:val="21"/>
          <w:u w:val="single"/>
        </w:rPr>
        <w:t xml:space="preserve">        </w:t>
      </w:r>
    </w:p>
    <w:bookmarkEnd w:id="87"/>
    <w:p w14:paraId="6E7C9E01" w14:textId="77777777" w:rsidR="00786B5C" w:rsidRPr="00041236" w:rsidRDefault="00786B5C">
      <w:pPr>
        <w:snapToGrid w:val="0"/>
        <w:spacing w:before="50" w:afterLines="50" w:after="120" w:line="440" w:lineRule="exact"/>
        <w:jc w:val="left"/>
        <w:rPr>
          <w:strike/>
          <w:szCs w:val="21"/>
        </w:rPr>
      </w:pPr>
    </w:p>
    <w:p w14:paraId="3DC68872" w14:textId="77777777" w:rsidR="00786B5C" w:rsidRPr="00041236" w:rsidRDefault="00786B5C">
      <w:pPr>
        <w:snapToGrid w:val="0"/>
        <w:spacing w:before="50" w:afterLines="50" w:after="120" w:line="440" w:lineRule="exact"/>
        <w:jc w:val="left"/>
        <w:rPr>
          <w:szCs w:val="21"/>
        </w:rPr>
      </w:pPr>
    </w:p>
    <w:p w14:paraId="046D4F77" w14:textId="77777777" w:rsidR="00786B5C" w:rsidRPr="00041236" w:rsidRDefault="00F93293">
      <w:pPr>
        <w:snapToGrid w:val="0"/>
        <w:spacing w:before="50" w:afterLines="50" w:after="120" w:line="440" w:lineRule="exact"/>
        <w:jc w:val="left"/>
        <w:rPr>
          <w:szCs w:val="21"/>
        </w:rPr>
      </w:pPr>
      <w:r w:rsidRPr="00041236">
        <w:rPr>
          <w:rFonts w:hint="eastAsia"/>
          <w:szCs w:val="21"/>
        </w:rPr>
        <w:t>2</w:t>
      </w:r>
      <w:r w:rsidRPr="00041236">
        <w:rPr>
          <w:szCs w:val="21"/>
        </w:rPr>
        <w:t>．售后服务方案（如有</w:t>
      </w:r>
      <w:r w:rsidRPr="00041236">
        <w:rPr>
          <w:rFonts w:hint="eastAsia"/>
          <w:szCs w:val="21"/>
        </w:rPr>
        <w:t>，</w:t>
      </w:r>
      <w:r w:rsidRPr="00041236">
        <w:rPr>
          <w:szCs w:val="21"/>
        </w:rPr>
        <w:t>供应商自行编写）</w:t>
      </w:r>
    </w:p>
    <w:p w14:paraId="708E37BB" w14:textId="77777777" w:rsidR="00786B5C" w:rsidRPr="00041236" w:rsidRDefault="00786B5C">
      <w:pPr>
        <w:snapToGrid w:val="0"/>
        <w:spacing w:before="50" w:afterLines="50" w:after="120" w:line="440" w:lineRule="exact"/>
        <w:jc w:val="left"/>
        <w:rPr>
          <w:strike/>
          <w:szCs w:val="21"/>
        </w:rPr>
      </w:pPr>
    </w:p>
    <w:p w14:paraId="1AFD0748" w14:textId="77777777" w:rsidR="00786B5C" w:rsidRPr="00041236" w:rsidRDefault="00786B5C">
      <w:pPr>
        <w:snapToGrid w:val="0"/>
        <w:spacing w:before="50" w:afterLines="50" w:after="120" w:line="440" w:lineRule="exact"/>
        <w:jc w:val="left"/>
        <w:rPr>
          <w:szCs w:val="21"/>
        </w:rPr>
      </w:pPr>
    </w:p>
    <w:p w14:paraId="780D22DB" w14:textId="77777777" w:rsidR="00786B5C" w:rsidRPr="00041236" w:rsidRDefault="00786B5C">
      <w:pPr>
        <w:snapToGrid w:val="0"/>
        <w:spacing w:before="50" w:afterLines="50" w:after="120" w:line="440" w:lineRule="exact"/>
        <w:jc w:val="left"/>
        <w:rPr>
          <w:szCs w:val="21"/>
        </w:rPr>
      </w:pPr>
    </w:p>
    <w:p w14:paraId="2AFF1343" w14:textId="77777777" w:rsidR="00786B5C" w:rsidRPr="00041236" w:rsidRDefault="00786B5C">
      <w:pPr>
        <w:snapToGrid w:val="0"/>
        <w:spacing w:before="50" w:afterLines="50" w:after="120" w:line="440" w:lineRule="exact"/>
        <w:jc w:val="left"/>
        <w:rPr>
          <w:szCs w:val="21"/>
        </w:rPr>
      </w:pPr>
    </w:p>
    <w:p w14:paraId="1692B3CE" w14:textId="77777777" w:rsidR="00786B5C" w:rsidRPr="00041236" w:rsidRDefault="00786B5C">
      <w:pPr>
        <w:snapToGrid w:val="0"/>
        <w:spacing w:before="50" w:afterLines="50" w:after="120" w:line="440" w:lineRule="exact"/>
        <w:jc w:val="left"/>
        <w:rPr>
          <w:szCs w:val="21"/>
        </w:rPr>
      </w:pPr>
    </w:p>
    <w:p w14:paraId="15089DBC" w14:textId="77777777" w:rsidR="00786B5C" w:rsidRPr="00041236" w:rsidRDefault="00786B5C">
      <w:pPr>
        <w:snapToGrid w:val="0"/>
        <w:spacing w:before="50" w:afterLines="50" w:after="120" w:line="440" w:lineRule="exact"/>
        <w:jc w:val="left"/>
        <w:rPr>
          <w:spacing w:val="20"/>
          <w:szCs w:val="21"/>
          <w:u w:val="single"/>
        </w:rPr>
      </w:pPr>
    </w:p>
    <w:p w14:paraId="0697FC1C" w14:textId="77777777" w:rsidR="00786B5C" w:rsidRPr="00041236" w:rsidRDefault="00786B5C">
      <w:pPr>
        <w:snapToGrid w:val="0"/>
        <w:spacing w:before="50" w:afterLines="50" w:after="120" w:line="440" w:lineRule="exact"/>
        <w:jc w:val="left"/>
        <w:rPr>
          <w:spacing w:val="20"/>
          <w:szCs w:val="21"/>
          <w:u w:val="single"/>
        </w:rPr>
        <w:sectPr w:rsidR="00786B5C" w:rsidRPr="00041236">
          <w:pgSz w:w="11906" w:h="16838"/>
          <w:pgMar w:top="1418" w:right="1133" w:bottom="1246" w:left="1418" w:header="851" w:footer="992" w:gutter="0"/>
          <w:cols w:space="720"/>
          <w:docGrid w:linePitch="312"/>
        </w:sectPr>
      </w:pPr>
    </w:p>
    <w:p w14:paraId="0FAF643D" w14:textId="77777777" w:rsidR="00786B5C" w:rsidRPr="00041236" w:rsidRDefault="00F93293">
      <w:pPr>
        <w:snapToGrid w:val="0"/>
        <w:spacing w:before="50" w:afterLines="50" w:after="120"/>
        <w:jc w:val="left"/>
        <w:rPr>
          <w:b/>
          <w:szCs w:val="21"/>
        </w:rPr>
      </w:pPr>
      <w:r w:rsidRPr="00041236">
        <w:rPr>
          <w:rFonts w:hint="eastAsia"/>
          <w:szCs w:val="21"/>
        </w:rPr>
        <w:lastRenderedPageBreak/>
        <w:t>3</w:t>
      </w:r>
      <w:r w:rsidRPr="00041236">
        <w:rPr>
          <w:szCs w:val="21"/>
        </w:rPr>
        <w:t>．近年供应商类似成功案例的业绩证明（附中标书或合同复印件）。</w:t>
      </w:r>
    </w:p>
    <w:p w14:paraId="56A53620" w14:textId="77777777" w:rsidR="00786B5C" w:rsidRPr="00041236" w:rsidRDefault="00F93293">
      <w:pPr>
        <w:snapToGrid w:val="0"/>
        <w:spacing w:before="50" w:afterLines="50" w:after="120"/>
        <w:jc w:val="center"/>
        <w:rPr>
          <w:szCs w:val="21"/>
        </w:rPr>
      </w:pPr>
      <w:r w:rsidRPr="00041236">
        <w:rPr>
          <w:b/>
          <w:szCs w:val="21"/>
        </w:rPr>
        <w:t>类似成功案例业绩一览表</w:t>
      </w:r>
    </w:p>
    <w:tbl>
      <w:tblPr>
        <w:tblW w:w="14691"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6"/>
        <w:gridCol w:w="2820"/>
        <w:gridCol w:w="4095"/>
        <w:gridCol w:w="1965"/>
        <w:gridCol w:w="1200"/>
        <w:gridCol w:w="1335"/>
        <w:gridCol w:w="2790"/>
      </w:tblGrid>
      <w:tr w:rsidR="00B54007" w:rsidRPr="00041236" w14:paraId="75C823B9" w14:textId="77777777">
        <w:trPr>
          <w:cantSplit/>
          <w:trHeight w:val="1509"/>
        </w:trPr>
        <w:tc>
          <w:tcPr>
            <w:tcW w:w="486" w:type="dxa"/>
            <w:tcBorders>
              <w:top w:val="single" w:sz="4" w:space="0" w:color="auto"/>
              <w:left w:val="single" w:sz="4" w:space="0" w:color="auto"/>
              <w:bottom w:val="single" w:sz="4" w:space="0" w:color="auto"/>
              <w:right w:val="single" w:sz="4" w:space="0" w:color="auto"/>
            </w:tcBorders>
            <w:vAlign w:val="center"/>
          </w:tcPr>
          <w:p w14:paraId="1B1A4BC9" w14:textId="77777777" w:rsidR="00786B5C" w:rsidRPr="00041236" w:rsidRDefault="00F93293">
            <w:pPr>
              <w:snapToGrid w:val="0"/>
              <w:spacing w:line="240" w:lineRule="exact"/>
              <w:jc w:val="center"/>
              <w:rPr>
                <w:szCs w:val="21"/>
              </w:rPr>
            </w:pPr>
            <w:r w:rsidRPr="00041236">
              <w:rPr>
                <w:rFonts w:hint="eastAsia"/>
                <w:szCs w:val="21"/>
              </w:rPr>
              <w:t>序号</w:t>
            </w:r>
          </w:p>
        </w:tc>
        <w:tc>
          <w:tcPr>
            <w:tcW w:w="2820" w:type="dxa"/>
            <w:tcBorders>
              <w:top w:val="single" w:sz="4" w:space="0" w:color="auto"/>
              <w:left w:val="single" w:sz="4" w:space="0" w:color="auto"/>
              <w:bottom w:val="single" w:sz="4" w:space="0" w:color="auto"/>
              <w:right w:val="single" w:sz="4" w:space="0" w:color="auto"/>
            </w:tcBorders>
            <w:vAlign w:val="center"/>
          </w:tcPr>
          <w:p w14:paraId="5ADA0F8C" w14:textId="77777777" w:rsidR="00786B5C" w:rsidRPr="00041236" w:rsidRDefault="00F93293">
            <w:pPr>
              <w:snapToGrid w:val="0"/>
              <w:spacing w:line="240" w:lineRule="exact"/>
              <w:jc w:val="center"/>
              <w:rPr>
                <w:szCs w:val="21"/>
              </w:rPr>
            </w:pPr>
            <w:r w:rsidRPr="00041236">
              <w:rPr>
                <w:szCs w:val="21"/>
              </w:rPr>
              <w:t>甲方单位名称</w:t>
            </w:r>
          </w:p>
        </w:tc>
        <w:tc>
          <w:tcPr>
            <w:tcW w:w="4095" w:type="dxa"/>
            <w:tcBorders>
              <w:top w:val="single" w:sz="4" w:space="0" w:color="auto"/>
              <w:left w:val="single" w:sz="4" w:space="0" w:color="auto"/>
              <w:bottom w:val="single" w:sz="4" w:space="0" w:color="auto"/>
              <w:right w:val="single" w:sz="4" w:space="0" w:color="auto"/>
            </w:tcBorders>
            <w:vAlign w:val="center"/>
          </w:tcPr>
          <w:p w14:paraId="7A934A2B" w14:textId="77777777" w:rsidR="00786B5C" w:rsidRPr="00041236" w:rsidRDefault="00F93293">
            <w:pPr>
              <w:snapToGrid w:val="0"/>
              <w:spacing w:line="240" w:lineRule="exact"/>
              <w:jc w:val="center"/>
              <w:rPr>
                <w:szCs w:val="21"/>
              </w:rPr>
            </w:pPr>
            <w:r w:rsidRPr="00041236">
              <w:rPr>
                <w:szCs w:val="21"/>
              </w:rPr>
              <w:t>项目名称或服务内容</w:t>
            </w:r>
          </w:p>
        </w:tc>
        <w:tc>
          <w:tcPr>
            <w:tcW w:w="1965" w:type="dxa"/>
            <w:tcBorders>
              <w:top w:val="single" w:sz="4" w:space="0" w:color="auto"/>
              <w:left w:val="single" w:sz="4" w:space="0" w:color="auto"/>
              <w:bottom w:val="single" w:sz="4" w:space="0" w:color="auto"/>
              <w:right w:val="single" w:sz="4" w:space="0" w:color="auto"/>
            </w:tcBorders>
            <w:vAlign w:val="center"/>
          </w:tcPr>
          <w:p w14:paraId="7F914B6E" w14:textId="77777777" w:rsidR="00786B5C" w:rsidRPr="00041236" w:rsidRDefault="00786B5C">
            <w:pPr>
              <w:snapToGrid w:val="0"/>
              <w:spacing w:line="240" w:lineRule="exact"/>
              <w:jc w:val="center"/>
              <w:rPr>
                <w:szCs w:val="21"/>
              </w:rPr>
            </w:pPr>
          </w:p>
        </w:tc>
        <w:tc>
          <w:tcPr>
            <w:tcW w:w="1200" w:type="dxa"/>
            <w:tcBorders>
              <w:top w:val="single" w:sz="4" w:space="0" w:color="auto"/>
              <w:left w:val="single" w:sz="4" w:space="0" w:color="auto"/>
              <w:bottom w:val="single" w:sz="4" w:space="0" w:color="auto"/>
              <w:right w:val="single" w:sz="4" w:space="0" w:color="auto"/>
            </w:tcBorders>
            <w:vAlign w:val="center"/>
          </w:tcPr>
          <w:p w14:paraId="0407A5E3" w14:textId="77777777" w:rsidR="00786B5C" w:rsidRPr="00041236" w:rsidRDefault="00786B5C">
            <w:pPr>
              <w:snapToGrid w:val="0"/>
              <w:spacing w:line="240" w:lineRule="exact"/>
              <w:jc w:val="center"/>
              <w:rPr>
                <w:szCs w:val="21"/>
              </w:rPr>
            </w:pPr>
          </w:p>
        </w:tc>
        <w:tc>
          <w:tcPr>
            <w:tcW w:w="1335" w:type="dxa"/>
            <w:tcBorders>
              <w:top w:val="single" w:sz="4" w:space="0" w:color="auto"/>
              <w:left w:val="single" w:sz="4" w:space="0" w:color="auto"/>
              <w:bottom w:val="single" w:sz="4" w:space="0" w:color="auto"/>
              <w:right w:val="single" w:sz="4" w:space="0" w:color="auto"/>
            </w:tcBorders>
            <w:vAlign w:val="center"/>
          </w:tcPr>
          <w:p w14:paraId="3473B0BC" w14:textId="77777777" w:rsidR="00786B5C" w:rsidRPr="00041236" w:rsidRDefault="00F93293">
            <w:pPr>
              <w:snapToGrid w:val="0"/>
              <w:spacing w:line="240" w:lineRule="exact"/>
              <w:jc w:val="center"/>
              <w:rPr>
                <w:szCs w:val="21"/>
              </w:rPr>
            </w:pPr>
            <w:r w:rsidRPr="00041236">
              <w:rPr>
                <w:szCs w:val="21"/>
              </w:rPr>
              <w:t>合同总价</w:t>
            </w:r>
            <w:r w:rsidRPr="00041236">
              <w:rPr>
                <w:rFonts w:hint="eastAsia"/>
                <w:szCs w:val="21"/>
              </w:rPr>
              <w:t>（元）</w:t>
            </w:r>
          </w:p>
        </w:tc>
        <w:tc>
          <w:tcPr>
            <w:tcW w:w="2790" w:type="dxa"/>
            <w:tcBorders>
              <w:top w:val="single" w:sz="4" w:space="0" w:color="auto"/>
              <w:left w:val="single" w:sz="4" w:space="0" w:color="auto"/>
              <w:bottom w:val="single" w:sz="4" w:space="0" w:color="auto"/>
              <w:right w:val="single" w:sz="4" w:space="0" w:color="auto"/>
            </w:tcBorders>
            <w:vAlign w:val="center"/>
          </w:tcPr>
          <w:p w14:paraId="554FE9C6" w14:textId="77777777" w:rsidR="00786B5C" w:rsidRPr="00041236" w:rsidRDefault="00F93293">
            <w:pPr>
              <w:jc w:val="center"/>
              <w:rPr>
                <w:szCs w:val="21"/>
              </w:rPr>
            </w:pPr>
            <w:r w:rsidRPr="00041236">
              <w:rPr>
                <w:szCs w:val="21"/>
              </w:rPr>
              <w:t>采购单位联系人及联系电话</w:t>
            </w:r>
          </w:p>
        </w:tc>
      </w:tr>
      <w:tr w:rsidR="00B54007" w:rsidRPr="00041236" w14:paraId="2C648153" w14:textId="77777777">
        <w:trPr>
          <w:trHeight w:val="668"/>
        </w:trPr>
        <w:tc>
          <w:tcPr>
            <w:tcW w:w="486" w:type="dxa"/>
            <w:tcBorders>
              <w:top w:val="single" w:sz="4" w:space="0" w:color="auto"/>
              <w:left w:val="single" w:sz="4" w:space="0" w:color="auto"/>
              <w:bottom w:val="single" w:sz="4" w:space="0" w:color="auto"/>
              <w:right w:val="single" w:sz="4" w:space="0" w:color="auto"/>
            </w:tcBorders>
          </w:tcPr>
          <w:p w14:paraId="1A0F6566" w14:textId="77777777" w:rsidR="00786B5C" w:rsidRPr="00041236" w:rsidRDefault="00786B5C">
            <w:pPr>
              <w:snapToGrid w:val="0"/>
              <w:spacing w:line="240" w:lineRule="exact"/>
              <w:jc w:val="left"/>
              <w:rPr>
                <w:szCs w:val="21"/>
              </w:rPr>
            </w:pPr>
          </w:p>
        </w:tc>
        <w:tc>
          <w:tcPr>
            <w:tcW w:w="2820" w:type="dxa"/>
            <w:tcBorders>
              <w:top w:val="single" w:sz="4" w:space="0" w:color="auto"/>
              <w:left w:val="single" w:sz="4" w:space="0" w:color="auto"/>
              <w:bottom w:val="single" w:sz="4" w:space="0" w:color="auto"/>
              <w:right w:val="single" w:sz="4" w:space="0" w:color="auto"/>
            </w:tcBorders>
          </w:tcPr>
          <w:p w14:paraId="5BB1B0D3" w14:textId="77777777" w:rsidR="00786B5C" w:rsidRPr="00041236" w:rsidRDefault="00786B5C">
            <w:pPr>
              <w:snapToGrid w:val="0"/>
              <w:spacing w:line="240" w:lineRule="exact"/>
              <w:jc w:val="left"/>
              <w:rPr>
                <w:szCs w:val="21"/>
              </w:rPr>
            </w:pPr>
          </w:p>
        </w:tc>
        <w:tc>
          <w:tcPr>
            <w:tcW w:w="4095" w:type="dxa"/>
            <w:tcBorders>
              <w:top w:val="single" w:sz="4" w:space="0" w:color="auto"/>
              <w:left w:val="single" w:sz="4" w:space="0" w:color="auto"/>
              <w:bottom w:val="single" w:sz="4" w:space="0" w:color="auto"/>
              <w:right w:val="single" w:sz="4" w:space="0" w:color="auto"/>
            </w:tcBorders>
          </w:tcPr>
          <w:p w14:paraId="4AD98663" w14:textId="77777777" w:rsidR="00786B5C" w:rsidRPr="00041236" w:rsidRDefault="00786B5C">
            <w:pPr>
              <w:snapToGrid w:val="0"/>
              <w:spacing w:line="240" w:lineRule="exact"/>
              <w:jc w:val="left"/>
              <w:rPr>
                <w:szCs w:val="21"/>
              </w:rPr>
            </w:pPr>
          </w:p>
        </w:tc>
        <w:tc>
          <w:tcPr>
            <w:tcW w:w="1965" w:type="dxa"/>
            <w:tcBorders>
              <w:top w:val="single" w:sz="4" w:space="0" w:color="auto"/>
              <w:left w:val="single" w:sz="4" w:space="0" w:color="auto"/>
              <w:bottom w:val="single" w:sz="4" w:space="0" w:color="auto"/>
              <w:right w:val="single" w:sz="4" w:space="0" w:color="auto"/>
            </w:tcBorders>
          </w:tcPr>
          <w:p w14:paraId="160567D9" w14:textId="77777777" w:rsidR="00786B5C" w:rsidRPr="00041236" w:rsidRDefault="00786B5C">
            <w:pPr>
              <w:snapToGrid w:val="0"/>
              <w:spacing w:line="240" w:lineRule="exact"/>
              <w:jc w:val="left"/>
              <w:rPr>
                <w:szCs w:val="21"/>
              </w:rPr>
            </w:pPr>
          </w:p>
        </w:tc>
        <w:tc>
          <w:tcPr>
            <w:tcW w:w="1200" w:type="dxa"/>
            <w:tcBorders>
              <w:top w:val="single" w:sz="4" w:space="0" w:color="auto"/>
              <w:left w:val="single" w:sz="4" w:space="0" w:color="auto"/>
              <w:bottom w:val="single" w:sz="4" w:space="0" w:color="auto"/>
              <w:right w:val="single" w:sz="4" w:space="0" w:color="auto"/>
            </w:tcBorders>
          </w:tcPr>
          <w:p w14:paraId="686DA82D" w14:textId="77777777" w:rsidR="00786B5C" w:rsidRPr="00041236" w:rsidRDefault="00786B5C">
            <w:pPr>
              <w:snapToGrid w:val="0"/>
              <w:spacing w:line="240" w:lineRule="exact"/>
              <w:jc w:val="left"/>
              <w:rPr>
                <w:szCs w:val="21"/>
              </w:rPr>
            </w:pPr>
          </w:p>
        </w:tc>
        <w:tc>
          <w:tcPr>
            <w:tcW w:w="1335" w:type="dxa"/>
            <w:tcBorders>
              <w:top w:val="single" w:sz="4" w:space="0" w:color="auto"/>
              <w:left w:val="single" w:sz="4" w:space="0" w:color="auto"/>
              <w:bottom w:val="single" w:sz="4" w:space="0" w:color="auto"/>
              <w:right w:val="single" w:sz="4" w:space="0" w:color="auto"/>
            </w:tcBorders>
          </w:tcPr>
          <w:p w14:paraId="51D9B6F7" w14:textId="77777777" w:rsidR="00786B5C" w:rsidRPr="00041236" w:rsidRDefault="00786B5C">
            <w:pPr>
              <w:snapToGrid w:val="0"/>
              <w:spacing w:line="240" w:lineRule="exact"/>
              <w:jc w:val="left"/>
              <w:rPr>
                <w:szCs w:val="21"/>
              </w:rPr>
            </w:pPr>
          </w:p>
        </w:tc>
        <w:tc>
          <w:tcPr>
            <w:tcW w:w="2790" w:type="dxa"/>
            <w:tcBorders>
              <w:top w:val="single" w:sz="4" w:space="0" w:color="auto"/>
              <w:left w:val="single" w:sz="4" w:space="0" w:color="auto"/>
              <w:bottom w:val="single" w:sz="4" w:space="0" w:color="auto"/>
              <w:right w:val="single" w:sz="4" w:space="0" w:color="auto"/>
            </w:tcBorders>
          </w:tcPr>
          <w:p w14:paraId="284CFBCC" w14:textId="77777777" w:rsidR="00786B5C" w:rsidRPr="00041236" w:rsidRDefault="00786B5C">
            <w:pPr>
              <w:snapToGrid w:val="0"/>
              <w:spacing w:line="240" w:lineRule="exact"/>
              <w:jc w:val="left"/>
              <w:rPr>
                <w:szCs w:val="21"/>
              </w:rPr>
            </w:pPr>
          </w:p>
        </w:tc>
      </w:tr>
      <w:tr w:rsidR="00B54007" w:rsidRPr="00041236" w14:paraId="0BFB3F56" w14:textId="77777777">
        <w:trPr>
          <w:trHeight w:val="587"/>
        </w:trPr>
        <w:tc>
          <w:tcPr>
            <w:tcW w:w="486" w:type="dxa"/>
            <w:tcBorders>
              <w:top w:val="single" w:sz="4" w:space="0" w:color="auto"/>
              <w:left w:val="single" w:sz="4" w:space="0" w:color="auto"/>
              <w:bottom w:val="single" w:sz="4" w:space="0" w:color="auto"/>
              <w:right w:val="single" w:sz="4" w:space="0" w:color="auto"/>
            </w:tcBorders>
          </w:tcPr>
          <w:p w14:paraId="26C21A2E" w14:textId="77777777" w:rsidR="00786B5C" w:rsidRPr="00041236" w:rsidRDefault="00786B5C">
            <w:pPr>
              <w:snapToGrid w:val="0"/>
              <w:spacing w:before="50" w:afterLines="50" w:after="120" w:line="400" w:lineRule="exact"/>
              <w:jc w:val="left"/>
              <w:rPr>
                <w:szCs w:val="21"/>
              </w:rPr>
            </w:pPr>
          </w:p>
        </w:tc>
        <w:tc>
          <w:tcPr>
            <w:tcW w:w="2820" w:type="dxa"/>
            <w:tcBorders>
              <w:top w:val="single" w:sz="4" w:space="0" w:color="auto"/>
              <w:left w:val="single" w:sz="4" w:space="0" w:color="auto"/>
              <w:bottom w:val="single" w:sz="4" w:space="0" w:color="auto"/>
              <w:right w:val="single" w:sz="4" w:space="0" w:color="auto"/>
            </w:tcBorders>
          </w:tcPr>
          <w:p w14:paraId="7F73260E" w14:textId="77777777" w:rsidR="00786B5C" w:rsidRPr="00041236" w:rsidRDefault="00786B5C">
            <w:pPr>
              <w:snapToGrid w:val="0"/>
              <w:spacing w:before="50" w:afterLines="50" w:after="120" w:line="400" w:lineRule="exact"/>
              <w:jc w:val="left"/>
              <w:rPr>
                <w:szCs w:val="21"/>
              </w:rPr>
            </w:pPr>
          </w:p>
        </w:tc>
        <w:tc>
          <w:tcPr>
            <w:tcW w:w="4095" w:type="dxa"/>
            <w:tcBorders>
              <w:top w:val="single" w:sz="4" w:space="0" w:color="auto"/>
              <w:left w:val="single" w:sz="4" w:space="0" w:color="auto"/>
              <w:bottom w:val="single" w:sz="4" w:space="0" w:color="auto"/>
              <w:right w:val="single" w:sz="4" w:space="0" w:color="auto"/>
            </w:tcBorders>
          </w:tcPr>
          <w:p w14:paraId="7F87F4FF" w14:textId="77777777" w:rsidR="00786B5C" w:rsidRPr="00041236" w:rsidRDefault="00786B5C">
            <w:pPr>
              <w:snapToGrid w:val="0"/>
              <w:spacing w:before="50" w:afterLines="50" w:after="120" w:line="400" w:lineRule="exact"/>
              <w:jc w:val="left"/>
              <w:rPr>
                <w:szCs w:val="21"/>
              </w:rPr>
            </w:pPr>
          </w:p>
        </w:tc>
        <w:tc>
          <w:tcPr>
            <w:tcW w:w="1965" w:type="dxa"/>
            <w:tcBorders>
              <w:top w:val="single" w:sz="4" w:space="0" w:color="auto"/>
              <w:left w:val="single" w:sz="4" w:space="0" w:color="auto"/>
              <w:bottom w:val="single" w:sz="4" w:space="0" w:color="auto"/>
              <w:right w:val="single" w:sz="4" w:space="0" w:color="auto"/>
            </w:tcBorders>
          </w:tcPr>
          <w:p w14:paraId="1DCEDC0A" w14:textId="77777777" w:rsidR="00786B5C" w:rsidRPr="00041236" w:rsidRDefault="00786B5C">
            <w:pPr>
              <w:snapToGrid w:val="0"/>
              <w:spacing w:before="50" w:afterLines="50" w:after="120" w:line="400" w:lineRule="exact"/>
              <w:jc w:val="left"/>
              <w:rPr>
                <w:szCs w:val="21"/>
              </w:rPr>
            </w:pPr>
          </w:p>
        </w:tc>
        <w:tc>
          <w:tcPr>
            <w:tcW w:w="1200" w:type="dxa"/>
            <w:tcBorders>
              <w:top w:val="single" w:sz="4" w:space="0" w:color="auto"/>
              <w:left w:val="single" w:sz="4" w:space="0" w:color="auto"/>
              <w:bottom w:val="single" w:sz="4" w:space="0" w:color="auto"/>
              <w:right w:val="single" w:sz="4" w:space="0" w:color="auto"/>
            </w:tcBorders>
          </w:tcPr>
          <w:p w14:paraId="23DC39C9" w14:textId="77777777" w:rsidR="00786B5C" w:rsidRPr="00041236" w:rsidRDefault="00786B5C">
            <w:pPr>
              <w:snapToGrid w:val="0"/>
              <w:spacing w:before="50" w:afterLines="50" w:after="120" w:line="400" w:lineRule="exact"/>
              <w:jc w:val="left"/>
              <w:rPr>
                <w:szCs w:val="21"/>
              </w:rPr>
            </w:pPr>
          </w:p>
        </w:tc>
        <w:tc>
          <w:tcPr>
            <w:tcW w:w="1335" w:type="dxa"/>
            <w:tcBorders>
              <w:top w:val="single" w:sz="4" w:space="0" w:color="auto"/>
              <w:left w:val="single" w:sz="4" w:space="0" w:color="auto"/>
              <w:bottom w:val="single" w:sz="4" w:space="0" w:color="auto"/>
              <w:right w:val="single" w:sz="4" w:space="0" w:color="auto"/>
            </w:tcBorders>
          </w:tcPr>
          <w:p w14:paraId="52A198CE" w14:textId="77777777" w:rsidR="00786B5C" w:rsidRPr="00041236" w:rsidRDefault="00786B5C">
            <w:pPr>
              <w:snapToGrid w:val="0"/>
              <w:spacing w:before="50" w:afterLines="50" w:after="120" w:line="400" w:lineRule="exact"/>
              <w:jc w:val="left"/>
              <w:rPr>
                <w:szCs w:val="21"/>
              </w:rPr>
            </w:pPr>
          </w:p>
        </w:tc>
        <w:tc>
          <w:tcPr>
            <w:tcW w:w="2790" w:type="dxa"/>
            <w:tcBorders>
              <w:top w:val="single" w:sz="4" w:space="0" w:color="auto"/>
              <w:left w:val="single" w:sz="4" w:space="0" w:color="auto"/>
              <w:bottom w:val="single" w:sz="4" w:space="0" w:color="auto"/>
              <w:right w:val="single" w:sz="4" w:space="0" w:color="auto"/>
            </w:tcBorders>
          </w:tcPr>
          <w:p w14:paraId="1C6FE6F0" w14:textId="77777777" w:rsidR="00786B5C" w:rsidRPr="00041236" w:rsidRDefault="00786B5C">
            <w:pPr>
              <w:snapToGrid w:val="0"/>
              <w:spacing w:before="50" w:afterLines="50" w:after="120" w:line="400" w:lineRule="exact"/>
              <w:jc w:val="left"/>
              <w:rPr>
                <w:szCs w:val="21"/>
              </w:rPr>
            </w:pPr>
          </w:p>
        </w:tc>
      </w:tr>
      <w:tr w:rsidR="00B54007" w:rsidRPr="00041236" w14:paraId="303EBB59" w14:textId="77777777">
        <w:trPr>
          <w:trHeight w:val="731"/>
        </w:trPr>
        <w:tc>
          <w:tcPr>
            <w:tcW w:w="486" w:type="dxa"/>
            <w:tcBorders>
              <w:top w:val="single" w:sz="4" w:space="0" w:color="auto"/>
              <w:left w:val="single" w:sz="4" w:space="0" w:color="auto"/>
              <w:bottom w:val="single" w:sz="4" w:space="0" w:color="auto"/>
              <w:right w:val="single" w:sz="4" w:space="0" w:color="auto"/>
            </w:tcBorders>
          </w:tcPr>
          <w:p w14:paraId="40B977EC" w14:textId="77777777" w:rsidR="00786B5C" w:rsidRPr="00041236" w:rsidRDefault="00786B5C">
            <w:pPr>
              <w:snapToGrid w:val="0"/>
              <w:spacing w:before="50" w:afterLines="50" w:after="120" w:line="400" w:lineRule="exact"/>
              <w:jc w:val="left"/>
              <w:rPr>
                <w:szCs w:val="21"/>
              </w:rPr>
            </w:pPr>
          </w:p>
        </w:tc>
        <w:tc>
          <w:tcPr>
            <w:tcW w:w="2820" w:type="dxa"/>
            <w:tcBorders>
              <w:top w:val="single" w:sz="4" w:space="0" w:color="auto"/>
              <w:left w:val="single" w:sz="4" w:space="0" w:color="auto"/>
              <w:bottom w:val="single" w:sz="4" w:space="0" w:color="auto"/>
              <w:right w:val="single" w:sz="4" w:space="0" w:color="auto"/>
            </w:tcBorders>
          </w:tcPr>
          <w:p w14:paraId="263A5C9F" w14:textId="77777777" w:rsidR="00786B5C" w:rsidRPr="00041236" w:rsidRDefault="00786B5C">
            <w:pPr>
              <w:snapToGrid w:val="0"/>
              <w:spacing w:before="50" w:afterLines="50" w:after="120" w:line="400" w:lineRule="exact"/>
              <w:jc w:val="left"/>
              <w:rPr>
                <w:szCs w:val="21"/>
              </w:rPr>
            </w:pPr>
          </w:p>
        </w:tc>
        <w:tc>
          <w:tcPr>
            <w:tcW w:w="4095" w:type="dxa"/>
            <w:tcBorders>
              <w:top w:val="single" w:sz="4" w:space="0" w:color="auto"/>
              <w:left w:val="single" w:sz="4" w:space="0" w:color="auto"/>
              <w:bottom w:val="single" w:sz="4" w:space="0" w:color="auto"/>
              <w:right w:val="single" w:sz="4" w:space="0" w:color="auto"/>
            </w:tcBorders>
          </w:tcPr>
          <w:p w14:paraId="280008F8" w14:textId="77777777" w:rsidR="00786B5C" w:rsidRPr="00041236" w:rsidRDefault="00786B5C">
            <w:pPr>
              <w:snapToGrid w:val="0"/>
              <w:spacing w:before="50" w:afterLines="50" w:after="120" w:line="400" w:lineRule="exact"/>
              <w:jc w:val="left"/>
              <w:rPr>
                <w:szCs w:val="21"/>
              </w:rPr>
            </w:pPr>
          </w:p>
        </w:tc>
        <w:tc>
          <w:tcPr>
            <w:tcW w:w="1965" w:type="dxa"/>
            <w:tcBorders>
              <w:top w:val="single" w:sz="4" w:space="0" w:color="auto"/>
              <w:left w:val="single" w:sz="4" w:space="0" w:color="auto"/>
              <w:bottom w:val="single" w:sz="4" w:space="0" w:color="auto"/>
              <w:right w:val="single" w:sz="4" w:space="0" w:color="auto"/>
            </w:tcBorders>
          </w:tcPr>
          <w:p w14:paraId="2464D754" w14:textId="77777777" w:rsidR="00786B5C" w:rsidRPr="00041236" w:rsidRDefault="00786B5C">
            <w:pPr>
              <w:snapToGrid w:val="0"/>
              <w:spacing w:before="50" w:afterLines="50" w:after="120" w:line="400" w:lineRule="exact"/>
              <w:jc w:val="left"/>
              <w:rPr>
                <w:szCs w:val="21"/>
              </w:rPr>
            </w:pPr>
          </w:p>
        </w:tc>
        <w:tc>
          <w:tcPr>
            <w:tcW w:w="1200" w:type="dxa"/>
            <w:tcBorders>
              <w:top w:val="single" w:sz="4" w:space="0" w:color="auto"/>
              <w:left w:val="single" w:sz="4" w:space="0" w:color="auto"/>
              <w:bottom w:val="single" w:sz="4" w:space="0" w:color="auto"/>
              <w:right w:val="single" w:sz="4" w:space="0" w:color="auto"/>
            </w:tcBorders>
          </w:tcPr>
          <w:p w14:paraId="4BA5850F" w14:textId="77777777" w:rsidR="00786B5C" w:rsidRPr="00041236" w:rsidRDefault="00786B5C">
            <w:pPr>
              <w:snapToGrid w:val="0"/>
              <w:spacing w:before="50" w:afterLines="50" w:after="120" w:line="400" w:lineRule="exact"/>
              <w:jc w:val="left"/>
              <w:rPr>
                <w:szCs w:val="21"/>
              </w:rPr>
            </w:pPr>
          </w:p>
        </w:tc>
        <w:tc>
          <w:tcPr>
            <w:tcW w:w="1335" w:type="dxa"/>
            <w:tcBorders>
              <w:top w:val="single" w:sz="4" w:space="0" w:color="auto"/>
              <w:left w:val="single" w:sz="4" w:space="0" w:color="auto"/>
              <w:bottom w:val="single" w:sz="4" w:space="0" w:color="auto"/>
              <w:right w:val="single" w:sz="4" w:space="0" w:color="auto"/>
            </w:tcBorders>
          </w:tcPr>
          <w:p w14:paraId="27EE7E98" w14:textId="77777777" w:rsidR="00786B5C" w:rsidRPr="00041236" w:rsidRDefault="00786B5C">
            <w:pPr>
              <w:snapToGrid w:val="0"/>
              <w:spacing w:before="50" w:afterLines="50" w:after="120" w:line="400" w:lineRule="exact"/>
              <w:jc w:val="left"/>
              <w:rPr>
                <w:szCs w:val="21"/>
              </w:rPr>
            </w:pPr>
          </w:p>
        </w:tc>
        <w:tc>
          <w:tcPr>
            <w:tcW w:w="2790" w:type="dxa"/>
            <w:tcBorders>
              <w:top w:val="single" w:sz="4" w:space="0" w:color="auto"/>
              <w:left w:val="single" w:sz="4" w:space="0" w:color="auto"/>
              <w:bottom w:val="single" w:sz="4" w:space="0" w:color="auto"/>
              <w:right w:val="single" w:sz="4" w:space="0" w:color="auto"/>
            </w:tcBorders>
          </w:tcPr>
          <w:p w14:paraId="037B6783" w14:textId="77777777" w:rsidR="00786B5C" w:rsidRPr="00041236" w:rsidRDefault="00786B5C">
            <w:pPr>
              <w:snapToGrid w:val="0"/>
              <w:spacing w:before="50" w:afterLines="50" w:after="120" w:line="400" w:lineRule="exact"/>
              <w:jc w:val="left"/>
              <w:rPr>
                <w:szCs w:val="21"/>
              </w:rPr>
            </w:pPr>
          </w:p>
        </w:tc>
      </w:tr>
      <w:tr w:rsidR="00B54007" w:rsidRPr="00041236" w14:paraId="1E68DFBE" w14:textId="77777777">
        <w:trPr>
          <w:trHeight w:val="587"/>
        </w:trPr>
        <w:tc>
          <w:tcPr>
            <w:tcW w:w="486" w:type="dxa"/>
            <w:tcBorders>
              <w:top w:val="single" w:sz="4" w:space="0" w:color="auto"/>
              <w:left w:val="single" w:sz="4" w:space="0" w:color="auto"/>
              <w:bottom w:val="single" w:sz="4" w:space="0" w:color="auto"/>
              <w:right w:val="single" w:sz="4" w:space="0" w:color="auto"/>
            </w:tcBorders>
          </w:tcPr>
          <w:p w14:paraId="71A605FE" w14:textId="77777777" w:rsidR="00786B5C" w:rsidRPr="00041236" w:rsidRDefault="00786B5C">
            <w:pPr>
              <w:snapToGrid w:val="0"/>
              <w:spacing w:before="50" w:afterLines="50" w:after="120" w:line="400" w:lineRule="exact"/>
              <w:jc w:val="left"/>
              <w:rPr>
                <w:szCs w:val="21"/>
              </w:rPr>
            </w:pPr>
          </w:p>
        </w:tc>
        <w:tc>
          <w:tcPr>
            <w:tcW w:w="2820" w:type="dxa"/>
            <w:tcBorders>
              <w:top w:val="single" w:sz="4" w:space="0" w:color="auto"/>
              <w:left w:val="single" w:sz="4" w:space="0" w:color="auto"/>
              <w:bottom w:val="single" w:sz="4" w:space="0" w:color="auto"/>
              <w:right w:val="single" w:sz="4" w:space="0" w:color="auto"/>
            </w:tcBorders>
          </w:tcPr>
          <w:p w14:paraId="0940D81D" w14:textId="77777777" w:rsidR="00786B5C" w:rsidRPr="00041236" w:rsidRDefault="00786B5C">
            <w:pPr>
              <w:snapToGrid w:val="0"/>
              <w:spacing w:before="50" w:afterLines="50" w:after="120" w:line="400" w:lineRule="exact"/>
              <w:jc w:val="left"/>
              <w:rPr>
                <w:szCs w:val="21"/>
              </w:rPr>
            </w:pPr>
          </w:p>
        </w:tc>
        <w:tc>
          <w:tcPr>
            <w:tcW w:w="4095" w:type="dxa"/>
            <w:tcBorders>
              <w:top w:val="single" w:sz="4" w:space="0" w:color="auto"/>
              <w:left w:val="single" w:sz="4" w:space="0" w:color="auto"/>
              <w:bottom w:val="single" w:sz="4" w:space="0" w:color="auto"/>
              <w:right w:val="single" w:sz="4" w:space="0" w:color="auto"/>
            </w:tcBorders>
          </w:tcPr>
          <w:p w14:paraId="17AF874F" w14:textId="77777777" w:rsidR="00786B5C" w:rsidRPr="00041236" w:rsidRDefault="00786B5C">
            <w:pPr>
              <w:snapToGrid w:val="0"/>
              <w:spacing w:before="50" w:afterLines="50" w:after="120" w:line="400" w:lineRule="exact"/>
              <w:jc w:val="left"/>
              <w:rPr>
                <w:szCs w:val="21"/>
              </w:rPr>
            </w:pPr>
          </w:p>
        </w:tc>
        <w:tc>
          <w:tcPr>
            <w:tcW w:w="1965" w:type="dxa"/>
            <w:tcBorders>
              <w:top w:val="single" w:sz="4" w:space="0" w:color="auto"/>
              <w:left w:val="single" w:sz="4" w:space="0" w:color="auto"/>
              <w:bottom w:val="single" w:sz="4" w:space="0" w:color="auto"/>
              <w:right w:val="single" w:sz="4" w:space="0" w:color="auto"/>
            </w:tcBorders>
          </w:tcPr>
          <w:p w14:paraId="43E6B312" w14:textId="77777777" w:rsidR="00786B5C" w:rsidRPr="00041236" w:rsidRDefault="00786B5C">
            <w:pPr>
              <w:snapToGrid w:val="0"/>
              <w:spacing w:before="50" w:afterLines="50" w:after="120" w:line="400" w:lineRule="exact"/>
              <w:jc w:val="left"/>
              <w:rPr>
                <w:szCs w:val="21"/>
              </w:rPr>
            </w:pPr>
          </w:p>
        </w:tc>
        <w:tc>
          <w:tcPr>
            <w:tcW w:w="1200" w:type="dxa"/>
            <w:tcBorders>
              <w:top w:val="single" w:sz="4" w:space="0" w:color="auto"/>
              <w:left w:val="single" w:sz="4" w:space="0" w:color="auto"/>
              <w:bottom w:val="single" w:sz="4" w:space="0" w:color="auto"/>
              <w:right w:val="single" w:sz="4" w:space="0" w:color="auto"/>
            </w:tcBorders>
          </w:tcPr>
          <w:p w14:paraId="04709D6C" w14:textId="77777777" w:rsidR="00786B5C" w:rsidRPr="00041236" w:rsidRDefault="00786B5C">
            <w:pPr>
              <w:snapToGrid w:val="0"/>
              <w:spacing w:before="50" w:afterLines="50" w:after="120" w:line="400" w:lineRule="exact"/>
              <w:jc w:val="left"/>
              <w:rPr>
                <w:szCs w:val="21"/>
              </w:rPr>
            </w:pPr>
          </w:p>
        </w:tc>
        <w:tc>
          <w:tcPr>
            <w:tcW w:w="1335" w:type="dxa"/>
            <w:tcBorders>
              <w:top w:val="single" w:sz="4" w:space="0" w:color="auto"/>
              <w:left w:val="single" w:sz="4" w:space="0" w:color="auto"/>
              <w:bottom w:val="single" w:sz="4" w:space="0" w:color="auto"/>
              <w:right w:val="single" w:sz="4" w:space="0" w:color="auto"/>
            </w:tcBorders>
          </w:tcPr>
          <w:p w14:paraId="6F53F094" w14:textId="77777777" w:rsidR="00786B5C" w:rsidRPr="00041236" w:rsidRDefault="00786B5C">
            <w:pPr>
              <w:snapToGrid w:val="0"/>
              <w:spacing w:before="50" w:afterLines="50" w:after="120" w:line="400" w:lineRule="exact"/>
              <w:jc w:val="left"/>
              <w:rPr>
                <w:szCs w:val="21"/>
              </w:rPr>
            </w:pPr>
          </w:p>
        </w:tc>
        <w:tc>
          <w:tcPr>
            <w:tcW w:w="2790" w:type="dxa"/>
            <w:tcBorders>
              <w:top w:val="single" w:sz="4" w:space="0" w:color="auto"/>
              <w:left w:val="single" w:sz="4" w:space="0" w:color="auto"/>
              <w:bottom w:val="single" w:sz="4" w:space="0" w:color="auto"/>
              <w:right w:val="single" w:sz="4" w:space="0" w:color="auto"/>
            </w:tcBorders>
          </w:tcPr>
          <w:p w14:paraId="02414E63" w14:textId="77777777" w:rsidR="00786B5C" w:rsidRPr="00041236" w:rsidRDefault="00786B5C">
            <w:pPr>
              <w:snapToGrid w:val="0"/>
              <w:spacing w:before="50" w:afterLines="50" w:after="120" w:line="400" w:lineRule="exact"/>
              <w:jc w:val="left"/>
              <w:rPr>
                <w:szCs w:val="21"/>
              </w:rPr>
            </w:pPr>
          </w:p>
        </w:tc>
      </w:tr>
      <w:tr w:rsidR="00B54007" w:rsidRPr="00041236" w14:paraId="6325A919" w14:textId="77777777">
        <w:trPr>
          <w:trHeight w:val="571"/>
        </w:trPr>
        <w:tc>
          <w:tcPr>
            <w:tcW w:w="486" w:type="dxa"/>
            <w:tcBorders>
              <w:top w:val="single" w:sz="4" w:space="0" w:color="auto"/>
              <w:left w:val="single" w:sz="4" w:space="0" w:color="auto"/>
              <w:bottom w:val="single" w:sz="4" w:space="0" w:color="auto"/>
              <w:right w:val="single" w:sz="4" w:space="0" w:color="auto"/>
            </w:tcBorders>
          </w:tcPr>
          <w:p w14:paraId="385C4335" w14:textId="77777777" w:rsidR="00786B5C" w:rsidRPr="00041236" w:rsidRDefault="00786B5C">
            <w:pPr>
              <w:snapToGrid w:val="0"/>
              <w:spacing w:before="50" w:afterLines="50" w:after="120" w:line="400" w:lineRule="exact"/>
              <w:jc w:val="left"/>
              <w:rPr>
                <w:szCs w:val="21"/>
              </w:rPr>
            </w:pPr>
          </w:p>
        </w:tc>
        <w:tc>
          <w:tcPr>
            <w:tcW w:w="2820" w:type="dxa"/>
            <w:tcBorders>
              <w:top w:val="single" w:sz="4" w:space="0" w:color="auto"/>
              <w:left w:val="single" w:sz="4" w:space="0" w:color="auto"/>
              <w:bottom w:val="single" w:sz="4" w:space="0" w:color="auto"/>
              <w:right w:val="single" w:sz="4" w:space="0" w:color="auto"/>
            </w:tcBorders>
          </w:tcPr>
          <w:p w14:paraId="468B2829" w14:textId="77777777" w:rsidR="00786B5C" w:rsidRPr="00041236" w:rsidRDefault="00786B5C">
            <w:pPr>
              <w:snapToGrid w:val="0"/>
              <w:spacing w:before="50" w:afterLines="50" w:after="120" w:line="400" w:lineRule="exact"/>
              <w:jc w:val="left"/>
              <w:rPr>
                <w:szCs w:val="21"/>
              </w:rPr>
            </w:pPr>
          </w:p>
        </w:tc>
        <w:tc>
          <w:tcPr>
            <w:tcW w:w="4095" w:type="dxa"/>
            <w:tcBorders>
              <w:top w:val="single" w:sz="4" w:space="0" w:color="auto"/>
              <w:left w:val="single" w:sz="4" w:space="0" w:color="auto"/>
              <w:bottom w:val="single" w:sz="4" w:space="0" w:color="auto"/>
              <w:right w:val="single" w:sz="4" w:space="0" w:color="auto"/>
            </w:tcBorders>
          </w:tcPr>
          <w:p w14:paraId="639099EA" w14:textId="77777777" w:rsidR="00786B5C" w:rsidRPr="00041236" w:rsidRDefault="00786B5C">
            <w:pPr>
              <w:snapToGrid w:val="0"/>
              <w:spacing w:before="50" w:afterLines="50" w:after="120" w:line="400" w:lineRule="exact"/>
              <w:jc w:val="left"/>
              <w:rPr>
                <w:szCs w:val="21"/>
              </w:rPr>
            </w:pPr>
          </w:p>
        </w:tc>
        <w:tc>
          <w:tcPr>
            <w:tcW w:w="1965" w:type="dxa"/>
            <w:tcBorders>
              <w:top w:val="single" w:sz="4" w:space="0" w:color="auto"/>
              <w:left w:val="single" w:sz="4" w:space="0" w:color="auto"/>
              <w:bottom w:val="single" w:sz="4" w:space="0" w:color="auto"/>
              <w:right w:val="single" w:sz="4" w:space="0" w:color="auto"/>
            </w:tcBorders>
          </w:tcPr>
          <w:p w14:paraId="3D6D8ADD" w14:textId="77777777" w:rsidR="00786B5C" w:rsidRPr="00041236" w:rsidRDefault="00786B5C">
            <w:pPr>
              <w:snapToGrid w:val="0"/>
              <w:spacing w:before="50" w:afterLines="50" w:after="120" w:line="400" w:lineRule="exact"/>
              <w:jc w:val="left"/>
              <w:rPr>
                <w:szCs w:val="21"/>
              </w:rPr>
            </w:pPr>
          </w:p>
        </w:tc>
        <w:tc>
          <w:tcPr>
            <w:tcW w:w="1200" w:type="dxa"/>
            <w:tcBorders>
              <w:top w:val="single" w:sz="4" w:space="0" w:color="auto"/>
              <w:left w:val="single" w:sz="4" w:space="0" w:color="auto"/>
              <w:bottom w:val="single" w:sz="4" w:space="0" w:color="auto"/>
              <w:right w:val="single" w:sz="4" w:space="0" w:color="auto"/>
            </w:tcBorders>
          </w:tcPr>
          <w:p w14:paraId="2E75067F" w14:textId="77777777" w:rsidR="00786B5C" w:rsidRPr="00041236" w:rsidRDefault="00786B5C">
            <w:pPr>
              <w:snapToGrid w:val="0"/>
              <w:spacing w:before="50" w:afterLines="50" w:after="120" w:line="400" w:lineRule="exact"/>
              <w:jc w:val="left"/>
              <w:rPr>
                <w:szCs w:val="21"/>
              </w:rPr>
            </w:pPr>
          </w:p>
        </w:tc>
        <w:tc>
          <w:tcPr>
            <w:tcW w:w="1335" w:type="dxa"/>
            <w:tcBorders>
              <w:top w:val="single" w:sz="4" w:space="0" w:color="auto"/>
              <w:left w:val="single" w:sz="4" w:space="0" w:color="auto"/>
              <w:bottom w:val="single" w:sz="4" w:space="0" w:color="auto"/>
              <w:right w:val="single" w:sz="4" w:space="0" w:color="auto"/>
            </w:tcBorders>
          </w:tcPr>
          <w:p w14:paraId="5A86F12E" w14:textId="77777777" w:rsidR="00786B5C" w:rsidRPr="00041236" w:rsidRDefault="00786B5C">
            <w:pPr>
              <w:snapToGrid w:val="0"/>
              <w:spacing w:before="50" w:afterLines="50" w:after="120" w:line="400" w:lineRule="exact"/>
              <w:jc w:val="left"/>
              <w:rPr>
                <w:szCs w:val="21"/>
              </w:rPr>
            </w:pPr>
          </w:p>
        </w:tc>
        <w:tc>
          <w:tcPr>
            <w:tcW w:w="2790" w:type="dxa"/>
            <w:tcBorders>
              <w:top w:val="single" w:sz="4" w:space="0" w:color="auto"/>
              <w:left w:val="single" w:sz="4" w:space="0" w:color="auto"/>
              <w:bottom w:val="single" w:sz="4" w:space="0" w:color="auto"/>
              <w:right w:val="single" w:sz="4" w:space="0" w:color="auto"/>
            </w:tcBorders>
          </w:tcPr>
          <w:p w14:paraId="05DF50A6" w14:textId="77777777" w:rsidR="00786B5C" w:rsidRPr="00041236" w:rsidRDefault="00786B5C">
            <w:pPr>
              <w:snapToGrid w:val="0"/>
              <w:spacing w:before="50" w:afterLines="50" w:after="120" w:line="400" w:lineRule="exact"/>
              <w:jc w:val="left"/>
              <w:rPr>
                <w:szCs w:val="21"/>
              </w:rPr>
            </w:pPr>
          </w:p>
        </w:tc>
      </w:tr>
    </w:tbl>
    <w:p w14:paraId="36D51826" w14:textId="77777777" w:rsidR="00786B5C" w:rsidRPr="00041236" w:rsidRDefault="00F93293">
      <w:pPr>
        <w:pStyle w:val="a7"/>
        <w:snapToGrid w:val="0"/>
        <w:rPr>
          <w:rFonts w:ascii="Times New Roman" w:eastAsia="宋体" w:hAnsi="Times New Roman" w:cs="Times New Roman"/>
          <w:sz w:val="21"/>
          <w:szCs w:val="21"/>
        </w:rPr>
      </w:pPr>
      <w:r w:rsidRPr="00041236">
        <w:rPr>
          <w:rFonts w:ascii="Times New Roman" w:eastAsia="宋体" w:hAnsi="Times New Roman" w:cs="Times New Roman"/>
          <w:sz w:val="21"/>
          <w:szCs w:val="21"/>
        </w:rPr>
        <w:t>注：</w:t>
      </w:r>
    </w:p>
    <w:p w14:paraId="280C2B25" w14:textId="77777777" w:rsidR="00786B5C" w:rsidRPr="00041236" w:rsidRDefault="00F93293">
      <w:pPr>
        <w:pStyle w:val="a7"/>
        <w:snapToGrid w:val="0"/>
        <w:rPr>
          <w:rFonts w:ascii="Times New Roman" w:eastAsia="宋体" w:hAnsi="Times New Roman" w:cs="Times New Roman"/>
          <w:sz w:val="21"/>
          <w:szCs w:val="21"/>
        </w:rPr>
      </w:pPr>
      <w:r w:rsidRPr="00041236">
        <w:rPr>
          <w:rFonts w:ascii="Times New Roman" w:eastAsia="宋体" w:hAnsi="Times New Roman" w:cs="Times New Roman"/>
          <w:szCs w:val="21"/>
        </w:rPr>
        <w:t>（</w:t>
      </w:r>
      <w:r w:rsidRPr="00041236">
        <w:rPr>
          <w:rFonts w:ascii="Times New Roman" w:eastAsia="宋体" w:hAnsi="Times New Roman" w:cs="Times New Roman"/>
          <w:szCs w:val="21"/>
        </w:rPr>
        <w:t>1</w:t>
      </w:r>
      <w:r w:rsidRPr="00041236">
        <w:rPr>
          <w:rFonts w:ascii="Times New Roman" w:eastAsia="宋体" w:hAnsi="Times New Roman" w:cs="Times New Roman"/>
          <w:szCs w:val="21"/>
        </w:rPr>
        <w:t>）</w:t>
      </w:r>
      <w:r w:rsidRPr="00041236">
        <w:rPr>
          <w:rFonts w:ascii="Times New Roman" w:eastAsia="宋体" w:hAnsi="Times New Roman" w:cs="Times New Roman"/>
          <w:sz w:val="21"/>
          <w:szCs w:val="21"/>
        </w:rPr>
        <w:t>未附</w:t>
      </w:r>
      <w:r w:rsidRPr="00041236">
        <w:rPr>
          <w:rFonts w:ascii="Times New Roman" w:eastAsia="宋体" w:hAnsi="Times New Roman" w:cs="Times New Roman" w:hint="eastAsia"/>
          <w:sz w:val="21"/>
          <w:szCs w:val="21"/>
        </w:rPr>
        <w:t>证明材料</w:t>
      </w:r>
      <w:r w:rsidRPr="00041236">
        <w:rPr>
          <w:rFonts w:ascii="Times New Roman" w:eastAsia="宋体" w:hAnsi="Times New Roman" w:cs="Times New Roman"/>
          <w:sz w:val="21"/>
          <w:szCs w:val="21"/>
        </w:rPr>
        <w:t>的业绩无效</w:t>
      </w:r>
      <w:r w:rsidRPr="00041236">
        <w:rPr>
          <w:rFonts w:ascii="Times New Roman" w:eastAsia="宋体" w:hAnsi="Times New Roman" w:cs="Times New Roman" w:hint="eastAsia"/>
          <w:sz w:val="21"/>
          <w:szCs w:val="21"/>
        </w:rPr>
        <w:t>，证明材料</w:t>
      </w:r>
      <w:r w:rsidRPr="00041236">
        <w:rPr>
          <w:rFonts w:ascii="Times New Roman" w:eastAsia="宋体" w:hAnsi="Times New Roman" w:cs="Times New Roman"/>
          <w:sz w:val="21"/>
          <w:szCs w:val="21"/>
        </w:rPr>
        <w:t>见第四章《评审方法及标准》规定</w:t>
      </w:r>
    </w:p>
    <w:p w14:paraId="75DFECE6" w14:textId="77777777" w:rsidR="00786B5C" w:rsidRPr="00041236" w:rsidRDefault="00F93293">
      <w:pPr>
        <w:pStyle w:val="a7"/>
        <w:snapToGrid w:val="0"/>
        <w:rPr>
          <w:rFonts w:ascii="Times New Roman" w:eastAsia="宋体" w:hAnsi="Times New Roman" w:cs="Times New Roman"/>
          <w:sz w:val="21"/>
          <w:szCs w:val="21"/>
        </w:rPr>
      </w:pPr>
      <w:r w:rsidRPr="00041236">
        <w:rPr>
          <w:rFonts w:ascii="Times New Roman" w:eastAsia="宋体" w:hAnsi="Times New Roman" w:cs="Times New Roman"/>
          <w:szCs w:val="21"/>
        </w:rPr>
        <w:t>（</w:t>
      </w:r>
      <w:r w:rsidRPr="00041236">
        <w:rPr>
          <w:rFonts w:ascii="Times New Roman" w:eastAsia="宋体" w:hAnsi="Times New Roman" w:cs="Times New Roman" w:hint="eastAsia"/>
          <w:szCs w:val="21"/>
        </w:rPr>
        <w:t>2</w:t>
      </w:r>
      <w:r w:rsidRPr="00041236">
        <w:rPr>
          <w:rFonts w:ascii="Times New Roman" w:eastAsia="宋体" w:hAnsi="Times New Roman" w:cs="Times New Roman"/>
          <w:szCs w:val="21"/>
        </w:rPr>
        <w:t>）</w:t>
      </w:r>
      <w:r w:rsidRPr="00041236">
        <w:rPr>
          <w:rFonts w:ascii="Times New Roman" w:eastAsia="宋体" w:hAnsi="Times New Roman" w:cs="Times New Roman"/>
          <w:sz w:val="21"/>
          <w:szCs w:val="21"/>
        </w:rPr>
        <w:t>类似项目的定义见第四章《评审方法及标准》规定。</w:t>
      </w:r>
    </w:p>
    <w:p w14:paraId="2A90382E" w14:textId="77777777" w:rsidR="00786B5C" w:rsidRPr="00041236" w:rsidRDefault="00F93293">
      <w:r w:rsidRPr="00041236">
        <w:rPr>
          <w:szCs w:val="21"/>
        </w:rPr>
        <w:t>（</w:t>
      </w:r>
      <w:r w:rsidRPr="00041236">
        <w:rPr>
          <w:rFonts w:hint="eastAsia"/>
          <w:szCs w:val="21"/>
        </w:rPr>
        <w:t>3</w:t>
      </w:r>
      <w:r w:rsidRPr="00041236">
        <w:rPr>
          <w:szCs w:val="21"/>
        </w:rPr>
        <w:t>）</w:t>
      </w:r>
      <w:bookmarkStart w:id="89" w:name="_Hlk19049505"/>
      <w:r w:rsidRPr="00041236">
        <w:t>本表可拓展。</w:t>
      </w:r>
      <w:bookmarkEnd w:id="89"/>
    </w:p>
    <w:p w14:paraId="79C803AA" w14:textId="77777777" w:rsidR="00786B5C" w:rsidRPr="00041236" w:rsidRDefault="00786B5C">
      <w:pPr>
        <w:snapToGrid w:val="0"/>
        <w:spacing w:before="50"/>
        <w:jc w:val="left"/>
        <w:rPr>
          <w:szCs w:val="21"/>
        </w:rPr>
      </w:pPr>
      <w:bookmarkStart w:id="90" w:name="_Hlk88990617"/>
    </w:p>
    <w:p w14:paraId="0941917D" w14:textId="77777777" w:rsidR="00786B5C" w:rsidRPr="00041236" w:rsidRDefault="00F93293">
      <w:pPr>
        <w:snapToGrid w:val="0"/>
        <w:spacing w:before="50"/>
        <w:jc w:val="left"/>
        <w:rPr>
          <w:szCs w:val="21"/>
        </w:rPr>
      </w:pPr>
      <w:r w:rsidRPr="00041236">
        <w:rPr>
          <w:szCs w:val="21"/>
        </w:rPr>
        <w:t>供应商</w:t>
      </w:r>
      <w:r w:rsidRPr="00041236">
        <w:rPr>
          <w:rFonts w:hint="eastAsia"/>
          <w:szCs w:val="21"/>
        </w:rPr>
        <w:t>名称</w:t>
      </w:r>
      <w:r w:rsidRPr="00041236">
        <w:rPr>
          <w:rFonts w:hint="eastAsia"/>
          <w:szCs w:val="21"/>
        </w:rPr>
        <w:t>(</w:t>
      </w:r>
      <w:r w:rsidRPr="00041236">
        <w:rPr>
          <w:rFonts w:hint="eastAsia"/>
          <w:szCs w:val="21"/>
        </w:rPr>
        <w:t>电子签章</w:t>
      </w:r>
      <w:r w:rsidRPr="00041236">
        <w:rPr>
          <w:szCs w:val="21"/>
        </w:rPr>
        <w:t>)</w:t>
      </w:r>
      <w:r w:rsidRPr="00041236">
        <w:rPr>
          <w:szCs w:val="21"/>
        </w:rPr>
        <w:t>：</w:t>
      </w:r>
      <w:bookmarkEnd w:id="90"/>
      <w:r w:rsidRPr="00041236">
        <w:rPr>
          <w:szCs w:val="21"/>
          <w:u w:val="single"/>
        </w:rPr>
        <w:t xml:space="preserve">                 </w:t>
      </w:r>
      <w:r w:rsidRPr="00041236">
        <w:rPr>
          <w:szCs w:val="21"/>
        </w:rPr>
        <w:t xml:space="preserve">                                            </w:t>
      </w:r>
      <w:r w:rsidRPr="00041236">
        <w:rPr>
          <w:szCs w:val="21"/>
        </w:rPr>
        <w:t>年</w:t>
      </w:r>
      <w:r w:rsidRPr="00041236">
        <w:rPr>
          <w:szCs w:val="21"/>
        </w:rPr>
        <w:t xml:space="preserve">    </w:t>
      </w:r>
      <w:r w:rsidRPr="00041236">
        <w:rPr>
          <w:szCs w:val="21"/>
        </w:rPr>
        <w:t>月</w:t>
      </w:r>
      <w:r w:rsidRPr="00041236">
        <w:rPr>
          <w:szCs w:val="21"/>
        </w:rPr>
        <w:t xml:space="preserve">   </w:t>
      </w:r>
      <w:r w:rsidRPr="00041236">
        <w:rPr>
          <w:szCs w:val="21"/>
        </w:rPr>
        <w:t>日</w:t>
      </w:r>
    </w:p>
    <w:p w14:paraId="33771E49" w14:textId="77777777" w:rsidR="00786B5C" w:rsidRPr="00041236" w:rsidRDefault="00786B5C">
      <w:pPr>
        <w:snapToGrid w:val="0"/>
        <w:spacing w:before="50"/>
        <w:jc w:val="left"/>
        <w:rPr>
          <w:szCs w:val="21"/>
        </w:rPr>
      </w:pPr>
    </w:p>
    <w:p w14:paraId="7BD1A0FF" w14:textId="77777777" w:rsidR="00786B5C" w:rsidRPr="00041236" w:rsidRDefault="00786B5C">
      <w:pPr>
        <w:snapToGrid w:val="0"/>
        <w:spacing w:before="50" w:afterLines="50" w:after="120"/>
        <w:jc w:val="left"/>
        <w:rPr>
          <w:szCs w:val="21"/>
        </w:rPr>
        <w:sectPr w:rsidR="00786B5C" w:rsidRPr="00041236">
          <w:headerReference w:type="default" r:id="rId24"/>
          <w:pgSz w:w="16838" w:h="11906" w:orient="landscape"/>
          <w:pgMar w:top="1418" w:right="1304" w:bottom="1418" w:left="1304" w:header="851" w:footer="992" w:gutter="0"/>
          <w:cols w:space="720"/>
          <w:docGrid w:linePitch="312"/>
        </w:sectPr>
      </w:pPr>
    </w:p>
    <w:p w14:paraId="341A459B" w14:textId="77777777" w:rsidR="00786B5C" w:rsidRPr="00041236" w:rsidRDefault="00F93293">
      <w:pPr>
        <w:snapToGrid w:val="0"/>
        <w:spacing w:before="50" w:afterLines="50" w:after="120"/>
        <w:jc w:val="left"/>
        <w:rPr>
          <w:szCs w:val="21"/>
        </w:rPr>
      </w:pPr>
      <w:bookmarkStart w:id="91" w:name="_Hlk19050322"/>
      <w:r w:rsidRPr="00041236">
        <w:rPr>
          <w:rFonts w:hint="eastAsia"/>
          <w:szCs w:val="21"/>
        </w:rPr>
        <w:lastRenderedPageBreak/>
        <w:t>4</w:t>
      </w:r>
      <w:r w:rsidRPr="00041236">
        <w:rPr>
          <w:szCs w:val="21"/>
        </w:rPr>
        <w:t>．符合政府采购政策</w:t>
      </w:r>
      <w:r w:rsidRPr="00041236">
        <w:rPr>
          <w:rFonts w:hint="eastAsia"/>
          <w:szCs w:val="21"/>
        </w:rPr>
        <w:t>的</w:t>
      </w:r>
      <w:r w:rsidRPr="00041236">
        <w:rPr>
          <w:szCs w:val="21"/>
        </w:rPr>
        <w:t>证明材料。</w:t>
      </w:r>
      <w:r w:rsidRPr="00041236">
        <w:rPr>
          <w:rFonts w:hint="eastAsia"/>
          <w:szCs w:val="21"/>
        </w:rPr>
        <w:t>【备注：</w:t>
      </w:r>
      <w:r w:rsidRPr="00041236">
        <w:rPr>
          <w:rFonts w:hint="eastAsia"/>
          <w:kern w:val="0"/>
          <w:szCs w:val="21"/>
        </w:rPr>
        <w:t>非专门面向中小企业采购的项目、预留份额项目中的非预留部分采购包时提供</w:t>
      </w:r>
      <w:r w:rsidRPr="00041236">
        <w:rPr>
          <w:rFonts w:hint="eastAsia"/>
          <w:szCs w:val="21"/>
        </w:rPr>
        <w:t>】</w:t>
      </w:r>
    </w:p>
    <w:p w14:paraId="6EED2598" w14:textId="77777777" w:rsidR="00786B5C" w:rsidRPr="00041236" w:rsidRDefault="00F93293">
      <w:pPr>
        <w:rPr>
          <w:szCs w:val="21"/>
        </w:rPr>
      </w:pPr>
      <w:r w:rsidRPr="00041236">
        <w:rPr>
          <w:rFonts w:hint="eastAsia"/>
          <w:szCs w:val="21"/>
        </w:rPr>
        <w:t>4</w:t>
      </w:r>
      <w:r w:rsidRPr="00041236">
        <w:rPr>
          <w:szCs w:val="21"/>
        </w:rPr>
        <w:t>.1</w:t>
      </w:r>
      <w:r w:rsidRPr="00041236">
        <w:rPr>
          <w:rFonts w:hint="eastAsia"/>
          <w:bCs/>
          <w:szCs w:val="21"/>
        </w:rPr>
        <w:t>中小企业声明函</w:t>
      </w:r>
      <w:r w:rsidRPr="00041236">
        <w:rPr>
          <w:szCs w:val="21"/>
        </w:rPr>
        <w:t>。</w:t>
      </w:r>
    </w:p>
    <w:p w14:paraId="1AC833B4" w14:textId="77777777" w:rsidR="00786B5C" w:rsidRPr="00041236" w:rsidRDefault="00786B5C">
      <w:pPr>
        <w:spacing w:line="360" w:lineRule="auto"/>
        <w:ind w:firstLineChars="1700" w:firstLine="3584"/>
        <w:rPr>
          <w:b/>
          <w:szCs w:val="21"/>
        </w:rPr>
      </w:pPr>
      <w:bookmarkStart w:id="92" w:name="_Hlk60649458"/>
    </w:p>
    <w:bookmarkEnd w:id="92"/>
    <w:p w14:paraId="0D74410F" w14:textId="77777777" w:rsidR="00786B5C" w:rsidRPr="00041236" w:rsidRDefault="00F93293">
      <w:pPr>
        <w:spacing w:line="360" w:lineRule="auto"/>
        <w:ind w:firstLineChars="1700" w:firstLine="3584"/>
        <w:rPr>
          <w:b/>
          <w:szCs w:val="21"/>
        </w:rPr>
      </w:pPr>
      <w:r w:rsidRPr="00041236">
        <w:rPr>
          <w:rFonts w:hint="eastAsia"/>
          <w:b/>
          <w:szCs w:val="21"/>
        </w:rPr>
        <w:t>中小企业声明函（服务）</w:t>
      </w:r>
    </w:p>
    <w:p w14:paraId="3FF0868F" w14:textId="77777777" w:rsidR="00786B5C" w:rsidRPr="00041236" w:rsidRDefault="00F93293">
      <w:pPr>
        <w:spacing w:line="360" w:lineRule="auto"/>
        <w:ind w:firstLine="420"/>
        <w:rPr>
          <w:bCs/>
          <w:szCs w:val="21"/>
        </w:rPr>
      </w:pPr>
      <w:r w:rsidRPr="00041236">
        <w:rPr>
          <w:rFonts w:hint="eastAsia"/>
          <w:bCs/>
          <w:szCs w:val="21"/>
        </w:rPr>
        <w:t>本公司（联合体）郑重声明，根据《政府采购促进中小企业发展管理办法》（财库﹝</w:t>
      </w:r>
      <w:r w:rsidRPr="00041236">
        <w:rPr>
          <w:rFonts w:hint="eastAsia"/>
          <w:bCs/>
          <w:szCs w:val="21"/>
        </w:rPr>
        <w:t>2020</w:t>
      </w:r>
      <w:r w:rsidRPr="00041236">
        <w:rPr>
          <w:rFonts w:hint="eastAsia"/>
          <w:bCs/>
          <w:szCs w:val="21"/>
        </w:rPr>
        <w:t>﹞</w:t>
      </w:r>
      <w:r w:rsidRPr="00041236">
        <w:rPr>
          <w:rFonts w:hint="eastAsia"/>
          <w:bCs/>
          <w:szCs w:val="21"/>
        </w:rPr>
        <w:t xml:space="preserve">46 </w:t>
      </w:r>
      <w:r w:rsidRPr="00041236">
        <w:rPr>
          <w:rFonts w:hint="eastAsia"/>
          <w:bCs/>
          <w:szCs w:val="21"/>
        </w:rPr>
        <w:t>号）的规定，本公司（联合体）参加</w:t>
      </w:r>
      <w:r w:rsidRPr="00041236">
        <w:rPr>
          <w:rFonts w:hint="eastAsia"/>
          <w:bCs/>
          <w:szCs w:val="21"/>
          <w:u w:val="single"/>
        </w:rPr>
        <w:t>（单位名称）</w:t>
      </w:r>
      <w:r w:rsidRPr="00041236">
        <w:rPr>
          <w:rFonts w:hint="eastAsia"/>
          <w:bCs/>
          <w:szCs w:val="21"/>
        </w:rPr>
        <w:t>的</w:t>
      </w:r>
      <w:r w:rsidRPr="00041236">
        <w:rPr>
          <w:rFonts w:hint="eastAsia"/>
          <w:bCs/>
          <w:szCs w:val="21"/>
          <w:u w:val="single"/>
        </w:rPr>
        <w:t>（项目名称）</w:t>
      </w:r>
      <w:r w:rsidRPr="00041236">
        <w:rPr>
          <w:rFonts w:hint="eastAsia"/>
          <w:bCs/>
          <w:szCs w:val="21"/>
        </w:rPr>
        <w:t>采购活动，服务全部由符合政策要求的中小企业承接。相关企业（含联合体中的中小企业、签订分包意向协议的中小企业）</w:t>
      </w:r>
      <w:r w:rsidRPr="00041236">
        <w:rPr>
          <w:rFonts w:hint="eastAsia"/>
          <w:bCs/>
          <w:szCs w:val="21"/>
        </w:rPr>
        <w:t xml:space="preserve"> </w:t>
      </w:r>
      <w:r w:rsidRPr="00041236">
        <w:rPr>
          <w:rFonts w:hint="eastAsia"/>
          <w:bCs/>
          <w:szCs w:val="21"/>
        </w:rPr>
        <w:t>的具体情况如下：</w:t>
      </w:r>
    </w:p>
    <w:p w14:paraId="0966F8F0" w14:textId="77777777" w:rsidR="00786B5C" w:rsidRPr="00041236" w:rsidRDefault="00F93293">
      <w:pPr>
        <w:spacing w:line="360" w:lineRule="auto"/>
        <w:ind w:firstLine="420"/>
        <w:rPr>
          <w:bCs/>
          <w:szCs w:val="21"/>
        </w:rPr>
      </w:pPr>
      <w:r w:rsidRPr="00041236">
        <w:rPr>
          <w:bCs/>
          <w:szCs w:val="21"/>
        </w:rPr>
        <w:t>1.</w:t>
      </w:r>
      <w:r w:rsidRPr="00041236">
        <w:rPr>
          <w:rFonts w:hint="eastAsia"/>
          <w:bCs/>
          <w:szCs w:val="21"/>
          <w:u w:val="single"/>
        </w:rPr>
        <w:t>（标的名称）</w:t>
      </w:r>
      <w:r w:rsidRPr="00041236">
        <w:rPr>
          <w:rFonts w:hint="eastAsia"/>
          <w:bCs/>
          <w:szCs w:val="21"/>
        </w:rPr>
        <w:t>，属于</w:t>
      </w:r>
      <w:r w:rsidRPr="00041236">
        <w:rPr>
          <w:rFonts w:hint="eastAsia"/>
          <w:bCs/>
          <w:szCs w:val="21"/>
          <w:u w:val="single"/>
        </w:rPr>
        <w:t>（招标文件中明确的所属行业）</w:t>
      </w:r>
      <w:r w:rsidRPr="00041236">
        <w:rPr>
          <w:rFonts w:hint="eastAsia"/>
          <w:bCs/>
          <w:szCs w:val="21"/>
        </w:rPr>
        <w:t>行业；承接企业为</w:t>
      </w:r>
      <w:r w:rsidRPr="00041236">
        <w:rPr>
          <w:rFonts w:hint="eastAsia"/>
          <w:bCs/>
          <w:szCs w:val="21"/>
          <w:u w:val="single"/>
        </w:rPr>
        <w:t>（企业名称）</w:t>
      </w:r>
      <w:r w:rsidRPr="00041236">
        <w:rPr>
          <w:rFonts w:hint="eastAsia"/>
          <w:bCs/>
          <w:szCs w:val="21"/>
        </w:rPr>
        <w:t>，从业人员</w:t>
      </w:r>
      <w:r w:rsidRPr="00041236">
        <w:rPr>
          <w:bCs/>
          <w:szCs w:val="21"/>
          <w:u w:val="single"/>
        </w:rPr>
        <w:t xml:space="preserve">    </w:t>
      </w:r>
      <w:r w:rsidRPr="00041236">
        <w:rPr>
          <w:rFonts w:hint="eastAsia"/>
          <w:bCs/>
          <w:szCs w:val="21"/>
        </w:rPr>
        <w:t>人，营业收入为</w:t>
      </w:r>
      <w:r w:rsidRPr="00041236">
        <w:rPr>
          <w:rFonts w:hint="eastAsia"/>
          <w:bCs/>
          <w:szCs w:val="21"/>
          <w:u w:val="single"/>
        </w:rPr>
        <w:t xml:space="preserve"> </w:t>
      </w:r>
      <w:r w:rsidRPr="00041236">
        <w:rPr>
          <w:bCs/>
          <w:szCs w:val="21"/>
          <w:u w:val="single"/>
        </w:rPr>
        <w:t xml:space="preserve">  </w:t>
      </w:r>
      <w:r w:rsidRPr="00041236">
        <w:rPr>
          <w:rFonts w:hint="eastAsia"/>
          <w:bCs/>
          <w:szCs w:val="21"/>
          <w:u w:val="single"/>
        </w:rPr>
        <w:t xml:space="preserve"> </w:t>
      </w:r>
      <w:r w:rsidRPr="00041236">
        <w:rPr>
          <w:rFonts w:hint="eastAsia"/>
          <w:bCs/>
          <w:szCs w:val="21"/>
        </w:rPr>
        <w:t>万元，资产总额为</w:t>
      </w:r>
      <w:r w:rsidRPr="00041236">
        <w:rPr>
          <w:rFonts w:hint="eastAsia"/>
          <w:bCs/>
          <w:szCs w:val="21"/>
          <w:u w:val="single"/>
        </w:rPr>
        <w:t xml:space="preserve">    </w:t>
      </w:r>
      <w:r w:rsidRPr="00041236">
        <w:rPr>
          <w:rFonts w:hint="eastAsia"/>
          <w:bCs/>
          <w:szCs w:val="21"/>
        </w:rPr>
        <w:t>万元，属于</w:t>
      </w:r>
      <w:r w:rsidRPr="00041236">
        <w:rPr>
          <w:rFonts w:hint="eastAsia"/>
          <w:bCs/>
          <w:szCs w:val="21"/>
          <w:u w:val="single"/>
        </w:rPr>
        <w:t>（中型企业、小型企业、微型企业）</w:t>
      </w:r>
      <w:r w:rsidRPr="00041236">
        <w:rPr>
          <w:rFonts w:hint="eastAsia"/>
          <w:bCs/>
          <w:szCs w:val="21"/>
        </w:rPr>
        <w:t>；</w:t>
      </w:r>
    </w:p>
    <w:p w14:paraId="4E68D29F" w14:textId="77777777" w:rsidR="00786B5C" w:rsidRPr="00041236" w:rsidRDefault="00F93293">
      <w:pPr>
        <w:spacing w:line="360" w:lineRule="auto"/>
        <w:ind w:firstLine="420"/>
        <w:rPr>
          <w:bCs/>
          <w:szCs w:val="21"/>
        </w:rPr>
      </w:pPr>
      <w:r w:rsidRPr="00041236">
        <w:rPr>
          <w:bCs/>
          <w:szCs w:val="21"/>
        </w:rPr>
        <w:t>2.</w:t>
      </w:r>
      <w:r w:rsidRPr="00041236">
        <w:rPr>
          <w:rFonts w:hint="eastAsia"/>
          <w:bCs/>
          <w:szCs w:val="21"/>
          <w:u w:val="single"/>
        </w:rPr>
        <w:t>（标的名称）</w:t>
      </w:r>
      <w:r w:rsidRPr="00041236">
        <w:rPr>
          <w:rFonts w:hint="eastAsia"/>
          <w:bCs/>
          <w:szCs w:val="21"/>
        </w:rPr>
        <w:t>，属于</w:t>
      </w:r>
      <w:r w:rsidRPr="00041236">
        <w:rPr>
          <w:rFonts w:hint="eastAsia"/>
          <w:bCs/>
          <w:szCs w:val="21"/>
          <w:u w:val="single"/>
        </w:rPr>
        <w:t>（招标文件中明确的所属行业）</w:t>
      </w:r>
      <w:r w:rsidRPr="00041236">
        <w:rPr>
          <w:rFonts w:hint="eastAsia"/>
          <w:bCs/>
          <w:szCs w:val="21"/>
        </w:rPr>
        <w:t>行业；承接企业为</w:t>
      </w:r>
      <w:r w:rsidRPr="00041236">
        <w:rPr>
          <w:rFonts w:hint="eastAsia"/>
          <w:bCs/>
          <w:szCs w:val="21"/>
          <w:u w:val="single"/>
        </w:rPr>
        <w:t>（企业名称）</w:t>
      </w:r>
      <w:r w:rsidRPr="00041236">
        <w:rPr>
          <w:rFonts w:hint="eastAsia"/>
          <w:bCs/>
          <w:szCs w:val="21"/>
        </w:rPr>
        <w:t>，从业人员</w:t>
      </w:r>
      <w:r w:rsidRPr="00041236">
        <w:rPr>
          <w:rFonts w:hint="eastAsia"/>
          <w:bCs/>
          <w:szCs w:val="21"/>
          <w:u w:val="single"/>
        </w:rPr>
        <w:t xml:space="preserve">       </w:t>
      </w:r>
      <w:r w:rsidRPr="00041236">
        <w:rPr>
          <w:rFonts w:hint="eastAsia"/>
          <w:bCs/>
          <w:szCs w:val="21"/>
        </w:rPr>
        <w:t>人，营业收入为</w:t>
      </w:r>
      <w:r w:rsidRPr="00041236">
        <w:rPr>
          <w:rFonts w:hint="eastAsia"/>
          <w:bCs/>
          <w:szCs w:val="21"/>
          <w:u w:val="single"/>
        </w:rPr>
        <w:t xml:space="preserve">     </w:t>
      </w:r>
      <w:r w:rsidRPr="00041236">
        <w:rPr>
          <w:rFonts w:hint="eastAsia"/>
          <w:bCs/>
          <w:szCs w:val="21"/>
        </w:rPr>
        <w:t>万元，资产总额为</w:t>
      </w:r>
      <w:r w:rsidRPr="00041236">
        <w:rPr>
          <w:rFonts w:hint="eastAsia"/>
          <w:bCs/>
          <w:szCs w:val="21"/>
          <w:u w:val="single"/>
        </w:rPr>
        <w:t xml:space="preserve"> </w:t>
      </w:r>
      <w:r w:rsidRPr="00041236">
        <w:rPr>
          <w:bCs/>
          <w:szCs w:val="21"/>
          <w:u w:val="single"/>
        </w:rPr>
        <w:t xml:space="preserve">     </w:t>
      </w:r>
      <w:r w:rsidRPr="00041236">
        <w:rPr>
          <w:rFonts w:hint="eastAsia"/>
          <w:bCs/>
          <w:szCs w:val="21"/>
          <w:u w:val="single"/>
        </w:rPr>
        <w:t xml:space="preserve"> </w:t>
      </w:r>
      <w:r w:rsidRPr="00041236">
        <w:rPr>
          <w:rFonts w:hint="eastAsia"/>
          <w:bCs/>
          <w:szCs w:val="21"/>
        </w:rPr>
        <w:t>万元，属于</w:t>
      </w:r>
      <w:r w:rsidRPr="00041236">
        <w:rPr>
          <w:rFonts w:hint="eastAsia"/>
          <w:bCs/>
          <w:szCs w:val="21"/>
          <w:u w:val="single"/>
        </w:rPr>
        <w:t>（中型企业、小型企业、微型企业）</w:t>
      </w:r>
      <w:r w:rsidRPr="00041236">
        <w:rPr>
          <w:rFonts w:hint="eastAsia"/>
          <w:bCs/>
          <w:szCs w:val="21"/>
        </w:rPr>
        <w:t>；</w:t>
      </w:r>
    </w:p>
    <w:p w14:paraId="266509E3" w14:textId="77777777" w:rsidR="00786B5C" w:rsidRPr="00041236" w:rsidRDefault="00F93293">
      <w:pPr>
        <w:spacing w:line="360" w:lineRule="auto"/>
        <w:ind w:firstLine="420"/>
        <w:rPr>
          <w:bCs/>
          <w:szCs w:val="21"/>
        </w:rPr>
      </w:pPr>
      <w:r w:rsidRPr="00041236">
        <w:rPr>
          <w:rFonts w:hint="eastAsia"/>
          <w:bCs/>
          <w:szCs w:val="21"/>
        </w:rPr>
        <w:t>……</w:t>
      </w:r>
    </w:p>
    <w:p w14:paraId="0D390111" w14:textId="77777777" w:rsidR="00786B5C" w:rsidRPr="00041236" w:rsidRDefault="00F93293">
      <w:pPr>
        <w:spacing w:line="360" w:lineRule="auto"/>
        <w:ind w:firstLine="420"/>
        <w:rPr>
          <w:bCs/>
          <w:szCs w:val="21"/>
        </w:rPr>
      </w:pPr>
      <w:r w:rsidRPr="00041236">
        <w:rPr>
          <w:rFonts w:hint="eastAsia"/>
          <w:bCs/>
          <w:szCs w:val="21"/>
        </w:rPr>
        <w:t>以上企业，不属于大企业的分支机构，不存在控股股东为大企业的情形，也不存在与大企业的负责人为同一人的情形。</w:t>
      </w:r>
    </w:p>
    <w:p w14:paraId="5EEA941C" w14:textId="77777777" w:rsidR="00786B5C" w:rsidRPr="00041236" w:rsidRDefault="00F93293">
      <w:pPr>
        <w:spacing w:line="360" w:lineRule="auto"/>
        <w:ind w:firstLine="420"/>
        <w:rPr>
          <w:bCs/>
          <w:szCs w:val="21"/>
        </w:rPr>
      </w:pPr>
      <w:r w:rsidRPr="00041236">
        <w:rPr>
          <w:rFonts w:hint="eastAsia"/>
          <w:bCs/>
          <w:szCs w:val="21"/>
        </w:rPr>
        <w:t>本企业对上述声明内容的真实性负责。如有虚假，将依法承担相应责任。</w:t>
      </w:r>
    </w:p>
    <w:p w14:paraId="6840D315" w14:textId="77777777" w:rsidR="00786B5C" w:rsidRPr="00041236" w:rsidRDefault="00F93293">
      <w:pPr>
        <w:spacing w:line="360" w:lineRule="auto"/>
        <w:ind w:firstLineChars="1500" w:firstLine="3150"/>
        <w:rPr>
          <w:bCs/>
          <w:szCs w:val="21"/>
        </w:rPr>
      </w:pPr>
      <w:r w:rsidRPr="00041236">
        <w:rPr>
          <w:rFonts w:hint="eastAsia"/>
          <w:bCs/>
          <w:szCs w:val="21"/>
        </w:rPr>
        <w:t>企业名称（盖章）：</w:t>
      </w:r>
      <w:r w:rsidRPr="00041236">
        <w:rPr>
          <w:rFonts w:hint="eastAsia"/>
          <w:bCs/>
          <w:szCs w:val="21"/>
        </w:rPr>
        <w:t xml:space="preserve"> </w:t>
      </w:r>
      <w:r w:rsidRPr="00041236">
        <w:rPr>
          <w:bCs/>
          <w:szCs w:val="21"/>
        </w:rPr>
        <w:t xml:space="preserve"> </w:t>
      </w:r>
      <w:r w:rsidRPr="00041236">
        <w:rPr>
          <w:rFonts w:hint="eastAsia"/>
          <w:bCs/>
          <w:szCs w:val="21"/>
        </w:rPr>
        <w:t>日期：</w:t>
      </w:r>
    </w:p>
    <w:p w14:paraId="19EEAF76" w14:textId="77777777" w:rsidR="00786B5C" w:rsidRPr="00041236" w:rsidRDefault="00F93293">
      <w:pPr>
        <w:spacing w:line="360" w:lineRule="auto"/>
        <w:jc w:val="left"/>
        <w:rPr>
          <w:bCs/>
          <w:szCs w:val="21"/>
        </w:rPr>
      </w:pPr>
      <w:r w:rsidRPr="00041236">
        <w:rPr>
          <w:rFonts w:hint="eastAsia"/>
          <w:bCs/>
          <w:szCs w:val="21"/>
        </w:rPr>
        <w:t>（</w:t>
      </w:r>
      <w:r w:rsidRPr="00041236">
        <w:rPr>
          <w:rFonts w:hint="eastAsia"/>
          <w:bCs/>
          <w:szCs w:val="21"/>
        </w:rPr>
        <w:t>1</w:t>
      </w:r>
      <w:r w:rsidRPr="00041236">
        <w:rPr>
          <w:rFonts w:hint="eastAsia"/>
          <w:bCs/>
          <w:szCs w:val="21"/>
        </w:rPr>
        <w:t>）标的名称按照第二章采购需求一览表中的名称填写，</w:t>
      </w:r>
      <w:r w:rsidRPr="00041236">
        <w:rPr>
          <w:szCs w:val="21"/>
        </w:rPr>
        <w:t>所属行业标明</w:t>
      </w:r>
      <w:r w:rsidRPr="00041236">
        <w:rPr>
          <w:szCs w:val="21"/>
        </w:rPr>
        <w:t>“/”</w:t>
      </w:r>
      <w:r w:rsidRPr="00041236">
        <w:rPr>
          <w:szCs w:val="21"/>
        </w:rPr>
        <w:t>的</w:t>
      </w:r>
      <w:r w:rsidRPr="00041236">
        <w:rPr>
          <w:rFonts w:hint="eastAsia"/>
          <w:bCs/>
          <w:szCs w:val="21"/>
        </w:rPr>
        <w:t>，无需在上表填写。</w:t>
      </w:r>
    </w:p>
    <w:p w14:paraId="74CE0BBE" w14:textId="77777777" w:rsidR="00786B5C" w:rsidRPr="00041236" w:rsidRDefault="00F93293">
      <w:pPr>
        <w:spacing w:line="360" w:lineRule="auto"/>
        <w:jc w:val="left"/>
        <w:rPr>
          <w:bCs/>
          <w:szCs w:val="21"/>
        </w:rPr>
      </w:pPr>
      <w:r w:rsidRPr="00041236">
        <w:rPr>
          <w:rFonts w:hint="eastAsia"/>
          <w:bCs/>
          <w:szCs w:val="21"/>
        </w:rPr>
        <w:t>（</w:t>
      </w:r>
      <w:r w:rsidRPr="00041236">
        <w:rPr>
          <w:bCs/>
          <w:szCs w:val="21"/>
        </w:rPr>
        <w:t>2</w:t>
      </w:r>
      <w:r w:rsidRPr="00041236">
        <w:rPr>
          <w:rFonts w:hint="eastAsia"/>
          <w:bCs/>
          <w:szCs w:val="21"/>
        </w:rPr>
        <w:t>）如供应商为联合体或分包的，声明函中“项目名称”应填写联合体中小微企业承担的具体内容或者小微企业具体分包内容。</w:t>
      </w:r>
    </w:p>
    <w:p w14:paraId="1FA57BF9" w14:textId="77777777" w:rsidR="00786B5C" w:rsidRPr="00041236" w:rsidRDefault="00F93293">
      <w:pPr>
        <w:spacing w:line="360" w:lineRule="auto"/>
        <w:jc w:val="left"/>
        <w:rPr>
          <w:bCs/>
          <w:szCs w:val="21"/>
        </w:rPr>
      </w:pPr>
      <w:r w:rsidRPr="00041236">
        <w:rPr>
          <w:rFonts w:hint="eastAsia"/>
          <w:bCs/>
          <w:szCs w:val="21"/>
        </w:rPr>
        <w:t>（</w:t>
      </w:r>
      <w:r w:rsidRPr="00041236">
        <w:rPr>
          <w:bCs/>
          <w:szCs w:val="21"/>
        </w:rPr>
        <w:t>3</w:t>
      </w:r>
      <w:r w:rsidRPr="00041236">
        <w:rPr>
          <w:rFonts w:hint="eastAsia"/>
          <w:bCs/>
          <w:szCs w:val="21"/>
        </w:rPr>
        <w:t>）从业人员、营业收入、资产总额填报上一年度数据，无上一年度数据的新成立企业参照国务院批准的中小企业划标项准，根据企业自身情况如实判断。</w:t>
      </w:r>
    </w:p>
    <w:p w14:paraId="2A91D45A" w14:textId="77777777" w:rsidR="00786B5C" w:rsidRPr="00041236" w:rsidRDefault="00F93293">
      <w:pPr>
        <w:spacing w:line="360" w:lineRule="auto"/>
        <w:jc w:val="left"/>
        <w:rPr>
          <w:bCs/>
          <w:szCs w:val="21"/>
        </w:rPr>
      </w:pPr>
      <w:r w:rsidRPr="00041236">
        <w:rPr>
          <w:rFonts w:hint="eastAsia"/>
          <w:bCs/>
          <w:szCs w:val="21"/>
        </w:rPr>
        <w:t>（</w:t>
      </w:r>
      <w:r w:rsidRPr="00041236">
        <w:rPr>
          <w:bCs/>
          <w:szCs w:val="21"/>
        </w:rPr>
        <w:t>4</w:t>
      </w:r>
      <w:r w:rsidRPr="00041236">
        <w:rPr>
          <w:rFonts w:hint="eastAsia"/>
          <w:bCs/>
          <w:szCs w:val="21"/>
        </w:rPr>
        <w:t>）根据工业和信息化部对“从业人员”定义的答复，《民法典》、《公司法》等法律规定，分公司不具有法人资格，其民事责任由总公司承担。企业划型时，应将分公司的从业人员、营业收入、资产总额等指标数据纳入合并计算。</w:t>
      </w:r>
    </w:p>
    <w:p w14:paraId="378C52D1" w14:textId="77777777" w:rsidR="00786B5C" w:rsidRPr="00041236" w:rsidRDefault="00F93293">
      <w:pPr>
        <w:spacing w:line="360" w:lineRule="auto"/>
        <w:jc w:val="left"/>
        <w:rPr>
          <w:bCs/>
          <w:szCs w:val="21"/>
        </w:rPr>
      </w:pPr>
      <w:r w:rsidRPr="00041236">
        <w:rPr>
          <w:rFonts w:hint="eastAsia"/>
          <w:bCs/>
          <w:szCs w:val="21"/>
        </w:rPr>
        <w:t>（</w:t>
      </w:r>
      <w:r w:rsidRPr="00041236">
        <w:rPr>
          <w:rFonts w:hint="eastAsia"/>
          <w:bCs/>
          <w:szCs w:val="21"/>
        </w:rPr>
        <w:t>5</w:t>
      </w:r>
      <w:r w:rsidRPr="00041236">
        <w:rPr>
          <w:rFonts w:hint="eastAsia"/>
          <w:bCs/>
          <w:szCs w:val="21"/>
        </w:rPr>
        <w:t>）根据国家统计局《劳动工资统计报表制度》，从业人员数是指本单位工作，并取得工资或其他形式劳动报酬的人员数，是在岗职工、劳务派遣人员及其他从业人员之和。</w:t>
      </w:r>
    </w:p>
    <w:p w14:paraId="1D51F8C4" w14:textId="77777777" w:rsidR="00786B5C" w:rsidRPr="00041236" w:rsidRDefault="00F93293">
      <w:pPr>
        <w:spacing w:line="360" w:lineRule="auto"/>
        <w:jc w:val="left"/>
        <w:rPr>
          <w:bCs/>
          <w:szCs w:val="21"/>
        </w:rPr>
      </w:pPr>
      <w:r w:rsidRPr="00041236">
        <w:rPr>
          <w:rFonts w:hint="eastAsia"/>
          <w:bCs/>
          <w:szCs w:val="21"/>
        </w:rPr>
        <w:t>（</w:t>
      </w:r>
      <w:r w:rsidRPr="00041236">
        <w:rPr>
          <w:bCs/>
          <w:szCs w:val="21"/>
        </w:rPr>
        <w:t>6</w:t>
      </w:r>
      <w:r w:rsidRPr="00041236">
        <w:rPr>
          <w:rFonts w:hint="eastAsia"/>
          <w:bCs/>
          <w:szCs w:val="21"/>
        </w:rPr>
        <w:t>）本声明函由供应商填写，供应商应按中小企业划标项准《关于印发中小企业划型标准规定的通知》（工信部联企业〔</w:t>
      </w:r>
      <w:r w:rsidRPr="00041236">
        <w:rPr>
          <w:rFonts w:hint="eastAsia"/>
          <w:bCs/>
          <w:szCs w:val="21"/>
        </w:rPr>
        <w:t>2011</w:t>
      </w:r>
      <w:r w:rsidRPr="00041236">
        <w:rPr>
          <w:rFonts w:hint="eastAsia"/>
          <w:bCs/>
          <w:szCs w:val="21"/>
        </w:rPr>
        <w:t>〕</w:t>
      </w:r>
      <w:r w:rsidRPr="00041236">
        <w:rPr>
          <w:rFonts w:hint="eastAsia"/>
          <w:bCs/>
          <w:szCs w:val="21"/>
        </w:rPr>
        <w:t>300</w:t>
      </w:r>
      <w:r w:rsidRPr="00041236">
        <w:rPr>
          <w:rFonts w:hint="eastAsia"/>
          <w:bCs/>
          <w:szCs w:val="21"/>
        </w:rPr>
        <w:t>号</w:t>
      </w:r>
      <w:r w:rsidRPr="00041236">
        <w:rPr>
          <w:rFonts w:hint="eastAsia"/>
          <w:szCs w:val="21"/>
        </w:rPr>
        <w:t>以及《金融业企业划型标准规定》（银发〔</w:t>
      </w:r>
      <w:r w:rsidRPr="00041236">
        <w:rPr>
          <w:rFonts w:hint="eastAsia"/>
          <w:szCs w:val="21"/>
        </w:rPr>
        <w:t>2015</w:t>
      </w:r>
      <w:r w:rsidRPr="00041236">
        <w:rPr>
          <w:rFonts w:hint="eastAsia"/>
          <w:szCs w:val="21"/>
        </w:rPr>
        <w:t>〕</w:t>
      </w:r>
      <w:r w:rsidRPr="00041236">
        <w:rPr>
          <w:rFonts w:hint="eastAsia"/>
          <w:szCs w:val="21"/>
        </w:rPr>
        <w:t>309</w:t>
      </w:r>
      <w:r w:rsidRPr="00041236">
        <w:rPr>
          <w:rFonts w:hint="eastAsia"/>
          <w:szCs w:val="21"/>
        </w:rPr>
        <w:t>号）</w:t>
      </w:r>
      <w:r w:rsidRPr="00041236">
        <w:rPr>
          <w:rFonts w:hint="eastAsia"/>
          <w:bCs/>
          <w:szCs w:val="21"/>
        </w:rPr>
        <w:t>）判断是否为中小企业。</w:t>
      </w:r>
    </w:p>
    <w:p w14:paraId="6CC12CB3" w14:textId="77777777" w:rsidR="00786B5C" w:rsidRPr="00041236" w:rsidRDefault="00F93293">
      <w:pPr>
        <w:spacing w:line="360" w:lineRule="auto"/>
        <w:jc w:val="left"/>
        <w:rPr>
          <w:bCs/>
          <w:szCs w:val="21"/>
        </w:rPr>
      </w:pPr>
      <w:r w:rsidRPr="00041236">
        <w:rPr>
          <w:rFonts w:hint="eastAsia"/>
          <w:bCs/>
          <w:szCs w:val="21"/>
        </w:rPr>
        <w:t>（</w:t>
      </w:r>
      <w:r w:rsidRPr="00041236">
        <w:rPr>
          <w:bCs/>
          <w:szCs w:val="21"/>
        </w:rPr>
        <w:t>7</w:t>
      </w:r>
      <w:r w:rsidRPr="00041236">
        <w:rPr>
          <w:rFonts w:hint="eastAsia"/>
          <w:bCs/>
          <w:szCs w:val="21"/>
        </w:rPr>
        <w:t>）供应商对《中小企业声明函》的真实性负责，如有虚假则需承担不利后果。依法享受中小企业优惠政策的，采购人或采购代理机构在公告成交结果时，同时公告其《中小企业声明函》，接受社会监督。</w:t>
      </w:r>
    </w:p>
    <w:p w14:paraId="49DCC364" w14:textId="77777777" w:rsidR="00786B5C" w:rsidRPr="00041236" w:rsidRDefault="00F93293">
      <w:pPr>
        <w:spacing w:line="360" w:lineRule="auto"/>
        <w:jc w:val="left"/>
        <w:rPr>
          <w:bCs/>
          <w:szCs w:val="21"/>
        </w:rPr>
      </w:pPr>
      <w:r w:rsidRPr="00041236">
        <w:rPr>
          <w:rFonts w:hint="eastAsia"/>
          <w:bCs/>
          <w:szCs w:val="21"/>
        </w:rPr>
        <w:t>（</w:t>
      </w:r>
      <w:r w:rsidRPr="00041236">
        <w:rPr>
          <w:bCs/>
          <w:szCs w:val="21"/>
        </w:rPr>
        <w:t>8</w:t>
      </w:r>
      <w:r w:rsidRPr="00041236">
        <w:rPr>
          <w:rFonts w:hint="eastAsia"/>
          <w:bCs/>
          <w:szCs w:val="21"/>
        </w:rPr>
        <w:t>）上述企业属于大企业的分支机构或控股股东为大企业或与大企业的负责人为同一人的，不得享受价格扣除优惠政策。接受分包的小微企业与分包企业之间存在直接控股、管理关系的，不得享受</w:t>
      </w:r>
      <w:r w:rsidRPr="00041236">
        <w:rPr>
          <w:rFonts w:hint="eastAsia"/>
          <w:bCs/>
          <w:szCs w:val="21"/>
        </w:rPr>
        <w:lastRenderedPageBreak/>
        <w:t>价格扣除优惠政策。</w:t>
      </w:r>
    </w:p>
    <w:p w14:paraId="3540B09D" w14:textId="77777777" w:rsidR="00786B5C" w:rsidRPr="00041236" w:rsidRDefault="00786B5C">
      <w:pPr>
        <w:snapToGrid w:val="0"/>
        <w:spacing w:before="50" w:afterLines="50" w:after="120"/>
        <w:jc w:val="left"/>
        <w:rPr>
          <w:szCs w:val="21"/>
        </w:rPr>
      </w:pPr>
    </w:p>
    <w:p w14:paraId="0DC45659" w14:textId="77777777" w:rsidR="00786B5C" w:rsidRPr="00041236" w:rsidRDefault="00F93293">
      <w:pPr>
        <w:snapToGrid w:val="0"/>
        <w:spacing w:before="50" w:afterLines="50" w:after="120"/>
        <w:jc w:val="left"/>
        <w:rPr>
          <w:szCs w:val="21"/>
        </w:rPr>
      </w:pPr>
      <w:r w:rsidRPr="00041236">
        <w:rPr>
          <w:rFonts w:hint="eastAsia"/>
          <w:szCs w:val="21"/>
        </w:rPr>
        <w:t>4</w:t>
      </w:r>
      <w:r w:rsidRPr="00041236">
        <w:rPr>
          <w:szCs w:val="21"/>
        </w:rPr>
        <w:t>.2</w:t>
      </w:r>
      <w:r w:rsidRPr="00041236">
        <w:rPr>
          <w:szCs w:val="21"/>
        </w:rPr>
        <w:t>监狱企业须提供最新一期《</w:t>
      </w:r>
      <w:r w:rsidRPr="00041236">
        <w:rPr>
          <w:szCs w:val="21"/>
        </w:rPr>
        <w:t>XX</w:t>
      </w:r>
      <w:r w:rsidRPr="00041236">
        <w:rPr>
          <w:szCs w:val="21"/>
        </w:rPr>
        <w:t>省监狱企业产品目录》或其他监狱企业证明材料。（非监狱企业无需提供）</w:t>
      </w:r>
    </w:p>
    <w:p w14:paraId="4031499B" w14:textId="77777777" w:rsidR="00786B5C" w:rsidRPr="00041236" w:rsidRDefault="00786B5C">
      <w:pPr>
        <w:snapToGrid w:val="0"/>
        <w:spacing w:before="50" w:afterLines="50" w:after="120"/>
        <w:jc w:val="left"/>
        <w:rPr>
          <w:szCs w:val="21"/>
        </w:rPr>
      </w:pPr>
    </w:p>
    <w:p w14:paraId="3DE19EC5" w14:textId="77777777" w:rsidR="00786B5C" w:rsidRPr="00041236" w:rsidRDefault="00F93293">
      <w:pPr>
        <w:snapToGrid w:val="0"/>
        <w:spacing w:before="50" w:afterLines="50" w:after="120"/>
        <w:jc w:val="left"/>
      </w:pPr>
      <w:r w:rsidRPr="00041236">
        <w:rPr>
          <w:rFonts w:hint="eastAsia"/>
          <w:szCs w:val="21"/>
        </w:rPr>
        <w:t>4</w:t>
      </w:r>
      <w:r w:rsidRPr="00041236">
        <w:rPr>
          <w:szCs w:val="21"/>
        </w:rPr>
        <w:t>.3</w:t>
      </w:r>
      <w:bookmarkStart w:id="93" w:name="_Hlk19051624"/>
      <w:r w:rsidRPr="00041236">
        <w:t>残疾人福利性单位须提供《残疾人福利性单位声明函》，格式如下。</w:t>
      </w:r>
      <w:r w:rsidRPr="00041236">
        <w:rPr>
          <w:szCs w:val="21"/>
        </w:rPr>
        <w:t>（非残疾人福利性单位无需提供）</w:t>
      </w:r>
    </w:p>
    <w:p w14:paraId="1394AEC8" w14:textId="77777777" w:rsidR="00786B5C" w:rsidRPr="00041236" w:rsidRDefault="00F93293">
      <w:pPr>
        <w:spacing w:line="360" w:lineRule="auto"/>
        <w:jc w:val="center"/>
        <w:rPr>
          <w:b/>
          <w:szCs w:val="21"/>
        </w:rPr>
      </w:pPr>
      <w:bookmarkStart w:id="94" w:name="OLE_LINK14"/>
      <w:bookmarkStart w:id="95" w:name="OLE_LINK13"/>
      <w:bookmarkEnd w:id="93"/>
      <w:r w:rsidRPr="00041236">
        <w:rPr>
          <w:b/>
          <w:szCs w:val="21"/>
        </w:rPr>
        <w:t>残疾人福利性单位声明函</w:t>
      </w:r>
      <w:bookmarkEnd w:id="94"/>
      <w:bookmarkEnd w:id="95"/>
    </w:p>
    <w:p w14:paraId="4A01DF82" w14:textId="77777777" w:rsidR="00786B5C" w:rsidRPr="00041236" w:rsidRDefault="00F93293">
      <w:pPr>
        <w:spacing w:line="360" w:lineRule="auto"/>
        <w:ind w:firstLine="420"/>
        <w:jc w:val="left"/>
        <w:rPr>
          <w:szCs w:val="21"/>
        </w:rPr>
      </w:pPr>
      <w:r w:rsidRPr="00041236">
        <w:rPr>
          <w:szCs w:val="21"/>
        </w:rPr>
        <w:t>本单位郑重声明，根据《财政部</w:t>
      </w:r>
      <w:r w:rsidRPr="00041236">
        <w:rPr>
          <w:szCs w:val="21"/>
        </w:rPr>
        <w:t xml:space="preserve"> </w:t>
      </w:r>
      <w:r w:rsidRPr="00041236">
        <w:rPr>
          <w:szCs w:val="21"/>
        </w:rPr>
        <w:t>民政部</w:t>
      </w:r>
      <w:r w:rsidRPr="00041236">
        <w:rPr>
          <w:szCs w:val="21"/>
        </w:rPr>
        <w:t xml:space="preserve"> </w:t>
      </w:r>
      <w:r w:rsidRPr="00041236">
        <w:rPr>
          <w:szCs w:val="21"/>
        </w:rPr>
        <w:t>中国残疾人联合会关于促进残疾人就业政府采购政策的通知》（财库〔</w:t>
      </w:r>
      <w:r w:rsidRPr="00041236">
        <w:rPr>
          <w:szCs w:val="21"/>
        </w:rPr>
        <w:t>2017</w:t>
      </w:r>
      <w:r w:rsidRPr="00041236">
        <w:rPr>
          <w:szCs w:val="21"/>
        </w:rPr>
        <w:t>〕</w:t>
      </w:r>
      <w:r w:rsidRPr="00041236">
        <w:rPr>
          <w:szCs w:val="21"/>
        </w:rPr>
        <w:t>141</w:t>
      </w:r>
      <w:r w:rsidRPr="00041236">
        <w:rPr>
          <w:szCs w:val="21"/>
        </w:rPr>
        <w:t>号）的规定，本单位为符合条件的残疾人福利性单位，且本单位参加</w:t>
      </w:r>
      <w:r w:rsidRPr="00041236">
        <w:rPr>
          <w:szCs w:val="21"/>
          <w:u w:val="single"/>
        </w:rPr>
        <w:t xml:space="preserve">        </w:t>
      </w:r>
      <w:r w:rsidRPr="00041236">
        <w:rPr>
          <w:szCs w:val="21"/>
        </w:rPr>
        <w:t>单位的</w:t>
      </w:r>
      <w:r w:rsidRPr="00041236">
        <w:rPr>
          <w:szCs w:val="21"/>
          <w:u w:val="single"/>
        </w:rPr>
        <w:t xml:space="preserve">           </w:t>
      </w:r>
      <w:r w:rsidRPr="00041236">
        <w:rPr>
          <w:szCs w:val="21"/>
        </w:rPr>
        <w:t>项目采购活动提供本单位制造的货物（由本单位承担工程</w:t>
      </w:r>
      <w:r w:rsidRPr="00041236">
        <w:rPr>
          <w:szCs w:val="21"/>
        </w:rPr>
        <w:t>/</w:t>
      </w:r>
      <w:r w:rsidRPr="00041236">
        <w:rPr>
          <w:szCs w:val="21"/>
        </w:rPr>
        <w:t>提供服务），或者提供其他残疾人福利性单位制造的货物（不包括使用非残疾人福利性单位注册商标的货物）。</w:t>
      </w:r>
    </w:p>
    <w:p w14:paraId="44E8688D" w14:textId="77777777" w:rsidR="00786B5C" w:rsidRPr="00041236" w:rsidRDefault="00F93293">
      <w:pPr>
        <w:spacing w:line="360" w:lineRule="auto"/>
        <w:ind w:firstLine="420"/>
        <w:rPr>
          <w:szCs w:val="21"/>
        </w:rPr>
      </w:pPr>
      <w:r w:rsidRPr="00041236">
        <w:rPr>
          <w:szCs w:val="21"/>
        </w:rPr>
        <w:t>本单位对上述声明的真实性负责。如有虚假，将依法承担相应责任。</w:t>
      </w:r>
    </w:p>
    <w:p w14:paraId="22FFB966" w14:textId="77777777" w:rsidR="00786B5C" w:rsidRPr="00041236" w:rsidRDefault="00F93293">
      <w:pPr>
        <w:spacing w:line="360" w:lineRule="auto"/>
        <w:ind w:firstLine="420"/>
        <w:rPr>
          <w:spacing w:val="6"/>
          <w:szCs w:val="21"/>
        </w:rPr>
      </w:pPr>
      <w:r w:rsidRPr="00041236">
        <w:rPr>
          <w:spacing w:val="6"/>
          <w:sz w:val="30"/>
          <w:szCs w:val="30"/>
        </w:rPr>
        <w:t xml:space="preserve"> </w:t>
      </w:r>
      <w:r w:rsidRPr="00041236">
        <w:rPr>
          <w:spacing w:val="6"/>
          <w:szCs w:val="21"/>
        </w:rPr>
        <w:t xml:space="preserve"> </w:t>
      </w:r>
      <w:r w:rsidRPr="00041236">
        <w:rPr>
          <w:rFonts w:hint="eastAsia"/>
          <w:spacing w:val="6"/>
          <w:szCs w:val="21"/>
        </w:rPr>
        <w:t xml:space="preserve">                                            </w:t>
      </w:r>
    </w:p>
    <w:p w14:paraId="47783F2B" w14:textId="77777777" w:rsidR="00786B5C" w:rsidRPr="00041236" w:rsidRDefault="00F93293">
      <w:pPr>
        <w:spacing w:line="360" w:lineRule="auto"/>
        <w:ind w:firstLine="420"/>
        <w:jc w:val="center"/>
        <w:rPr>
          <w:spacing w:val="6"/>
          <w:szCs w:val="21"/>
        </w:rPr>
      </w:pPr>
      <w:r w:rsidRPr="00041236">
        <w:rPr>
          <w:rFonts w:hint="eastAsia"/>
          <w:spacing w:val="6"/>
          <w:szCs w:val="21"/>
        </w:rPr>
        <w:t xml:space="preserve">                                </w:t>
      </w:r>
      <w:r w:rsidRPr="00041236">
        <w:rPr>
          <w:spacing w:val="6"/>
          <w:szCs w:val="21"/>
        </w:rPr>
        <w:t>单位名称（</w:t>
      </w:r>
      <w:r w:rsidRPr="00041236">
        <w:rPr>
          <w:rFonts w:hint="eastAsia"/>
          <w:spacing w:val="6"/>
          <w:szCs w:val="21"/>
        </w:rPr>
        <w:t>盖章</w:t>
      </w:r>
      <w:r w:rsidRPr="00041236">
        <w:rPr>
          <w:spacing w:val="6"/>
          <w:szCs w:val="21"/>
        </w:rPr>
        <w:t>）：</w:t>
      </w:r>
      <w:r w:rsidRPr="00041236">
        <w:rPr>
          <w:spacing w:val="6"/>
          <w:szCs w:val="21"/>
        </w:rPr>
        <w:t xml:space="preserve">          </w:t>
      </w:r>
    </w:p>
    <w:p w14:paraId="6B1C288A" w14:textId="77777777" w:rsidR="00786B5C" w:rsidRPr="00041236" w:rsidRDefault="00F93293">
      <w:pPr>
        <w:spacing w:line="360" w:lineRule="auto"/>
        <w:ind w:firstLine="420"/>
        <w:rPr>
          <w:szCs w:val="21"/>
        </w:rPr>
      </w:pPr>
      <w:r w:rsidRPr="00041236">
        <w:rPr>
          <w:spacing w:val="6"/>
          <w:szCs w:val="21"/>
        </w:rPr>
        <w:t xml:space="preserve"> </w:t>
      </w:r>
      <w:r w:rsidRPr="00041236">
        <w:rPr>
          <w:rFonts w:hint="eastAsia"/>
          <w:spacing w:val="6"/>
          <w:szCs w:val="21"/>
        </w:rPr>
        <w:t xml:space="preserve">                                                      </w:t>
      </w:r>
      <w:r w:rsidRPr="00041236">
        <w:rPr>
          <w:spacing w:val="6"/>
          <w:szCs w:val="21"/>
        </w:rPr>
        <w:t>日</w:t>
      </w:r>
      <w:r w:rsidRPr="00041236">
        <w:rPr>
          <w:spacing w:val="6"/>
          <w:szCs w:val="21"/>
        </w:rPr>
        <w:t xml:space="preserve">  </w:t>
      </w:r>
      <w:r w:rsidRPr="00041236">
        <w:rPr>
          <w:spacing w:val="6"/>
          <w:szCs w:val="21"/>
        </w:rPr>
        <w:t>期：</w:t>
      </w:r>
    </w:p>
    <w:p w14:paraId="324C20C2" w14:textId="77777777" w:rsidR="00786B5C" w:rsidRPr="00041236" w:rsidRDefault="00786B5C"/>
    <w:p w14:paraId="2D91783C" w14:textId="77777777" w:rsidR="00786B5C" w:rsidRPr="00041236" w:rsidRDefault="00786B5C">
      <w:pPr>
        <w:spacing w:line="360" w:lineRule="auto"/>
        <w:rPr>
          <w:spacing w:val="6"/>
          <w:szCs w:val="21"/>
        </w:rPr>
      </w:pPr>
    </w:p>
    <w:p w14:paraId="40BE73C2" w14:textId="77777777" w:rsidR="00786B5C" w:rsidRPr="00041236" w:rsidRDefault="00786B5C">
      <w:pPr>
        <w:snapToGrid w:val="0"/>
        <w:spacing w:before="50" w:afterLines="50" w:after="120"/>
        <w:jc w:val="left"/>
        <w:rPr>
          <w:szCs w:val="21"/>
        </w:rPr>
        <w:sectPr w:rsidR="00786B5C" w:rsidRPr="00041236">
          <w:headerReference w:type="default" r:id="rId25"/>
          <w:pgSz w:w="11906" w:h="16838"/>
          <w:pgMar w:top="1418" w:right="1274" w:bottom="1418" w:left="1418" w:header="851" w:footer="992" w:gutter="0"/>
          <w:cols w:space="720"/>
          <w:docGrid w:linePitch="312"/>
        </w:sectPr>
      </w:pPr>
    </w:p>
    <w:p w14:paraId="656BAAC6" w14:textId="77777777" w:rsidR="00786B5C" w:rsidRPr="00041236" w:rsidRDefault="00F93293">
      <w:pPr>
        <w:snapToGrid w:val="0"/>
        <w:spacing w:before="50" w:afterLines="50" w:after="120"/>
        <w:jc w:val="left"/>
        <w:rPr>
          <w:szCs w:val="21"/>
        </w:rPr>
      </w:pPr>
      <w:r w:rsidRPr="00041236">
        <w:rPr>
          <w:rFonts w:hint="eastAsia"/>
          <w:szCs w:val="21"/>
        </w:rPr>
        <w:lastRenderedPageBreak/>
        <w:t>4</w:t>
      </w:r>
      <w:r w:rsidRPr="00041236">
        <w:rPr>
          <w:szCs w:val="21"/>
        </w:rPr>
        <w:t>.4</w:t>
      </w:r>
      <w:r w:rsidRPr="00041236">
        <w:rPr>
          <w:rFonts w:hint="eastAsia"/>
          <w:szCs w:val="21"/>
        </w:rPr>
        <w:t>供应商如选择以合同分包形式参与投标，按以下格式提供分包意向协议书。</w:t>
      </w:r>
      <w:r w:rsidRPr="00041236">
        <w:rPr>
          <w:rFonts w:hint="eastAsia"/>
          <w:kern w:val="0"/>
          <w:szCs w:val="21"/>
        </w:rPr>
        <w:t>【备注：允许分包时增加】</w:t>
      </w:r>
      <w:r w:rsidRPr="00041236">
        <w:rPr>
          <w:szCs w:val="21"/>
        </w:rPr>
        <w:t xml:space="preserve"> </w:t>
      </w:r>
    </w:p>
    <w:p w14:paraId="6E834AD7" w14:textId="77777777" w:rsidR="00786B5C" w:rsidRPr="00041236" w:rsidRDefault="00786B5C">
      <w:pPr>
        <w:widowControl/>
        <w:jc w:val="left"/>
        <w:rPr>
          <w:szCs w:val="21"/>
        </w:rPr>
      </w:pPr>
    </w:p>
    <w:p w14:paraId="3DDAFCF0" w14:textId="77777777" w:rsidR="00786B5C" w:rsidRPr="00041236" w:rsidRDefault="00F93293">
      <w:pPr>
        <w:pStyle w:val="a1"/>
        <w:overflowPunct w:val="0"/>
        <w:ind w:firstLine="0"/>
        <w:jc w:val="center"/>
        <w:rPr>
          <w:rFonts w:ascii="宋体" w:hAnsi="宋体"/>
          <w:b/>
          <w:bCs/>
          <w:sz w:val="32"/>
          <w:szCs w:val="32"/>
        </w:rPr>
      </w:pPr>
      <w:r w:rsidRPr="00041236">
        <w:rPr>
          <w:rFonts w:ascii="宋体" w:hAnsi="宋体" w:hint="eastAsia"/>
          <w:b/>
          <w:bCs/>
          <w:sz w:val="32"/>
          <w:szCs w:val="32"/>
        </w:rPr>
        <w:t>分包意向协议书</w:t>
      </w:r>
    </w:p>
    <w:p w14:paraId="15264D25" w14:textId="77777777" w:rsidR="00786B5C" w:rsidRPr="00041236" w:rsidRDefault="00786B5C">
      <w:pPr>
        <w:pStyle w:val="a1"/>
        <w:overflowPunct w:val="0"/>
        <w:ind w:firstLine="0"/>
        <w:jc w:val="center"/>
        <w:rPr>
          <w:szCs w:val="21"/>
        </w:rPr>
      </w:pPr>
    </w:p>
    <w:p w14:paraId="796A42A1" w14:textId="77777777" w:rsidR="00786B5C" w:rsidRPr="00041236" w:rsidRDefault="00786B5C">
      <w:pPr>
        <w:pStyle w:val="a1"/>
        <w:overflowPunct w:val="0"/>
        <w:ind w:firstLine="0"/>
        <w:jc w:val="center"/>
        <w:rPr>
          <w:rFonts w:ascii="宋体" w:hAnsi="宋体"/>
          <w:b/>
          <w:bCs/>
          <w:sz w:val="32"/>
          <w:szCs w:val="32"/>
        </w:rPr>
      </w:pPr>
    </w:p>
    <w:p w14:paraId="7C8B118C" w14:textId="77777777" w:rsidR="00786B5C" w:rsidRPr="00041236" w:rsidRDefault="00786B5C">
      <w:pPr>
        <w:pStyle w:val="a1"/>
        <w:overflowPunct w:val="0"/>
        <w:jc w:val="left"/>
        <w:rPr>
          <w:b/>
          <w:bCs/>
          <w:szCs w:val="21"/>
        </w:rPr>
      </w:pPr>
    </w:p>
    <w:p w14:paraId="7E2D19D2" w14:textId="77777777" w:rsidR="00786B5C" w:rsidRPr="00041236" w:rsidRDefault="00786B5C">
      <w:pPr>
        <w:pStyle w:val="a1"/>
        <w:overflowPunct w:val="0"/>
        <w:jc w:val="left"/>
        <w:rPr>
          <w:b/>
          <w:bCs/>
          <w:szCs w:val="21"/>
        </w:rPr>
      </w:pPr>
    </w:p>
    <w:p w14:paraId="23449822" w14:textId="77777777" w:rsidR="00786B5C" w:rsidRPr="00041236" w:rsidRDefault="00F93293">
      <w:pPr>
        <w:pStyle w:val="a1"/>
        <w:overflowPunct w:val="0"/>
        <w:spacing w:line="276" w:lineRule="auto"/>
        <w:ind w:firstLineChars="175" w:firstLine="368"/>
        <w:rPr>
          <w:szCs w:val="21"/>
        </w:rPr>
      </w:pPr>
      <w:r w:rsidRPr="00041236">
        <w:rPr>
          <w:rFonts w:hint="eastAsia"/>
          <w:szCs w:val="21"/>
          <w:u w:val="single"/>
        </w:rPr>
        <w:t>（甲公司全称）、（乙公司全称）、（……公司全称）</w:t>
      </w:r>
      <w:r w:rsidRPr="00041236">
        <w:rPr>
          <w:rFonts w:hint="eastAsia"/>
          <w:szCs w:val="21"/>
        </w:rPr>
        <w:t>自愿达成分包意向，参加</w:t>
      </w:r>
      <w:r w:rsidRPr="00041236">
        <w:rPr>
          <w:rFonts w:hint="eastAsia"/>
          <w:szCs w:val="21"/>
          <w:u w:val="single"/>
        </w:rPr>
        <w:t>（项目名称）</w:t>
      </w:r>
      <w:r w:rsidRPr="00041236">
        <w:rPr>
          <w:rFonts w:hint="eastAsia"/>
          <w:szCs w:val="21"/>
        </w:rPr>
        <w:t>的采购项目投标活动。经各方充分协商一致，就项目的响应和合同实施阶段的有关事务协商一致订立意向如下：</w:t>
      </w:r>
    </w:p>
    <w:p w14:paraId="198D1A29" w14:textId="77777777" w:rsidR="00786B5C" w:rsidRPr="00041236" w:rsidRDefault="00F93293">
      <w:pPr>
        <w:pStyle w:val="a1"/>
        <w:overflowPunct w:val="0"/>
        <w:spacing w:line="276" w:lineRule="auto"/>
        <w:ind w:firstLineChars="175" w:firstLine="368"/>
        <w:rPr>
          <w:szCs w:val="21"/>
        </w:rPr>
      </w:pPr>
      <w:r w:rsidRPr="00041236">
        <w:rPr>
          <w:szCs w:val="21"/>
        </w:rPr>
        <w:t>一、分包意向各方关系</w:t>
      </w:r>
    </w:p>
    <w:p w14:paraId="55314726" w14:textId="77777777" w:rsidR="00786B5C" w:rsidRPr="00041236" w:rsidRDefault="00F93293">
      <w:pPr>
        <w:pStyle w:val="a1"/>
        <w:overflowPunct w:val="0"/>
        <w:spacing w:line="276" w:lineRule="auto"/>
        <w:ind w:firstLineChars="175" w:firstLine="368"/>
        <w:rPr>
          <w:szCs w:val="21"/>
        </w:rPr>
      </w:pPr>
      <w:r w:rsidRPr="00041236">
        <w:rPr>
          <w:szCs w:val="21"/>
          <w:u w:val="single"/>
        </w:rPr>
        <w:t>（甲公司全称）</w:t>
      </w:r>
      <w:r w:rsidRPr="00041236">
        <w:rPr>
          <w:szCs w:val="21"/>
        </w:rPr>
        <w:t>为投标方、</w:t>
      </w:r>
      <w:r w:rsidRPr="00041236">
        <w:rPr>
          <w:szCs w:val="21"/>
          <w:u w:val="single"/>
        </w:rPr>
        <w:t>（乙公司全称）、（</w:t>
      </w:r>
      <w:r w:rsidRPr="00041236">
        <w:rPr>
          <w:szCs w:val="21"/>
          <w:u w:val="single"/>
        </w:rPr>
        <w:t>……</w:t>
      </w:r>
      <w:r w:rsidRPr="00041236">
        <w:rPr>
          <w:szCs w:val="21"/>
          <w:u w:val="single"/>
        </w:rPr>
        <w:t>公司全称）</w:t>
      </w:r>
      <w:r w:rsidRPr="00041236">
        <w:rPr>
          <w:szCs w:val="21"/>
        </w:rPr>
        <w:t>为分包意向供应商，</w:t>
      </w:r>
      <w:r w:rsidRPr="00041236">
        <w:rPr>
          <w:szCs w:val="21"/>
          <w:u w:val="single"/>
        </w:rPr>
        <w:t>（甲公司全称）</w:t>
      </w:r>
      <w:r w:rsidRPr="00041236">
        <w:rPr>
          <w:szCs w:val="21"/>
        </w:rPr>
        <w:t>以投标供应商的身份参加本项目的响应。若中标，</w:t>
      </w:r>
      <w:r w:rsidRPr="00041236">
        <w:rPr>
          <w:szCs w:val="21"/>
          <w:u w:val="single"/>
        </w:rPr>
        <w:t>（甲公司全称）</w:t>
      </w:r>
      <w:r w:rsidRPr="00041236">
        <w:rPr>
          <w:szCs w:val="21"/>
        </w:rPr>
        <w:t>与采购人签订政府采购合同。承接分包意向的各供应商与</w:t>
      </w:r>
      <w:r w:rsidRPr="00041236">
        <w:rPr>
          <w:szCs w:val="21"/>
          <w:u w:val="single"/>
        </w:rPr>
        <w:t>（甲公司全称）</w:t>
      </w:r>
      <w:r w:rsidRPr="00041236">
        <w:rPr>
          <w:szCs w:val="21"/>
        </w:rPr>
        <w:t>签订分包合同。</w:t>
      </w:r>
      <w:r w:rsidRPr="00041236">
        <w:rPr>
          <w:szCs w:val="21"/>
          <w:u w:val="single"/>
        </w:rPr>
        <w:t>（甲公司全称）</w:t>
      </w:r>
      <w:r w:rsidRPr="00041236">
        <w:rPr>
          <w:szCs w:val="21"/>
        </w:rPr>
        <w:t>就采购项目和分包项目向采购人负责，分包供应商就分包项目承担责任</w:t>
      </w:r>
      <w:r w:rsidRPr="00041236">
        <w:rPr>
          <w:rFonts w:hint="eastAsia"/>
          <w:szCs w:val="21"/>
        </w:rPr>
        <w:t>。</w:t>
      </w:r>
    </w:p>
    <w:p w14:paraId="5E8355BE" w14:textId="77777777" w:rsidR="00786B5C" w:rsidRPr="00041236" w:rsidRDefault="00F93293">
      <w:pPr>
        <w:pStyle w:val="a1"/>
        <w:overflowPunct w:val="0"/>
        <w:spacing w:line="276" w:lineRule="auto"/>
        <w:ind w:firstLineChars="175" w:firstLine="368"/>
        <w:rPr>
          <w:szCs w:val="21"/>
        </w:rPr>
      </w:pPr>
      <w:r w:rsidRPr="00041236">
        <w:rPr>
          <w:szCs w:val="21"/>
        </w:rPr>
        <w:t>二、有关事项约定如下：</w:t>
      </w:r>
    </w:p>
    <w:p w14:paraId="6F7D4B2A" w14:textId="77777777" w:rsidR="00786B5C" w:rsidRPr="00041236" w:rsidRDefault="00F93293">
      <w:pPr>
        <w:pStyle w:val="a1"/>
        <w:overflowPunct w:val="0"/>
        <w:spacing w:line="276" w:lineRule="auto"/>
        <w:ind w:firstLineChars="175" w:firstLine="368"/>
        <w:rPr>
          <w:szCs w:val="21"/>
        </w:rPr>
      </w:pPr>
      <w:r w:rsidRPr="00041236">
        <w:rPr>
          <w:szCs w:val="21"/>
        </w:rPr>
        <w:t>1.</w:t>
      </w:r>
      <w:r w:rsidRPr="00041236">
        <w:rPr>
          <w:szCs w:val="21"/>
        </w:rPr>
        <w:t>如中标，分包</w:t>
      </w:r>
      <w:r w:rsidRPr="00041236">
        <w:rPr>
          <w:rFonts w:hint="eastAsia"/>
          <w:szCs w:val="21"/>
        </w:rPr>
        <w:t>意向</w:t>
      </w:r>
      <w:r w:rsidRPr="00041236">
        <w:rPr>
          <w:szCs w:val="21"/>
        </w:rPr>
        <w:t>供应商分别与</w:t>
      </w:r>
      <w:r w:rsidRPr="00041236">
        <w:rPr>
          <w:szCs w:val="21"/>
          <w:u w:val="single"/>
        </w:rPr>
        <w:t>（甲公司全称）</w:t>
      </w:r>
      <w:r w:rsidRPr="00041236">
        <w:rPr>
          <w:szCs w:val="21"/>
        </w:rPr>
        <w:t>签订合同，并就中标项目分包部分向采购人负责连带的和各自的法律责任；</w:t>
      </w:r>
    </w:p>
    <w:p w14:paraId="34B96EBD" w14:textId="77777777" w:rsidR="00786B5C" w:rsidRPr="00041236" w:rsidRDefault="00F93293">
      <w:pPr>
        <w:pStyle w:val="a1"/>
        <w:overflowPunct w:val="0"/>
        <w:spacing w:line="276" w:lineRule="auto"/>
        <w:ind w:firstLineChars="175" w:firstLine="368"/>
        <w:rPr>
          <w:szCs w:val="21"/>
        </w:rPr>
      </w:pPr>
      <w:r w:rsidRPr="00041236">
        <w:rPr>
          <w:rFonts w:hint="eastAsia"/>
          <w:szCs w:val="21"/>
        </w:rPr>
        <w:t>2</w:t>
      </w:r>
      <w:r w:rsidRPr="00041236">
        <w:rPr>
          <w:szCs w:val="21"/>
        </w:rPr>
        <w:t>.</w:t>
      </w:r>
      <w:r w:rsidRPr="00041236">
        <w:rPr>
          <w:rFonts w:hint="eastAsia"/>
          <w:szCs w:val="21"/>
        </w:rPr>
        <w:t>如因违约过失责任而导致采购人经济损失或被索赔时，（甲公司全称）同意无条件优先清偿采购人的一切债务和经济赔偿。</w:t>
      </w:r>
    </w:p>
    <w:p w14:paraId="48DA1277" w14:textId="77777777" w:rsidR="00786B5C" w:rsidRPr="00041236" w:rsidRDefault="00F93293">
      <w:pPr>
        <w:pStyle w:val="a1"/>
        <w:overflowPunct w:val="0"/>
        <w:spacing w:line="276" w:lineRule="auto"/>
        <w:ind w:firstLineChars="175" w:firstLine="368"/>
        <w:rPr>
          <w:szCs w:val="21"/>
        </w:rPr>
      </w:pPr>
      <w:r w:rsidRPr="00041236">
        <w:rPr>
          <w:rFonts w:hint="eastAsia"/>
          <w:szCs w:val="21"/>
        </w:rPr>
        <w:t>3</w:t>
      </w:r>
      <w:r w:rsidRPr="00041236">
        <w:rPr>
          <w:szCs w:val="21"/>
        </w:rPr>
        <w:t>.</w:t>
      </w:r>
      <w:r w:rsidRPr="00041236">
        <w:rPr>
          <w:rFonts w:hint="eastAsia"/>
          <w:szCs w:val="21"/>
        </w:rPr>
        <w:t>如中标，分包意向供应商不得以任何理由提出终止本意向协议。</w:t>
      </w:r>
    </w:p>
    <w:p w14:paraId="710335D8" w14:textId="77777777" w:rsidR="00786B5C" w:rsidRPr="00041236" w:rsidRDefault="00F93293">
      <w:pPr>
        <w:pStyle w:val="a1"/>
        <w:overflowPunct w:val="0"/>
        <w:spacing w:line="276" w:lineRule="auto"/>
        <w:ind w:firstLineChars="175" w:firstLine="368"/>
        <w:rPr>
          <w:szCs w:val="21"/>
        </w:rPr>
      </w:pPr>
      <w:r w:rsidRPr="00041236">
        <w:rPr>
          <w:rFonts w:hint="eastAsia"/>
          <w:szCs w:val="21"/>
        </w:rPr>
        <w:t>三</w:t>
      </w:r>
      <w:r w:rsidRPr="00041236">
        <w:rPr>
          <w:szCs w:val="21"/>
        </w:rPr>
        <w:t>、</w:t>
      </w:r>
      <w:r w:rsidRPr="00041236">
        <w:rPr>
          <w:rFonts w:hint="eastAsia"/>
          <w:szCs w:val="21"/>
        </w:rPr>
        <w:t>合同份额声明</w:t>
      </w:r>
      <w:r w:rsidRPr="00041236">
        <w:rPr>
          <w:szCs w:val="21"/>
        </w:rPr>
        <w:t>：</w:t>
      </w:r>
      <w:r w:rsidRPr="00041236">
        <w:rPr>
          <w:rFonts w:hint="eastAsia"/>
        </w:rPr>
        <w:t>【招标文件第二章采购需求一览表中</w:t>
      </w:r>
      <w:r w:rsidRPr="00041236">
        <w:rPr>
          <w:szCs w:val="21"/>
        </w:rPr>
        <w:t>所属行业标明</w:t>
      </w:r>
      <w:r w:rsidRPr="00041236">
        <w:rPr>
          <w:szCs w:val="21"/>
        </w:rPr>
        <w:t>“/”</w:t>
      </w:r>
      <w:r w:rsidRPr="00041236">
        <w:rPr>
          <w:szCs w:val="21"/>
        </w:rPr>
        <w:t>的</w:t>
      </w:r>
      <w:r w:rsidRPr="00041236">
        <w:rPr>
          <w:rFonts w:hint="eastAsia"/>
          <w:szCs w:val="21"/>
        </w:rPr>
        <w:t>采购</w:t>
      </w:r>
      <w:r w:rsidRPr="00041236">
        <w:rPr>
          <w:szCs w:val="21"/>
        </w:rPr>
        <w:t>标的</w:t>
      </w:r>
      <w:r w:rsidRPr="00041236">
        <w:rPr>
          <w:rFonts w:hint="eastAsia"/>
          <w:szCs w:val="21"/>
        </w:rPr>
        <w:t>合同金额及比例不参与计算</w:t>
      </w:r>
      <w:r w:rsidRPr="00041236">
        <w:rPr>
          <w:rFonts w:hint="eastAsia"/>
        </w:rPr>
        <w:t>】</w:t>
      </w:r>
    </w:p>
    <w:p w14:paraId="23359EC6" w14:textId="77777777" w:rsidR="00786B5C" w:rsidRPr="00041236" w:rsidRDefault="00F93293">
      <w:pPr>
        <w:pStyle w:val="a1"/>
        <w:overflowPunct w:val="0"/>
        <w:spacing w:line="276" w:lineRule="auto"/>
        <w:ind w:firstLineChars="175" w:firstLine="368"/>
        <w:rPr>
          <w:szCs w:val="21"/>
        </w:rPr>
      </w:pPr>
      <w:r w:rsidRPr="00041236">
        <w:rPr>
          <w:rFonts w:hint="eastAsia"/>
          <w:szCs w:val="21"/>
        </w:rPr>
        <w:t>1.</w:t>
      </w:r>
      <w:r w:rsidRPr="00041236">
        <w:rPr>
          <w:rFonts w:hint="eastAsia"/>
          <w:szCs w:val="21"/>
        </w:rPr>
        <w:t>中型或小型企业或微型企业承接的金额占合同总金额的</w:t>
      </w:r>
      <w:r w:rsidRPr="00041236">
        <w:rPr>
          <w:szCs w:val="21"/>
          <w:u w:val="single"/>
        </w:rPr>
        <w:t xml:space="preserve">              </w:t>
      </w:r>
      <w:r w:rsidRPr="00041236">
        <w:rPr>
          <w:szCs w:val="21"/>
        </w:rPr>
        <w:t xml:space="preserve"> %</w:t>
      </w:r>
      <w:r w:rsidRPr="00041236">
        <w:rPr>
          <w:rFonts w:hint="eastAsia"/>
          <w:szCs w:val="21"/>
        </w:rPr>
        <w:t>；</w:t>
      </w:r>
      <w:r w:rsidRPr="00041236">
        <w:rPr>
          <w:szCs w:val="21"/>
        </w:rPr>
        <w:t xml:space="preserve"> </w:t>
      </w:r>
    </w:p>
    <w:p w14:paraId="5B18DCC8" w14:textId="77777777" w:rsidR="00786B5C" w:rsidRPr="00041236" w:rsidRDefault="00F93293">
      <w:pPr>
        <w:pStyle w:val="a1"/>
        <w:overflowPunct w:val="0"/>
        <w:spacing w:line="276" w:lineRule="auto"/>
        <w:ind w:firstLineChars="225" w:firstLine="473"/>
        <w:rPr>
          <w:szCs w:val="21"/>
        </w:rPr>
      </w:pPr>
      <w:r w:rsidRPr="00041236">
        <w:rPr>
          <w:rFonts w:hint="eastAsia"/>
          <w:szCs w:val="21"/>
        </w:rPr>
        <w:t>小型企业或微型企业承接的金额占合同总金额的</w:t>
      </w:r>
      <w:r w:rsidRPr="00041236">
        <w:rPr>
          <w:szCs w:val="21"/>
          <w:u w:val="single"/>
        </w:rPr>
        <w:t xml:space="preserve">              </w:t>
      </w:r>
      <w:r w:rsidRPr="00041236">
        <w:rPr>
          <w:szCs w:val="21"/>
        </w:rPr>
        <w:t xml:space="preserve"> %</w:t>
      </w:r>
      <w:r w:rsidRPr="00041236">
        <w:rPr>
          <w:rFonts w:hint="eastAsia"/>
          <w:szCs w:val="21"/>
        </w:rPr>
        <w:t>。</w:t>
      </w:r>
    </w:p>
    <w:p w14:paraId="63DAD01A" w14:textId="77777777" w:rsidR="00786B5C" w:rsidRPr="00041236" w:rsidRDefault="00F93293">
      <w:pPr>
        <w:pStyle w:val="a1"/>
        <w:overflowPunct w:val="0"/>
        <w:spacing w:line="276" w:lineRule="auto"/>
        <w:ind w:firstLineChars="175" w:firstLine="368"/>
        <w:rPr>
          <w:szCs w:val="21"/>
          <w:u w:val="single"/>
        </w:rPr>
      </w:pPr>
      <w:r w:rsidRPr="00041236">
        <w:rPr>
          <w:rFonts w:hint="eastAsia"/>
          <w:szCs w:val="21"/>
        </w:rPr>
        <w:t>2</w:t>
      </w:r>
      <w:r w:rsidRPr="00041236">
        <w:rPr>
          <w:szCs w:val="21"/>
        </w:rPr>
        <w:t>.</w:t>
      </w:r>
      <w:r w:rsidRPr="00041236">
        <w:rPr>
          <w:rFonts w:hint="eastAsia"/>
          <w:szCs w:val="21"/>
        </w:rPr>
        <w:t xml:space="preserve"> </w:t>
      </w:r>
      <w:r w:rsidRPr="00041236">
        <w:rPr>
          <w:rFonts w:hint="eastAsia"/>
          <w:szCs w:val="21"/>
        </w:rPr>
        <w:t>若我方在本采购活动中已享受扶持中小企业发展的政策，我方承诺在合同履行阶段不改变小型企业和微型企业承担本合同的金额及比例。合同履行阶段的分包商与《中小企业声明函》中列明的分包商一致。</w:t>
      </w:r>
    </w:p>
    <w:p w14:paraId="5C6E616A" w14:textId="77777777" w:rsidR="00786B5C" w:rsidRPr="00041236" w:rsidRDefault="00F93293">
      <w:pPr>
        <w:pStyle w:val="a1"/>
        <w:overflowPunct w:val="0"/>
        <w:spacing w:line="276" w:lineRule="auto"/>
        <w:ind w:firstLineChars="175" w:firstLine="368"/>
        <w:rPr>
          <w:szCs w:val="21"/>
        </w:rPr>
      </w:pPr>
      <w:r w:rsidRPr="00041236">
        <w:rPr>
          <w:rFonts w:hint="eastAsia"/>
          <w:szCs w:val="21"/>
        </w:rPr>
        <w:t>四、本意向协议自签署之日起生效。</w:t>
      </w:r>
    </w:p>
    <w:p w14:paraId="119C15E6" w14:textId="77777777" w:rsidR="00786B5C" w:rsidRPr="00041236" w:rsidRDefault="00786B5C">
      <w:pPr>
        <w:snapToGrid w:val="0"/>
        <w:spacing w:before="50" w:afterLines="50" w:after="120"/>
        <w:jc w:val="left"/>
        <w:rPr>
          <w:szCs w:val="21"/>
        </w:rPr>
      </w:pPr>
    </w:p>
    <w:p w14:paraId="2C00CBBB" w14:textId="77777777" w:rsidR="00786B5C" w:rsidRPr="00041236" w:rsidRDefault="00F93293">
      <w:pPr>
        <w:widowControl/>
        <w:jc w:val="left"/>
        <w:rPr>
          <w:szCs w:val="21"/>
        </w:rPr>
      </w:pPr>
      <w:r w:rsidRPr="00041236">
        <w:rPr>
          <w:szCs w:val="21"/>
        </w:rPr>
        <w:br w:type="page"/>
      </w:r>
      <w:bookmarkStart w:id="96" w:name="_Hlk93048308"/>
      <w:r w:rsidRPr="00041236">
        <w:rPr>
          <w:rFonts w:hint="eastAsia"/>
          <w:szCs w:val="21"/>
        </w:rPr>
        <w:lastRenderedPageBreak/>
        <w:t>4</w:t>
      </w:r>
      <w:r w:rsidRPr="00041236">
        <w:rPr>
          <w:szCs w:val="21"/>
        </w:rPr>
        <w:t>.</w:t>
      </w:r>
      <w:bookmarkEnd w:id="96"/>
      <w:r w:rsidRPr="00041236">
        <w:rPr>
          <w:szCs w:val="21"/>
        </w:rPr>
        <w:t>5</w:t>
      </w:r>
      <w:r w:rsidRPr="00041236">
        <w:rPr>
          <w:rFonts w:hint="eastAsia"/>
          <w:szCs w:val="21"/>
        </w:rPr>
        <w:t>供应商如选择以联合体形式参与投标，按以下格式提供联合体协议书。</w:t>
      </w:r>
      <w:r w:rsidRPr="00041236">
        <w:rPr>
          <w:rFonts w:hint="eastAsia"/>
          <w:kern w:val="0"/>
          <w:szCs w:val="21"/>
        </w:rPr>
        <w:t>【备注：允许联合体时增加】</w:t>
      </w:r>
      <w:r w:rsidRPr="00041236">
        <w:rPr>
          <w:szCs w:val="21"/>
        </w:rPr>
        <w:t xml:space="preserve"> </w:t>
      </w:r>
    </w:p>
    <w:p w14:paraId="3594A119" w14:textId="77777777" w:rsidR="00786B5C" w:rsidRPr="00041236" w:rsidRDefault="00786B5C">
      <w:pPr>
        <w:pStyle w:val="a1"/>
        <w:overflowPunct w:val="0"/>
        <w:ind w:firstLine="0"/>
        <w:jc w:val="center"/>
        <w:rPr>
          <w:rFonts w:ascii="宋体" w:hAnsi="宋体"/>
          <w:b/>
          <w:bCs/>
          <w:sz w:val="32"/>
          <w:szCs w:val="32"/>
        </w:rPr>
      </w:pPr>
    </w:p>
    <w:p w14:paraId="21F4FF98" w14:textId="77777777" w:rsidR="00786B5C" w:rsidRPr="00041236" w:rsidRDefault="00F93293">
      <w:pPr>
        <w:pStyle w:val="a1"/>
        <w:overflowPunct w:val="0"/>
        <w:ind w:firstLine="0"/>
        <w:jc w:val="center"/>
        <w:rPr>
          <w:rFonts w:ascii="宋体" w:hAnsi="宋体"/>
          <w:b/>
          <w:bCs/>
          <w:sz w:val="32"/>
          <w:szCs w:val="32"/>
        </w:rPr>
      </w:pPr>
      <w:r w:rsidRPr="00041236">
        <w:rPr>
          <w:rFonts w:ascii="宋体" w:hAnsi="宋体" w:hint="eastAsia"/>
          <w:b/>
          <w:bCs/>
          <w:sz w:val="32"/>
          <w:szCs w:val="32"/>
        </w:rPr>
        <w:t>联合体协议书</w:t>
      </w:r>
    </w:p>
    <w:p w14:paraId="4EFE36F2" w14:textId="77777777" w:rsidR="00786B5C" w:rsidRPr="00041236" w:rsidRDefault="00786B5C">
      <w:pPr>
        <w:pStyle w:val="a1"/>
        <w:overflowPunct w:val="0"/>
        <w:ind w:firstLine="0"/>
        <w:jc w:val="center"/>
        <w:rPr>
          <w:szCs w:val="21"/>
        </w:rPr>
      </w:pPr>
    </w:p>
    <w:p w14:paraId="098EBBC2" w14:textId="77777777" w:rsidR="00786B5C" w:rsidRPr="00041236" w:rsidRDefault="00786B5C">
      <w:pPr>
        <w:pStyle w:val="a1"/>
        <w:overflowPunct w:val="0"/>
        <w:ind w:firstLine="0"/>
        <w:rPr>
          <w:rFonts w:ascii="宋体" w:hAnsi="宋体"/>
          <w:sz w:val="24"/>
        </w:rPr>
      </w:pPr>
    </w:p>
    <w:p w14:paraId="43C5ACC9" w14:textId="77777777" w:rsidR="00786B5C" w:rsidRPr="00041236" w:rsidRDefault="00786B5C">
      <w:pPr>
        <w:pStyle w:val="a1"/>
        <w:overflowPunct w:val="0"/>
        <w:ind w:firstLine="0"/>
        <w:rPr>
          <w:rFonts w:ascii="宋体" w:hAnsi="宋体"/>
          <w:sz w:val="24"/>
          <w:u w:val="single"/>
        </w:rPr>
      </w:pPr>
    </w:p>
    <w:p w14:paraId="1182746A" w14:textId="77777777" w:rsidR="00786B5C" w:rsidRPr="00041236" w:rsidRDefault="00F93293">
      <w:pPr>
        <w:pStyle w:val="a1"/>
        <w:overflowPunct w:val="0"/>
        <w:rPr>
          <w:szCs w:val="21"/>
        </w:rPr>
      </w:pPr>
      <w:r w:rsidRPr="00041236">
        <w:rPr>
          <w:szCs w:val="21"/>
          <w:u w:val="single"/>
        </w:rPr>
        <w:t xml:space="preserve"> </w:t>
      </w:r>
      <w:r w:rsidRPr="00041236">
        <w:rPr>
          <w:szCs w:val="21"/>
          <w:u w:val="single"/>
        </w:rPr>
        <w:tab/>
      </w:r>
      <w:r w:rsidRPr="00041236">
        <w:rPr>
          <w:rFonts w:hint="eastAsia"/>
          <w:szCs w:val="21"/>
          <w:u w:val="single"/>
        </w:rPr>
        <w:t>（所有成员单位名称）</w:t>
      </w:r>
      <w:r w:rsidRPr="00041236">
        <w:rPr>
          <w:rFonts w:hint="eastAsia"/>
          <w:szCs w:val="21"/>
        </w:rPr>
        <w:t>自愿组成</w:t>
      </w:r>
      <w:r w:rsidRPr="00041236">
        <w:rPr>
          <w:szCs w:val="21"/>
        </w:rPr>
        <w:t xml:space="preserve"> </w:t>
      </w:r>
      <w:r w:rsidRPr="00041236">
        <w:rPr>
          <w:szCs w:val="21"/>
          <w:u w:val="single"/>
        </w:rPr>
        <w:t xml:space="preserve">       </w:t>
      </w:r>
      <w:r w:rsidRPr="00041236">
        <w:rPr>
          <w:rFonts w:hint="eastAsia"/>
          <w:szCs w:val="21"/>
          <w:u w:val="single"/>
        </w:rPr>
        <w:t>（联合体名称）</w:t>
      </w:r>
      <w:r w:rsidRPr="00041236">
        <w:rPr>
          <w:rFonts w:hint="eastAsia"/>
          <w:szCs w:val="21"/>
        </w:rPr>
        <w:t>联合体，共同参加</w:t>
      </w:r>
      <w:r w:rsidRPr="00041236">
        <w:rPr>
          <w:szCs w:val="21"/>
        </w:rPr>
        <w:t xml:space="preserve"> </w:t>
      </w:r>
      <w:r w:rsidRPr="00041236">
        <w:rPr>
          <w:szCs w:val="21"/>
          <w:u w:val="single"/>
        </w:rPr>
        <w:tab/>
      </w:r>
      <w:r w:rsidRPr="00041236">
        <w:rPr>
          <w:rFonts w:hint="eastAsia"/>
          <w:szCs w:val="21"/>
          <w:u w:val="single"/>
        </w:rPr>
        <w:t>（项目名称）</w:t>
      </w:r>
      <w:r w:rsidRPr="00041236">
        <w:rPr>
          <w:rFonts w:hint="eastAsia"/>
          <w:szCs w:val="21"/>
        </w:rPr>
        <w:t>采购招标项目投标。现就联合体投标事宜订立如下协议。</w:t>
      </w:r>
    </w:p>
    <w:p w14:paraId="54B8AE5E" w14:textId="77777777" w:rsidR="00786B5C" w:rsidRPr="00041236" w:rsidRDefault="00786B5C">
      <w:pPr>
        <w:pStyle w:val="a1"/>
        <w:overflowPunct w:val="0"/>
        <w:rPr>
          <w:szCs w:val="21"/>
        </w:rPr>
      </w:pPr>
    </w:p>
    <w:p w14:paraId="4C063E44" w14:textId="77777777" w:rsidR="00786B5C" w:rsidRPr="00041236" w:rsidRDefault="00F93293">
      <w:pPr>
        <w:pStyle w:val="a1"/>
        <w:overflowPunct w:val="0"/>
        <w:ind w:firstLineChars="175" w:firstLine="368"/>
        <w:rPr>
          <w:szCs w:val="21"/>
        </w:rPr>
      </w:pPr>
      <w:r w:rsidRPr="00041236">
        <w:rPr>
          <w:szCs w:val="21"/>
        </w:rPr>
        <w:t xml:space="preserve">1. </w:t>
      </w:r>
      <w:r w:rsidRPr="00041236">
        <w:rPr>
          <w:szCs w:val="21"/>
          <w:u w:val="single"/>
        </w:rPr>
        <w:t xml:space="preserve">  </w:t>
      </w:r>
      <w:r w:rsidRPr="00041236">
        <w:rPr>
          <w:szCs w:val="21"/>
          <w:u w:val="single"/>
        </w:rPr>
        <w:tab/>
      </w:r>
      <w:r w:rsidRPr="00041236">
        <w:rPr>
          <w:rFonts w:hint="eastAsia"/>
          <w:szCs w:val="21"/>
          <w:u w:val="single"/>
        </w:rPr>
        <w:t>（某成员单位名称）</w:t>
      </w:r>
      <w:r w:rsidRPr="00041236">
        <w:rPr>
          <w:rFonts w:hint="eastAsia"/>
          <w:szCs w:val="21"/>
        </w:rPr>
        <w:t>为</w:t>
      </w:r>
      <w:r w:rsidRPr="00041236">
        <w:rPr>
          <w:szCs w:val="21"/>
          <w:u w:val="single"/>
        </w:rPr>
        <w:t xml:space="preserve"> </w:t>
      </w:r>
      <w:r w:rsidRPr="00041236">
        <w:rPr>
          <w:szCs w:val="21"/>
          <w:u w:val="single"/>
        </w:rPr>
        <w:tab/>
      </w:r>
      <w:r w:rsidRPr="00041236">
        <w:rPr>
          <w:rFonts w:hint="eastAsia"/>
          <w:szCs w:val="21"/>
          <w:u w:val="single"/>
        </w:rPr>
        <w:t>（联合体名称）</w:t>
      </w:r>
      <w:r w:rsidRPr="00041236">
        <w:rPr>
          <w:rFonts w:hint="eastAsia"/>
          <w:szCs w:val="21"/>
        </w:rPr>
        <w:t>牵头人。</w:t>
      </w:r>
    </w:p>
    <w:p w14:paraId="268F82AF" w14:textId="77777777" w:rsidR="00786B5C" w:rsidRPr="00041236" w:rsidRDefault="00F93293">
      <w:pPr>
        <w:pStyle w:val="a1"/>
        <w:overflowPunct w:val="0"/>
        <w:ind w:firstLineChars="175" w:firstLine="368"/>
        <w:rPr>
          <w:szCs w:val="21"/>
        </w:rPr>
      </w:pPr>
      <w:r w:rsidRPr="00041236">
        <w:rPr>
          <w:szCs w:val="21"/>
        </w:rPr>
        <w:t>2.</w:t>
      </w:r>
      <w:r w:rsidRPr="00041236">
        <w:rPr>
          <w:rFonts w:hint="eastAsia"/>
          <w:szCs w:val="21"/>
        </w:rPr>
        <w:t>联合体各成员授权牵头人代表联合体参加投标活动，签署文件及对文件的盖章，提交和接收相关的资料、信息及指示，进行合同谈判活动，负责合同实施阶段的组织和协调工作，以及处理与本招标项</w:t>
      </w:r>
      <w:r w:rsidRPr="00041236">
        <w:rPr>
          <w:szCs w:val="21"/>
        </w:rPr>
        <w:t xml:space="preserve"> </w:t>
      </w:r>
      <w:r w:rsidRPr="00041236">
        <w:rPr>
          <w:rFonts w:hint="eastAsia"/>
          <w:szCs w:val="21"/>
        </w:rPr>
        <w:t>目有关的一切事宜。</w:t>
      </w:r>
    </w:p>
    <w:p w14:paraId="6A952E17" w14:textId="77777777" w:rsidR="00786B5C" w:rsidRPr="00041236" w:rsidRDefault="00F93293">
      <w:pPr>
        <w:pStyle w:val="a1"/>
        <w:overflowPunct w:val="0"/>
        <w:ind w:firstLineChars="175" w:firstLine="368"/>
        <w:rPr>
          <w:szCs w:val="21"/>
        </w:rPr>
      </w:pPr>
      <w:r w:rsidRPr="00041236">
        <w:rPr>
          <w:szCs w:val="21"/>
        </w:rPr>
        <w:t>3.</w:t>
      </w:r>
      <w:r w:rsidRPr="00041236">
        <w:rPr>
          <w:rFonts w:hint="eastAsia"/>
          <w:szCs w:val="21"/>
        </w:rPr>
        <w:t>联合体牵头人在本项目中签署和盖章的一切文件和处理的一切事宜，联合体各成员均予以承认。联合体各成员将严格按照招标文件、投标文件和合同的要求全面履行义务，并向采购人承担连带责任。</w:t>
      </w:r>
    </w:p>
    <w:p w14:paraId="7816233C" w14:textId="77777777" w:rsidR="00786B5C" w:rsidRPr="00041236" w:rsidRDefault="00F93293">
      <w:pPr>
        <w:pStyle w:val="a1"/>
        <w:overflowPunct w:val="0"/>
        <w:ind w:firstLineChars="175" w:firstLine="368"/>
        <w:rPr>
          <w:szCs w:val="21"/>
        </w:rPr>
      </w:pPr>
      <w:r w:rsidRPr="00041236">
        <w:rPr>
          <w:szCs w:val="21"/>
        </w:rPr>
        <w:t>4.</w:t>
      </w:r>
      <w:r w:rsidRPr="00041236">
        <w:rPr>
          <w:rFonts w:hint="eastAsia"/>
          <w:szCs w:val="21"/>
        </w:rPr>
        <w:t>联合体各成员单位内部的职责分工如下：</w:t>
      </w:r>
      <w:r w:rsidRPr="00041236">
        <w:rPr>
          <w:szCs w:val="21"/>
        </w:rPr>
        <w:t xml:space="preserve"> </w:t>
      </w:r>
      <w:r w:rsidRPr="00041236">
        <w:rPr>
          <w:szCs w:val="21"/>
        </w:rPr>
        <w:tab/>
      </w:r>
      <w:r w:rsidRPr="00041236">
        <w:rPr>
          <w:rFonts w:hint="eastAsia"/>
          <w:szCs w:val="21"/>
        </w:rPr>
        <w:t>。</w:t>
      </w:r>
    </w:p>
    <w:p w14:paraId="0452B0CF" w14:textId="77777777" w:rsidR="00786B5C" w:rsidRPr="00041236" w:rsidRDefault="00F93293">
      <w:pPr>
        <w:pStyle w:val="a1"/>
        <w:overflowPunct w:val="0"/>
        <w:ind w:firstLineChars="175" w:firstLine="368"/>
      </w:pPr>
      <w:r w:rsidRPr="00041236">
        <w:rPr>
          <w:rFonts w:hint="eastAsia"/>
          <w:szCs w:val="21"/>
        </w:rPr>
        <w:t>5.</w:t>
      </w:r>
      <w:r w:rsidRPr="00041236">
        <w:rPr>
          <w:rFonts w:hint="eastAsia"/>
          <w:szCs w:val="21"/>
        </w:rPr>
        <w:t>本联合体中，联合体各方</w:t>
      </w:r>
      <w:r w:rsidRPr="00041236">
        <w:rPr>
          <w:rFonts w:hint="eastAsia"/>
          <w:szCs w:val="21"/>
          <w:u w:val="single"/>
        </w:rPr>
        <w:t>为中型企业或小型企业或微型企业合计</w:t>
      </w:r>
      <w:r w:rsidRPr="00041236">
        <w:rPr>
          <w:rFonts w:hint="eastAsia"/>
          <w:szCs w:val="21"/>
        </w:rPr>
        <w:t>金额占合同总金额的</w:t>
      </w:r>
      <w:r w:rsidRPr="00041236">
        <w:rPr>
          <w:szCs w:val="21"/>
          <w:u w:val="single"/>
        </w:rPr>
        <w:t xml:space="preserve">               %</w:t>
      </w:r>
      <w:r w:rsidRPr="00041236">
        <w:rPr>
          <w:rFonts w:hint="eastAsia"/>
          <w:szCs w:val="21"/>
        </w:rPr>
        <w:t>；联合体各方</w:t>
      </w:r>
      <w:r w:rsidRPr="00041236">
        <w:rPr>
          <w:rFonts w:hint="eastAsia"/>
          <w:szCs w:val="21"/>
          <w:u w:val="single"/>
        </w:rPr>
        <w:t>为小型企业或微型企业合计</w:t>
      </w:r>
      <w:r w:rsidRPr="00041236">
        <w:rPr>
          <w:rFonts w:hint="eastAsia"/>
          <w:szCs w:val="21"/>
        </w:rPr>
        <w:t>金额占合同总金额的</w:t>
      </w:r>
      <w:r w:rsidRPr="00041236">
        <w:rPr>
          <w:szCs w:val="21"/>
          <w:u w:val="single"/>
        </w:rPr>
        <w:t xml:space="preserve">               %</w:t>
      </w:r>
      <w:r w:rsidRPr="00041236">
        <w:rPr>
          <w:rFonts w:hint="eastAsia"/>
          <w:szCs w:val="21"/>
          <w:u w:val="single"/>
        </w:rPr>
        <w:t>。</w:t>
      </w:r>
      <w:r w:rsidRPr="00041236">
        <w:rPr>
          <w:rFonts w:hint="eastAsia"/>
        </w:rPr>
        <w:t>【招标文件第二章采购需求一览表中</w:t>
      </w:r>
      <w:r w:rsidRPr="00041236">
        <w:rPr>
          <w:szCs w:val="21"/>
        </w:rPr>
        <w:t>所属行业标明</w:t>
      </w:r>
      <w:r w:rsidRPr="00041236">
        <w:rPr>
          <w:szCs w:val="21"/>
        </w:rPr>
        <w:t>“/”</w:t>
      </w:r>
      <w:r w:rsidRPr="00041236">
        <w:rPr>
          <w:szCs w:val="21"/>
        </w:rPr>
        <w:t>的</w:t>
      </w:r>
      <w:r w:rsidRPr="00041236">
        <w:rPr>
          <w:rFonts w:hint="eastAsia"/>
          <w:szCs w:val="21"/>
        </w:rPr>
        <w:t>采购</w:t>
      </w:r>
      <w:r w:rsidRPr="00041236">
        <w:rPr>
          <w:szCs w:val="21"/>
        </w:rPr>
        <w:t>标的</w:t>
      </w:r>
      <w:r w:rsidRPr="00041236">
        <w:rPr>
          <w:rFonts w:hint="eastAsia"/>
          <w:szCs w:val="21"/>
        </w:rPr>
        <w:t>的合同金额及比例不参与计算</w:t>
      </w:r>
      <w:r w:rsidRPr="00041236">
        <w:rPr>
          <w:rFonts w:hint="eastAsia"/>
        </w:rPr>
        <w:t>】</w:t>
      </w:r>
    </w:p>
    <w:p w14:paraId="735599FC" w14:textId="77777777" w:rsidR="00786B5C" w:rsidRPr="00041236" w:rsidRDefault="00F93293">
      <w:pPr>
        <w:pStyle w:val="a1"/>
        <w:overflowPunct w:val="0"/>
        <w:ind w:firstLineChars="175" w:firstLine="368"/>
        <w:rPr>
          <w:szCs w:val="21"/>
        </w:rPr>
      </w:pPr>
      <w:r w:rsidRPr="00041236">
        <w:rPr>
          <w:szCs w:val="21"/>
        </w:rPr>
        <w:t>6.</w:t>
      </w:r>
      <w:r w:rsidRPr="00041236">
        <w:rPr>
          <w:rFonts w:hint="eastAsia"/>
          <w:szCs w:val="21"/>
        </w:rPr>
        <w:t>本协议书自所有成员单位法定代表人或者其委托代理人签字或者盖公章之日起生效，合同履行完毕后自动失效。</w:t>
      </w:r>
    </w:p>
    <w:p w14:paraId="36015FDE" w14:textId="77777777" w:rsidR="00786B5C" w:rsidRPr="00041236" w:rsidRDefault="00F93293">
      <w:pPr>
        <w:pStyle w:val="a1"/>
        <w:overflowPunct w:val="0"/>
        <w:ind w:firstLineChars="175" w:firstLine="368"/>
        <w:rPr>
          <w:szCs w:val="21"/>
        </w:rPr>
      </w:pPr>
      <w:r w:rsidRPr="00041236">
        <w:rPr>
          <w:szCs w:val="21"/>
        </w:rPr>
        <w:t>7.</w:t>
      </w:r>
      <w:r w:rsidRPr="00041236">
        <w:rPr>
          <w:rFonts w:hint="eastAsia"/>
          <w:szCs w:val="21"/>
        </w:rPr>
        <w:t>本协议书一式</w:t>
      </w:r>
      <w:r w:rsidRPr="00041236">
        <w:rPr>
          <w:szCs w:val="21"/>
          <w:u w:val="single"/>
        </w:rPr>
        <w:t xml:space="preserve"> </w:t>
      </w:r>
      <w:r w:rsidRPr="00041236">
        <w:rPr>
          <w:szCs w:val="21"/>
          <w:u w:val="single"/>
        </w:rPr>
        <w:tab/>
      </w:r>
      <w:r w:rsidRPr="00041236">
        <w:rPr>
          <w:rFonts w:hint="eastAsia"/>
          <w:szCs w:val="21"/>
          <w:u w:val="single"/>
        </w:rPr>
        <w:t>份</w:t>
      </w:r>
      <w:r w:rsidRPr="00041236">
        <w:rPr>
          <w:rFonts w:hint="eastAsia"/>
          <w:szCs w:val="21"/>
        </w:rPr>
        <w:t>，联合体成员和采购人各执一份。</w:t>
      </w:r>
    </w:p>
    <w:p w14:paraId="6DC7A349" w14:textId="77777777" w:rsidR="00786B5C" w:rsidRPr="00041236" w:rsidRDefault="00786B5C">
      <w:pPr>
        <w:pStyle w:val="a1"/>
        <w:overflowPunct w:val="0"/>
        <w:ind w:firstLine="0"/>
        <w:rPr>
          <w:szCs w:val="21"/>
        </w:rPr>
      </w:pPr>
    </w:p>
    <w:p w14:paraId="1ED006FB" w14:textId="77777777" w:rsidR="00786B5C" w:rsidRPr="00041236" w:rsidRDefault="00F93293">
      <w:pPr>
        <w:pStyle w:val="a1"/>
        <w:overflowPunct w:val="0"/>
        <w:ind w:firstLineChars="175" w:firstLine="368"/>
        <w:rPr>
          <w:szCs w:val="21"/>
        </w:rPr>
      </w:pPr>
      <w:r w:rsidRPr="00041236">
        <w:rPr>
          <w:rFonts w:hint="eastAsia"/>
          <w:szCs w:val="21"/>
        </w:rPr>
        <w:t>注：本协议书由法定代表人签字的，应附法定代表人身份</w:t>
      </w:r>
    </w:p>
    <w:p w14:paraId="2DA88E8C" w14:textId="77777777" w:rsidR="00786B5C" w:rsidRPr="00041236" w:rsidRDefault="00F93293">
      <w:pPr>
        <w:pStyle w:val="a1"/>
        <w:overflowPunct w:val="0"/>
        <w:ind w:firstLineChars="175" w:firstLine="368"/>
        <w:rPr>
          <w:szCs w:val="21"/>
        </w:rPr>
      </w:pPr>
      <w:r w:rsidRPr="00041236">
        <w:rPr>
          <w:rFonts w:hint="eastAsia"/>
          <w:szCs w:val="21"/>
        </w:rPr>
        <w:t>证明；由委托代理人签字的，应附授权委托书。</w:t>
      </w:r>
    </w:p>
    <w:p w14:paraId="36714FA6" w14:textId="77777777" w:rsidR="00786B5C" w:rsidRPr="00041236" w:rsidRDefault="00786B5C">
      <w:pPr>
        <w:pStyle w:val="a1"/>
        <w:overflowPunct w:val="0"/>
        <w:ind w:firstLineChars="175" w:firstLine="368"/>
        <w:rPr>
          <w:szCs w:val="21"/>
        </w:rPr>
      </w:pPr>
    </w:p>
    <w:p w14:paraId="34097563" w14:textId="77777777" w:rsidR="00786B5C" w:rsidRPr="00041236" w:rsidRDefault="00F93293">
      <w:pPr>
        <w:pStyle w:val="a1"/>
        <w:overflowPunct w:val="0"/>
        <w:ind w:firstLineChars="175" w:firstLine="368"/>
        <w:rPr>
          <w:szCs w:val="21"/>
        </w:rPr>
      </w:pPr>
      <w:r w:rsidRPr="00041236">
        <w:rPr>
          <w:rFonts w:hint="eastAsia"/>
          <w:szCs w:val="21"/>
        </w:rPr>
        <w:t>联合体牵头人名称（盖公章或电子签章）：</w:t>
      </w:r>
    </w:p>
    <w:p w14:paraId="69E927E3" w14:textId="77777777" w:rsidR="00786B5C" w:rsidRPr="00041236" w:rsidRDefault="00786B5C">
      <w:pPr>
        <w:pStyle w:val="a1"/>
        <w:overflowPunct w:val="0"/>
        <w:ind w:firstLineChars="175" w:firstLine="368"/>
        <w:rPr>
          <w:szCs w:val="21"/>
        </w:rPr>
      </w:pPr>
    </w:p>
    <w:p w14:paraId="30AC0FE6" w14:textId="77777777" w:rsidR="00786B5C" w:rsidRPr="00041236" w:rsidRDefault="00F93293">
      <w:pPr>
        <w:pStyle w:val="a1"/>
        <w:overflowPunct w:val="0"/>
        <w:ind w:firstLineChars="175" w:firstLine="368"/>
        <w:rPr>
          <w:szCs w:val="21"/>
        </w:rPr>
      </w:pPr>
      <w:r w:rsidRPr="00041236">
        <w:rPr>
          <w:rFonts w:hint="eastAsia"/>
          <w:szCs w:val="21"/>
        </w:rPr>
        <w:t>法定代表人或者其委托代理人：</w:t>
      </w:r>
      <w:r w:rsidRPr="00041236">
        <w:rPr>
          <w:szCs w:val="21"/>
        </w:rPr>
        <w:t xml:space="preserve"> </w:t>
      </w:r>
      <w:r w:rsidRPr="00041236">
        <w:rPr>
          <w:szCs w:val="21"/>
        </w:rPr>
        <w:tab/>
      </w:r>
      <w:r w:rsidRPr="00041236">
        <w:rPr>
          <w:rFonts w:hint="eastAsia"/>
          <w:szCs w:val="21"/>
        </w:rPr>
        <w:t>（签字或签章）</w:t>
      </w:r>
    </w:p>
    <w:p w14:paraId="53EABBA0" w14:textId="77777777" w:rsidR="00786B5C" w:rsidRPr="00041236" w:rsidRDefault="00786B5C">
      <w:pPr>
        <w:pStyle w:val="a1"/>
        <w:overflowPunct w:val="0"/>
        <w:ind w:firstLineChars="175" w:firstLine="368"/>
        <w:rPr>
          <w:szCs w:val="21"/>
        </w:rPr>
      </w:pPr>
    </w:p>
    <w:p w14:paraId="6F2CD77E" w14:textId="77777777" w:rsidR="00786B5C" w:rsidRPr="00041236" w:rsidRDefault="00F93293">
      <w:pPr>
        <w:pStyle w:val="a1"/>
        <w:overflowPunct w:val="0"/>
        <w:ind w:firstLineChars="175" w:firstLine="368"/>
        <w:rPr>
          <w:szCs w:val="21"/>
        </w:rPr>
      </w:pPr>
      <w:r w:rsidRPr="00041236">
        <w:rPr>
          <w:rFonts w:hint="eastAsia"/>
          <w:szCs w:val="21"/>
        </w:rPr>
        <w:t>联合体成员名称（盖公章或电子签章）：</w:t>
      </w:r>
    </w:p>
    <w:p w14:paraId="2653EBF8" w14:textId="77777777" w:rsidR="00786B5C" w:rsidRPr="00041236" w:rsidRDefault="00786B5C">
      <w:pPr>
        <w:pStyle w:val="a1"/>
        <w:overflowPunct w:val="0"/>
        <w:ind w:firstLineChars="175" w:firstLine="368"/>
        <w:rPr>
          <w:szCs w:val="21"/>
        </w:rPr>
      </w:pPr>
    </w:p>
    <w:p w14:paraId="7C9051D9" w14:textId="77777777" w:rsidR="00786B5C" w:rsidRPr="00041236" w:rsidRDefault="00F93293">
      <w:pPr>
        <w:pStyle w:val="a1"/>
        <w:overflowPunct w:val="0"/>
        <w:ind w:firstLineChars="175" w:firstLine="368"/>
        <w:rPr>
          <w:szCs w:val="21"/>
        </w:rPr>
      </w:pPr>
      <w:r w:rsidRPr="00041236">
        <w:rPr>
          <w:rFonts w:hint="eastAsia"/>
          <w:szCs w:val="21"/>
        </w:rPr>
        <w:t>法定代表人或者其委托代理人：</w:t>
      </w:r>
      <w:r w:rsidRPr="00041236">
        <w:rPr>
          <w:szCs w:val="21"/>
        </w:rPr>
        <w:t xml:space="preserve"> </w:t>
      </w:r>
      <w:r w:rsidRPr="00041236">
        <w:rPr>
          <w:szCs w:val="21"/>
        </w:rPr>
        <w:tab/>
      </w:r>
      <w:r w:rsidRPr="00041236">
        <w:rPr>
          <w:rFonts w:hint="eastAsia"/>
          <w:szCs w:val="21"/>
        </w:rPr>
        <w:t>（签字或签章）</w:t>
      </w:r>
    </w:p>
    <w:p w14:paraId="47A0D9FB" w14:textId="77777777" w:rsidR="00786B5C" w:rsidRPr="00041236" w:rsidRDefault="00786B5C">
      <w:pPr>
        <w:pStyle w:val="a1"/>
        <w:overflowPunct w:val="0"/>
        <w:ind w:firstLineChars="175" w:firstLine="368"/>
        <w:rPr>
          <w:szCs w:val="21"/>
        </w:rPr>
      </w:pPr>
    </w:p>
    <w:p w14:paraId="00D75E9C" w14:textId="77777777" w:rsidR="00786B5C" w:rsidRPr="00041236" w:rsidRDefault="00F93293">
      <w:pPr>
        <w:pStyle w:val="a1"/>
        <w:overflowPunct w:val="0"/>
        <w:ind w:firstLineChars="175" w:firstLine="368"/>
        <w:rPr>
          <w:szCs w:val="21"/>
        </w:rPr>
      </w:pPr>
      <w:r w:rsidRPr="00041236">
        <w:rPr>
          <w:rFonts w:hint="eastAsia"/>
          <w:szCs w:val="21"/>
        </w:rPr>
        <w:t>联合体成员名称（盖公章或电子签章）：</w:t>
      </w:r>
    </w:p>
    <w:p w14:paraId="615533C7" w14:textId="77777777" w:rsidR="00786B5C" w:rsidRPr="00041236" w:rsidRDefault="00786B5C">
      <w:pPr>
        <w:pStyle w:val="a1"/>
        <w:overflowPunct w:val="0"/>
        <w:ind w:firstLineChars="175" w:firstLine="368"/>
        <w:rPr>
          <w:szCs w:val="21"/>
        </w:rPr>
      </w:pPr>
    </w:p>
    <w:p w14:paraId="1CB04079" w14:textId="77777777" w:rsidR="00786B5C" w:rsidRPr="00041236" w:rsidRDefault="00F93293">
      <w:pPr>
        <w:pStyle w:val="a1"/>
        <w:overflowPunct w:val="0"/>
        <w:ind w:firstLineChars="175" w:firstLine="368"/>
        <w:rPr>
          <w:szCs w:val="21"/>
        </w:rPr>
      </w:pPr>
      <w:r w:rsidRPr="00041236">
        <w:rPr>
          <w:rFonts w:hint="eastAsia"/>
          <w:szCs w:val="21"/>
        </w:rPr>
        <w:t>法定代表人或者其委托代理人：</w:t>
      </w:r>
      <w:r w:rsidRPr="00041236">
        <w:rPr>
          <w:szCs w:val="21"/>
        </w:rPr>
        <w:t xml:space="preserve"> </w:t>
      </w:r>
      <w:r w:rsidRPr="00041236">
        <w:rPr>
          <w:szCs w:val="21"/>
        </w:rPr>
        <w:tab/>
      </w:r>
      <w:r w:rsidRPr="00041236">
        <w:rPr>
          <w:rFonts w:hint="eastAsia"/>
          <w:szCs w:val="21"/>
        </w:rPr>
        <w:t>（签字或签章）</w:t>
      </w:r>
    </w:p>
    <w:p w14:paraId="30A62578" w14:textId="77777777" w:rsidR="00786B5C" w:rsidRPr="00041236" w:rsidRDefault="00786B5C">
      <w:pPr>
        <w:pStyle w:val="a1"/>
        <w:overflowPunct w:val="0"/>
        <w:ind w:firstLineChars="175" w:firstLine="368"/>
        <w:rPr>
          <w:szCs w:val="21"/>
        </w:rPr>
      </w:pPr>
    </w:p>
    <w:p w14:paraId="70F83951" w14:textId="77777777" w:rsidR="00786B5C" w:rsidRPr="00041236" w:rsidRDefault="00F93293">
      <w:pPr>
        <w:pStyle w:val="a1"/>
        <w:overflowPunct w:val="0"/>
        <w:ind w:firstLineChars="175" w:firstLine="368"/>
        <w:rPr>
          <w:szCs w:val="21"/>
        </w:rPr>
      </w:pPr>
      <w:r w:rsidRPr="00041236">
        <w:rPr>
          <w:szCs w:val="21"/>
        </w:rPr>
        <w:t>……</w:t>
      </w:r>
    </w:p>
    <w:p w14:paraId="7DBBD8A0" w14:textId="77777777" w:rsidR="00786B5C" w:rsidRPr="00041236" w:rsidRDefault="00786B5C">
      <w:pPr>
        <w:pStyle w:val="a1"/>
        <w:overflowPunct w:val="0"/>
        <w:ind w:firstLineChars="175" w:firstLine="368"/>
        <w:rPr>
          <w:szCs w:val="21"/>
        </w:rPr>
      </w:pPr>
    </w:p>
    <w:p w14:paraId="2A726A3D" w14:textId="77777777" w:rsidR="00786B5C" w:rsidRPr="00041236" w:rsidRDefault="00F93293">
      <w:pPr>
        <w:pStyle w:val="a1"/>
        <w:overflowPunct w:val="0"/>
        <w:ind w:firstLineChars="175" w:firstLine="368"/>
        <w:rPr>
          <w:szCs w:val="21"/>
        </w:rPr>
      </w:pPr>
      <w:r w:rsidRPr="00041236">
        <w:rPr>
          <w:szCs w:val="21"/>
        </w:rPr>
        <w:t xml:space="preserve"> </w:t>
      </w:r>
      <w:r w:rsidRPr="00041236">
        <w:rPr>
          <w:szCs w:val="21"/>
        </w:rPr>
        <w:tab/>
      </w:r>
      <w:r w:rsidRPr="00041236">
        <w:rPr>
          <w:rFonts w:hint="eastAsia"/>
          <w:szCs w:val="21"/>
        </w:rPr>
        <w:t>年</w:t>
      </w:r>
      <w:r w:rsidRPr="00041236">
        <w:rPr>
          <w:szCs w:val="21"/>
        </w:rPr>
        <w:t xml:space="preserve"> </w:t>
      </w:r>
      <w:r w:rsidRPr="00041236">
        <w:rPr>
          <w:szCs w:val="21"/>
        </w:rPr>
        <w:tab/>
      </w:r>
      <w:r w:rsidRPr="00041236">
        <w:rPr>
          <w:rFonts w:hint="eastAsia"/>
          <w:szCs w:val="21"/>
        </w:rPr>
        <w:t>月</w:t>
      </w:r>
      <w:r w:rsidRPr="00041236">
        <w:rPr>
          <w:szCs w:val="21"/>
        </w:rPr>
        <w:t xml:space="preserve"> </w:t>
      </w:r>
      <w:r w:rsidRPr="00041236">
        <w:rPr>
          <w:szCs w:val="21"/>
        </w:rPr>
        <w:tab/>
      </w:r>
      <w:r w:rsidRPr="00041236">
        <w:rPr>
          <w:rFonts w:hint="eastAsia"/>
          <w:szCs w:val="21"/>
        </w:rPr>
        <w:t>日</w:t>
      </w:r>
    </w:p>
    <w:p w14:paraId="0262603C" w14:textId="77777777" w:rsidR="00786B5C" w:rsidRPr="00041236" w:rsidRDefault="00786B5C">
      <w:pPr>
        <w:widowControl/>
        <w:jc w:val="left"/>
        <w:rPr>
          <w:szCs w:val="21"/>
        </w:rPr>
      </w:pPr>
    </w:p>
    <w:p w14:paraId="13128882" w14:textId="77777777" w:rsidR="00786B5C" w:rsidRPr="00041236" w:rsidRDefault="00786B5C">
      <w:pPr>
        <w:snapToGrid w:val="0"/>
        <w:spacing w:before="50"/>
        <w:jc w:val="left"/>
        <w:rPr>
          <w:szCs w:val="21"/>
        </w:rPr>
        <w:sectPr w:rsidR="00786B5C" w:rsidRPr="00041236">
          <w:pgSz w:w="11906" w:h="16838"/>
          <w:pgMar w:top="1304" w:right="1418" w:bottom="1304" w:left="1418" w:header="851" w:footer="992" w:gutter="0"/>
          <w:cols w:space="720"/>
          <w:docGrid w:linePitch="312"/>
        </w:sectPr>
      </w:pPr>
    </w:p>
    <w:p w14:paraId="490BAB3C" w14:textId="77777777" w:rsidR="00786B5C" w:rsidRPr="00041236" w:rsidRDefault="00F93293">
      <w:pPr>
        <w:widowControl/>
        <w:spacing w:before="30" w:after="30" w:line="560" w:lineRule="atLeast"/>
        <w:jc w:val="left"/>
        <w:textAlignment w:val="baseline"/>
        <w:rPr>
          <w:rFonts w:ascii="Calibri" w:hAnsi="Calibri"/>
          <w:kern w:val="0"/>
          <w:sz w:val="28"/>
          <w:szCs w:val="28"/>
          <w:lang w:bidi="ar"/>
        </w:rPr>
      </w:pPr>
      <w:r w:rsidRPr="00041236">
        <w:rPr>
          <w:rFonts w:hint="eastAsia"/>
          <w:szCs w:val="21"/>
        </w:rPr>
        <w:lastRenderedPageBreak/>
        <w:t xml:space="preserve">4.6 </w:t>
      </w:r>
      <w:r w:rsidRPr="00041236">
        <w:rPr>
          <w:rFonts w:hint="eastAsia"/>
          <w:szCs w:val="21"/>
        </w:rPr>
        <w:t>如供应商提供的产品属于本国产品，按以下格式提供关于符合本国产品标准的声明函。</w:t>
      </w:r>
      <w:r w:rsidRPr="00041236">
        <w:rPr>
          <w:rFonts w:ascii="仿宋" w:eastAsia="仿宋" w:hAnsi="仿宋" w:cs="仿宋" w:hint="eastAsia"/>
          <w:kern w:val="0"/>
          <w:sz w:val="28"/>
          <w:szCs w:val="28"/>
          <w:shd w:val="clear" w:color="auto" w:fill="FFFFFF"/>
          <w:lang w:bidi="ar"/>
        </w:rPr>
        <w:t> </w:t>
      </w:r>
    </w:p>
    <w:p w14:paraId="5FB4FCA1" w14:textId="77777777" w:rsidR="00786B5C" w:rsidRPr="00041236" w:rsidRDefault="00786B5C">
      <w:pPr>
        <w:spacing w:line="360" w:lineRule="auto"/>
        <w:ind w:firstLineChars="1700" w:firstLine="3584"/>
        <w:rPr>
          <w:b/>
          <w:szCs w:val="21"/>
        </w:rPr>
      </w:pPr>
    </w:p>
    <w:p w14:paraId="3D4C928B" w14:textId="77777777" w:rsidR="00786B5C" w:rsidRPr="00041236" w:rsidRDefault="00F93293">
      <w:pPr>
        <w:spacing w:line="360" w:lineRule="auto"/>
        <w:ind w:firstLineChars="1700" w:firstLine="3584"/>
        <w:rPr>
          <w:b/>
          <w:szCs w:val="21"/>
        </w:rPr>
      </w:pPr>
      <w:r w:rsidRPr="00041236">
        <w:rPr>
          <w:rFonts w:hint="eastAsia"/>
          <w:b/>
          <w:szCs w:val="21"/>
        </w:rPr>
        <w:t>关于符合本国产品标准的声明函</w:t>
      </w:r>
    </w:p>
    <w:p w14:paraId="3D9EA11C" w14:textId="77777777" w:rsidR="00786B5C" w:rsidRPr="00041236" w:rsidRDefault="00786B5C">
      <w:pPr>
        <w:spacing w:line="360" w:lineRule="auto"/>
        <w:ind w:firstLineChars="1700" w:firstLine="3584"/>
        <w:rPr>
          <w:b/>
          <w:szCs w:val="21"/>
        </w:rPr>
      </w:pPr>
    </w:p>
    <w:p w14:paraId="09977502" w14:textId="77777777" w:rsidR="00786B5C" w:rsidRPr="00041236" w:rsidRDefault="00F93293">
      <w:pPr>
        <w:spacing w:line="360" w:lineRule="auto"/>
        <w:ind w:firstLineChars="200" w:firstLine="420"/>
        <w:rPr>
          <w:szCs w:val="21"/>
        </w:rPr>
      </w:pPr>
      <w:r w:rsidRPr="00041236">
        <w:rPr>
          <w:rFonts w:hint="eastAsia"/>
          <w:szCs w:val="21"/>
        </w:rPr>
        <w:t>本公司（单位）郑重声明，根据《国务院办公厅关于在政府采购中实施本国产品标准及相关政策的通知》（国办发〔</w:t>
      </w:r>
      <w:r w:rsidRPr="00041236">
        <w:rPr>
          <w:rFonts w:hint="eastAsia"/>
          <w:szCs w:val="21"/>
        </w:rPr>
        <w:t>2025</w:t>
      </w:r>
      <w:r w:rsidRPr="00041236">
        <w:rPr>
          <w:rFonts w:hint="eastAsia"/>
          <w:szCs w:val="21"/>
        </w:rPr>
        <w:t>〕</w:t>
      </w:r>
      <w:r w:rsidRPr="00041236">
        <w:rPr>
          <w:rFonts w:hint="eastAsia"/>
          <w:szCs w:val="21"/>
        </w:rPr>
        <w:t>34</w:t>
      </w:r>
      <w:r w:rsidRPr="00041236">
        <w:rPr>
          <w:rFonts w:hint="eastAsia"/>
          <w:szCs w:val="21"/>
        </w:rPr>
        <w:t>号）的规定，本公司（单位）提供的以下产品属于本国产品。具体情况如下：</w:t>
      </w:r>
    </w:p>
    <w:p w14:paraId="12708C4B" w14:textId="77777777" w:rsidR="00786B5C" w:rsidRPr="00041236" w:rsidRDefault="00F93293">
      <w:pPr>
        <w:spacing w:line="360" w:lineRule="auto"/>
        <w:ind w:firstLineChars="200" w:firstLine="420"/>
        <w:rPr>
          <w:szCs w:val="21"/>
        </w:rPr>
      </w:pPr>
      <w:r w:rsidRPr="00041236">
        <w:rPr>
          <w:rFonts w:hint="eastAsia"/>
          <w:szCs w:val="21"/>
        </w:rPr>
        <w:t>1.</w:t>
      </w:r>
      <w:r w:rsidRPr="00041236">
        <w:rPr>
          <w:rFonts w:hint="eastAsia"/>
          <w:szCs w:val="21"/>
        </w:rPr>
        <w:t>（产品名称</w:t>
      </w:r>
      <w:r w:rsidRPr="00041236">
        <w:rPr>
          <w:rFonts w:hint="eastAsia"/>
          <w:szCs w:val="21"/>
        </w:rPr>
        <w:t>1</w:t>
      </w:r>
      <w:r w:rsidRPr="00041236">
        <w:rPr>
          <w:rFonts w:hint="eastAsia"/>
          <w:szCs w:val="21"/>
        </w:rPr>
        <w:t>）</w:t>
      </w:r>
      <w:r w:rsidRPr="00041236">
        <w:rPr>
          <w:rFonts w:hint="eastAsia"/>
          <w:szCs w:val="21"/>
        </w:rPr>
        <w:t>1</w:t>
      </w:r>
      <w:r w:rsidRPr="00041236">
        <w:rPr>
          <w:rFonts w:hint="eastAsia"/>
          <w:szCs w:val="21"/>
        </w:rPr>
        <w:t>，生产厂为（厂名）</w:t>
      </w:r>
      <w:r w:rsidRPr="00041236">
        <w:rPr>
          <w:rFonts w:hint="eastAsia"/>
          <w:szCs w:val="21"/>
        </w:rPr>
        <w:t>2</w:t>
      </w:r>
      <w:r w:rsidRPr="00041236">
        <w:rPr>
          <w:rFonts w:hint="eastAsia"/>
          <w:szCs w:val="21"/>
        </w:rPr>
        <w:t>，厂址为（生产厂址）。（产品名称</w:t>
      </w:r>
      <w:r w:rsidRPr="00041236">
        <w:rPr>
          <w:rFonts w:hint="eastAsia"/>
          <w:szCs w:val="21"/>
        </w:rPr>
        <w:t>1</w:t>
      </w:r>
      <w:r w:rsidRPr="00041236">
        <w:rPr>
          <w:rFonts w:hint="eastAsia"/>
          <w:szCs w:val="21"/>
        </w:rPr>
        <w:t>）的中国境内生产的组件成本占比≥（规定比例）</w:t>
      </w:r>
      <w:r w:rsidRPr="00041236">
        <w:rPr>
          <w:rFonts w:hint="eastAsia"/>
          <w:szCs w:val="21"/>
        </w:rPr>
        <w:t>3</w:t>
      </w:r>
      <w:r w:rsidRPr="00041236">
        <w:rPr>
          <w:rFonts w:hint="eastAsia"/>
          <w:szCs w:val="21"/>
        </w:rPr>
        <w:t>。（产品名称</w:t>
      </w:r>
      <w:r w:rsidRPr="00041236">
        <w:rPr>
          <w:rFonts w:hint="eastAsia"/>
          <w:szCs w:val="21"/>
        </w:rPr>
        <w:t>1</w:t>
      </w:r>
      <w:r w:rsidRPr="00041236">
        <w:rPr>
          <w:rFonts w:hint="eastAsia"/>
          <w:szCs w:val="21"/>
        </w:rPr>
        <w:t>）的（关键组件）</w:t>
      </w:r>
      <w:r w:rsidRPr="00041236">
        <w:rPr>
          <w:rFonts w:hint="eastAsia"/>
          <w:szCs w:val="21"/>
        </w:rPr>
        <w:t>4</w:t>
      </w:r>
      <w:r w:rsidRPr="00041236">
        <w:rPr>
          <w:rFonts w:hint="eastAsia"/>
          <w:szCs w:val="21"/>
        </w:rPr>
        <w:t>在中国境内生产。（产品名称</w:t>
      </w:r>
      <w:r w:rsidRPr="00041236">
        <w:rPr>
          <w:rFonts w:hint="eastAsia"/>
          <w:szCs w:val="21"/>
        </w:rPr>
        <w:t>1</w:t>
      </w:r>
      <w:r w:rsidRPr="00041236">
        <w:rPr>
          <w:rFonts w:hint="eastAsia"/>
          <w:szCs w:val="21"/>
        </w:rPr>
        <w:t>）的（关键工序）</w:t>
      </w:r>
      <w:r w:rsidRPr="00041236">
        <w:rPr>
          <w:rFonts w:hint="eastAsia"/>
          <w:szCs w:val="21"/>
        </w:rPr>
        <w:t>5</w:t>
      </w:r>
      <w:r w:rsidRPr="00041236">
        <w:rPr>
          <w:rFonts w:hint="eastAsia"/>
          <w:szCs w:val="21"/>
        </w:rPr>
        <w:t>在中国境内完成。</w:t>
      </w:r>
    </w:p>
    <w:p w14:paraId="02C2E66D" w14:textId="77777777" w:rsidR="00786B5C" w:rsidRPr="00041236" w:rsidRDefault="00F93293">
      <w:pPr>
        <w:spacing w:line="360" w:lineRule="auto"/>
        <w:ind w:firstLineChars="200" w:firstLine="420"/>
        <w:rPr>
          <w:szCs w:val="21"/>
        </w:rPr>
      </w:pPr>
      <w:r w:rsidRPr="00041236">
        <w:rPr>
          <w:rFonts w:hint="eastAsia"/>
          <w:szCs w:val="21"/>
        </w:rPr>
        <w:t>2.</w:t>
      </w:r>
      <w:r w:rsidRPr="00041236">
        <w:rPr>
          <w:rFonts w:hint="eastAsia"/>
          <w:szCs w:val="21"/>
        </w:rPr>
        <w:t>（产品名称</w:t>
      </w:r>
      <w:r w:rsidRPr="00041236">
        <w:rPr>
          <w:rFonts w:hint="eastAsia"/>
          <w:szCs w:val="21"/>
        </w:rPr>
        <w:t>2</w:t>
      </w:r>
      <w:r w:rsidRPr="00041236">
        <w:rPr>
          <w:rFonts w:hint="eastAsia"/>
          <w:szCs w:val="21"/>
        </w:rPr>
        <w:t>），生产厂为（厂名），厂址为（生产厂址）。（产品名称</w:t>
      </w:r>
      <w:r w:rsidRPr="00041236">
        <w:rPr>
          <w:rFonts w:hint="eastAsia"/>
          <w:szCs w:val="21"/>
        </w:rPr>
        <w:t>2</w:t>
      </w:r>
      <w:r w:rsidRPr="00041236">
        <w:rPr>
          <w:rFonts w:hint="eastAsia"/>
          <w:szCs w:val="21"/>
        </w:rPr>
        <w:t>）的中国境内生产的组件成本占比≥（规定比例）。（产品名称</w:t>
      </w:r>
      <w:r w:rsidRPr="00041236">
        <w:rPr>
          <w:rFonts w:hint="eastAsia"/>
          <w:szCs w:val="21"/>
        </w:rPr>
        <w:t>2</w:t>
      </w:r>
      <w:r w:rsidRPr="00041236">
        <w:rPr>
          <w:rFonts w:hint="eastAsia"/>
          <w:szCs w:val="21"/>
        </w:rPr>
        <w:t>）的（关键组件）在中国境内生产。（产品名称</w:t>
      </w:r>
      <w:r w:rsidRPr="00041236">
        <w:rPr>
          <w:rFonts w:hint="eastAsia"/>
          <w:szCs w:val="21"/>
        </w:rPr>
        <w:t>2</w:t>
      </w:r>
      <w:r w:rsidRPr="00041236">
        <w:rPr>
          <w:rFonts w:hint="eastAsia"/>
          <w:szCs w:val="21"/>
        </w:rPr>
        <w:t>）的（关键工序）在中国境内完成。</w:t>
      </w:r>
    </w:p>
    <w:p w14:paraId="0A0E9A86" w14:textId="77777777" w:rsidR="00786B5C" w:rsidRPr="00041236" w:rsidRDefault="00F93293">
      <w:pPr>
        <w:spacing w:line="360" w:lineRule="auto"/>
        <w:ind w:firstLineChars="200" w:firstLine="420"/>
        <w:rPr>
          <w:szCs w:val="21"/>
        </w:rPr>
      </w:pPr>
      <w:r w:rsidRPr="00041236">
        <w:rPr>
          <w:rFonts w:hint="eastAsia"/>
          <w:szCs w:val="21"/>
        </w:rPr>
        <w:t>……</w:t>
      </w:r>
    </w:p>
    <w:p w14:paraId="6D4ABFA0" w14:textId="77777777" w:rsidR="00786B5C" w:rsidRPr="00041236" w:rsidRDefault="00F93293">
      <w:pPr>
        <w:spacing w:line="360" w:lineRule="auto"/>
        <w:ind w:firstLineChars="200" w:firstLine="420"/>
        <w:rPr>
          <w:szCs w:val="21"/>
        </w:rPr>
      </w:pPr>
      <w:r w:rsidRPr="00041236">
        <w:rPr>
          <w:rFonts w:hint="eastAsia"/>
          <w:szCs w:val="21"/>
        </w:rPr>
        <w:t>本公司（单位）对上述声明内容的真实性负责。如有虚假，愿承担相应法律责任。</w:t>
      </w:r>
    </w:p>
    <w:p w14:paraId="67A64FC1" w14:textId="77777777" w:rsidR="00786B5C" w:rsidRPr="00041236" w:rsidRDefault="00F93293">
      <w:pPr>
        <w:widowControl/>
        <w:spacing w:before="30" w:after="30" w:line="560" w:lineRule="atLeast"/>
        <w:jc w:val="left"/>
        <w:textAlignment w:val="baseline"/>
        <w:rPr>
          <w:szCs w:val="21"/>
        </w:rPr>
      </w:pPr>
      <w:r w:rsidRPr="00041236">
        <w:rPr>
          <w:rFonts w:hint="eastAsia"/>
          <w:szCs w:val="21"/>
        </w:rPr>
        <w:t> </w:t>
      </w:r>
    </w:p>
    <w:p w14:paraId="724E8CBB" w14:textId="77777777" w:rsidR="00786B5C" w:rsidRPr="00041236" w:rsidRDefault="00F93293">
      <w:pPr>
        <w:widowControl/>
        <w:spacing w:before="30" w:after="30" w:line="560" w:lineRule="atLeast"/>
        <w:jc w:val="right"/>
        <w:textAlignment w:val="baseline"/>
        <w:rPr>
          <w:szCs w:val="21"/>
        </w:rPr>
      </w:pPr>
      <w:r w:rsidRPr="00041236">
        <w:rPr>
          <w:rFonts w:hint="eastAsia"/>
          <w:szCs w:val="21"/>
        </w:rPr>
        <w:t>公司（单位）名称（盖章）：　        </w:t>
      </w:r>
    </w:p>
    <w:p w14:paraId="4A79D82C" w14:textId="77777777" w:rsidR="00786B5C" w:rsidRPr="00041236" w:rsidRDefault="00F93293">
      <w:pPr>
        <w:widowControl/>
        <w:spacing w:before="30" w:after="30" w:line="560" w:lineRule="atLeast"/>
        <w:jc w:val="right"/>
        <w:textAlignment w:val="baseline"/>
        <w:rPr>
          <w:rFonts w:ascii="Calibri" w:hAnsi="Calibri"/>
          <w:kern w:val="0"/>
          <w:sz w:val="28"/>
          <w:szCs w:val="28"/>
          <w:lang w:bidi="ar"/>
        </w:rPr>
      </w:pPr>
      <w:r w:rsidRPr="00041236">
        <w:rPr>
          <w:rFonts w:hint="eastAsia"/>
          <w:szCs w:val="21"/>
        </w:rPr>
        <w:t>日期：　     年　  月　  日  </w:t>
      </w:r>
      <w:r w:rsidRPr="00041236">
        <w:rPr>
          <w:rFonts w:ascii="仿宋" w:eastAsia="仿宋" w:hAnsi="仿宋" w:cs="仿宋" w:hint="eastAsia"/>
          <w:kern w:val="0"/>
          <w:sz w:val="28"/>
          <w:szCs w:val="28"/>
          <w:shd w:val="clear" w:color="auto" w:fill="FFFFFF"/>
          <w:lang w:bidi="ar"/>
        </w:rPr>
        <w:t>       </w:t>
      </w:r>
    </w:p>
    <w:p w14:paraId="3F66DBBD" w14:textId="77777777" w:rsidR="00786B5C" w:rsidRPr="00041236" w:rsidRDefault="00F93293">
      <w:pPr>
        <w:widowControl/>
        <w:spacing w:before="30" w:after="30" w:line="560" w:lineRule="atLeast"/>
        <w:jc w:val="left"/>
        <w:textAlignment w:val="baseline"/>
        <w:rPr>
          <w:rFonts w:ascii="Calibri" w:hAnsi="Calibri"/>
          <w:kern w:val="0"/>
          <w:sz w:val="28"/>
          <w:szCs w:val="28"/>
          <w:lang w:bidi="ar"/>
        </w:rPr>
      </w:pPr>
      <w:r w:rsidRPr="00041236">
        <w:rPr>
          <w:rFonts w:ascii="仿宋" w:eastAsia="仿宋" w:hAnsi="仿宋" w:cs="仿宋" w:hint="eastAsia"/>
          <w:kern w:val="0"/>
          <w:sz w:val="28"/>
          <w:szCs w:val="28"/>
          <w:shd w:val="clear" w:color="auto" w:fill="FFFFFF"/>
          <w:lang w:bidi="ar"/>
        </w:rPr>
        <w:t>__________________</w:t>
      </w:r>
    </w:p>
    <w:p w14:paraId="6808ADA3" w14:textId="77777777" w:rsidR="00786B5C" w:rsidRPr="00041236" w:rsidRDefault="00F93293">
      <w:pPr>
        <w:widowControl/>
        <w:spacing w:before="30" w:after="30" w:line="560" w:lineRule="atLeast"/>
        <w:ind w:firstLine="420"/>
        <w:jc w:val="left"/>
        <w:textAlignment w:val="baseline"/>
        <w:rPr>
          <w:szCs w:val="21"/>
        </w:rPr>
      </w:pPr>
      <w:r w:rsidRPr="00041236">
        <w:rPr>
          <w:rFonts w:hint="eastAsia"/>
          <w:szCs w:val="21"/>
        </w:rPr>
        <w:t>1.</w:t>
      </w:r>
      <w:r w:rsidRPr="00041236">
        <w:rPr>
          <w:rFonts w:hint="eastAsia"/>
          <w:szCs w:val="21"/>
        </w:rPr>
        <w:t>产品如有型号，请在“产品名称”栏一并填写。</w:t>
      </w:r>
    </w:p>
    <w:p w14:paraId="2FFA2719" w14:textId="77777777" w:rsidR="00786B5C" w:rsidRPr="00041236" w:rsidRDefault="00F93293">
      <w:pPr>
        <w:widowControl/>
        <w:spacing w:before="30" w:after="30" w:line="560" w:lineRule="atLeast"/>
        <w:ind w:firstLine="420"/>
        <w:jc w:val="left"/>
        <w:textAlignment w:val="baseline"/>
        <w:rPr>
          <w:szCs w:val="21"/>
        </w:rPr>
      </w:pPr>
      <w:r w:rsidRPr="00041236">
        <w:rPr>
          <w:rFonts w:hint="eastAsia"/>
          <w:szCs w:val="21"/>
        </w:rPr>
        <w:t>2.</w:t>
      </w:r>
      <w:r w:rsidRPr="00041236">
        <w:rPr>
          <w:rFonts w:hint="eastAsia"/>
          <w:szCs w:val="21"/>
        </w:rPr>
        <w:t>生产厂名与厂址应与生产厂营业执照载明的相关信息保持一致。</w:t>
      </w:r>
    </w:p>
    <w:p w14:paraId="2ABABE9A" w14:textId="77777777" w:rsidR="00786B5C" w:rsidRPr="00041236" w:rsidRDefault="00F93293">
      <w:pPr>
        <w:widowControl/>
        <w:spacing w:before="30" w:after="30" w:line="560" w:lineRule="atLeast"/>
        <w:ind w:firstLine="420"/>
        <w:jc w:val="left"/>
        <w:textAlignment w:val="baseline"/>
        <w:rPr>
          <w:szCs w:val="21"/>
        </w:rPr>
      </w:pPr>
      <w:r w:rsidRPr="00041236">
        <w:rPr>
          <w:rFonts w:hint="eastAsia"/>
          <w:szCs w:val="21"/>
        </w:rPr>
        <w:t>3.</w:t>
      </w:r>
      <w:r w:rsidRPr="00041236">
        <w:rPr>
          <w:rFonts w:hint="eastAsia"/>
          <w:szCs w:val="21"/>
        </w:rPr>
        <w:t>该产品的中国境内生产的组件成本占比相关要求实施前，“规定比例”栏可不填，下同。</w:t>
      </w:r>
    </w:p>
    <w:p w14:paraId="592EEF96" w14:textId="77777777" w:rsidR="00786B5C" w:rsidRPr="00041236" w:rsidRDefault="00F93293">
      <w:pPr>
        <w:widowControl/>
        <w:spacing w:before="30" w:after="30" w:line="560" w:lineRule="atLeast"/>
        <w:ind w:firstLine="420"/>
        <w:jc w:val="left"/>
        <w:textAlignment w:val="baseline"/>
        <w:rPr>
          <w:szCs w:val="21"/>
        </w:rPr>
      </w:pPr>
      <w:r w:rsidRPr="00041236">
        <w:rPr>
          <w:rFonts w:hint="eastAsia"/>
          <w:szCs w:val="21"/>
        </w:rPr>
        <w:t>4.</w:t>
      </w:r>
      <w:r w:rsidRPr="00041236">
        <w:rPr>
          <w:rFonts w:hint="eastAsia"/>
          <w:szCs w:val="21"/>
        </w:rPr>
        <w:t>该产品的关键组件要求实施前，“关键组件”栏可不填，下同。</w:t>
      </w:r>
    </w:p>
    <w:p w14:paraId="78AA3EEE" w14:textId="77777777" w:rsidR="00786B5C" w:rsidRPr="00041236" w:rsidRDefault="00F93293">
      <w:pPr>
        <w:snapToGrid w:val="0"/>
        <w:spacing w:before="50"/>
        <w:jc w:val="left"/>
        <w:rPr>
          <w:rFonts w:ascii="仿宋" w:eastAsia="仿宋" w:hAnsi="仿宋" w:cs="仿宋"/>
          <w:kern w:val="0"/>
          <w:szCs w:val="21"/>
          <w:shd w:val="clear" w:color="auto" w:fill="FFFFFF"/>
          <w:lang w:bidi="ar"/>
        </w:rPr>
        <w:sectPr w:rsidR="00786B5C" w:rsidRPr="00041236">
          <w:pgSz w:w="11906" w:h="16838"/>
          <w:pgMar w:top="1304" w:right="1418" w:bottom="1304" w:left="1418" w:header="851" w:footer="992" w:gutter="0"/>
          <w:cols w:space="720"/>
          <w:docGrid w:linePitch="312"/>
        </w:sectPr>
      </w:pPr>
      <w:r w:rsidRPr="00041236">
        <w:rPr>
          <w:rFonts w:hint="eastAsia"/>
          <w:szCs w:val="21"/>
        </w:rPr>
        <w:t>5.</w:t>
      </w:r>
      <w:r w:rsidRPr="00041236">
        <w:rPr>
          <w:rFonts w:hint="eastAsia"/>
          <w:szCs w:val="21"/>
        </w:rPr>
        <w:t>该产品的关键工序要求实施前，“关键工序”栏可不填，下同</w:t>
      </w:r>
      <w:r w:rsidRPr="00041236">
        <w:rPr>
          <w:rFonts w:ascii="仿宋" w:eastAsia="仿宋" w:hAnsi="仿宋" w:cs="仿宋" w:hint="eastAsia"/>
          <w:kern w:val="0"/>
          <w:szCs w:val="21"/>
          <w:shd w:val="clear" w:color="auto" w:fill="FFFFFF"/>
          <w:lang w:bidi="ar"/>
        </w:rPr>
        <w:t>。</w:t>
      </w:r>
    </w:p>
    <w:p w14:paraId="363D30D0" w14:textId="77777777" w:rsidR="00786B5C" w:rsidRPr="00041236" w:rsidRDefault="00F93293">
      <w:pPr>
        <w:pStyle w:val="a0"/>
        <w:rPr>
          <w:sz w:val="21"/>
          <w:szCs w:val="21"/>
        </w:rPr>
      </w:pPr>
      <w:r w:rsidRPr="00041236">
        <w:rPr>
          <w:rFonts w:hint="eastAsia"/>
          <w:sz w:val="21"/>
          <w:szCs w:val="21"/>
        </w:rPr>
        <w:lastRenderedPageBreak/>
        <w:t>4.7</w:t>
      </w:r>
      <w:r w:rsidRPr="00041236">
        <w:rPr>
          <w:rFonts w:hint="eastAsia"/>
          <w:sz w:val="21"/>
          <w:szCs w:val="21"/>
        </w:rPr>
        <w:t>关于符合本国产品标准的成本占比承诺函（单一产品采购不填写此函，多产品采购项目或采购包如供应商所有产品均为本国产品且填写《关于符合本国产品标准的声明函》可不填写此函。格式内容仅供参考））</w:t>
      </w:r>
    </w:p>
    <w:p w14:paraId="64867B3E" w14:textId="77777777" w:rsidR="00786B5C" w:rsidRPr="00041236" w:rsidRDefault="00786B5C">
      <w:pPr>
        <w:pStyle w:val="a0"/>
      </w:pPr>
    </w:p>
    <w:p w14:paraId="1632F801" w14:textId="77777777" w:rsidR="00786B5C" w:rsidRPr="00041236" w:rsidRDefault="00F93293">
      <w:pPr>
        <w:pStyle w:val="a0"/>
        <w:jc w:val="center"/>
        <w:rPr>
          <w:b/>
          <w:sz w:val="21"/>
          <w:szCs w:val="21"/>
        </w:rPr>
      </w:pPr>
      <w:r w:rsidRPr="00041236">
        <w:rPr>
          <w:b/>
          <w:sz w:val="21"/>
          <w:szCs w:val="21"/>
        </w:rPr>
        <w:t>关于符合本国产品标准</w:t>
      </w:r>
      <w:r w:rsidRPr="00041236">
        <w:rPr>
          <w:rFonts w:hint="eastAsia"/>
          <w:b/>
          <w:sz w:val="21"/>
          <w:szCs w:val="21"/>
        </w:rPr>
        <w:t>的</w:t>
      </w:r>
      <w:r w:rsidRPr="00041236">
        <w:rPr>
          <w:b/>
          <w:sz w:val="21"/>
          <w:szCs w:val="21"/>
        </w:rPr>
        <w:t>成本占比承诺函</w:t>
      </w:r>
    </w:p>
    <w:p w14:paraId="3C610938" w14:textId="77777777" w:rsidR="00786B5C" w:rsidRPr="00041236" w:rsidRDefault="00786B5C">
      <w:pPr>
        <w:pStyle w:val="a0"/>
      </w:pPr>
    </w:p>
    <w:p w14:paraId="71AB6E6D" w14:textId="77777777" w:rsidR="00786B5C" w:rsidRPr="00041236" w:rsidRDefault="00F93293">
      <w:pPr>
        <w:pStyle w:val="a0"/>
        <w:rPr>
          <w:sz w:val="21"/>
          <w:szCs w:val="21"/>
        </w:rPr>
      </w:pPr>
      <w:r w:rsidRPr="00041236">
        <w:rPr>
          <w:sz w:val="21"/>
          <w:szCs w:val="21"/>
        </w:rPr>
        <w:t>致：</w:t>
      </w:r>
      <w:r w:rsidRPr="00041236">
        <w:rPr>
          <w:sz w:val="21"/>
          <w:szCs w:val="21"/>
        </w:rPr>
        <w:t>[</w:t>
      </w:r>
      <w:r w:rsidRPr="00041236">
        <w:rPr>
          <w:sz w:val="21"/>
          <w:szCs w:val="21"/>
        </w:rPr>
        <w:t>采购人</w:t>
      </w:r>
      <w:r w:rsidRPr="00041236">
        <w:rPr>
          <w:sz w:val="21"/>
          <w:szCs w:val="21"/>
        </w:rPr>
        <w:t>/</w:t>
      </w:r>
      <w:r w:rsidRPr="00041236">
        <w:rPr>
          <w:sz w:val="21"/>
          <w:szCs w:val="21"/>
        </w:rPr>
        <w:t>采购代理机构名称</w:t>
      </w:r>
      <w:r w:rsidRPr="00041236">
        <w:rPr>
          <w:sz w:val="21"/>
          <w:szCs w:val="21"/>
        </w:rPr>
        <w:t>]</w:t>
      </w:r>
    </w:p>
    <w:p w14:paraId="58B83791" w14:textId="77777777" w:rsidR="00786B5C" w:rsidRPr="00041236" w:rsidRDefault="00786B5C">
      <w:pPr>
        <w:pStyle w:val="a0"/>
        <w:rPr>
          <w:sz w:val="21"/>
          <w:szCs w:val="21"/>
        </w:rPr>
      </w:pPr>
    </w:p>
    <w:p w14:paraId="2E38AC24" w14:textId="77777777" w:rsidR="00786B5C" w:rsidRPr="00041236" w:rsidRDefault="00F93293">
      <w:pPr>
        <w:pStyle w:val="a0"/>
        <w:rPr>
          <w:sz w:val="21"/>
          <w:szCs w:val="21"/>
        </w:rPr>
      </w:pPr>
      <w:r w:rsidRPr="00041236">
        <w:rPr>
          <w:sz w:val="21"/>
          <w:szCs w:val="21"/>
        </w:rPr>
        <w:t>本单位就参与</w:t>
      </w:r>
      <w:r w:rsidRPr="00041236">
        <w:rPr>
          <w:sz w:val="21"/>
          <w:szCs w:val="21"/>
        </w:rPr>
        <w:t>[</w:t>
      </w:r>
      <w:r w:rsidRPr="00041236">
        <w:rPr>
          <w:sz w:val="21"/>
          <w:szCs w:val="21"/>
        </w:rPr>
        <w:t>项目名称、编号</w:t>
      </w:r>
      <w:r w:rsidRPr="00041236">
        <w:rPr>
          <w:sz w:val="21"/>
          <w:szCs w:val="21"/>
        </w:rPr>
        <w:t>]</w:t>
      </w:r>
      <w:r w:rsidRPr="00041236">
        <w:rPr>
          <w:sz w:val="21"/>
          <w:szCs w:val="21"/>
        </w:rPr>
        <w:t>项目，郑重承诺如下：</w:t>
      </w:r>
    </w:p>
    <w:p w14:paraId="4F309B39" w14:textId="77777777" w:rsidR="00786B5C" w:rsidRPr="00041236" w:rsidRDefault="00786B5C">
      <w:pPr>
        <w:pStyle w:val="a0"/>
        <w:rPr>
          <w:sz w:val="21"/>
          <w:szCs w:val="21"/>
        </w:rPr>
      </w:pPr>
    </w:p>
    <w:p w14:paraId="16BFB1C0" w14:textId="77777777" w:rsidR="00786B5C" w:rsidRPr="00041236" w:rsidRDefault="00F93293">
      <w:pPr>
        <w:pStyle w:val="a0"/>
        <w:ind w:firstLineChars="200" w:firstLine="420"/>
        <w:rPr>
          <w:sz w:val="21"/>
          <w:szCs w:val="21"/>
        </w:rPr>
      </w:pPr>
      <w:r w:rsidRPr="00041236">
        <w:rPr>
          <w:sz w:val="21"/>
          <w:szCs w:val="21"/>
        </w:rPr>
        <w:t>本单位为该项目（或采购包）提供的符合本国产品标准的产品成本之和，占所提供全部产品成本之和的比例达到</w:t>
      </w:r>
      <w:r w:rsidRPr="00041236">
        <w:rPr>
          <w:sz w:val="21"/>
          <w:szCs w:val="21"/>
        </w:rPr>
        <w:t>80%</w:t>
      </w:r>
      <w:r w:rsidRPr="00041236">
        <w:rPr>
          <w:sz w:val="21"/>
          <w:szCs w:val="21"/>
        </w:rPr>
        <w:t>以上。本公司（单位）对上述承诺内容的真实性负责。如有虚假，愿承担相应法律责任。</w:t>
      </w:r>
    </w:p>
    <w:p w14:paraId="5312D6A2" w14:textId="77777777" w:rsidR="00786B5C" w:rsidRPr="00041236" w:rsidRDefault="00786B5C">
      <w:pPr>
        <w:pStyle w:val="a0"/>
        <w:rPr>
          <w:sz w:val="21"/>
          <w:szCs w:val="21"/>
        </w:rPr>
      </w:pPr>
    </w:p>
    <w:p w14:paraId="14C0F46C" w14:textId="77777777" w:rsidR="00786B5C" w:rsidRPr="00041236" w:rsidRDefault="00F93293">
      <w:pPr>
        <w:pStyle w:val="a0"/>
        <w:rPr>
          <w:sz w:val="21"/>
          <w:szCs w:val="21"/>
        </w:rPr>
      </w:pPr>
      <w:r w:rsidRPr="00041236">
        <w:rPr>
          <w:sz w:val="21"/>
          <w:szCs w:val="21"/>
        </w:rPr>
        <w:t xml:space="preserve"> </w:t>
      </w:r>
    </w:p>
    <w:p w14:paraId="496D9878" w14:textId="77777777" w:rsidR="00786B5C" w:rsidRPr="00041236" w:rsidRDefault="00786B5C">
      <w:pPr>
        <w:pStyle w:val="a0"/>
        <w:rPr>
          <w:sz w:val="21"/>
          <w:szCs w:val="21"/>
        </w:rPr>
      </w:pPr>
    </w:p>
    <w:p w14:paraId="0C7F0724" w14:textId="77777777" w:rsidR="00786B5C" w:rsidRPr="00041236" w:rsidRDefault="00F93293">
      <w:pPr>
        <w:pStyle w:val="a0"/>
        <w:rPr>
          <w:sz w:val="21"/>
          <w:szCs w:val="21"/>
        </w:rPr>
      </w:pPr>
      <w:r w:rsidRPr="00041236">
        <w:rPr>
          <w:sz w:val="21"/>
          <w:szCs w:val="21"/>
        </w:rPr>
        <w:t xml:space="preserve"> </w:t>
      </w:r>
    </w:p>
    <w:p w14:paraId="0041B7DD" w14:textId="77777777" w:rsidR="00786B5C" w:rsidRPr="00041236" w:rsidRDefault="00786B5C">
      <w:pPr>
        <w:pStyle w:val="a0"/>
        <w:rPr>
          <w:sz w:val="21"/>
          <w:szCs w:val="21"/>
        </w:rPr>
      </w:pPr>
    </w:p>
    <w:p w14:paraId="74374D35" w14:textId="77777777" w:rsidR="00786B5C" w:rsidRPr="00041236" w:rsidRDefault="00F93293">
      <w:pPr>
        <w:pStyle w:val="a0"/>
        <w:jc w:val="right"/>
        <w:rPr>
          <w:sz w:val="21"/>
          <w:szCs w:val="21"/>
        </w:rPr>
      </w:pPr>
      <w:r w:rsidRPr="00041236">
        <w:rPr>
          <w:sz w:val="21"/>
          <w:szCs w:val="21"/>
        </w:rPr>
        <w:t xml:space="preserve">供应商名称（盖章）：　</w:t>
      </w:r>
      <w:r w:rsidRPr="00041236">
        <w:rPr>
          <w:sz w:val="21"/>
          <w:szCs w:val="21"/>
        </w:rPr>
        <w:t>        </w:t>
      </w:r>
    </w:p>
    <w:p w14:paraId="0899E5BE" w14:textId="77777777" w:rsidR="00786B5C" w:rsidRPr="00041236" w:rsidRDefault="00F93293">
      <w:pPr>
        <w:pStyle w:val="a0"/>
        <w:sectPr w:rsidR="00786B5C" w:rsidRPr="00041236">
          <w:pgSz w:w="11906" w:h="16838"/>
          <w:pgMar w:top="1304" w:right="1418" w:bottom="1304" w:left="1418" w:header="851" w:footer="992" w:gutter="0"/>
          <w:cols w:space="720"/>
          <w:docGrid w:linePitch="312"/>
        </w:sectPr>
      </w:pPr>
      <w:r w:rsidRPr="00041236">
        <w:rPr>
          <w:sz w:val="21"/>
          <w:szCs w:val="21"/>
        </w:rPr>
        <w:t xml:space="preserve">日期：　</w:t>
      </w:r>
      <w:r w:rsidRPr="00041236">
        <w:rPr>
          <w:sz w:val="21"/>
          <w:szCs w:val="21"/>
        </w:rPr>
        <w:t>     </w:t>
      </w:r>
      <w:r w:rsidRPr="00041236">
        <w:rPr>
          <w:sz w:val="21"/>
          <w:szCs w:val="21"/>
        </w:rPr>
        <w:t xml:space="preserve">年　</w:t>
      </w:r>
      <w:r w:rsidRPr="00041236">
        <w:rPr>
          <w:sz w:val="21"/>
          <w:szCs w:val="21"/>
        </w:rPr>
        <w:t>  </w:t>
      </w:r>
      <w:r w:rsidRPr="00041236">
        <w:rPr>
          <w:sz w:val="21"/>
          <w:szCs w:val="21"/>
        </w:rPr>
        <w:t xml:space="preserve">月　</w:t>
      </w:r>
      <w:r w:rsidRPr="00041236">
        <w:rPr>
          <w:sz w:val="21"/>
          <w:szCs w:val="21"/>
        </w:rPr>
        <w:t>  </w:t>
      </w:r>
      <w:r w:rsidRPr="00041236">
        <w:rPr>
          <w:sz w:val="21"/>
          <w:szCs w:val="21"/>
        </w:rPr>
        <w:t>日</w:t>
      </w:r>
    </w:p>
    <w:p w14:paraId="130F52B6" w14:textId="77777777" w:rsidR="00786B5C" w:rsidRPr="00041236" w:rsidRDefault="00F93293">
      <w:pPr>
        <w:snapToGrid w:val="0"/>
        <w:spacing w:before="50"/>
        <w:jc w:val="left"/>
        <w:rPr>
          <w:szCs w:val="21"/>
        </w:rPr>
      </w:pPr>
      <w:r w:rsidRPr="00041236">
        <w:rPr>
          <w:rFonts w:hint="eastAsia"/>
          <w:szCs w:val="21"/>
        </w:rPr>
        <w:lastRenderedPageBreak/>
        <w:t>6</w:t>
      </w:r>
      <w:r w:rsidRPr="00041236">
        <w:rPr>
          <w:szCs w:val="21"/>
        </w:rPr>
        <w:t>.</w:t>
      </w:r>
      <w:r w:rsidRPr="00041236">
        <w:rPr>
          <w:rFonts w:hint="eastAsia"/>
        </w:rPr>
        <w:t xml:space="preserve"> </w:t>
      </w:r>
      <w:r w:rsidRPr="00041236">
        <w:rPr>
          <w:rFonts w:hint="eastAsia"/>
          <w:szCs w:val="21"/>
        </w:rPr>
        <w:t>无串标行为承诺函</w:t>
      </w:r>
    </w:p>
    <w:p w14:paraId="4DE4DBCB" w14:textId="77777777" w:rsidR="00786B5C" w:rsidRPr="00041236" w:rsidRDefault="00786B5C">
      <w:pPr>
        <w:snapToGrid w:val="0"/>
        <w:spacing w:before="50" w:afterLines="50" w:after="120"/>
        <w:jc w:val="center"/>
        <w:rPr>
          <w:szCs w:val="21"/>
        </w:rPr>
      </w:pPr>
    </w:p>
    <w:p w14:paraId="5FD0E61E" w14:textId="77777777" w:rsidR="00786B5C" w:rsidRPr="00041236" w:rsidRDefault="00F93293">
      <w:pPr>
        <w:snapToGrid w:val="0"/>
        <w:spacing w:before="50" w:afterLines="50" w:after="120"/>
        <w:jc w:val="center"/>
        <w:rPr>
          <w:szCs w:val="21"/>
        </w:rPr>
      </w:pPr>
      <w:r w:rsidRPr="00041236">
        <w:rPr>
          <w:rFonts w:hint="eastAsia"/>
          <w:szCs w:val="21"/>
        </w:rPr>
        <w:t>投标人参加本项目无围标串标行为的承诺函</w:t>
      </w:r>
    </w:p>
    <w:p w14:paraId="6C18F1E6" w14:textId="77777777" w:rsidR="00786B5C" w:rsidRPr="00041236" w:rsidRDefault="00786B5C">
      <w:pPr>
        <w:snapToGrid w:val="0"/>
        <w:spacing w:before="50" w:afterLines="50" w:after="120"/>
        <w:jc w:val="left"/>
        <w:rPr>
          <w:szCs w:val="21"/>
        </w:rPr>
      </w:pPr>
    </w:p>
    <w:p w14:paraId="1404FF11" w14:textId="77777777" w:rsidR="00786B5C" w:rsidRPr="00041236" w:rsidRDefault="00F93293">
      <w:pPr>
        <w:snapToGrid w:val="0"/>
        <w:spacing w:before="50" w:afterLines="50" w:after="120"/>
        <w:jc w:val="left"/>
        <w:rPr>
          <w:szCs w:val="21"/>
        </w:rPr>
      </w:pPr>
      <w:r w:rsidRPr="00041236">
        <w:rPr>
          <w:rFonts w:hint="eastAsia"/>
          <w:szCs w:val="21"/>
        </w:rPr>
        <w:t>一、我方承诺无下列相互串通投标的情形：</w:t>
      </w:r>
    </w:p>
    <w:p w14:paraId="1EB9E20E" w14:textId="77777777" w:rsidR="00786B5C" w:rsidRPr="00041236" w:rsidRDefault="00F93293">
      <w:pPr>
        <w:snapToGrid w:val="0"/>
        <w:spacing w:before="50" w:afterLines="50" w:after="120"/>
        <w:jc w:val="left"/>
        <w:rPr>
          <w:szCs w:val="21"/>
        </w:rPr>
      </w:pPr>
      <w:r w:rsidRPr="00041236">
        <w:rPr>
          <w:rFonts w:hint="eastAsia"/>
          <w:szCs w:val="21"/>
        </w:rPr>
        <w:t>1.</w:t>
      </w:r>
      <w:r w:rsidRPr="00041236">
        <w:rPr>
          <w:rFonts w:hint="eastAsia"/>
          <w:szCs w:val="21"/>
        </w:rPr>
        <w:t>不同投标人的投标文件由同一单位或者个人编制；或者不同投标人报名的</w:t>
      </w:r>
      <w:r w:rsidRPr="00041236">
        <w:rPr>
          <w:rFonts w:hint="eastAsia"/>
          <w:szCs w:val="21"/>
        </w:rPr>
        <w:t>IP</w:t>
      </w:r>
      <w:r w:rsidRPr="00041236">
        <w:rPr>
          <w:rFonts w:hint="eastAsia"/>
          <w:szCs w:val="21"/>
        </w:rPr>
        <w:t>地址一致的；</w:t>
      </w:r>
    </w:p>
    <w:p w14:paraId="5C21F35F" w14:textId="77777777" w:rsidR="00786B5C" w:rsidRPr="00041236" w:rsidRDefault="00F93293">
      <w:pPr>
        <w:snapToGrid w:val="0"/>
        <w:spacing w:before="50" w:afterLines="50" w:after="120"/>
        <w:jc w:val="left"/>
        <w:rPr>
          <w:szCs w:val="21"/>
        </w:rPr>
      </w:pPr>
      <w:r w:rsidRPr="00041236">
        <w:rPr>
          <w:rFonts w:hint="eastAsia"/>
          <w:szCs w:val="21"/>
        </w:rPr>
        <w:t>2.</w:t>
      </w:r>
      <w:r w:rsidRPr="00041236">
        <w:rPr>
          <w:rFonts w:hint="eastAsia"/>
          <w:szCs w:val="21"/>
        </w:rPr>
        <w:t>不同投标人委托同一单位或者个人办理投标事宜；</w:t>
      </w:r>
    </w:p>
    <w:p w14:paraId="1D827DDF" w14:textId="77777777" w:rsidR="00786B5C" w:rsidRPr="00041236" w:rsidRDefault="00F93293">
      <w:pPr>
        <w:snapToGrid w:val="0"/>
        <w:spacing w:before="50" w:afterLines="50" w:after="120"/>
        <w:jc w:val="left"/>
        <w:rPr>
          <w:szCs w:val="21"/>
        </w:rPr>
      </w:pPr>
      <w:r w:rsidRPr="00041236">
        <w:rPr>
          <w:rFonts w:hint="eastAsia"/>
          <w:szCs w:val="21"/>
        </w:rPr>
        <w:t>3.</w:t>
      </w:r>
      <w:r w:rsidRPr="00041236">
        <w:rPr>
          <w:rFonts w:hint="eastAsia"/>
          <w:szCs w:val="21"/>
        </w:rPr>
        <w:t>不同的投标人的投标文件载明的项目管理员为同一个人；</w:t>
      </w:r>
    </w:p>
    <w:p w14:paraId="32239F3E" w14:textId="77777777" w:rsidR="00786B5C" w:rsidRPr="00041236" w:rsidRDefault="00F93293">
      <w:pPr>
        <w:snapToGrid w:val="0"/>
        <w:spacing w:before="50" w:afterLines="50" w:after="120"/>
        <w:jc w:val="left"/>
        <w:rPr>
          <w:szCs w:val="21"/>
        </w:rPr>
      </w:pPr>
      <w:r w:rsidRPr="00041236">
        <w:rPr>
          <w:rFonts w:hint="eastAsia"/>
          <w:szCs w:val="21"/>
        </w:rPr>
        <w:t>4.</w:t>
      </w:r>
      <w:r w:rsidRPr="00041236">
        <w:rPr>
          <w:rFonts w:hint="eastAsia"/>
          <w:szCs w:val="21"/>
        </w:rPr>
        <w:t>不同投标人的投标文件异常一致或者投标报价呈规律性差异；</w:t>
      </w:r>
    </w:p>
    <w:p w14:paraId="1BA0CF17" w14:textId="77777777" w:rsidR="00786B5C" w:rsidRPr="00041236" w:rsidRDefault="00F93293">
      <w:pPr>
        <w:snapToGrid w:val="0"/>
        <w:spacing w:before="50" w:afterLines="50" w:after="120"/>
        <w:jc w:val="left"/>
        <w:rPr>
          <w:szCs w:val="21"/>
        </w:rPr>
      </w:pPr>
      <w:r w:rsidRPr="00041236">
        <w:rPr>
          <w:rFonts w:hint="eastAsia"/>
          <w:szCs w:val="21"/>
        </w:rPr>
        <w:t>5.</w:t>
      </w:r>
      <w:r w:rsidRPr="00041236">
        <w:rPr>
          <w:rFonts w:hint="eastAsia"/>
          <w:szCs w:val="21"/>
        </w:rPr>
        <w:t>不同投标人的投标文件相互混装；</w:t>
      </w:r>
    </w:p>
    <w:p w14:paraId="0335565D" w14:textId="77777777" w:rsidR="00786B5C" w:rsidRPr="00041236" w:rsidRDefault="00F93293">
      <w:pPr>
        <w:snapToGrid w:val="0"/>
        <w:spacing w:before="50" w:afterLines="50" w:after="120"/>
        <w:jc w:val="left"/>
        <w:rPr>
          <w:szCs w:val="21"/>
        </w:rPr>
      </w:pPr>
      <w:r w:rsidRPr="00041236">
        <w:rPr>
          <w:rFonts w:hint="eastAsia"/>
          <w:szCs w:val="21"/>
        </w:rPr>
        <w:t>6.</w:t>
      </w:r>
      <w:r w:rsidRPr="00041236">
        <w:rPr>
          <w:rFonts w:hint="eastAsia"/>
          <w:szCs w:val="21"/>
        </w:rPr>
        <w:t>不同投标人的投标保证金从同一单位或者个人账户转出。</w:t>
      </w:r>
    </w:p>
    <w:p w14:paraId="303ED952" w14:textId="77777777" w:rsidR="00786B5C" w:rsidRPr="00041236" w:rsidRDefault="00F93293">
      <w:pPr>
        <w:snapToGrid w:val="0"/>
        <w:spacing w:before="50" w:afterLines="50" w:after="120"/>
        <w:jc w:val="left"/>
        <w:rPr>
          <w:szCs w:val="21"/>
        </w:rPr>
      </w:pPr>
      <w:r w:rsidRPr="00041236">
        <w:rPr>
          <w:rFonts w:hint="eastAsia"/>
          <w:szCs w:val="21"/>
        </w:rPr>
        <w:t>二、我方承诺无下列恶意串通的情形：</w:t>
      </w:r>
    </w:p>
    <w:p w14:paraId="7623E6B8" w14:textId="77777777" w:rsidR="00786B5C" w:rsidRPr="00041236" w:rsidRDefault="00F93293">
      <w:pPr>
        <w:snapToGrid w:val="0"/>
        <w:spacing w:before="50" w:afterLines="50" w:after="120"/>
        <w:jc w:val="left"/>
        <w:rPr>
          <w:szCs w:val="21"/>
        </w:rPr>
      </w:pPr>
      <w:r w:rsidRPr="00041236">
        <w:rPr>
          <w:rFonts w:hint="eastAsia"/>
          <w:szCs w:val="21"/>
        </w:rPr>
        <w:t>1.</w:t>
      </w:r>
      <w:r w:rsidRPr="00041236">
        <w:rPr>
          <w:rFonts w:hint="eastAsia"/>
          <w:szCs w:val="21"/>
        </w:rPr>
        <w:t>投标人直接或者间接从采购人或者采购代理机构处获得其他投标人的相关信息并修改其投标文件或者投标文件；</w:t>
      </w:r>
    </w:p>
    <w:p w14:paraId="5A572012" w14:textId="77777777" w:rsidR="00786B5C" w:rsidRPr="00041236" w:rsidRDefault="00F93293">
      <w:pPr>
        <w:snapToGrid w:val="0"/>
        <w:spacing w:before="50" w:afterLines="50" w:after="120"/>
        <w:jc w:val="left"/>
        <w:rPr>
          <w:szCs w:val="21"/>
        </w:rPr>
      </w:pPr>
      <w:r w:rsidRPr="00041236">
        <w:rPr>
          <w:rFonts w:hint="eastAsia"/>
          <w:szCs w:val="21"/>
        </w:rPr>
        <w:t>2.</w:t>
      </w:r>
      <w:r w:rsidRPr="00041236">
        <w:rPr>
          <w:rFonts w:hint="eastAsia"/>
          <w:szCs w:val="21"/>
        </w:rPr>
        <w:t>投标人按照采购人或者采购代理机构的授意撤换、修改投标文件或者投标文件；</w:t>
      </w:r>
    </w:p>
    <w:p w14:paraId="5B763CDC" w14:textId="77777777" w:rsidR="00786B5C" w:rsidRPr="00041236" w:rsidRDefault="00F93293">
      <w:pPr>
        <w:snapToGrid w:val="0"/>
        <w:spacing w:before="50" w:afterLines="50" w:after="120"/>
        <w:jc w:val="left"/>
        <w:rPr>
          <w:szCs w:val="21"/>
        </w:rPr>
      </w:pPr>
      <w:r w:rsidRPr="00041236">
        <w:rPr>
          <w:rFonts w:hint="eastAsia"/>
          <w:szCs w:val="21"/>
        </w:rPr>
        <w:t>3.</w:t>
      </w:r>
      <w:r w:rsidRPr="00041236">
        <w:rPr>
          <w:rFonts w:hint="eastAsia"/>
          <w:szCs w:val="21"/>
        </w:rPr>
        <w:t>投标人之间协商报价、技术方案等投标文件或者投标文件的实质性内容；</w:t>
      </w:r>
    </w:p>
    <w:p w14:paraId="6209BA75" w14:textId="77777777" w:rsidR="00786B5C" w:rsidRPr="00041236" w:rsidRDefault="00F93293">
      <w:pPr>
        <w:snapToGrid w:val="0"/>
        <w:spacing w:before="50" w:afterLines="50" w:after="120"/>
        <w:jc w:val="left"/>
        <w:rPr>
          <w:szCs w:val="21"/>
        </w:rPr>
      </w:pPr>
      <w:r w:rsidRPr="00041236">
        <w:rPr>
          <w:rFonts w:hint="eastAsia"/>
          <w:szCs w:val="21"/>
        </w:rPr>
        <w:t>4.</w:t>
      </w:r>
      <w:r w:rsidRPr="00041236">
        <w:rPr>
          <w:rFonts w:hint="eastAsia"/>
          <w:szCs w:val="21"/>
        </w:rPr>
        <w:t>属于同一集团、协会、商会等组织成员的投标人按照该组织要求协同参加政府采购活动；</w:t>
      </w:r>
    </w:p>
    <w:p w14:paraId="2A4301FB" w14:textId="77777777" w:rsidR="00786B5C" w:rsidRPr="00041236" w:rsidRDefault="00F93293">
      <w:pPr>
        <w:snapToGrid w:val="0"/>
        <w:spacing w:before="50" w:afterLines="50" w:after="120"/>
        <w:jc w:val="left"/>
        <w:rPr>
          <w:szCs w:val="21"/>
        </w:rPr>
      </w:pPr>
      <w:r w:rsidRPr="00041236">
        <w:rPr>
          <w:rFonts w:hint="eastAsia"/>
          <w:szCs w:val="21"/>
        </w:rPr>
        <w:t>5.</w:t>
      </w:r>
      <w:r w:rsidRPr="00041236">
        <w:rPr>
          <w:rFonts w:hint="eastAsia"/>
          <w:szCs w:val="21"/>
        </w:rPr>
        <w:t>投标人之间事先约定一致抬高或者压低投标报价，或者在招标项目中事先约定轮流以高价位或者低价位中标，或者事先约定由某一特定投标人中标，然后再参加投标；</w:t>
      </w:r>
    </w:p>
    <w:p w14:paraId="67AFCE1A" w14:textId="77777777" w:rsidR="00786B5C" w:rsidRPr="00041236" w:rsidRDefault="00F93293">
      <w:pPr>
        <w:snapToGrid w:val="0"/>
        <w:spacing w:before="50" w:afterLines="50" w:after="120"/>
        <w:jc w:val="left"/>
        <w:rPr>
          <w:szCs w:val="21"/>
        </w:rPr>
      </w:pPr>
      <w:r w:rsidRPr="00041236">
        <w:rPr>
          <w:rFonts w:hint="eastAsia"/>
          <w:szCs w:val="21"/>
        </w:rPr>
        <w:t>6.</w:t>
      </w:r>
      <w:r w:rsidRPr="00041236">
        <w:rPr>
          <w:rFonts w:hint="eastAsia"/>
          <w:szCs w:val="21"/>
        </w:rPr>
        <w:t>投标人之间商定部分投标人放弃参加政府采购活动或者放弃中标；</w:t>
      </w:r>
    </w:p>
    <w:p w14:paraId="5E82A611" w14:textId="77777777" w:rsidR="00786B5C" w:rsidRPr="00041236" w:rsidRDefault="00F93293">
      <w:pPr>
        <w:snapToGrid w:val="0"/>
        <w:spacing w:before="50" w:afterLines="50" w:after="120"/>
        <w:jc w:val="left"/>
        <w:rPr>
          <w:szCs w:val="21"/>
        </w:rPr>
      </w:pPr>
      <w:r w:rsidRPr="00041236">
        <w:rPr>
          <w:rFonts w:hint="eastAsia"/>
          <w:szCs w:val="21"/>
        </w:rPr>
        <w:t>7.</w:t>
      </w:r>
      <w:r w:rsidRPr="00041236">
        <w:rPr>
          <w:rFonts w:hint="eastAsia"/>
          <w:szCs w:val="21"/>
        </w:rPr>
        <w:t>投标人与采购人或者采购代理机构之间、投标人相互之间，为谋求特定投标人中标或者排斥其他投标人的其他串通行为。</w:t>
      </w:r>
    </w:p>
    <w:p w14:paraId="5529C639" w14:textId="77777777" w:rsidR="00786B5C" w:rsidRPr="00041236" w:rsidRDefault="00F93293">
      <w:pPr>
        <w:snapToGrid w:val="0"/>
        <w:spacing w:before="50" w:afterLines="50" w:after="120"/>
        <w:jc w:val="left"/>
        <w:rPr>
          <w:szCs w:val="21"/>
        </w:rPr>
      </w:pPr>
      <w:r w:rsidRPr="00041236">
        <w:rPr>
          <w:rFonts w:hint="eastAsia"/>
          <w:szCs w:val="21"/>
        </w:rPr>
        <w:t>以上情形一经核查属实，我方愿意承担一切后果，并不再寻求任何旨在减轻或者免除法律责任的辩解。</w:t>
      </w:r>
    </w:p>
    <w:p w14:paraId="3EA64FB3" w14:textId="77777777" w:rsidR="00786B5C" w:rsidRPr="00041236" w:rsidRDefault="00F93293">
      <w:pPr>
        <w:snapToGrid w:val="0"/>
        <w:spacing w:before="50" w:afterLines="50" w:after="120"/>
        <w:jc w:val="center"/>
        <w:rPr>
          <w:szCs w:val="21"/>
        </w:rPr>
      </w:pPr>
      <w:r w:rsidRPr="00041236">
        <w:rPr>
          <w:rFonts w:hint="eastAsia"/>
          <w:szCs w:val="21"/>
        </w:rPr>
        <w:t xml:space="preserve"> </w:t>
      </w:r>
      <w:r w:rsidRPr="00041236">
        <w:rPr>
          <w:szCs w:val="21"/>
        </w:rPr>
        <w:t xml:space="preserve"> </w:t>
      </w:r>
    </w:p>
    <w:p w14:paraId="0D4C5B73" w14:textId="77777777" w:rsidR="00786B5C" w:rsidRPr="00041236" w:rsidRDefault="00786B5C">
      <w:pPr>
        <w:snapToGrid w:val="0"/>
        <w:spacing w:before="50" w:afterLines="50" w:after="120"/>
        <w:jc w:val="center"/>
        <w:rPr>
          <w:szCs w:val="21"/>
        </w:rPr>
      </w:pPr>
    </w:p>
    <w:p w14:paraId="455D00F3" w14:textId="77777777" w:rsidR="00786B5C" w:rsidRPr="00041236" w:rsidRDefault="00786B5C">
      <w:pPr>
        <w:snapToGrid w:val="0"/>
        <w:spacing w:before="50" w:afterLines="50" w:after="120"/>
        <w:jc w:val="center"/>
        <w:rPr>
          <w:szCs w:val="21"/>
        </w:rPr>
      </w:pPr>
    </w:p>
    <w:p w14:paraId="1BFA50A2" w14:textId="77777777" w:rsidR="00786B5C" w:rsidRPr="00041236" w:rsidRDefault="00F93293">
      <w:pPr>
        <w:snapToGrid w:val="0"/>
        <w:spacing w:before="50" w:afterLines="50" w:after="120"/>
        <w:jc w:val="center"/>
        <w:rPr>
          <w:szCs w:val="21"/>
        </w:rPr>
      </w:pPr>
      <w:r w:rsidRPr="00041236">
        <w:rPr>
          <w:szCs w:val="21"/>
        </w:rPr>
        <w:t>供应商</w:t>
      </w:r>
      <w:r w:rsidRPr="00041236">
        <w:rPr>
          <w:rFonts w:hint="eastAsia"/>
          <w:szCs w:val="21"/>
        </w:rPr>
        <w:t>名称</w:t>
      </w:r>
      <w:r w:rsidRPr="00041236">
        <w:rPr>
          <w:rFonts w:hint="eastAsia"/>
          <w:szCs w:val="21"/>
        </w:rPr>
        <w:t>(</w:t>
      </w:r>
      <w:r w:rsidRPr="00041236">
        <w:rPr>
          <w:rFonts w:hint="eastAsia"/>
          <w:szCs w:val="21"/>
        </w:rPr>
        <w:t>电子签章</w:t>
      </w:r>
      <w:r w:rsidRPr="00041236">
        <w:rPr>
          <w:szCs w:val="21"/>
        </w:rPr>
        <w:t>)</w:t>
      </w:r>
      <w:r w:rsidRPr="00041236">
        <w:rPr>
          <w:rFonts w:hint="eastAsia"/>
          <w:szCs w:val="21"/>
        </w:rPr>
        <w:t>：</w:t>
      </w:r>
    </w:p>
    <w:p w14:paraId="6CF40EF8" w14:textId="77777777" w:rsidR="00786B5C" w:rsidRPr="00041236" w:rsidRDefault="00F93293">
      <w:pPr>
        <w:snapToGrid w:val="0"/>
        <w:spacing w:before="50" w:afterLines="50" w:after="120"/>
        <w:jc w:val="center"/>
        <w:rPr>
          <w:szCs w:val="21"/>
        </w:rPr>
      </w:pPr>
      <w:r w:rsidRPr="00041236">
        <w:rPr>
          <w:rFonts w:hint="eastAsia"/>
          <w:szCs w:val="21"/>
        </w:rPr>
        <w:t>日期：</w:t>
      </w:r>
      <w:r w:rsidRPr="00041236">
        <w:rPr>
          <w:rFonts w:hint="eastAsia"/>
          <w:szCs w:val="21"/>
        </w:rPr>
        <w:t xml:space="preserve">  </w:t>
      </w:r>
      <w:r w:rsidRPr="00041236">
        <w:rPr>
          <w:rFonts w:hint="eastAsia"/>
          <w:szCs w:val="21"/>
        </w:rPr>
        <w:t>年</w:t>
      </w:r>
      <w:r w:rsidRPr="00041236">
        <w:rPr>
          <w:rFonts w:hint="eastAsia"/>
          <w:szCs w:val="21"/>
        </w:rPr>
        <w:t xml:space="preserve">  </w:t>
      </w:r>
      <w:r w:rsidRPr="00041236">
        <w:rPr>
          <w:rFonts w:hint="eastAsia"/>
          <w:szCs w:val="21"/>
        </w:rPr>
        <w:t>月</w:t>
      </w:r>
      <w:r w:rsidRPr="00041236">
        <w:rPr>
          <w:rFonts w:hint="eastAsia"/>
          <w:szCs w:val="21"/>
        </w:rPr>
        <w:t xml:space="preserve">   </w:t>
      </w:r>
      <w:r w:rsidRPr="00041236">
        <w:rPr>
          <w:rFonts w:hint="eastAsia"/>
          <w:szCs w:val="21"/>
        </w:rPr>
        <w:t>日</w:t>
      </w:r>
    </w:p>
    <w:p w14:paraId="69EF422B" w14:textId="77777777" w:rsidR="00786B5C" w:rsidRPr="00041236" w:rsidRDefault="00786B5C">
      <w:pPr>
        <w:ind w:firstLineChars="200" w:firstLine="420"/>
        <w:rPr>
          <w:szCs w:val="21"/>
        </w:rPr>
        <w:sectPr w:rsidR="00786B5C" w:rsidRPr="00041236">
          <w:pgSz w:w="11906" w:h="16838"/>
          <w:pgMar w:top="1304" w:right="1418" w:bottom="1304" w:left="1418" w:header="851" w:footer="992" w:gutter="0"/>
          <w:cols w:space="720"/>
          <w:docGrid w:linePitch="312"/>
        </w:sectPr>
      </w:pPr>
    </w:p>
    <w:bookmarkEnd w:id="91"/>
    <w:p w14:paraId="1ACA520D" w14:textId="77777777" w:rsidR="00786B5C" w:rsidRPr="00041236" w:rsidRDefault="00F93293">
      <w:pPr>
        <w:snapToGrid w:val="0"/>
        <w:spacing w:before="50" w:afterLines="50" w:after="120"/>
        <w:jc w:val="left"/>
        <w:rPr>
          <w:szCs w:val="21"/>
        </w:rPr>
      </w:pPr>
      <w:r w:rsidRPr="00041236">
        <w:rPr>
          <w:rFonts w:hint="eastAsia"/>
          <w:szCs w:val="21"/>
        </w:rPr>
        <w:lastRenderedPageBreak/>
        <w:t>7</w:t>
      </w:r>
      <w:r w:rsidRPr="00041236">
        <w:rPr>
          <w:szCs w:val="21"/>
        </w:rPr>
        <w:t>.</w:t>
      </w:r>
      <w:r w:rsidRPr="00041236">
        <w:rPr>
          <w:szCs w:val="21"/>
        </w:rPr>
        <w:t>代理服务费承诺书</w:t>
      </w:r>
    </w:p>
    <w:p w14:paraId="5EBA7BD0" w14:textId="77777777" w:rsidR="00786B5C" w:rsidRPr="00041236" w:rsidRDefault="00F93293">
      <w:pPr>
        <w:spacing w:line="360" w:lineRule="exact"/>
        <w:rPr>
          <w:szCs w:val="21"/>
        </w:rPr>
      </w:pPr>
      <w:r w:rsidRPr="00041236">
        <w:rPr>
          <w:szCs w:val="21"/>
        </w:rPr>
        <w:t>致：广西机电设备招标有限公司</w:t>
      </w:r>
    </w:p>
    <w:p w14:paraId="332CB228" w14:textId="77777777" w:rsidR="00786B5C" w:rsidRPr="00041236" w:rsidRDefault="00F93293">
      <w:pPr>
        <w:spacing w:line="360" w:lineRule="exact"/>
        <w:ind w:firstLineChars="200" w:firstLine="420"/>
        <w:rPr>
          <w:szCs w:val="21"/>
        </w:rPr>
      </w:pPr>
      <w:bookmarkStart w:id="97" w:name="_Hlk19050395"/>
      <w:r w:rsidRPr="00041236">
        <w:rPr>
          <w:szCs w:val="21"/>
        </w:rPr>
        <w:t>我单位参加了贵方组织的招标项目编号为</w:t>
      </w:r>
      <w:r w:rsidRPr="00041236">
        <w:rPr>
          <w:b/>
          <w:szCs w:val="21"/>
        </w:rPr>
        <w:t>（</w:t>
      </w:r>
      <w:r w:rsidRPr="00041236">
        <w:rPr>
          <w:szCs w:val="21"/>
          <w:u w:val="single"/>
        </w:rPr>
        <w:t xml:space="preserve">                    )</w:t>
      </w:r>
      <w:r w:rsidRPr="00041236">
        <w:rPr>
          <w:szCs w:val="21"/>
        </w:rPr>
        <w:t>的投标，并递交了投标保证金</w:t>
      </w:r>
      <w:bookmarkStart w:id="98" w:name="_Hlk19050352"/>
      <w:r w:rsidRPr="00041236">
        <w:rPr>
          <w:szCs w:val="21"/>
        </w:rPr>
        <w:t>（</w:t>
      </w:r>
      <w:r w:rsidRPr="00041236">
        <w:rPr>
          <w:kern w:val="0"/>
          <w:szCs w:val="21"/>
        </w:rPr>
        <w:t>¥</w:t>
      </w:r>
      <w:r w:rsidRPr="00041236">
        <w:rPr>
          <w:szCs w:val="21"/>
          <w:u w:val="single"/>
        </w:rPr>
        <w:t xml:space="preserve">       </w:t>
      </w:r>
      <w:r w:rsidRPr="00041236">
        <w:rPr>
          <w:szCs w:val="21"/>
        </w:rPr>
        <w:t>）</w:t>
      </w:r>
      <w:bookmarkEnd w:id="98"/>
      <w:r w:rsidRPr="00041236">
        <w:rPr>
          <w:szCs w:val="21"/>
        </w:rPr>
        <w:t>，在此我方说明如下：</w:t>
      </w:r>
    </w:p>
    <w:bookmarkEnd w:id="97"/>
    <w:p w14:paraId="54BB68F8" w14:textId="77777777" w:rsidR="00786B5C" w:rsidRPr="00041236" w:rsidRDefault="00F93293">
      <w:pPr>
        <w:spacing w:line="360" w:lineRule="exact"/>
        <w:ind w:firstLineChars="200" w:firstLine="420"/>
        <w:rPr>
          <w:szCs w:val="21"/>
        </w:rPr>
      </w:pPr>
      <w:r w:rsidRPr="00041236">
        <w:rPr>
          <w:szCs w:val="21"/>
        </w:rPr>
        <w:t>1</w:t>
      </w:r>
      <w:r w:rsidRPr="00041236">
        <w:rPr>
          <w:szCs w:val="21"/>
        </w:rPr>
        <w:t>．我方承诺，若我单位中标，保证在领取中标通知书之前，按本项目招标文件的规定标准向贵单位支付代理服务费。如我单位未按规定缴纳代理服务费，贵方可</w:t>
      </w:r>
      <w:r w:rsidRPr="00041236">
        <w:rPr>
          <w:rFonts w:hint="eastAsia"/>
          <w:szCs w:val="21"/>
        </w:rPr>
        <w:t>不退还</w:t>
      </w:r>
      <w:r w:rsidRPr="00041236">
        <w:rPr>
          <w:szCs w:val="21"/>
        </w:rPr>
        <w:t>我单位提交的投标保证金</w:t>
      </w:r>
      <w:r w:rsidRPr="00041236">
        <w:rPr>
          <w:rFonts w:hint="eastAsia"/>
          <w:szCs w:val="21"/>
        </w:rPr>
        <w:t>，并从中</w:t>
      </w:r>
      <w:r w:rsidRPr="00041236">
        <w:rPr>
          <w:szCs w:val="21"/>
        </w:rPr>
        <w:t>扣除</w:t>
      </w:r>
      <w:r w:rsidRPr="00041236">
        <w:rPr>
          <w:rFonts w:hint="eastAsia"/>
          <w:szCs w:val="21"/>
        </w:rPr>
        <w:t>代理服务费</w:t>
      </w:r>
      <w:r w:rsidRPr="00041236">
        <w:rPr>
          <w:szCs w:val="21"/>
        </w:rPr>
        <w:t>，余款按下列账户退回。</w:t>
      </w:r>
    </w:p>
    <w:p w14:paraId="34B6D407" w14:textId="77777777" w:rsidR="00786B5C" w:rsidRPr="00041236" w:rsidRDefault="00F93293">
      <w:pPr>
        <w:spacing w:line="360" w:lineRule="exact"/>
        <w:ind w:firstLineChars="200" w:firstLine="420"/>
        <w:rPr>
          <w:szCs w:val="21"/>
        </w:rPr>
      </w:pPr>
      <w:bookmarkStart w:id="99" w:name="_Hlk19050518"/>
      <w:r w:rsidRPr="00041236">
        <w:rPr>
          <w:szCs w:val="21"/>
        </w:rPr>
        <w:t>我公司选择第</w:t>
      </w:r>
      <w:r w:rsidRPr="00041236">
        <w:rPr>
          <w:szCs w:val="21"/>
          <w:u w:val="single"/>
        </w:rPr>
        <w:t xml:space="preserve">     </w:t>
      </w:r>
      <w:r w:rsidRPr="00041236">
        <w:rPr>
          <w:szCs w:val="21"/>
        </w:rPr>
        <w:t>种方式缴纳代理服务费。</w:t>
      </w:r>
    </w:p>
    <w:p w14:paraId="64F0D387" w14:textId="77777777" w:rsidR="00786B5C" w:rsidRPr="00041236" w:rsidRDefault="00F93293">
      <w:pPr>
        <w:spacing w:line="360" w:lineRule="exact"/>
        <w:ind w:firstLineChars="200" w:firstLine="420"/>
        <w:rPr>
          <w:szCs w:val="21"/>
        </w:rPr>
      </w:pPr>
      <w:r w:rsidRPr="00041236">
        <w:rPr>
          <w:szCs w:val="21"/>
        </w:rPr>
        <w:t>第一种方式：一次性足额缴纳代理服务费。</w:t>
      </w:r>
    </w:p>
    <w:p w14:paraId="05EFCAB9" w14:textId="77777777" w:rsidR="00786B5C" w:rsidRPr="00041236" w:rsidRDefault="00F93293">
      <w:pPr>
        <w:spacing w:line="360" w:lineRule="exact"/>
        <w:ind w:firstLineChars="200" w:firstLine="420"/>
        <w:rPr>
          <w:szCs w:val="21"/>
        </w:rPr>
      </w:pPr>
      <w:r w:rsidRPr="00041236">
        <w:rPr>
          <w:szCs w:val="21"/>
        </w:rPr>
        <w:t>第二种方式：从投标保证金中抵扣代理服务费，不足部分补交。</w:t>
      </w:r>
    </w:p>
    <w:bookmarkEnd w:id="99"/>
    <w:p w14:paraId="5B40C52A" w14:textId="77777777" w:rsidR="00786B5C" w:rsidRPr="00041236" w:rsidRDefault="00F93293">
      <w:pPr>
        <w:spacing w:line="360" w:lineRule="exact"/>
        <w:ind w:firstLineChars="200" w:firstLine="420"/>
        <w:rPr>
          <w:szCs w:val="21"/>
        </w:rPr>
      </w:pPr>
      <w:r w:rsidRPr="00041236">
        <w:rPr>
          <w:szCs w:val="21"/>
        </w:rPr>
        <w:t>2</w:t>
      </w:r>
      <w:r w:rsidRPr="00041236">
        <w:rPr>
          <w:szCs w:val="21"/>
        </w:rPr>
        <w:t>．如我单位投标保证金无法原路返回，请按下表账户信息无息退还。</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3"/>
        <w:gridCol w:w="5431"/>
      </w:tblGrid>
      <w:tr w:rsidR="00B54007" w:rsidRPr="00041236" w14:paraId="2B4B3345" w14:textId="77777777">
        <w:trPr>
          <w:cantSplit/>
          <w:trHeight w:val="372"/>
          <w:jc w:val="center"/>
        </w:trPr>
        <w:tc>
          <w:tcPr>
            <w:tcW w:w="3533" w:type="dxa"/>
            <w:vAlign w:val="center"/>
          </w:tcPr>
          <w:p w14:paraId="5ED8D1AB" w14:textId="77777777" w:rsidR="00786B5C" w:rsidRPr="00041236" w:rsidRDefault="00F93293">
            <w:pPr>
              <w:spacing w:line="360" w:lineRule="exact"/>
              <w:jc w:val="center"/>
              <w:rPr>
                <w:szCs w:val="21"/>
              </w:rPr>
            </w:pPr>
            <w:r w:rsidRPr="00041236">
              <w:rPr>
                <w:szCs w:val="21"/>
              </w:rPr>
              <w:t>收款户名</w:t>
            </w:r>
          </w:p>
        </w:tc>
        <w:tc>
          <w:tcPr>
            <w:tcW w:w="5431" w:type="dxa"/>
            <w:vAlign w:val="center"/>
          </w:tcPr>
          <w:p w14:paraId="3EF07F2A" w14:textId="77777777" w:rsidR="00786B5C" w:rsidRPr="00041236" w:rsidRDefault="00786B5C">
            <w:pPr>
              <w:spacing w:line="360" w:lineRule="exact"/>
              <w:jc w:val="center"/>
              <w:rPr>
                <w:szCs w:val="21"/>
              </w:rPr>
            </w:pPr>
          </w:p>
        </w:tc>
      </w:tr>
      <w:tr w:rsidR="00B54007" w:rsidRPr="00041236" w14:paraId="02B513CC" w14:textId="77777777">
        <w:trPr>
          <w:cantSplit/>
          <w:trHeight w:val="372"/>
          <w:jc w:val="center"/>
        </w:trPr>
        <w:tc>
          <w:tcPr>
            <w:tcW w:w="3533" w:type="dxa"/>
            <w:vAlign w:val="center"/>
          </w:tcPr>
          <w:p w14:paraId="7EFA9CB4" w14:textId="77777777" w:rsidR="00786B5C" w:rsidRPr="00041236" w:rsidRDefault="00F93293">
            <w:pPr>
              <w:spacing w:line="360" w:lineRule="exact"/>
              <w:jc w:val="center"/>
              <w:rPr>
                <w:szCs w:val="21"/>
              </w:rPr>
            </w:pPr>
            <w:r w:rsidRPr="00041236">
              <w:rPr>
                <w:szCs w:val="21"/>
              </w:rPr>
              <w:t>账</w:t>
            </w:r>
            <w:r w:rsidRPr="00041236">
              <w:rPr>
                <w:szCs w:val="21"/>
              </w:rPr>
              <w:t xml:space="preserve">    </w:t>
            </w:r>
            <w:r w:rsidRPr="00041236">
              <w:rPr>
                <w:szCs w:val="21"/>
              </w:rPr>
              <w:t>号</w:t>
            </w:r>
          </w:p>
        </w:tc>
        <w:tc>
          <w:tcPr>
            <w:tcW w:w="5431" w:type="dxa"/>
            <w:vAlign w:val="center"/>
          </w:tcPr>
          <w:p w14:paraId="6F5A9FE5" w14:textId="77777777" w:rsidR="00786B5C" w:rsidRPr="00041236" w:rsidRDefault="00786B5C">
            <w:pPr>
              <w:spacing w:line="360" w:lineRule="exact"/>
              <w:jc w:val="center"/>
              <w:rPr>
                <w:szCs w:val="21"/>
              </w:rPr>
            </w:pPr>
          </w:p>
        </w:tc>
      </w:tr>
      <w:tr w:rsidR="00B54007" w:rsidRPr="00041236" w14:paraId="3AC888EB" w14:textId="77777777">
        <w:trPr>
          <w:cantSplit/>
          <w:trHeight w:val="372"/>
          <w:jc w:val="center"/>
        </w:trPr>
        <w:tc>
          <w:tcPr>
            <w:tcW w:w="3533" w:type="dxa"/>
            <w:vAlign w:val="center"/>
          </w:tcPr>
          <w:p w14:paraId="77C53978" w14:textId="77777777" w:rsidR="00786B5C" w:rsidRPr="00041236" w:rsidRDefault="00F93293">
            <w:pPr>
              <w:spacing w:line="360" w:lineRule="exact"/>
              <w:jc w:val="center"/>
              <w:rPr>
                <w:szCs w:val="21"/>
              </w:rPr>
            </w:pPr>
            <w:r w:rsidRPr="00041236">
              <w:rPr>
                <w:szCs w:val="21"/>
              </w:rPr>
              <w:t>开户银行</w:t>
            </w:r>
          </w:p>
        </w:tc>
        <w:tc>
          <w:tcPr>
            <w:tcW w:w="5431" w:type="dxa"/>
            <w:vAlign w:val="center"/>
          </w:tcPr>
          <w:p w14:paraId="643AB1EC" w14:textId="77777777" w:rsidR="00786B5C" w:rsidRPr="00041236" w:rsidRDefault="00786B5C">
            <w:pPr>
              <w:spacing w:line="360" w:lineRule="exact"/>
              <w:jc w:val="center"/>
              <w:rPr>
                <w:szCs w:val="21"/>
              </w:rPr>
            </w:pPr>
          </w:p>
        </w:tc>
      </w:tr>
      <w:tr w:rsidR="00B54007" w:rsidRPr="00041236" w14:paraId="0C1DD63C" w14:textId="77777777">
        <w:trPr>
          <w:cantSplit/>
          <w:trHeight w:val="372"/>
          <w:jc w:val="center"/>
        </w:trPr>
        <w:tc>
          <w:tcPr>
            <w:tcW w:w="3533" w:type="dxa"/>
            <w:vAlign w:val="center"/>
          </w:tcPr>
          <w:p w14:paraId="3A398593" w14:textId="77777777" w:rsidR="00786B5C" w:rsidRPr="00041236" w:rsidRDefault="00F93293">
            <w:pPr>
              <w:spacing w:line="360" w:lineRule="exact"/>
              <w:jc w:val="center"/>
              <w:rPr>
                <w:szCs w:val="21"/>
              </w:rPr>
            </w:pPr>
            <w:r w:rsidRPr="00041236">
              <w:rPr>
                <w:szCs w:val="21"/>
              </w:rPr>
              <w:t>银行行号</w:t>
            </w:r>
          </w:p>
        </w:tc>
        <w:tc>
          <w:tcPr>
            <w:tcW w:w="5431" w:type="dxa"/>
            <w:vAlign w:val="center"/>
          </w:tcPr>
          <w:p w14:paraId="4BC628F3" w14:textId="77777777" w:rsidR="00786B5C" w:rsidRPr="00041236" w:rsidRDefault="00786B5C">
            <w:pPr>
              <w:spacing w:line="360" w:lineRule="exact"/>
              <w:jc w:val="center"/>
              <w:rPr>
                <w:szCs w:val="21"/>
              </w:rPr>
            </w:pPr>
          </w:p>
        </w:tc>
      </w:tr>
    </w:tbl>
    <w:p w14:paraId="6FB07B1C" w14:textId="77777777" w:rsidR="00786B5C" w:rsidRPr="00041236" w:rsidRDefault="00F93293">
      <w:pPr>
        <w:spacing w:line="360" w:lineRule="exact"/>
        <w:ind w:firstLineChars="200" w:firstLine="420"/>
        <w:rPr>
          <w:szCs w:val="21"/>
        </w:rPr>
      </w:pPr>
      <w:r w:rsidRPr="00041236">
        <w:rPr>
          <w:szCs w:val="21"/>
        </w:rPr>
        <w:t>3</w:t>
      </w:r>
      <w:r w:rsidRPr="00041236">
        <w:rPr>
          <w:szCs w:val="21"/>
        </w:rPr>
        <w:t>．如果我单位未遵守有关招标文件关于投标保证金的规定，贵方可以没收我单位投标保证金。</w:t>
      </w:r>
    </w:p>
    <w:p w14:paraId="606FCDAB" w14:textId="77777777" w:rsidR="00786B5C" w:rsidRPr="00041236" w:rsidRDefault="00F93293">
      <w:pPr>
        <w:spacing w:line="360" w:lineRule="exact"/>
        <w:ind w:firstLineChars="200" w:firstLine="420"/>
        <w:rPr>
          <w:szCs w:val="21"/>
        </w:rPr>
      </w:pPr>
      <w:r w:rsidRPr="00041236">
        <w:rPr>
          <w:szCs w:val="21"/>
        </w:rPr>
        <w:t xml:space="preserve">4. </w:t>
      </w:r>
      <w:r w:rsidRPr="00041236">
        <w:rPr>
          <w:szCs w:val="21"/>
        </w:rPr>
        <w:t>我单位选择第</w:t>
      </w:r>
      <w:r w:rsidRPr="00041236">
        <w:rPr>
          <w:szCs w:val="21"/>
          <w:u w:val="single"/>
        </w:rPr>
        <w:t xml:space="preserve">     </w:t>
      </w:r>
      <w:r w:rsidRPr="00041236">
        <w:rPr>
          <w:szCs w:val="21"/>
        </w:rPr>
        <w:t>种方式作为代理服务费开票类型：</w:t>
      </w:r>
    </w:p>
    <w:p w14:paraId="3C31F38F" w14:textId="77777777" w:rsidR="00786B5C" w:rsidRPr="00041236" w:rsidRDefault="00F93293">
      <w:pPr>
        <w:spacing w:line="360" w:lineRule="exact"/>
        <w:ind w:firstLineChars="200" w:firstLine="420"/>
        <w:rPr>
          <w:szCs w:val="21"/>
        </w:rPr>
      </w:pPr>
      <w:r w:rsidRPr="00041236">
        <w:rPr>
          <w:szCs w:val="21"/>
        </w:rPr>
        <w:t>第一种方式：开具收据。</w:t>
      </w:r>
    </w:p>
    <w:p w14:paraId="63599801" w14:textId="77777777" w:rsidR="00786B5C" w:rsidRPr="00041236" w:rsidRDefault="00F93293">
      <w:pPr>
        <w:spacing w:line="360" w:lineRule="exact"/>
        <w:ind w:firstLineChars="200" w:firstLine="420"/>
        <w:rPr>
          <w:szCs w:val="21"/>
        </w:rPr>
      </w:pPr>
      <w:r w:rsidRPr="00041236">
        <w:rPr>
          <w:szCs w:val="21"/>
        </w:rPr>
        <w:t>第二种方式：开具增值税普通发票。开票信息如下：</w:t>
      </w:r>
      <w:r w:rsidRPr="00041236">
        <w:rPr>
          <w:szCs w:val="21"/>
        </w:rPr>
        <w:t>1.</w:t>
      </w:r>
      <w:r w:rsidRPr="00041236">
        <w:rPr>
          <w:szCs w:val="21"/>
        </w:rPr>
        <w:t>公司名称</w:t>
      </w:r>
      <w:r w:rsidRPr="00041236">
        <w:rPr>
          <w:szCs w:val="21"/>
          <w:u w:val="single"/>
        </w:rPr>
        <w:t xml:space="preserve">                      </w:t>
      </w:r>
      <w:r w:rsidRPr="00041236">
        <w:rPr>
          <w:szCs w:val="21"/>
        </w:rPr>
        <w:t>；</w:t>
      </w:r>
      <w:r w:rsidRPr="00041236">
        <w:rPr>
          <w:szCs w:val="21"/>
        </w:rPr>
        <w:t>2.</w:t>
      </w:r>
      <w:r w:rsidRPr="00041236">
        <w:rPr>
          <w:szCs w:val="21"/>
        </w:rPr>
        <w:t>纳税人识别号</w:t>
      </w:r>
      <w:r w:rsidRPr="00041236">
        <w:rPr>
          <w:szCs w:val="21"/>
          <w:u w:val="single"/>
        </w:rPr>
        <w:t xml:space="preserve">                     </w:t>
      </w:r>
      <w:r w:rsidRPr="00041236">
        <w:rPr>
          <w:szCs w:val="21"/>
        </w:rPr>
        <w:t>；</w:t>
      </w:r>
    </w:p>
    <w:p w14:paraId="7F293D25" w14:textId="77777777" w:rsidR="00786B5C" w:rsidRPr="00041236" w:rsidRDefault="00F93293">
      <w:pPr>
        <w:spacing w:line="360" w:lineRule="exact"/>
        <w:ind w:firstLineChars="200" w:firstLine="420"/>
        <w:rPr>
          <w:szCs w:val="21"/>
        </w:rPr>
      </w:pPr>
      <w:r w:rsidRPr="00041236">
        <w:rPr>
          <w:szCs w:val="21"/>
        </w:rPr>
        <w:t>第三种方式：开具增值税专用发票，开票信息如下：</w:t>
      </w:r>
      <w:r w:rsidRPr="00041236">
        <w:rPr>
          <w:szCs w:val="21"/>
        </w:rPr>
        <w:t>1.</w:t>
      </w:r>
      <w:r w:rsidRPr="00041236">
        <w:rPr>
          <w:szCs w:val="21"/>
        </w:rPr>
        <w:t>公司名称</w:t>
      </w:r>
      <w:r w:rsidRPr="00041236">
        <w:rPr>
          <w:szCs w:val="21"/>
          <w:u w:val="single"/>
        </w:rPr>
        <w:t xml:space="preserve">                      </w:t>
      </w:r>
      <w:r w:rsidRPr="00041236">
        <w:rPr>
          <w:szCs w:val="21"/>
        </w:rPr>
        <w:t>；</w:t>
      </w:r>
      <w:r w:rsidRPr="00041236">
        <w:rPr>
          <w:szCs w:val="21"/>
        </w:rPr>
        <w:t>2.</w:t>
      </w:r>
      <w:r w:rsidRPr="00041236">
        <w:rPr>
          <w:szCs w:val="21"/>
        </w:rPr>
        <w:t>纳税人识别号</w:t>
      </w:r>
      <w:r w:rsidRPr="00041236">
        <w:rPr>
          <w:szCs w:val="21"/>
          <w:u w:val="single"/>
        </w:rPr>
        <w:t xml:space="preserve">                     </w:t>
      </w:r>
      <w:r w:rsidRPr="00041236">
        <w:rPr>
          <w:szCs w:val="21"/>
        </w:rPr>
        <w:t>；</w:t>
      </w:r>
      <w:r w:rsidRPr="00041236">
        <w:rPr>
          <w:szCs w:val="21"/>
        </w:rPr>
        <w:t>3.</w:t>
      </w:r>
      <w:r w:rsidRPr="00041236">
        <w:rPr>
          <w:szCs w:val="21"/>
        </w:rPr>
        <w:t>税局登记地址</w:t>
      </w:r>
      <w:r w:rsidRPr="00041236">
        <w:rPr>
          <w:szCs w:val="21"/>
          <w:u w:val="single"/>
        </w:rPr>
        <w:t xml:space="preserve">                     </w:t>
      </w:r>
      <w:r w:rsidRPr="00041236">
        <w:rPr>
          <w:szCs w:val="21"/>
        </w:rPr>
        <w:t>；</w:t>
      </w:r>
      <w:r w:rsidRPr="00041236">
        <w:rPr>
          <w:szCs w:val="21"/>
        </w:rPr>
        <w:t>4.</w:t>
      </w:r>
      <w:r w:rsidRPr="00041236">
        <w:rPr>
          <w:szCs w:val="21"/>
        </w:rPr>
        <w:t>税局登记电话</w:t>
      </w:r>
      <w:r w:rsidRPr="00041236">
        <w:rPr>
          <w:szCs w:val="21"/>
          <w:u w:val="single"/>
        </w:rPr>
        <w:t xml:space="preserve">             </w:t>
      </w:r>
      <w:r w:rsidRPr="00041236">
        <w:rPr>
          <w:szCs w:val="21"/>
        </w:rPr>
        <w:t>；</w:t>
      </w:r>
      <w:r w:rsidRPr="00041236">
        <w:rPr>
          <w:szCs w:val="21"/>
        </w:rPr>
        <w:t>5.</w:t>
      </w:r>
      <w:r w:rsidRPr="00041236">
        <w:rPr>
          <w:szCs w:val="21"/>
        </w:rPr>
        <w:t>开户银行</w:t>
      </w:r>
      <w:r w:rsidRPr="00041236">
        <w:rPr>
          <w:szCs w:val="21"/>
          <w:u w:val="single"/>
        </w:rPr>
        <w:t xml:space="preserve">                 </w:t>
      </w:r>
      <w:r w:rsidRPr="00041236">
        <w:rPr>
          <w:szCs w:val="21"/>
        </w:rPr>
        <w:t>；</w:t>
      </w:r>
      <w:r w:rsidRPr="00041236">
        <w:rPr>
          <w:szCs w:val="21"/>
        </w:rPr>
        <w:t>6.</w:t>
      </w:r>
      <w:r w:rsidRPr="00041236">
        <w:rPr>
          <w:szCs w:val="21"/>
        </w:rPr>
        <w:t>银行账户</w:t>
      </w:r>
      <w:r w:rsidRPr="00041236">
        <w:rPr>
          <w:szCs w:val="21"/>
          <w:u w:val="single"/>
        </w:rPr>
        <w:t xml:space="preserve">                         </w:t>
      </w:r>
      <w:r w:rsidRPr="00041236">
        <w:rPr>
          <w:szCs w:val="21"/>
        </w:rPr>
        <w:t>。</w:t>
      </w:r>
    </w:p>
    <w:p w14:paraId="6C1BAC06" w14:textId="77777777" w:rsidR="00786B5C" w:rsidRPr="00041236" w:rsidRDefault="00786B5C">
      <w:pPr>
        <w:spacing w:beforeLines="50" w:before="120" w:line="360" w:lineRule="auto"/>
        <w:jc w:val="left"/>
        <w:rPr>
          <w:szCs w:val="21"/>
        </w:rPr>
      </w:pPr>
    </w:p>
    <w:p w14:paraId="7CA35E7B" w14:textId="77777777" w:rsidR="00786B5C" w:rsidRPr="00041236" w:rsidRDefault="00F93293">
      <w:pPr>
        <w:spacing w:beforeLines="50" w:before="120" w:line="360" w:lineRule="auto"/>
        <w:jc w:val="left"/>
        <w:rPr>
          <w:szCs w:val="21"/>
          <w:u w:val="single"/>
        </w:rPr>
      </w:pPr>
      <w:r w:rsidRPr="00041236">
        <w:rPr>
          <w:rFonts w:hint="eastAsia"/>
          <w:szCs w:val="21"/>
        </w:rPr>
        <w:t>供应商名称</w:t>
      </w:r>
      <w:r w:rsidRPr="00041236">
        <w:rPr>
          <w:rFonts w:hint="eastAsia"/>
          <w:szCs w:val="21"/>
        </w:rPr>
        <w:t>(</w:t>
      </w:r>
      <w:r w:rsidRPr="00041236">
        <w:rPr>
          <w:rFonts w:hint="eastAsia"/>
          <w:szCs w:val="21"/>
        </w:rPr>
        <w:t>电子签章</w:t>
      </w:r>
      <w:r w:rsidRPr="00041236">
        <w:rPr>
          <w:rFonts w:hint="eastAsia"/>
          <w:szCs w:val="21"/>
        </w:rPr>
        <w:t>)</w:t>
      </w:r>
      <w:r w:rsidRPr="00041236">
        <w:rPr>
          <w:rFonts w:hint="eastAsia"/>
          <w:szCs w:val="21"/>
        </w:rPr>
        <w:t>：</w:t>
      </w:r>
      <w:r w:rsidRPr="00041236">
        <w:rPr>
          <w:szCs w:val="21"/>
          <w:u w:val="single"/>
        </w:rPr>
        <w:t xml:space="preserve">                             </w:t>
      </w:r>
    </w:p>
    <w:p w14:paraId="226CA213" w14:textId="77777777" w:rsidR="00786B5C" w:rsidRPr="00041236" w:rsidRDefault="00F93293">
      <w:pPr>
        <w:spacing w:beforeLines="50" w:before="120" w:line="360" w:lineRule="auto"/>
        <w:jc w:val="left"/>
        <w:rPr>
          <w:szCs w:val="21"/>
        </w:rPr>
      </w:pPr>
      <w:r w:rsidRPr="00041236">
        <w:rPr>
          <w:szCs w:val="21"/>
        </w:rPr>
        <w:t>供应商地址：</w:t>
      </w:r>
      <w:r w:rsidRPr="00041236">
        <w:rPr>
          <w:szCs w:val="21"/>
          <w:u w:val="single"/>
        </w:rPr>
        <w:t xml:space="preserve">                                     </w:t>
      </w:r>
    </w:p>
    <w:p w14:paraId="3C928373" w14:textId="77777777" w:rsidR="00786B5C" w:rsidRPr="00041236" w:rsidRDefault="00F93293">
      <w:pPr>
        <w:spacing w:beforeLines="50" w:before="120" w:line="360" w:lineRule="auto"/>
        <w:jc w:val="left"/>
        <w:rPr>
          <w:szCs w:val="21"/>
          <w:u w:val="single"/>
        </w:rPr>
      </w:pPr>
      <w:r w:rsidRPr="00041236">
        <w:rPr>
          <w:szCs w:val="21"/>
        </w:rPr>
        <w:t>法定代表人或授权代表签字或盖章：</w:t>
      </w:r>
      <w:r w:rsidRPr="00041236">
        <w:rPr>
          <w:szCs w:val="21"/>
          <w:u w:val="single"/>
        </w:rPr>
        <w:t xml:space="preserve">                          </w:t>
      </w:r>
    </w:p>
    <w:p w14:paraId="5BC9B6BB" w14:textId="77777777" w:rsidR="00786B5C" w:rsidRPr="00041236" w:rsidRDefault="00F93293">
      <w:pPr>
        <w:wordWrap w:val="0"/>
        <w:spacing w:beforeLines="50" w:before="120" w:line="360" w:lineRule="auto"/>
        <w:jc w:val="right"/>
        <w:rPr>
          <w:szCs w:val="21"/>
        </w:rPr>
      </w:pPr>
      <w:r w:rsidRPr="00041236">
        <w:rPr>
          <w:szCs w:val="21"/>
        </w:rPr>
        <w:t>日期：</w:t>
      </w:r>
      <w:r w:rsidRPr="00041236">
        <w:rPr>
          <w:szCs w:val="21"/>
          <w:u w:val="single"/>
        </w:rPr>
        <w:t xml:space="preserve">      </w:t>
      </w:r>
      <w:r w:rsidRPr="00041236">
        <w:rPr>
          <w:szCs w:val="21"/>
        </w:rPr>
        <w:t>年</w:t>
      </w:r>
      <w:r w:rsidRPr="00041236">
        <w:rPr>
          <w:szCs w:val="21"/>
          <w:u w:val="single"/>
        </w:rPr>
        <w:t xml:space="preserve">    </w:t>
      </w:r>
      <w:r w:rsidRPr="00041236">
        <w:rPr>
          <w:szCs w:val="21"/>
        </w:rPr>
        <w:t>月</w:t>
      </w:r>
      <w:r w:rsidRPr="00041236">
        <w:rPr>
          <w:szCs w:val="21"/>
          <w:u w:val="single"/>
        </w:rPr>
        <w:t xml:space="preserve">    </w:t>
      </w:r>
      <w:r w:rsidRPr="00041236">
        <w:rPr>
          <w:szCs w:val="21"/>
        </w:rPr>
        <w:t>日</w:t>
      </w:r>
    </w:p>
    <w:p w14:paraId="6474099C" w14:textId="77777777" w:rsidR="00786B5C" w:rsidRPr="00041236" w:rsidRDefault="00F93293">
      <w:pPr>
        <w:spacing w:beforeLines="50" w:before="120" w:line="360" w:lineRule="auto"/>
        <w:jc w:val="left"/>
        <w:rPr>
          <w:szCs w:val="21"/>
        </w:rPr>
      </w:pPr>
      <w:r w:rsidRPr="00041236">
        <w:rPr>
          <w:szCs w:val="21"/>
        </w:rPr>
        <w:t>说明：</w:t>
      </w:r>
    </w:p>
    <w:p w14:paraId="52A1922B" w14:textId="77777777" w:rsidR="00786B5C" w:rsidRPr="00041236" w:rsidRDefault="00F93293">
      <w:pPr>
        <w:spacing w:line="340" w:lineRule="exact"/>
        <w:ind w:firstLineChars="200" w:firstLine="420"/>
        <w:rPr>
          <w:szCs w:val="21"/>
        </w:rPr>
      </w:pPr>
      <w:r w:rsidRPr="00041236">
        <w:rPr>
          <w:szCs w:val="21"/>
        </w:rPr>
        <w:t>（</w:t>
      </w:r>
      <w:r w:rsidRPr="00041236">
        <w:rPr>
          <w:szCs w:val="21"/>
        </w:rPr>
        <w:t>1</w:t>
      </w:r>
      <w:r w:rsidRPr="00041236">
        <w:rPr>
          <w:szCs w:val="21"/>
        </w:rPr>
        <w:t>）为保障资金安全，上述账户不能为私人账户。</w:t>
      </w:r>
    </w:p>
    <w:p w14:paraId="1B715610" w14:textId="77777777" w:rsidR="00786B5C" w:rsidRPr="00041236" w:rsidRDefault="00F93293">
      <w:pPr>
        <w:spacing w:line="340" w:lineRule="exact"/>
        <w:ind w:firstLineChars="200" w:firstLine="420"/>
        <w:rPr>
          <w:szCs w:val="21"/>
        </w:rPr>
      </w:pPr>
      <w:r w:rsidRPr="00041236">
        <w:rPr>
          <w:szCs w:val="21"/>
        </w:rPr>
        <w:t>（</w:t>
      </w:r>
      <w:r w:rsidRPr="00041236">
        <w:rPr>
          <w:szCs w:val="21"/>
        </w:rPr>
        <w:t>2</w:t>
      </w:r>
      <w:r w:rsidRPr="00041236">
        <w:rPr>
          <w:szCs w:val="21"/>
        </w:rPr>
        <w:t>）如因未按要求缴纳投标保证金，导致投标保证金无法退还或丢失等可能产生的一切后果由供应商自行负责。如需要，采购代理机构将按上述所填信息办理代理服务费发票事宜。如所填信息有误导致开票信息错误等可能产生的一切后果由供应商自行负责。</w:t>
      </w:r>
    </w:p>
    <w:p w14:paraId="65FF6081" w14:textId="77777777" w:rsidR="00786B5C" w:rsidRPr="00041236" w:rsidRDefault="00F93293">
      <w:pPr>
        <w:jc w:val="center"/>
        <w:rPr>
          <w:bCs/>
          <w:sz w:val="24"/>
        </w:rPr>
      </w:pPr>
      <w:r w:rsidRPr="00041236">
        <w:t>（</w:t>
      </w:r>
      <w:r w:rsidRPr="00041236">
        <w:t>3</w:t>
      </w:r>
      <w:r w:rsidRPr="00041236">
        <w:t>）如供应商未及时收到退回款项，请与广西机电设备招标有限公司财务部联系。广西机电设备招标有限公司财务部联系方式：联系人：吴茜；电话：</w:t>
      </w:r>
      <w:r w:rsidRPr="00041236">
        <w:t>0771-2821398</w:t>
      </w:r>
      <w:r w:rsidRPr="00041236">
        <w:t>；传真：</w:t>
      </w:r>
      <w:r w:rsidRPr="00041236">
        <w:t>0771-2843545</w:t>
      </w:r>
      <w:r w:rsidRPr="00041236">
        <w:t>。</w:t>
      </w:r>
      <w:r w:rsidRPr="00041236">
        <w:br w:type="page"/>
      </w:r>
      <w:r w:rsidRPr="00041236">
        <w:rPr>
          <w:bCs/>
          <w:sz w:val="24"/>
        </w:rPr>
        <w:lastRenderedPageBreak/>
        <w:t>第二部分</w:t>
      </w:r>
      <w:r w:rsidRPr="00041236">
        <w:rPr>
          <w:bCs/>
          <w:sz w:val="24"/>
        </w:rPr>
        <w:t xml:space="preserve"> </w:t>
      </w:r>
      <w:r w:rsidRPr="00041236">
        <w:rPr>
          <w:bCs/>
          <w:sz w:val="24"/>
        </w:rPr>
        <w:t>技术文件</w:t>
      </w:r>
    </w:p>
    <w:p w14:paraId="112613A7" w14:textId="77777777" w:rsidR="00786B5C" w:rsidRPr="00041236" w:rsidRDefault="00F93293">
      <w:pPr>
        <w:jc w:val="center"/>
      </w:pPr>
      <w:r w:rsidRPr="00041236">
        <w:t>（本</w:t>
      </w:r>
      <w:r w:rsidRPr="00041236">
        <w:rPr>
          <w:rFonts w:hint="eastAsia"/>
        </w:rPr>
        <w:t>技术</w:t>
      </w:r>
      <w:r w:rsidRPr="00041236">
        <w:t>文件供应商可自行编写，也可参照下述提纲编写）</w:t>
      </w:r>
    </w:p>
    <w:p w14:paraId="7CCC9886" w14:textId="77777777" w:rsidR="00786B5C" w:rsidRPr="00041236" w:rsidRDefault="00786B5C">
      <w:pPr>
        <w:snapToGrid w:val="0"/>
        <w:spacing w:before="50" w:afterLines="50" w:after="120"/>
        <w:jc w:val="left"/>
        <w:rPr>
          <w:szCs w:val="21"/>
        </w:rPr>
      </w:pPr>
    </w:p>
    <w:p w14:paraId="500448FC" w14:textId="77777777" w:rsidR="00786B5C" w:rsidRPr="00041236" w:rsidRDefault="00F93293">
      <w:pPr>
        <w:rPr>
          <w:szCs w:val="21"/>
        </w:rPr>
      </w:pPr>
      <w:r w:rsidRPr="00041236">
        <w:rPr>
          <w:rFonts w:hint="eastAsia"/>
          <w:szCs w:val="21"/>
        </w:rPr>
        <w:t>1</w:t>
      </w:r>
      <w:r w:rsidRPr="00041236">
        <w:rPr>
          <w:szCs w:val="21"/>
        </w:rPr>
        <w:t>．</w:t>
      </w:r>
      <w:r w:rsidRPr="00041236">
        <w:rPr>
          <w:rFonts w:hint="eastAsia"/>
          <w:szCs w:val="21"/>
        </w:rPr>
        <w:t>对</w:t>
      </w:r>
      <w:r w:rsidRPr="00041236">
        <w:rPr>
          <w:szCs w:val="21"/>
        </w:rPr>
        <w:t>本项目第</w:t>
      </w:r>
      <w:r w:rsidRPr="00041236">
        <w:rPr>
          <w:rFonts w:hint="eastAsia"/>
          <w:szCs w:val="21"/>
        </w:rPr>
        <w:t>二</w:t>
      </w:r>
      <w:r w:rsidRPr="00041236">
        <w:rPr>
          <w:szCs w:val="21"/>
        </w:rPr>
        <w:t>章</w:t>
      </w:r>
      <w:r w:rsidRPr="00041236">
        <w:rPr>
          <w:rFonts w:hint="eastAsia"/>
          <w:szCs w:val="21"/>
        </w:rPr>
        <w:t>《</w:t>
      </w:r>
      <w:r w:rsidRPr="00041236">
        <w:rPr>
          <w:szCs w:val="21"/>
        </w:rPr>
        <w:t>采购需求</w:t>
      </w:r>
      <w:r w:rsidRPr="00041236">
        <w:rPr>
          <w:rFonts w:hint="eastAsia"/>
          <w:szCs w:val="21"/>
        </w:rPr>
        <w:t>》技术</w:t>
      </w:r>
      <w:r w:rsidRPr="00041236">
        <w:rPr>
          <w:szCs w:val="21"/>
        </w:rPr>
        <w:t>要求的</w:t>
      </w:r>
      <w:r w:rsidRPr="00041236">
        <w:rPr>
          <w:rFonts w:hint="eastAsia"/>
          <w:szCs w:val="21"/>
        </w:rPr>
        <w:t>响应表</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46"/>
        <w:gridCol w:w="3595"/>
        <w:gridCol w:w="3405"/>
        <w:gridCol w:w="1082"/>
      </w:tblGrid>
      <w:tr w:rsidR="00B54007" w:rsidRPr="00041236" w14:paraId="0F445A78" w14:textId="77777777">
        <w:trPr>
          <w:trHeight w:val="788"/>
          <w:jc w:val="center"/>
        </w:trPr>
        <w:tc>
          <w:tcPr>
            <w:tcW w:w="746" w:type="dxa"/>
            <w:tcBorders>
              <w:top w:val="single" w:sz="4" w:space="0" w:color="auto"/>
              <w:left w:val="single" w:sz="4" w:space="0" w:color="auto"/>
              <w:bottom w:val="single" w:sz="4" w:space="0" w:color="auto"/>
              <w:right w:val="single" w:sz="4" w:space="0" w:color="auto"/>
            </w:tcBorders>
            <w:vAlign w:val="center"/>
          </w:tcPr>
          <w:p w14:paraId="4F70D293" w14:textId="77777777" w:rsidR="00786B5C" w:rsidRPr="00041236" w:rsidRDefault="00F93293">
            <w:pPr>
              <w:snapToGrid w:val="0"/>
              <w:spacing w:beforeLines="50" w:before="120"/>
              <w:jc w:val="center"/>
              <w:rPr>
                <w:szCs w:val="21"/>
              </w:rPr>
            </w:pPr>
            <w:r w:rsidRPr="00041236">
              <w:rPr>
                <w:szCs w:val="21"/>
              </w:rPr>
              <w:t>序号</w:t>
            </w:r>
          </w:p>
        </w:tc>
        <w:tc>
          <w:tcPr>
            <w:tcW w:w="3595" w:type="dxa"/>
            <w:tcBorders>
              <w:top w:val="single" w:sz="4" w:space="0" w:color="auto"/>
              <w:left w:val="single" w:sz="4" w:space="0" w:color="auto"/>
              <w:bottom w:val="single" w:sz="4" w:space="0" w:color="auto"/>
              <w:right w:val="single" w:sz="4" w:space="0" w:color="auto"/>
            </w:tcBorders>
            <w:vAlign w:val="center"/>
          </w:tcPr>
          <w:p w14:paraId="364B21E0" w14:textId="77777777" w:rsidR="00786B5C" w:rsidRPr="00041236" w:rsidRDefault="00F93293">
            <w:pPr>
              <w:snapToGrid w:val="0"/>
              <w:spacing w:beforeLines="50" w:before="120"/>
              <w:jc w:val="center"/>
              <w:rPr>
                <w:szCs w:val="21"/>
              </w:rPr>
            </w:pPr>
            <w:r w:rsidRPr="00041236">
              <w:rPr>
                <w:szCs w:val="21"/>
              </w:rPr>
              <w:t>招标文件要求（注明章节及条款号）</w:t>
            </w:r>
          </w:p>
        </w:tc>
        <w:tc>
          <w:tcPr>
            <w:tcW w:w="3405" w:type="dxa"/>
            <w:tcBorders>
              <w:top w:val="single" w:sz="4" w:space="0" w:color="auto"/>
              <w:left w:val="single" w:sz="4" w:space="0" w:color="auto"/>
              <w:bottom w:val="single" w:sz="4" w:space="0" w:color="auto"/>
              <w:right w:val="single" w:sz="4" w:space="0" w:color="auto"/>
            </w:tcBorders>
            <w:vAlign w:val="center"/>
          </w:tcPr>
          <w:p w14:paraId="7B5F6B5C" w14:textId="77777777" w:rsidR="00786B5C" w:rsidRPr="00041236" w:rsidRDefault="00F93293">
            <w:pPr>
              <w:snapToGrid w:val="0"/>
              <w:spacing w:beforeLines="50" w:before="120"/>
              <w:jc w:val="center"/>
              <w:rPr>
                <w:szCs w:val="21"/>
              </w:rPr>
            </w:pPr>
            <w:r w:rsidRPr="00041236">
              <w:rPr>
                <w:szCs w:val="21"/>
              </w:rPr>
              <w:t>投标文件响应内容</w:t>
            </w:r>
          </w:p>
        </w:tc>
        <w:tc>
          <w:tcPr>
            <w:tcW w:w="1082" w:type="dxa"/>
            <w:tcBorders>
              <w:top w:val="single" w:sz="4" w:space="0" w:color="auto"/>
              <w:left w:val="single" w:sz="4" w:space="0" w:color="auto"/>
              <w:bottom w:val="single" w:sz="4" w:space="0" w:color="auto"/>
              <w:right w:val="single" w:sz="4" w:space="0" w:color="auto"/>
            </w:tcBorders>
            <w:vAlign w:val="center"/>
          </w:tcPr>
          <w:p w14:paraId="16A69239" w14:textId="77777777" w:rsidR="00786B5C" w:rsidRPr="00041236" w:rsidRDefault="00F93293">
            <w:pPr>
              <w:snapToGrid w:val="0"/>
              <w:spacing w:beforeLines="50" w:before="120"/>
              <w:jc w:val="center"/>
              <w:rPr>
                <w:szCs w:val="21"/>
              </w:rPr>
            </w:pPr>
            <w:r w:rsidRPr="00041236">
              <w:t>偏离</w:t>
            </w:r>
            <w:r w:rsidRPr="00041236">
              <w:rPr>
                <w:szCs w:val="21"/>
              </w:rPr>
              <w:t>说明</w:t>
            </w:r>
          </w:p>
        </w:tc>
      </w:tr>
      <w:tr w:rsidR="00B54007" w:rsidRPr="00041236" w14:paraId="24FF11B1" w14:textId="77777777">
        <w:trPr>
          <w:trHeight w:hRule="exact" w:val="464"/>
          <w:jc w:val="center"/>
        </w:trPr>
        <w:tc>
          <w:tcPr>
            <w:tcW w:w="746" w:type="dxa"/>
            <w:tcBorders>
              <w:top w:val="single" w:sz="4" w:space="0" w:color="auto"/>
              <w:left w:val="single" w:sz="4" w:space="0" w:color="auto"/>
              <w:bottom w:val="single" w:sz="4" w:space="0" w:color="auto"/>
              <w:right w:val="single" w:sz="4" w:space="0" w:color="auto"/>
            </w:tcBorders>
            <w:vAlign w:val="center"/>
          </w:tcPr>
          <w:p w14:paraId="4C4F6531" w14:textId="77777777" w:rsidR="00786B5C" w:rsidRPr="00041236" w:rsidRDefault="00786B5C">
            <w:pPr>
              <w:snapToGrid w:val="0"/>
              <w:spacing w:beforeLines="50" w:before="120"/>
              <w:jc w:val="center"/>
              <w:rPr>
                <w:szCs w:val="21"/>
              </w:rPr>
            </w:pPr>
          </w:p>
        </w:tc>
        <w:tc>
          <w:tcPr>
            <w:tcW w:w="3595" w:type="dxa"/>
            <w:tcBorders>
              <w:top w:val="single" w:sz="4" w:space="0" w:color="auto"/>
              <w:left w:val="single" w:sz="4" w:space="0" w:color="auto"/>
              <w:bottom w:val="single" w:sz="4" w:space="0" w:color="auto"/>
              <w:right w:val="single" w:sz="4" w:space="0" w:color="auto"/>
            </w:tcBorders>
            <w:vAlign w:val="center"/>
          </w:tcPr>
          <w:p w14:paraId="1CE9DA1A" w14:textId="77777777" w:rsidR="00786B5C" w:rsidRPr="00041236" w:rsidRDefault="00786B5C">
            <w:pPr>
              <w:snapToGrid w:val="0"/>
              <w:spacing w:beforeLines="50" w:before="120"/>
              <w:jc w:val="center"/>
              <w:rPr>
                <w:szCs w:val="21"/>
              </w:rPr>
            </w:pPr>
          </w:p>
        </w:tc>
        <w:tc>
          <w:tcPr>
            <w:tcW w:w="3405" w:type="dxa"/>
            <w:tcBorders>
              <w:top w:val="single" w:sz="4" w:space="0" w:color="auto"/>
              <w:left w:val="single" w:sz="4" w:space="0" w:color="auto"/>
              <w:bottom w:val="single" w:sz="4" w:space="0" w:color="auto"/>
              <w:right w:val="single" w:sz="4" w:space="0" w:color="auto"/>
            </w:tcBorders>
            <w:vAlign w:val="center"/>
          </w:tcPr>
          <w:p w14:paraId="5260CDFE" w14:textId="77777777" w:rsidR="00786B5C" w:rsidRPr="00041236" w:rsidRDefault="00786B5C">
            <w:pPr>
              <w:snapToGrid w:val="0"/>
              <w:spacing w:beforeLines="50" w:before="120"/>
              <w:jc w:val="center"/>
              <w:rPr>
                <w:szCs w:val="21"/>
              </w:rPr>
            </w:pPr>
          </w:p>
        </w:tc>
        <w:tc>
          <w:tcPr>
            <w:tcW w:w="1082" w:type="dxa"/>
            <w:tcBorders>
              <w:top w:val="single" w:sz="4" w:space="0" w:color="auto"/>
              <w:left w:val="single" w:sz="4" w:space="0" w:color="auto"/>
              <w:bottom w:val="single" w:sz="4" w:space="0" w:color="auto"/>
              <w:right w:val="single" w:sz="4" w:space="0" w:color="auto"/>
            </w:tcBorders>
            <w:vAlign w:val="center"/>
          </w:tcPr>
          <w:p w14:paraId="66CB6C1A" w14:textId="77777777" w:rsidR="00786B5C" w:rsidRPr="00041236" w:rsidRDefault="00786B5C">
            <w:pPr>
              <w:snapToGrid w:val="0"/>
              <w:spacing w:beforeLines="50" w:before="120"/>
              <w:jc w:val="center"/>
              <w:rPr>
                <w:szCs w:val="21"/>
              </w:rPr>
            </w:pPr>
          </w:p>
        </w:tc>
      </w:tr>
      <w:tr w:rsidR="00B54007" w:rsidRPr="00041236" w14:paraId="4202589D" w14:textId="77777777">
        <w:trPr>
          <w:trHeight w:hRule="exact" w:val="464"/>
          <w:jc w:val="center"/>
        </w:trPr>
        <w:tc>
          <w:tcPr>
            <w:tcW w:w="746" w:type="dxa"/>
            <w:tcBorders>
              <w:top w:val="single" w:sz="4" w:space="0" w:color="auto"/>
              <w:left w:val="single" w:sz="4" w:space="0" w:color="auto"/>
              <w:bottom w:val="single" w:sz="4" w:space="0" w:color="auto"/>
              <w:right w:val="single" w:sz="4" w:space="0" w:color="auto"/>
            </w:tcBorders>
            <w:vAlign w:val="center"/>
          </w:tcPr>
          <w:p w14:paraId="68566A85" w14:textId="77777777" w:rsidR="00786B5C" w:rsidRPr="00041236" w:rsidRDefault="00786B5C">
            <w:pPr>
              <w:snapToGrid w:val="0"/>
              <w:spacing w:beforeLines="50" w:before="120"/>
              <w:jc w:val="center"/>
              <w:rPr>
                <w:szCs w:val="21"/>
              </w:rPr>
            </w:pPr>
          </w:p>
        </w:tc>
        <w:tc>
          <w:tcPr>
            <w:tcW w:w="3595" w:type="dxa"/>
            <w:tcBorders>
              <w:top w:val="single" w:sz="4" w:space="0" w:color="auto"/>
              <w:left w:val="single" w:sz="4" w:space="0" w:color="auto"/>
              <w:bottom w:val="single" w:sz="4" w:space="0" w:color="auto"/>
              <w:right w:val="single" w:sz="4" w:space="0" w:color="auto"/>
            </w:tcBorders>
            <w:vAlign w:val="center"/>
          </w:tcPr>
          <w:p w14:paraId="56416B7F" w14:textId="77777777" w:rsidR="00786B5C" w:rsidRPr="00041236" w:rsidRDefault="00786B5C">
            <w:pPr>
              <w:snapToGrid w:val="0"/>
              <w:spacing w:beforeLines="50" w:before="120"/>
              <w:jc w:val="center"/>
              <w:rPr>
                <w:szCs w:val="21"/>
              </w:rPr>
            </w:pPr>
          </w:p>
        </w:tc>
        <w:tc>
          <w:tcPr>
            <w:tcW w:w="3405" w:type="dxa"/>
            <w:tcBorders>
              <w:top w:val="single" w:sz="4" w:space="0" w:color="auto"/>
              <w:left w:val="single" w:sz="4" w:space="0" w:color="auto"/>
              <w:bottom w:val="single" w:sz="4" w:space="0" w:color="auto"/>
              <w:right w:val="single" w:sz="4" w:space="0" w:color="auto"/>
            </w:tcBorders>
            <w:vAlign w:val="center"/>
          </w:tcPr>
          <w:p w14:paraId="26C5D8A8" w14:textId="77777777" w:rsidR="00786B5C" w:rsidRPr="00041236" w:rsidRDefault="00786B5C">
            <w:pPr>
              <w:snapToGrid w:val="0"/>
              <w:spacing w:beforeLines="50" w:before="120"/>
              <w:jc w:val="center"/>
              <w:rPr>
                <w:szCs w:val="21"/>
              </w:rPr>
            </w:pPr>
          </w:p>
        </w:tc>
        <w:tc>
          <w:tcPr>
            <w:tcW w:w="1082" w:type="dxa"/>
            <w:tcBorders>
              <w:top w:val="single" w:sz="4" w:space="0" w:color="auto"/>
              <w:left w:val="single" w:sz="4" w:space="0" w:color="auto"/>
              <w:bottom w:val="single" w:sz="4" w:space="0" w:color="auto"/>
              <w:right w:val="single" w:sz="4" w:space="0" w:color="auto"/>
            </w:tcBorders>
            <w:vAlign w:val="center"/>
          </w:tcPr>
          <w:p w14:paraId="0F155FA1" w14:textId="77777777" w:rsidR="00786B5C" w:rsidRPr="00041236" w:rsidRDefault="00786B5C">
            <w:pPr>
              <w:snapToGrid w:val="0"/>
              <w:spacing w:beforeLines="50" w:before="120"/>
              <w:jc w:val="center"/>
              <w:rPr>
                <w:szCs w:val="21"/>
              </w:rPr>
            </w:pPr>
          </w:p>
        </w:tc>
      </w:tr>
      <w:tr w:rsidR="00B54007" w:rsidRPr="00041236" w14:paraId="2B5605A8" w14:textId="77777777">
        <w:trPr>
          <w:trHeight w:hRule="exact" w:val="464"/>
          <w:jc w:val="center"/>
        </w:trPr>
        <w:tc>
          <w:tcPr>
            <w:tcW w:w="746" w:type="dxa"/>
            <w:tcBorders>
              <w:top w:val="single" w:sz="4" w:space="0" w:color="auto"/>
              <w:left w:val="single" w:sz="4" w:space="0" w:color="auto"/>
              <w:bottom w:val="single" w:sz="4" w:space="0" w:color="auto"/>
              <w:right w:val="single" w:sz="4" w:space="0" w:color="auto"/>
            </w:tcBorders>
            <w:vAlign w:val="center"/>
          </w:tcPr>
          <w:p w14:paraId="6F0E508E" w14:textId="77777777" w:rsidR="00786B5C" w:rsidRPr="00041236" w:rsidRDefault="00F93293">
            <w:pPr>
              <w:snapToGrid w:val="0"/>
              <w:spacing w:beforeLines="50" w:before="120"/>
              <w:jc w:val="center"/>
              <w:rPr>
                <w:szCs w:val="21"/>
              </w:rPr>
            </w:pPr>
            <w:r w:rsidRPr="00041236">
              <w:rPr>
                <w:szCs w:val="21"/>
              </w:rPr>
              <w:t>……</w:t>
            </w:r>
          </w:p>
        </w:tc>
        <w:tc>
          <w:tcPr>
            <w:tcW w:w="3595" w:type="dxa"/>
            <w:tcBorders>
              <w:top w:val="single" w:sz="4" w:space="0" w:color="auto"/>
              <w:left w:val="single" w:sz="4" w:space="0" w:color="auto"/>
              <w:bottom w:val="single" w:sz="4" w:space="0" w:color="auto"/>
              <w:right w:val="single" w:sz="4" w:space="0" w:color="auto"/>
            </w:tcBorders>
            <w:vAlign w:val="center"/>
          </w:tcPr>
          <w:p w14:paraId="13354968" w14:textId="77777777" w:rsidR="00786B5C" w:rsidRPr="00041236" w:rsidRDefault="00786B5C">
            <w:pPr>
              <w:snapToGrid w:val="0"/>
              <w:spacing w:beforeLines="50" w:before="120"/>
              <w:jc w:val="center"/>
              <w:rPr>
                <w:szCs w:val="21"/>
              </w:rPr>
            </w:pPr>
          </w:p>
        </w:tc>
        <w:tc>
          <w:tcPr>
            <w:tcW w:w="3405" w:type="dxa"/>
            <w:tcBorders>
              <w:top w:val="single" w:sz="4" w:space="0" w:color="auto"/>
              <w:left w:val="single" w:sz="4" w:space="0" w:color="auto"/>
              <w:bottom w:val="single" w:sz="4" w:space="0" w:color="auto"/>
              <w:right w:val="single" w:sz="4" w:space="0" w:color="auto"/>
            </w:tcBorders>
            <w:vAlign w:val="center"/>
          </w:tcPr>
          <w:p w14:paraId="7E4DCAF5" w14:textId="77777777" w:rsidR="00786B5C" w:rsidRPr="00041236" w:rsidRDefault="00786B5C">
            <w:pPr>
              <w:snapToGrid w:val="0"/>
              <w:spacing w:beforeLines="50" w:before="120"/>
              <w:jc w:val="center"/>
              <w:rPr>
                <w:szCs w:val="21"/>
              </w:rPr>
            </w:pPr>
          </w:p>
        </w:tc>
        <w:tc>
          <w:tcPr>
            <w:tcW w:w="1082" w:type="dxa"/>
            <w:tcBorders>
              <w:top w:val="single" w:sz="4" w:space="0" w:color="auto"/>
              <w:left w:val="single" w:sz="4" w:space="0" w:color="auto"/>
              <w:bottom w:val="single" w:sz="4" w:space="0" w:color="auto"/>
              <w:right w:val="single" w:sz="4" w:space="0" w:color="auto"/>
            </w:tcBorders>
            <w:vAlign w:val="center"/>
          </w:tcPr>
          <w:p w14:paraId="09701158" w14:textId="77777777" w:rsidR="00786B5C" w:rsidRPr="00041236" w:rsidRDefault="00786B5C">
            <w:pPr>
              <w:snapToGrid w:val="0"/>
              <w:spacing w:beforeLines="50" w:before="120"/>
              <w:jc w:val="center"/>
              <w:rPr>
                <w:szCs w:val="21"/>
              </w:rPr>
            </w:pPr>
          </w:p>
        </w:tc>
      </w:tr>
      <w:tr w:rsidR="00786B5C" w:rsidRPr="00041236" w14:paraId="16134418" w14:textId="77777777">
        <w:trPr>
          <w:trHeight w:hRule="exact" w:val="464"/>
          <w:jc w:val="center"/>
        </w:trPr>
        <w:tc>
          <w:tcPr>
            <w:tcW w:w="746" w:type="dxa"/>
            <w:tcBorders>
              <w:top w:val="single" w:sz="4" w:space="0" w:color="auto"/>
              <w:left w:val="single" w:sz="4" w:space="0" w:color="auto"/>
              <w:bottom w:val="single" w:sz="4" w:space="0" w:color="auto"/>
              <w:right w:val="single" w:sz="4" w:space="0" w:color="auto"/>
            </w:tcBorders>
            <w:vAlign w:val="center"/>
          </w:tcPr>
          <w:p w14:paraId="1E23C9B6" w14:textId="77777777" w:rsidR="00786B5C" w:rsidRPr="00041236" w:rsidRDefault="00F93293">
            <w:pPr>
              <w:snapToGrid w:val="0"/>
              <w:spacing w:beforeLines="50" w:before="120"/>
              <w:jc w:val="center"/>
              <w:rPr>
                <w:szCs w:val="21"/>
              </w:rPr>
            </w:pPr>
            <w:r w:rsidRPr="00041236">
              <w:rPr>
                <w:szCs w:val="21"/>
              </w:rPr>
              <w:t>……</w:t>
            </w:r>
          </w:p>
        </w:tc>
        <w:tc>
          <w:tcPr>
            <w:tcW w:w="3595" w:type="dxa"/>
            <w:tcBorders>
              <w:top w:val="single" w:sz="4" w:space="0" w:color="auto"/>
              <w:left w:val="single" w:sz="4" w:space="0" w:color="auto"/>
              <w:bottom w:val="single" w:sz="4" w:space="0" w:color="auto"/>
              <w:right w:val="single" w:sz="4" w:space="0" w:color="auto"/>
            </w:tcBorders>
            <w:vAlign w:val="center"/>
          </w:tcPr>
          <w:p w14:paraId="5DFE1020" w14:textId="77777777" w:rsidR="00786B5C" w:rsidRPr="00041236" w:rsidRDefault="00786B5C">
            <w:pPr>
              <w:snapToGrid w:val="0"/>
              <w:spacing w:beforeLines="50" w:before="120"/>
              <w:jc w:val="center"/>
              <w:rPr>
                <w:szCs w:val="21"/>
              </w:rPr>
            </w:pPr>
          </w:p>
        </w:tc>
        <w:tc>
          <w:tcPr>
            <w:tcW w:w="3405" w:type="dxa"/>
            <w:tcBorders>
              <w:top w:val="single" w:sz="4" w:space="0" w:color="auto"/>
              <w:left w:val="single" w:sz="4" w:space="0" w:color="auto"/>
              <w:bottom w:val="single" w:sz="4" w:space="0" w:color="auto"/>
              <w:right w:val="single" w:sz="4" w:space="0" w:color="auto"/>
            </w:tcBorders>
            <w:vAlign w:val="center"/>
          </w:tcPr>
          <w:p w14:paraId="76BD80A0" w14:textId="77777777" w:rsidR="00786B5C" w:rsidRPr="00041236" w:rsidRDefault="00786B5C">
            <w:pPr>
              <w:snapToGrid w:val="0"/>
              <w:spacing w:beforeLines="50" w:before="120"/>
              <w:jc w:val="center"/>
              <w:rPr>
                <w:szCs w:val="21"/>
              </w:rPr>
            </w:pPr>
          </w:p>
        </w:tc>
        <w:tc>
          <w:tcPr>
            <w:tcW w:w="1082" w:type="dxa"/>
            <w:tcBorders>
              <w:top w:val="single" w:sz="4" w:space="0" w:color="auto"/>
              <w:left w:val="single" w:sz="4" w:space="0" w:color="auto"/>
              <w:bottom w:val="single" w:sz="4" w:space="0" w:color="auto"/>
              <w:right w:val="single" w:sz="4" w:space="0" w:color="auto"/>
            </w:tcBorders>
            <w:vAlign w:val="center"/>
          </w:tcPr>
          <w:p w14:paraId="5EFC74A2" w14:textId="77777777" w:rsidR="00786B5C" w:rsidRPr="00041236" w:rsidRDefault="00786B5C">
            <w:pPr>
              <w:snapToGrid w:val="0"/>
              <w:spacing w:beforeLines="50" w:before="120"/>
              <w:jc w:val="center"/>
              <w:rPr>
                <w:szCs w:val="21"/>
              </w:rPr>
            </w:pPr>
          </w:p>
        </w:tc>
      </w:tr>
    </w:tbl>
    <w:p w14:paraId="7C280D01" w14:textId="77777777" w:rsidR="00786B5C" w:rsidRPr="00041236" w:rsidRDefault="00786B5C">
      <w:pPr>
        <w:rPr>
          <w:szCs w:val="21"/>
        </w:rPr>
      </w:pPr>
    </w:p>
    <w:p w14:paraId="2787D9B9" w14:textId="77777777" w:rsidR="00786B5C" w:rsidRPr="00041236" w:rsidRDefault="00F93293">
      <w:pPr>
        <w:pStyle w:val="af"/>
        <w:tabs>
          <w:tab w:val="left" w:pos="2127"/>
        </w:tabs>
        <w:spacing w:line="340" w:lineRule="exact"/>
        <w:jc w:val="left"/>
        <w:rPr>
          <w:rFonts w:ascii="Times New Roman" w:hAnsi="Times New Roman" w:cs="Times New Roman"/>
        </w:rPr>
      </w:pPr>
      <w:bookmarkStart w:id="100" w:name="_Hlk88990482"/>
      <w:r w:rsidRPr="00041236">
        <w:t>注：（1）</w:t>
      </w:r>
      <w:r w:rsidRPr="00041236">
        <w:rPr>
          <w:rFonts w:ascii="Times New Roman" w:hAnsi="Times New Roman" w:cs="Times New Roman"/>
        </w:rPr>
        <w:t>本表应对招标文件</w:t>
      </w:r>
      <w:r w:rsidRPr="00041236">
        <w:t>第</w:t>
      </w:r>
      <w:r w:rsidRPr="00041236">
        <w:rPr>
          <w:rFonts w:hint="eastAsia"/>
        </w:rPr>
        <w:t>二</w:t>
      </w:r>
      <w:r w:rsidRPr="00041236">
        <w:t>章</w:t>
      </w:r>
      <w:r w:rsidRPr="00041236">
        <w:rPr>
          <w:rFonts w:hint="eastAsia"/>
        </w:rPr>
        <w:t>《采购需求》</w:t>
      </w:r>
      <w:r w:rsidRPr="00041236">
        <w:rPr>
          <w:rFonts w:ascii="Times New Roman" w:hAnsi="Times New Roman" w:cs="Times New Roman"/>
        </w:rPr>
        <w:t>中所列</w:t>
      </w:r>
      <w:r w:rsidRPr="00041236">
        <w:rPr>
          <w:rFonts w:ascii="Times New Roman" w:hAnsi="Times New Roman" w:cs="Times New Roman" w:hint="eastAsia"/>
        </w:rPr>
        <w:t>技术</w:t>
      </w:r>
      <w:r w:rsidRPr="00041236">
        <w:rPr>
          <w:rFonts w:ascii="Times New Roman" w:hAnsi="Times New Roman" w:cs="Times New Roman"/>
        </w:rPr>
        <w:t>要求进行响应，并根据响应情况在</w:t>
      </w:r>
      <w:r w:rsidRPr="00041236">
        <w:rPr>
          <w:rFonts w:ascii="Times New Roman" w:hAnsi="Times New Roman" w:cs="Times New Roman"/>
        </w:rPr>
        <w:t>“</w:t>
      </w:r>
      <w:r w:rsidRPr="00041236">
        <w:rPr>
          <w:rFonts w:ascii="Times New Roman" w:hAnsi="Times New Roman" w:cs="Times New Roman"/>
        </w:rPr>
        <w:t>偏离说明</w:t>
      </w:r>
      <w:r w:rsidRPr="00041236">
        <w:rPr>
          <w:rFonts w:ascii="Times New Roman" w:hAnsi="Times New Roman" w:cs="Times New Roman"/>
        </w:rPr>
        <w:t>”</w:t>
      </w:r>
      <w:r w:rsidRPr="00041236">
        <w:rPr>
          <w:rFonts w:ascii="Times New Roman" w:hAnsi="Times New Roman" w:cs="Times New Roman"/>
        </w:rPr>
        <w:t>栏填写正偏离或负偏离及原因，完全符合的填写</w:t>
      </w:r>
      <w:r w:rsidRPr="00041236">
        <w:rPr>
          <w:rFonts w:ascii="Times New Roman" w:hAnsi="Times New Roman" w:cs="Times New Roman" w:hint="eastAsia"/>
        </w:rPr>
        <w:t>“</w:t>
      </w:r>
      <w:r w:rsidRPr="00041236">
        <w:rPr>
          <w:rFonts w:ascii="Times New Roman" w:hAnsi="Times New Roman" w:cs="Times New Roman"/>
        </w:rPr>
        <w:t>无偏离</w:t>
      </w:r>
      <w:r w:rsidRPr="00041236">
        <w:rPr>
          <w:rFonts w:ascii="Times New Roman" w:hAnsi="Times New Roman" w:cs="Times New Roman" w:hint="eastAsia"/>
        </w:rPr>
        <w:t>”</w:t>
      </w:r>
      <w:r w:rsidRPr="00041236">
        <w:rPr>
          <w:rFonts w:ascii="Times New Roman" w:hAnsi="Times New Roman" w:cs="Times New Roman"/>
        </w:rPr>
        <w:t>。</w:t>
      </w:r>
    </w:p>
    <w:p w14:paraId="21B85983" w14:textId="77777777" w:rsidR="00786B5C" w:rsidRPr="00041236" w:rsidRDefault="00F93293">
      <w:r w:rsidRPr="00041236">
        <w:rPr>
          <w:rFonts w:hint="eastAsia"/>
        </w:rPr>
        <w:t>（</w:t>
      </w:r>
      <w:r w:rsidRPr="00041236">
        <w:rPr>
          <w:rFonts w:hint="eastAsia"/>
        </w:rPr>
        <w:t>2</w:t>
      </w:r>
      <w:r w:rsidRPr="00041236">
        <w:rPr>
          <w:rFonts w:hint="eastAsia"/>
        </w:rPr>
        <w:t>）</w:t>
      </w:r>
      <w:r w:rsidRPr="00041236">
        <w:t>第</w:t>
      </w:r>
      <w:r w:rsidRPr="00041236">
        <w:rPr>
          <w:rFonts w:hint="eastAsia"/>
        </w:rPr>
        <w:t>二</w:t>
      </w:r>
      <w:r w:rsidRPr="00041236">
        <w:t>章</w:t>
      </w:r>
      <w:r w:rsidRPr="00041236">
        <w:rPr>
          <w:rFonts w:hint="eastAsia"/>
        </w:rPr>
        <w:t>《采购需求》中的总体要求无需响应。</w:t>
      </w:r>
    </w:p>
    <w:p w14:paraId="384EBF1F" w14:textId="77777777" w:rsidR="00786B5C" w:rsidRPr="00041236" w:rsidRDefault="00F93293">
      <w:r w:rsidRPr="00041236">
        <w:rPr>
          <w:rFonts w:hint="eastAsia"/>
        </w:rPr>
        <w:t>（</w:t>
      </w:r>
      <w:r w:rsidRPr="00041236">
        <w:t>3</w:t>
      </w:r>
      <w:r w:rsidRPr="00041236">
        <w:rPr>
          <w:rFonts w:hint="eastAsia"/>
        </w:rPr>
        <w:t>）偏离认定说明详见评审方法及标准。</w:t>
      </w:r>
    </w:p>
    <w:p w14:paraId="4006DB82" w14:textId="77777777" w:rsidR="00786B5C" w:rsidRPr="00041236" w:rsidRDefault="00F93293">
      <w:r w:rsidRPr="00041236">
        <w:t>（</w:t>
      </w:r>
      <w:r w:rsidRPr="00041236">
        <w:t>4</w:t>
      </w:r>
      <w:r w:rsidRPr="00041236">
        <w:t>）本表可扩展。</w:t>
      </w:r>
    </w:p>
    <w:bookmarkEnd w:id="100"/>
    <w:p w14:paraId="621FDC7F" w14:textId="77777777" w:rsidR="00786B5C" w:rsidRPr="00041236" w:rsidRDefault="00786B5C">
      <w:pPr>
        <w:rPr>
          <w:szCs w:val="21"/>
        </w:rPr>
      </w:pPr>
    </w:p>
    <w:p w14:paraId="7B5ADEE8" w14:textId="77777777" w:rsidR="00786B5C" w:rsidRPr="00041236" w:rsidRDefault="00786B5C">
      <w:pPr>
        <w:rPr>
          <w:spacing w:val="20"/>
          <w:szCs w:val="21"/>
          <w:u w:val="single"/>
        </w:rPr>
      </w:pPr>
      <w:bookmarkStart w:id="101" w:name="_Hlk88990507"/>
    </w:p>
    <w:p w14:paraId="68266443" w14:textId="77777777" w:rsidR="00786B5C" w:rsidRPr="00041236" w:rsidRDefault="00F93293">
      <w:pPr>
        <w:rPr>
          <w:szCs w:val="21"/>
        </w:rPr>
      </w:pPr>
      <w:r w:rsidRPr="00041236">
        <w:rPr>
          <w:szCs w:val="21"/>
        </w:rPr>
        <w:t>供应商</w:t>
      </w:r>
      <w:r w:rsidRPr="00041236">
        <w:rPr>
          <w:rFonts w:hint="eastAsia"/>
          <w:szCs w:val="21"/>
        </w:rPr>
        <w:t>名称</w:t>
      </w:r>
      <w:r w:rsidRPr="00041236">
        <w:rPr>
          <w:rFonts w:hint="eastAsia"/>
          <w:szCs w:val="21"/>
        </w:rPr>
        <w:t>(</w:t>
      </w:r>
      <w:r w:rsidRPr="00041236">
        <w:rPr>
          <w:rFonts w:hint="eastAsia"/>
          <w:szCs w:val="21"/>
        </w:rPr>
        <w:t>电子签章</w:t>
      </w:r>
      <w:r w:rsidRPr="00041236">
        <w:rPr>
          <w:szCs w:val="21"/>
        </w:rPr>
        <w:t>)</w:t>
      </w:r>
      <w:bookmarkEnd w:id="101"/>
      <w:r w:rsidRPr="00041236">
        <w:rPr>
          <w:spacing w:val="20"/>
          <w:szCs w:val="21"/>
        </w:rPr>
        <w:t>：</w:t>
      </w:r>
      <w:r w:rsidRPr="00041236">
        <w:rPr>
          <w:spacing w:val="20"/>
          <w:szCs w:val="21"/>
          <w:u w:val="single"/>
        </w:rPr>
        <w:t xml:space="preserve">            </w:t>
      </w:r>
      <w:r w:rsidRPr="00041236">
        <w:rPr>
          <w:spacing w:val="20"/>
          <w:szCs w:val="21"/>
        </w:rPr>
        <w:t xml:space="preserve">              </w:t>
      </w:r>
      <w:r w:rsidRPr="00041236">
        <w:rPr>
          <w:spacing w:val="20"/>
          <w:szCs w:val="21"/>
        </w:rPr>
        <w:t>日</w:t>
      </w:r>
      <w:r w:rsidRPr="00041236">
        <w:rPr>
          <w:spacing w:val="20"/>
          <w:szCs w:val="21"/>
        </w:rPr>
        <w:t xml:space="preserve"> </w:t>
      </w:r>
      <w:r w:rsidRPr="00041236">
        <w:rPr>
          <w:spacing w:val="20"/>
          <w:szCs w:val="21"/>
        </w:rPr>
        <w:t>期：</w:t>
      </w:r>
      <w:r w:rsidRPr="00041236">
        <w:rPr>
          <w:spacing w:val="20"/>
          <w:szCs w:val="21"/>
          <w:u w:val="single"/>
        </w:rPr>
        <w:t xml:space="preserve">            </w:t>
      </w:r>
    </w:p>
    <w:p w14:paraId="23E15374" w14:textId="77777777" w:rsidR="00786B5C" w:rsidRPr="00041236" w:rsidRDefault="00786B5C">
      <w:pPr>
        <w:snapToGrid w:val="0"/>
        <w:spacing w:before="50" w:afterLines="50" w:after="120"/>
        <w:jc w:val="left"/>
        <w:rPr>
          <w:szCs w:val="21"/>
        </w:rPr>
      </w:pPr>
    </w:p>
    <w:p w14:paraId="164B5F50" w14:textId="77777777" w:rsidR="00786B5C" w:rsidRPr="00041236" w:rsidRDefault="00786B5C">
      <w:pPr>
        <w:snapToGrid w:val="0"/>
        <w:spacing w:before="50" w:afterLines="50" w:after="120"/>
        <w:jc w:val="left"/>
        <w:rPr>
          <w:szCs w:val="21"/>
        </w:rPr>
      </w:pPr>
    </w:p>
    <w:p w14:paraId="64942F31" w14:textId="77777777" w:rsidR="00786B5C" w:rsidRPr="00041236" w:rsidRDefault="00786B5C">
      <w:pPr>
        <w:snapToGrid w:val="0"/>
        <w:spacing w:before="50" w:afterLines="50" w:after="120"/>
        <w:jc w:val="left"/>
        <w:rPr>
          <w:szCs w:val="21"/>
        </w:rPr>
      </w:pPr>
    </w:p>
    <w:p w14:paraId="23E34E4F" w14:textId="77777777" w:rsidR="00786B5C" w:rsidRPr="00041236" w:rsidRDefault="00786B5C">
      <w:pPr>
        <w:snapToGrid w:val="0"/>
        <w:spacing w:before="50" w:afterLines="50" w:after="120"/>
        <w:jc w:val="left"/>
        <w:rPr>
          <w:szCs w:val="21"/>
        </w:rPr>
      </w:pPr>
    </w:p>
    <w:p w14:paraId="623FE891" w14:textId="77777777" w:rsidR="00786B5C" w:rsidRPr="00041236" w:rsidRDefault="00F93293">
      <w:pPr>
        <w:snapToGrid w:val="0"/>
        <w:spacing w:before="50" w:afterLines="50" w:after="120"/>
        <w:jc w:val="left"/>
        <w:rPr>
          <w:szCs w:val="21"/>
        </w:rPr>
      </w:pPr>
      <w:r w:rsidRPr="00041236">
        <w:rPr>
          <w:szCs w:val="21"/>
        </w:rPr>
        <w:t>2</w:t>
      </w:r>
      <w:r w:rsidRPr="00041236">
        <w:rPr>
          <w:szCs w:val="21"/>
        </w:rPr>
        <w:t>．对本项目总体要求的理解</w:t>
      </w:r>
      <w:r w:rsidRPr="00041236">
        <w:rPr>
          <w:rFonts w:hint="eastAsia"/>
          <w:szCs w:val="21"/>
        </w:rPr>
        <w:t>。（按评标项准自行编写）</w:t>
      </w:r>
    </w:p>
    <w:p w14:paraId="48C9E189" w14:textId="77777777" w:rsidR="00786B5C" w:rsidRPr="00041236" w:rsidRDefault="00786B5C">
      <w:pPr>
        <w:snapToGrid w:val="0"/>
        <w:spacing w:before="50" w:afterLines="50" w:after="120"/>
        <w:jc w:val="left"/>
        <w:rPr>
          <w:szCs w:val="21"/>
        </w:rPr>
      </w:pPr>
    </w:p>
    <w:p w14:paraId="03DE1CF7" w14:textId="77777777" w:rsidR="00786B5C" w:rsidRPr="00041236" w:rsidRDefault="00786B5C">
      <w:pPr>
        <w:snapToGrid w:val="0"/>
        <w:spacing w:before="50" w:afterLines="50" w:after="120"/>
        <w:jc w:val="left"/>
        <w:rPr>
          <w:szCs w:val="21"/>
        </w:rPr>
      </w:pPr>
    </w:p>
    <w:p w14:paraId="7B09DB30" w14:textId="77777777" w:rsidR="00786B5C" w:rsidRPr="00041236" w:rsidRDefault="00F93293">
      <w:pPr>
        <w:snapToGrid w:val="0"/>
        <w:spacing w:before="50" w:afterLines="50" w:after="120"/>
        <w:jc w:val="left"/>
        <w:rPr>
          <w:szCs w:val="21"/>
        </w:rPr>
      </w:pPr>
      <w:r w:rsidRPr="00041236">
        <w:rPr>
          <w:szCs w:val="21"/>
        </w:rPr>
        <w:t>3</w:t>
      </w:r>
      <w:r w:rsidRPr="00041236">
        <w:rPr>
          <w:szCs w:val="21"/>
        </w:rPr>
        <w:t>．服务方案及进度措施（针对本项目的服务要求提供详细的服务方案，</w:t>
      </w:r>
      <w:r w:rsidRPr="00041236">
        <w:rPr>
          <w:rFonts w:hint="eastAsia"/>
          <w:szCs w:val="21"/>
        </w:rPr>
        <w:t>按评标项准自行编写</w:t>
      </w:r>
      <w:r w:rsidRPr="00041236">
        <w:rPr>
          <w:szCs w:val="21"/>
        </w:rPr>
        <w:t>）</w:t>
      </w:r>
    </w:p>
    <w:p w14:paraId="442AA7C4" w14:textId="77777777" w:rsidR="00786B5C" w:rsidRPr="00041236" w:rsidRDefault="00786B5C">
      <w:pPr>
        <w:snapToGrid w:val="0"/>
        <w:spacing w:before="50" w:afterLines="50" w:after="120"/>
        <w:jc w:val="left"/>
        <w:rPr>
          <w:szCs w:val="21"/>
        </w:rPr>
      </w:pPr>
    </w:p>
    <w:p w14:paraId="3372D043" w14:textId="77777777" w:rsidR="00786B5C" w:rsidRPr="00041236" w:rsidRDefault="00786B5C">
      <w:pPr>
        <w:snapToGrid w:val="0"/>
        <w:spacing w:before="50" w:afterLines="50" w:after="120"/>
        <w:jc w:val="left"/>
        <w:rPr>
          <w:szCs w:val="21"/>
        </w:rPr>
      </w:pPr>
    </w:p>
    <w:p w14:paraId="56AC6DCF" w14:textId="77777777" w:rsidR="00786B5C" w:rsidRPr="00041236" w:rsidRDefault="00F93293">
      <w:pPr>
        <w:snapToGrid w:val="0"/>
        <w:spacing w:before="50" w:afterLines="50" w:after="120"/>
        <w:jc w:val="left"/>
        <w:rPr>
          <w:szCs w:val="21"/>
        </w:rPr>
      </w:pPr>
      <w:r w:rsidRPr="00041236">
        <w:rPr>
          <w:szCs w:val="21"/>
        </w:rPr>
        <w:t>4</w:t>
      </w:r>
      <w:r w:rsidRPr="00041236">
        <w:rPr>
          <w:szCs w:val="21"/>
        </w:rPr>
        <w:t>．项目拟投入服务团队人员结构表</w:t>
      </w:r>
    </w:p>
    <w:p w14:paraId="2FFD8560" w14:textId="77777777" w:rsidR="00786B5C" w:rsidRPr="00041236" w:rsidRDefault="00F93293">
      <w:pPr>
        <w:snapToGrid w:val="0"/>
        <w:spacing w:beforeLines="50" w:before="120" w:after="50" w:line="400" w:lineRule="exact"/>
        <w:jc w:val="center"/>
        <w:rPr>
          <w:szCs w:val="21"/>
        </w:rPr>
      </w:pPr>
      <w:r w:rsidRPr="00041236">
        <w:rPr>
          <w:szCs w:val="21"/>
        </w:rPr>
        <w:t>项目拟投入服务团队人员（含项目负责人）一览表</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331"/>
        <w:gridCol w:w="1260"/>
        <w:gridCol w:w="1440"/>
        <w:gridCol w:w="1516"/>
        <w:gridCol w:w="1620"/>
        <w:gridCol w:w="1980"/>
      </w:tblGrid>
      <w:tr w:rsidR="00B54007" w:rsidRPr="00041236" w14:paraId="3FF2C26E" w14:textId="77777777">
        <w:trPr>
          <w:jc w:val="center"/>
        </w:trPr>
        <w:tc>
          <w:tcPr>
            <w:tcW w:w="1331" w:type="dxa"/>
            <w:tcBorders>
              <w:top w:val="single" w:sz="4" w:space="0" w:color="auto"/>
              <w:left w:val="single" w:sz="4" w:space="0" w:color="auto"/>
              <w:bottom w:val="single" w:sz="4" w:space="0" w:color="auto"/>
              <w:right w:val="single" w:sz="4" w:space="0" w:color="auto"/>
            </w:tcBorders>
            <w:vAlign w:val="center"/>
          </w:tcPr>
          <w:p w14:paraId="2BF29249" w14:textId="77777777" w:rsidR="00786B5C" w:rsidRPr="00041236" w:rsidRDefault="00F93293">
            <w:pPr>
              <w:snapToGrid w:val="0"/>
              <w:spacing w:beforeLines="50" w:before="120" w:after="50"/>
              <w:jc w:val="center"/>
              <w:rPr>
                <w:szCs w:val="21"/>
              </w:rPr>
            </w:pPr>
            <w:r w:rsidRPr="00041236">
              <w:rPr>
                <w:szCs w:val="21"/>
              </w:rPr>
              <w:t>姓名</w:t>
            </w:r>
          </w:p>
        </w:tc>
        <w:tc>
          <w:tcPr>
            <w:tcW w:w="1260" w:type="dxa"/>
            <w:tcBorders>
              <w:top w:val="single" w:sz="4" w:space="0" w:color="auto"/>
              <w:left w:val="single" w:sz="4" w:space="0" w:color="auto"/>
              <w:bottom w:val="single" w:sz="4" w:space="0" w:color="auto"/>
              <w:right w:val="single" w:sz="4" w:space="0" w:color="auto"/>
            </w:tcBorders>
            <w:vAlign w:val="center"/>
          </w:tcPr>
          <w:p w14:paraId="13E2CF44" w14:textId="77777777" w:rsidR="00786B5C" w:rsidRPr="00041236" w:rsidRDefault="00F93293">
            <w:pPr>
              <w:snapToGrid w:val="0"/>
              <w:spacing w:beforeLines="50" w:before="120" w:after="50"/>
              <w:jc w:val="center"/>
              <w:rPr>
                <w:szCs w:val="21"/>
              </w:rPr>
            </w:pPr>
            <w:r w:rsidRPr="00041236">
              <w:rPr>
                <w:szCs w:val="21"/>
              </w:rPr>
              <w:t>职务</w:t>
            </w:r>
          </w:p>
        </w:tc>
        <w:tc>
          <w:tcPr>
            <w:tcW w:w="1440" w:type="dxa"/>
            <w:tcBorders>
              <w:top w:val="single" w:sz="4" w:space="0" w:color="auto"/>
              <w:left w:val="single" w:sz="4" w:space="0" w:color="auto"/>
              <w:bottom w:val="single" w:sz="4" w:space="0" w:color="auto"/>
              <w:right w:val="single" w:sz="4" w:space="0" w:color="auto"/>
            </w:tcBorders>
            <w:vAlign w:val="center"/>
          </w:tcPr>
          <w:p w14:paraId="7F3627E2" w14:textId="77777777" w:rsidR="00786B5C" w:rsidRPr="00041236" w:rsidRDefault="00F93293">
            <w:pPr>
              <w:snapToGrid w:val="0"/>
              <w:spacing w:beforeLines="50" w:before="120" w:after="50"/>
              <w:jc w:val="center"/>
              <w:rPr>
                <w:szCs w:val="21"/>
              </w:rPr>
            </w:pPr>
            <w:r w:rsidRPr="00041236">
              <w:rPr>
                <w:szCs w:val="21"/>
              </w:rPr>
              <w:t>分配岗位</w:t>
            </w:r>
          </w:p>
        </w:tc>
        <w:tc>
          <w:tcPr>
            <w:tcW w:w="1516" w:type="dxa"/>
            <w:tcBorders>
              <w:top w:val="single" w:sz="4" w:space="0" w:color="auto"/>
              <w:left w:val="single" w:sz="4" w:space="0" w:color="auto"/>
              <w:bottom w:val="single" w:sz="4" w:space="0" w:color="auto"/>
              <w:right w:val="single" w:sz="4" w:space="0" w:color="auto"/>
            </w:tcBorders>
            <w:vAlign w:val="center"/>
          </w:tcPr>
          <w:p w14:paraId="5BA5148B" w14:textId="77777777" w:rsidR="00786B5C" w:rsidRPr="00041236" w:rsidRDefault="00F93293">
            <w:pPr>
              <w:snapToGrid w:val="0"/>
              <w:spacing w:beforeLines="50" w:before="120" w:after="50"/>
              <w:jc w:val="center"/>
              <w:rPr>
                <w:szCs w:val="21"/>
              </w:rPr>
            </w:pPr>
            <w:r w:rsidRPr="00041236">
              <w:rPr>
                <w:szCs w:val="21"/>
              </w:rPr>
              <w:t>持证情况</w:t>
            </w:r>
          </w:p>
        </w:tc>
        <w:tc>
          <w:tcPr>
            <w:tcW w:w="1620" w:type="dxa"/>
            <w:tcBorders>
              <w:top w:val="single" w:sz="4" w:space="0" w:color="auto"/>
              <w:left w:val="single" w:sz="4" w:space="0" w:color="auto"/>
              <w:bottom w:val="single" w:sz="4" w:space="0" w:color="auto"/>
              <w:right w:val="single" w:sz="4" w:space="0" w:color="auto"/>
            </w:tcBorders>
            <w:vAlign w:val="center"/>
          </w:tcPr>
          <w:p w14:paraId="6711F3AF" w14:textId="77777777" w:rsidR="00786B5C" w:rsidRPr="00041236" w:rsidRDefault="00F93293">
            <w:pPr>
              <w:snapToGrid w:val="0"/>
              <w:spacing w:beforeLines="50" w:before="120" w:after="50"/>
              <w:jc w:val="center"/>
              <w:rPr>
                <w:szCs w:val="21"/>
              </w:rPr>
            </w:pPr>
            <w:r w:rsidRPr="00041236">
              <w:rPr>
                <w:rFonts w:hint="eastAsia"/>
                <w:szCs w:val="21"/>
              </w:rPr>
              <w:t>职称专业</w:t>
            </w:r>
          </w:p>
        </w:tc>
        <w:tc>
          <w:tcPr>
            <w:tcW w:w="1980" w:type="dxa"/>
            <w:tcBorders>
              <w:top w:val="single" w:sz="4" w:space="0" w:color="auto"/>
              <w:left w:val="single" w:sz="4" w:space="0" w:color="auto"/>
              <w:bottom w:val="single" w:sz="4" w:space="0" w:color="auto"/>
              <w:right w:val="single" w:sz="4" w:space="0" w:color="auto"/>
            </w:tcBorders>
            <w:vAlign w:val="center"/>
          </w:tcPr>
          <w:p w14:paraId="36BE5C96" w14:textId="77777777" w:rsidR="00786B5C" w:rsidRPr="00041236" w:rsidRDefault="00F93293">
            <w:pPr>
              <w:snapToGrid w:val="0"/>
              <w:spacing w:beforeLines="50" w:before="120" w:after="50"/>
              <w:jc w:val="center"/>
              <w:rPr>
                <w:bCs/>
                <w:szCs w:val="21"/>
              </w:rPr>
            </w:pPr>
            <w:r w:rsidRPr="00041236">
              <w:rPr>
                <w:bCs/>
                <w:szCs w:val="21"/>
              </w:rPr>
              <w:t>劳动合同编号</w:t>
            </w:r>
          </w:p>
        </w:tc>
      </w:tr>
      <w:tr w:rsidR="00B54007" w:rsidRPr="00041236" w14:paraId="7F6B1939" w14:textId="77777777">
        <w:trPr>
          <w:jc w:val="center"/>
        </w:trPr>
        <w:tc>
          <w:tcPr>
            <w:tcW w:w="1331" w:type="dxa"/>
            <w:tcBorders>
              <w:top w:val="single" w:sz="4" w:space="0" w:color="auto"/>
              <w:left w:val="single" w:sz="4" w:space="0" w:color="auto"/>
              <w:bottom w:val="single" w:sz="4" w:space="0" w:color="auto"/>
              <w:right w:val="single" w:sz="4" w:space="0" w:color="auto"/>
            </w:tcBorders>
          </w:tcPr>
          <w:p w14:paraId="5F19CAEE" w14:textId="77777777" w:rsidR="00786B5C" w:rsidRPr="00041236" w:rsidRDefault="00786B5C">
            <w:pPr>
              <w:snapToGrid w:val="0"/>
              <w:spacing w:beforeLines="50" w:before="120" w:after="50"/>
              <w:rPr>
                <w:szCs w:val="21"/>
              </w:rPr>
            </w:pPr>
          </w:p>
        </w:tc>
        <w:tc>
          <w:tcPr>
            <w:tcW w:w="1260" w:type="dxa"/>
            <w:tcBorders>
              <w:top w:val="single" w:sz="4" w:space="0" w:color="auto"/>
              <w:left w:val="single" w:sz="4" w:space="0" w:color="auto"/>
              <w:bottom w:val="single" w:sz="4" w:space="0" w:color="auto"/>
              <w:right w:val="single" w:sz="4" w:space="0" w:color="auto"/>
            </w:tcBorders>
          </w:tcPr>
          <w:p w14:paraId="7B8AE58C" w14:textId="77777777" w:rsidR="00786B5C" w:rsidRPr="00041236" w:rsidRDefault="00786B5C">
            <w:pPr>
              <w:snapToGrid w:val="0"/>
              <w:spacing w:beforeLines="50" w:before="120" w:after="50"/>
              <w:rPr>
                <w:szCs w:val="21"/>
              </w:rPr>
            </w:pPr>
          </w:p>
        </w:tc>
        <w:tc>
          <w:tcPr>
            <w:tcW w:w="1440" w:type="dxa"/>
            <w:tcBorders>
              <w:top w:val="single" w:sz="4" w:space="0" w:color="auto"/>
              <w:left w:val="single" w:sz="4" w:space="0" w:color="auto"/>
              <w:bottom w:val="single" w:sz="4" w:space="0" w:color="auto"/>
              <w:right w:val="single" w:sz="4" w:space="0" w:color="auto"/>
            </w:tcBorders>
          </w:tcPr>
          <w:p w14:paraId="1A952AF1" w14:textId="77777777" w:rsidR="00786B5C" w:rsidRPr="00041236" w:rsidRDefault="00786B5C">
            <w:pPr>
              <w:snapToGrid w:val="0"/>
              <w:spacing w:beforeLines="50" w:before="120" w:after="50"/>
              <w:rPr>
                <w:szCs w:val="21"/>
              </w:rPr>
            </w:pPr>
          </w:p>
        </w:tc>
        <w:tc>
          <w:tcPr>
            <w:tcW w:w="1516" w:type="dxa"/>
            <w:tcBorders>
              <w:top w:val="single" w:sz="4" w:space="0" w:color="auto"/>
              <w:left w:val="single" w:sz="4" w:space="0" w:color="auto"/>
              <w:bottom w:val="single" w:sz="4" w:space="0" w:color="auto"/>
              <w:right w:val="single" w:sz="4" w:space="0" w:color="auto"/>
            </w:tcBorders>
          </w:tcPr>
          <w:p w14:paraId="679D156C" w14:textId="77777777" w:rsidR="00786B5C" w:rsidRPr="00041236" w:rsidRDefault="00786B5C">
            <w:pPr>
              <w:snapToGrid w:val="0"/>
              <w:spacing w:beforeLines="50" w:before="120" w:after="50"/>
              <w:rPr>
                <w:szCs w:val="21"/>
              </w:rPr>
            </w:pPr>
          </w:p>
        </w:tc>
        <w:tc>
          <w:tcPr>
            <w:tcW w:w="1620" w:type="dxa"/>
            <w:tcBorders>
              <w:top w:val="single" w:sz="4" w:space="0" w:color="auto"/>
              <w:left w:val="single" w:sz="4" w:space="0" w:color="auto"/>
              <w:bottom w:val="single" w:sz="4" w:space="0" w:color="auto"/>
              <w:right w:val="single" w:sz="4" w:space="0" w:color="auto"/>
            </w:tcBorders>
          </w:tcPr>
          <w:p w14:paraId="104BC114" w14:textId="77777777" w:rsidR="00786B5C" w:rsidRPr="00041236" w:rsidRDefault="00786B5C">
            <w:pPr>
              <w:snapToGrid w:val="0"/>
              <w:spacing w:beforeLines="50" w:before="120" w:after="50"/>
              <w:rPr>
                <w:szCs w:val="21"/>
              </w:rPr>
            </w:pPr>
          </w:p>
        </w:tc>
        <w:tc>
          <w:tcPr>
            <w:tcW w:w="1980" w:type="dxa"/>
            <w:tcBorders>
              <w:top w:val="single" w:sz="4" w:space="0" w:color="auto"/>
              <w:left w:val="single" w:sz="4" w:space="0" w:color="auto"/>
              <w:bottom w:val="single" w:sz="4" w:space="0" w:color="auto"/>
              <w:right w:val="single" w:sz="4" w:space="0" w:color="auto"/>
            </w:tcBorders>
          </w:tcPr>
          <w:p w14:paraId="453AE4DF" w14:textId="77777777" w:rsidR="00786B5C" w:rsidRPr="00041236" w:rsidRDefault="00786B5C">
            <w:pPr>
              <w:snapToGrid w:val="0"/>
              <w:spacing w:beforeLines="50" w:before="120" w:after="50"/>
              <w:rPr>
                <w:szCs w:val="21"/>
              </w:rPr>
            </w:pPr>
          </w:p>
        </w:tc>
      </w:tr>
      <w:tr w:rsidR="00B54007" w:rsidRPr="00041236" w14:paraId="711920CF" w14:textId="77777777">
        <w:trPr>
          <w:jc w:val="center"/>
        </w:trPr>
        <w:tc>
          <w:tcPr>
            <w:tcW w:w="1331" w:type="dxa"/>
            <w:tcBorders>
              <w:top w:val="single" w:sz="4" w:space="0" w:color="auto"/>
              <w:left w:val="single" w:sz="4" w:space="0" w:color="auto"/>
              <w:bottom w:val="single" w:sz="4" w:space="0" w:color="auto"/>
              <w:right w:val="single" w:sz="4" w:space="0" w:color="auto"/>
            </w:tcBorders>
          </w:tcPr>
          <w:p w14:paraId="4AB39438" w14:textId="77777777" w:rsidR="00786B5C" w:rsidRPr="00041236" w:rsidRDefault="00786B5C">
            <w:pPr>
              <w:snapToGrid w:val="0"/>
              <w:spacing w:beforeLines="50" w:before="120" w:after="50"/>
              <w:rPr>
                <w:szCs w:val="21"/>
              </w:rPr>
            </w:pPr>
          </w:p>
        </w:tc>
        <w:tc>
          <w:tcPr>
            <w:tcW w:w="1260" w:type="dxa"/>
            <w:tcBorders>
              <w:top w:val="single" w:sz="4" w:space="0" w:color="auto"/>
              <w:left w:val="single" w:sz="4" w:space="0" w:color="auto"/>
              <w:bottom w:val="single" w:sz="4" w:space="0" w:color="auto"/>
              <w:right w:val="single" w:sz="4" w:space="0" w:color="auto"/>
            </w:tcBorders>
          </w:tcPr>
          <w:p w14:paraId="664A1390" w14:textId="77777777" w:rsidR="00786B5C" w:rsidRPr="00041236" w:rsidRDefault="00786B5C">
            <w:pPr>
              <w:snapToGrid w:val="0"/>
              <w:spacing w:beforeLines="50" w:before="120" w:after="50"/>
              <w:rPr>
                <w:szCs w:val="21"/>
              </w:rPr>
            </w:pPr>
          </w:p>
        </w:tc>
        <w:tc>
          <w:tcPr>
            <w:tcW w:w="1440" w:type="dxa"/>
            <w:tcBorders>
              <w:top w:val="single" w:sz="4" w:space="0" w:color="auto"/>
              <w:left w:val="single" w:sz="4" w:space="0" w:color="auto"/>
              <w:bottom w:val="single" w:sz="4" w:space="0" w:color="auto"/>
              <w:right w:val="single" w:sz="4" w:space="0" w:color="auto"/>
            </w:tcBorders>
          </w:tcPr>
          <w:p w14:paraId="42DD78BE" w14:textId="77777777" w:rsidR="00786B5C" w:rsidRPr="00041236" w:rsidRDefault="00786B5C">
            <w:pPr>
              <w:snapToGrid w:val="0"/>
              <w:spacing w:beforeLines="50" w:before="120" w:after="50"/>
              <w:rPr>
                <w:szCs w:val="21"/>
              </w:rPr>
            </w:pPr>
          </w:p>
        </w:tc>
        <w:tc>
          <w:tcPr>
            <w:tcW w:w="1516" w:type="dxa"/>
            <w:tcBorders>
              <w:top w:val="single" w:sz="4" w:space="0" w:color="auto"/>
              <w:left w:val="single" w:sz="4" w:space="0" w:color="auto"/>
              <w:bottom w:val="single" w:sz="4" w:space="0" w:color="auto"/>
              <w:right w:val="single" w:sz="4" w:space="0" w:color="auto"/>
            </w:tcBorders>
          </w:tcPr>
          <w:p w14:paraId="456DED69" w14:textId="77777777" w:rsidR="00786B5C" w:rsidRPr="00041236" w:rsidRDefault="00786B5C">
            <w:pPr>
              <w:snapToGrid w:val="0"/>
              <w:spacing w:beforeLines="50" w:before="120" w:after="50"/>
              <w:rPr>
                <w:szCs w:val="21"/>
              </w:rPr>
            </w:pPr>
          </w:p>
        </w:tc>
        <w:tc>
          <w:tcPr>
            <w:tcW w:w="1620" w:type="dxa"/>
            <w:tcBorders>
              <w:top w:val="single" w:sz="4" w:space="0" w:color="auto"/>
              <w:left w:val="single" w:sz="4" w:space="0" w:color="auto"/>
              <w:bottom w:val="single" w:sz="4" w:space="0" w:color="auto"/>
              <w:right w:val="single" w:sz="4" w:space="0" w:color="auto"/>
            </w:tcBorders>
          </w:tcPr>
          <w:p w14:paraId="2539AD90" w14:textId="77777777" w:rsidR="00786B5C" w:rsidRPr="00041236" w:rsidRDefault="00786B5C">
            <w:pPr>
              <w:snapToGrid w:val="0"/>
              <w:spacing w:beforeLines="50" w:before="120" w:after="50"/>
              <w:rPr>
                <w:szCs w:val="21"/>
              </w:rPr>
            </w:pPr>
          </w:p>
        </w:tc>
        <w:tc>
          <w:tcPr>
            <w:tcW w:w="1980" w:type="dxa"/>
            <w:tcBorders>
              <w:top w:val="single" w:sz="4" w:space="0" w:color="auto"/>
              <w:left w:val="single" w:sz="4" w:space="0" w:color="auto"/>
              <w:bottom w:val="single" w:sz="4" w:space="0" w:color="auto"/>
              <w:right w:val="single" w:sz="4" w:space="0" w:color="auto"/>
            </w:tcBorders>
          </w:tcPr>
          <w:p w14:paraId="30C42DAD" w14:textId="77777777" w:rsidR="00786B5C" w:rsidRPr="00041236" w:rsidRDefault="00786B5C">
            <w:pPr>
              <w:snapToGrid w:val="0"/>
              <w:spacing w:beforeLines="50" w:before="120" w:after="50"/>
              <w:rPr>
                <w:szCs w:val="21"/>
              </w:rPr>
            </w:pPr>
          </w:p>
        </w:tc>
      </w:tr>
      <w:tr w:rsidR="00B54007" w:rsidRPr="00041236" w14:paraId="1EB9531E" w14:textId="77777777">
        <w:trPr>
          <w:jc w:val="center"/>
        </w:trPr>
        <w:tc>
          <w:tcPr>
            <w:tcW w:w="1331" w:type="dxa"/>
            <w:tcBorders>
              <w:top w:val="single" w:sz="4" w:space="0" w:color="auto"/>
              <w:left w:val="single" w:sz="4" w:space="0" w:color="auto"/>
              <w:bottom w:val="single" w:sz="4" w:space="0" w:color="auto"/>
              <w:right w:val="single" w:sz="4" w:space="0" w:color="auto"/>
            </w:tcBorders>
          </w:tcPr>
          <w:p w14:paraId="6C0C92AB" w14:textId="77777777" w:rsidR="00786B5C" w:rsidRPr="00041236" w:rsidRDefault="00786B5C">
            <w:pPr>
              <w:snapToGrid w:val="0"/>
              <w:spacing w:beforeLines="50" w:before="120" w:after="50"/>
              <w:rPr>
                <w:szCs w:val="21"/>
              </w:rPr>
            </w:pPr>
          </w:p>
        </w:tc>
        <w:tc>
          <w:tcPr>
            <w:tcW w:w="1260" w:type="dxa"/>
            <w:tcBorders>
              <w:top w:val="single" w:sz="4" w:space="0" w:color="auto"/>
              <w:left w:val="single" w:sz="4" w:space="0" w:color="auto"/>
              <w:bottom w:val="single" w:sz="4" w:space="0" w:color="auto"/>
              <w:right w:val="single" w:sz="4" w:space="0" w:color="auto"/>
            </w:tcBorders>
          </w:tcPr>
          <w:p w14:paraId="3963927F" w14:textId="77777777" w:rsidR="00786B5C" w:rsidRPr="00041236" w:rsidRDefault="00786B5C">
            <w:pPr>
              <w:snapToGrid w:val="0"/>
              <w:spacing w:beforeLines="50" w:before="120" w:after="50"/>
              <w:rPr>
                <w:szCs w:val="21"/>
              </w:rPr>
            </w:pPr>
          </w:p>
        </w:tc>
        <w:tc>
          <w:tcPr>
            <w:tcW w:w="1440" w:type="dxa"/>
            <w:tcBorders>
              <w:top w:val="single" w:sz="4" w:space="0" w:color="auto"/>
              <w:left w:val="single" w:sz="4" w:space="0" w:color="auto"/>
              <w:bottom w:val="single" w:sz="4" w:space="0" w:color="auto"/>
              <w:right w:val="single" w:sz="4" w:space="0" w:color="auto"/>
            </w:tcBorders>
          </w:tcPr>
          <w:p w14:paraId="3BF7ED06" w14:textId="77777777" w:rsidR="00786B5C" w:rsidRPr="00041236" w:rsidRDefault="00786B5C">
            <w:pPr>
              <w:pStyle w:val="af1"/>
              <w:snapToGrid w:val="0"/>
              <w:spacing w:beforeLines="50" w:before="120" w:after="50"/>
              <w:ind w:left="5250"/>
              <w:rPr>
                <w:rFonts w:ascii="Times New Roman" w:hAnsi="Times New Roman"/>
              </w:rPr>
            </w:pPr>
          </w:p>
        </w:tc>
        <w:tc>
          <w:tcPr>
            <w:tcW w:w="1516" w:type="dxa"/>
            <w:tcBorders>
              <w:top w:val="single" w:sz="4" w:space="0" w:color="auto"/>
              <w:left w:val="single" w:sz="4" w:space="0" w:color="auto"/>
              <w:bottom w:val="single" w:sz="4" w:space="0" w:color="auto"/>
              <w:right w:val="single" w:sz="4" w:space="0" w:color="auto"/>
            </w:tcBorders>
          </w:tcPr>
          <w:p w14:paraId="314CE5AF" w14:textId="77777777" w:rsidR="00786B5C" w:rsidRPr="00041236" w:rsidRDefault="00786B5C">
            <w:pPr>
              <w:snapToGrid w:val="0"/>
              <w:spacing w:beforeLines="50" w:before="120" w:after="50"/>
              <w:rPr>
                <w:szCs w:val="21"/>
              </w:rPr>
            </w:pPr>
          </w:p>
        </w:tc>
        <w:tc>
          <w:tcPr>
            <w:tcW w:w="1620" w:type="dxa"/>
            <w:tcBorders>
              <w:top w:val="single" w:sz="4" w:space="0" w:color="auto"/>
              <w:left w:val="single" w:sz="4" w:space="0" w:color="auto"/>
              <w:bottom w:val="single" w:sz="4" w:space="0" w:color="auto"/>
              <w:right w:val="single" w:sz="4" w:space="0" w:color="auto"/>
            </w:tcBorders>
          </w:tcPr>
          <w:p w14:paraId="6E1430A1" w14:textId="77777777" w:rsidR="00786B5C" w:rsidRPr="00041236" w:rsidRDefault="00786B5C">
            <w:pPr>
              <w:snapToGrid w:val="0"/>
              <w:spacing w:beforeLines="50" w:before="120" w:after="50"/>
              <w:rPr>
                <w:szCs w:val="21"/>
              </w:rPr>
            </w:pPr>
          </w:p>
        </w:tc>
        <w:tc>
          <w:tcPr>
            <w:tcW w:w="1980" w:type="dxa"/>
            <w:tcBorders>
              <w:top w:val="single" w:sz="4" w:space="0" w:color="auto"/>
              <w:left w:val="single" w:sz="4" w:space="0" w:color="auto"/>
              <w:bottom w:val="single" w:sz="4" w:space="0" w:color="auto"/>
              <w:right w:val="single" w:sz="4" w:space="0" w:color="auto"/>
            </w:tcBorders>
          </w:tcPr>
          <w:p w14:paraId="179A8A53" w14:textId="77777777" w:rsidR="00786B5C" w:rsidRPr="00041236" w:rsidRDefault="00786B5C">
            <w:pPr>
              <w:snapToGrid w:val="0"/>
              <w:spacing w:beforeLines="50" w:before="120" w:after="50"/>
              <w:rPr>
                <w:szCs w:val="21"/>
              </w:rPr>
            </w:pPr>
          </w:p>
        </w:tc>
      </w:tr>
    </w:tbl>
    <w:p w14:paraId="46B66BE2" w14:textId="77777777" w:rsidR="00786B5C" w:rsidRPr="00041236" w:rsidRDefault="00F93293">
      <w:pPr>
        <w:snapToGrid w:val="0"/>
        <w:spacing w:before="50" w:afterLines="50" w:after="120" w:line="440" w:lineRule="exact"/>
        <w:jc w:val="left"/>
        <w:rPr>
          <w:szCs w:val="21"/>
        </w:rPr>
      </w:pPr>
      <w:r w:rsidRPr="00041236">
        <w:rPr>
          <w:szCs w:val="21"/>
        </w:rPr>
        <w:t>注：在填写时，如本表格不适合投标单位的实际情况，可根据本表格式自行划表填写。</w:t>
      </w:r>
    </w:p>
    <w:p w14:paraId="5F55899A" w14:textId="77777777" w:rsidR="00786B5C" w:rsidRPr="00041236" w:rsidRDefault="00F93293">
      <w:pPr>
        <w:rPr>
          <w:spacing w:val="20"/>
          <w:szCs w:val="21"/>
          <w:u w:val="single"/>
        </w:rPr>
      </w:pPr>
      <w:r w:rsidRPr="00041236">
        <w:rPr>
          <w:szCs w:val="21"/>
        </w:rPr>
        <w:t>供应商</w:t>
      </w:r>
      <w:r w:rsidRPr="00041236">
        <w:rPr>
          <w:rFonts w:hint="eastAsia"/>
          <w:szCs w:val="21"/>
        </w:rPr>
        <w:t>名称</w:t>
      </w:r>
      <w:r w:rsidRPr="00041236">
        <w:rPr>
          <w:rFonts w:hint="eastAsia"/>
          <w:szCs w:val="21"/>
        </w:rPr>
        <w:t>(</w:t>
      </w:r>
      <w:r w:rsidRPr="00041236">
        <w:rPr>
          <w:rFonts w:hint="eastAsia"/>
          <w:szCs w:val="21"/>
        </w:rPr>
        <w:t>电子签章</w:t>
      </w:r>
      <w:r w:rsidRPr="00041236">
        <w:rPr>
          <w:szCs w:val="21"/>
        </w:rPr>
        <w:t>)</w:t>
      </w:r>
      <w:r w:rsidRPr="00041236">
        <w:rPr>
          <w:spacing w:val="20"/>
          <w:szCs w:val="21"/>
        </w:rPr>
        <w:t>：</w:t>
      </w:r>
      <w:r w:rsidRPr="00041236">
        <w:rPr>
          <w:spacing w:val="20"/>
          <w:szCs w:val="21"/>
          <w:u w:val="single"/>
        </w:rPr>
        <w:t xml:space="preserve">        </w:t>
      </w:r>
      <w:r w:rsidRPr="00041236">
        <w:rPr>
          <w:spacing w:val="20"/>
          <w:szCs w:val="21"/>
        </w:rPr>
        <w:t xml:space="preserve">           </w:t>
      </w:r>
      <w:r w:rsidRPr="00041236">
        <w:rPr>
          <w:spacing w:val="20"/>
          <w:szCs w:val="21"/>
        </w:rPr>
        <w:t>日</w:t>
      </w:r>
      <w:r w:rsidRPr="00041236">
        <w:rPr>
          <w:spacing w:val="20"/>
          <w:szCs w:val="21"/>
        </w:rPr>
        <w:t xml:space="preserve">  </w:t>
      </w:r>
      <w:r w:rsidRPr="00041236">
        <w:rPr>
          <w:spacing w:val="20"/>
          <w:szCs w:val="21"/>
        </w:rPr>
        <w:t>期：</w:t>
      </w:r>
      <w:r w:rsidRPr="00041236">
        <w:rPr>
          <w:spacing w:val="20"/>
          <w:szCs w:val="21"/>
          <w:u w:val="single"/>
        </w:rPr>
        <w:t xml:space="preserve">        </w:t>
      </w:r>
    </w:p>
    <w:p w14:paraId="6F8CC43D" w14:textId="77777777" w:rsidR="00786B5C" w:rsidRPr="00041236" w:rsidRDefault="00786B5C">
      <w:pPr>
        <w:rPr>
          <w:spacing w:val="20"/>
          <w:szCs w:val="21"/>
          <w:u w:val="single"/>
        </w:rPr>
      </w:pPr>
    </w:p>
    <w:p w14:paraId="06515C90" w14:textId="77777777" w:rsidR="00786B5C" w:rsidRPr="00041236" w:rsidRDefault="00786B5C">
      <w:pPr>
        <w:rPr>
          <w:szCs w:val="21"/>
        </w:rPr>
      </w:pPr>
    </w:p>
    <w:p w14:paraId="7A58B249" w14:textId="77777777" w:rsidR="00786B5C" w:rsidRPr="00041236" w:rsidRDefault="00F93293">
      <w:pPr>
        <w:snapToGrid w:val="0"/>
        <w:spacing w:before="50" w:afterLines="50" w:after="120"/>
        <w:jc w:val="left"/>
        <w:rPr>
          <w:szCs w:val="21"/>
        </w:rPr>
      </w:pPr>
      <w:r w:rsidRPr="00041236">
        <w:rPr>
          <w:szCs w:val="21"/>
        </w:rPr>
        <w:t>5</w:t>
      </w:r>
      <w:r w:rsidRPr="00041236">
        <w:rPr>
          <w:szCs w:val="21"/>
        </w:rPr>
        <w:t>．企业管理体系认证或资质证明材料。</w:t>
      </w:r>
    </w:p>
    <w:p w14:paraId="37BCA0A4" w14:textId="77777777" w:rsidR="00786B5C" w:rsidRPr="00041236" w:rsidRDefault="00786B5C">
      <w:pPr>
        <w:snapToGrid w:val="0"/>
        <w:spacing w:before="50" w:afterLines="50" w:after="120"/>
        <w:jc w:val="left"/>
        <w:rPr>
          <w:szCs w:val="21"/>
        </w:rPr>
      </w:pPr>
    </w:p>
    <w:p w14:paraId="5A6B92D0" w14:textId="77777777" w:rsidR="00786B5C" w:rsidRPr="00041236" w:rsidRDefault="00786B5C">
      <w:pPr>
        <w:snapToGrid w:val="0"/>
        <w:spacing w:before="50" w:afterLines="50" w:after="120"/>
        <w:jc w:val="left"/>
        <w:rPr>
          <w:szCs w:val="21"/>
        </w:rPr>
      </w:pPr>
    </w:p>
    <w:p w14:paraId="6BEC0A3B" w14:textId="77777777" w:rsidR="00786B5C" w:rsidRPr="00041236" w:rsidRDefault="00F93293">
      <w:pPr>
        <w:snapToGrid w:val="0"/>
        <w:spacing w:before="50" w:afterLines="50" w:after="120"/>
        <w:jc w:val="left"/>
        <w:rPr>
          <w:szCs w:val="21"/>
        </w:rPr>
      </w:pPr>
      <w:r w:rsidRPr="00041236">
        <w:rPr>
          <w:szCs w:val="21"/>
        </w:rPr>
        <w:t>6</w:t>
      </w:r>
      <w:r w:rsidRPr="00041236">
        <w:rPr>
          <w:szCs w:val="21"/>
        </w:rPr>
        <w:t>．技术服务、技术培训、售后服务的内容和措施。</w:t>
      </w:r>
    </w:p>
    <w:p w14:paraId="59515D03" w14:textId="77777777" w:rsidR="00786B5C" w:rsidRPr="00041236" w:rsidRDefault="00786B5C">
      <w:pPr>
        <w:snapToGrid w:val="0"/>
        <w:spacing w:before="50" w:afterLines="50" w:after="120"/>
        <w:jc w:val="left"/>
        <w:rPr>
          <w:szCs w:val="21"/>
        </w:rPr>
      </w:pPr>
    </w:p>
    <w:p w14:paraId="216A255E" w14:textId="77777777" w:rsidR="00786B5C" w:rsidRPr="00041236" w:rsidRDefault="00786B5C">
      <w:pPr>
        <w:snapToGrid w:val="0"/>
        <w:spacing w:before="50" w:afterLines="50" w:after="120"/>
        <w:jc w:val="left"/>
        <w:rPr>
          <w:szCs w:val="21"/>
        </w:rPr>
      </w:pPr>
    </w:p>
    <w:p w14:paraId="0028427F" w14:textId="77777777" w:rsidR="00786B5C" w:rsidRPr="00041236" w:rsidRDefault="00F93293">
      <w:pPr>
        <w:snapToGrid w:val="0"/>
        <w:spacing w:before="50" w:afterLines="50" w:after="120"/>
        <w:jc w:val="left"/>
        <w:rPr>
          <w:szCs w:val="21"/>
        </w:rPr>
      </w:pPr>
      <w:r w:rsidRPr="00041236">
        <w:rPr>
          <w:szCs w:val="21"/>
        </w:rPr>
        <w:t>7</w:t>
      </w:r>
      <w:r w:rsidRPr="00041236">
        <w:rPr>
          <w:szCs w:val="21"/>
        </w:rPr>
        <w:t>．为本项目提供的其他优惠服务。</w:t>
      </w:r>
    </w:p>
    <w:p w14:paraId="238BB038" w14:textId="77777777" w:rsidR="00786B5C" w:rsidRPr="00041236" w:rsidRDefault="00786B5C">
      <w:pPr>
        <w:snapToGrid w:val="0"/>
        <w:spacing w:before="50" w:afterLines="50" w:after="120"/>
        <w:jc w:val="left"/>
        <w:rPr>
          <w:szCs w:val="21"/>
        </w:rPr>
      </w:pPr>
    </w:p>
    <w:p w14:paraId="40F42305" w14:textId="77777777" w:rsidR="00786B5C" w:rsidRPr="00041236" w:rsidRDefault="00786B5C">
      <w:pPr>
        <w:snapToGrid w:val="0"/>
        <w:spacing w:before="50" w:afterLines="50" w:after="120"/>
        <w:jc w:val="left"/>
        <w:rPr>
          <w:szCs w:val="21"/>
        </w:rPr>
      </w:pPr>
    </w:p>
    <w:p w14:paraId="70F05466" w14:textId="77777777" w:rsidR="00786B5C" w:rsidRPr="00041236" w:rsidRDefault="00F93293">
      <w:pPr>
        <w:snapToGrid w:val="0"/>
        <w:spacing w:before="50" w:afterLines="50" w:after="120"/>
        <w:jc w:val="left"/>
        <w:rPr>
          <w:szCs w:val="21"/>
        </w:rPr>
      </w:pPr>
      <w:r w:rsidRPr="00041236">
        <w:rPr>
          <w:szCs w:val="21"/>
        </w:rPr>
        <w:t xml:space="preserve">8. </w:t>
      </w:r>
      <w:r w:rsidRPr="00041236">
        <w:rPr>
          <w:szCs w:val="21"/>
        </w:rPr>
        <w:t>供应商对本项目的合理化建议和改进措施。</w:t>
      </w:r>
    </w:p>
    <w:p w14:paraId="4EE2C83C" w14:textId="77777777" w:rsidR="00786B5C" w:rsidRPr="00041236" w:rsidRDefault="00786B5C">
      <w:pPr>
        <w:snapToGrid w:val="0"/>
        <w:spacing w:before="50" w:afterLines="50" w:after="120"/>
        <w:jc w:val="left"/>
        <w:rPr>
          <w:szCs w:val="21"/>
        </w:rPr>
      </w:pPr>
    </w:p>
    <w:p w14:paraId="6D289750" w14:textId="77777777" w:rsidR="00786B5C" w:rsidRPr="00041236" w:rsidRDefault="00786B5C">
      <w:pPr>
        <w:snapToGrid w:val="0"/>
        <w:spacing w:before="50" w:afterLines="50" w:after="120"/>
        <w:jc w:val="left"/>
        <w:rPr>
          <w:szCs w:val="21"/>
        </w:rPr>
      </w:pPr>
    </w:p>
    <w:p w14:paraId="4941B905" w14:textId="77777777" w:rsidR="00786B5C" w:rsidRPr="00041236" w:rsidRDefault="00F93293">
      <w:pPr>
        <w:snapToGrid w:val="0"/>
        <w:spacing w:before="50" w:afterLines="50" w:after="120"/>
        <w:jc w:val="left"/>
        <w:rPr>
          <w:szCs w:val="21"/>
        </w:rPr>
      </w:pPr>
      <w:r w:rsidRPr="00041236">
        <w:rPr>
          <w:szCs w:val="21"/>
        </w:rPr>
        <w:t>9</w:t>
      </w:r>
      <w:r w:rsidRPr="00041236">
        <w:rPr>
          <w:szCs w:val="21"/>
        </w:rPr>
        <w:t>．供应商需要说明的其他文件和说明。</w:t>
      </w:r>
    </w:p>
    <w:p w14:paraId="7963D073" w14:textId="77777777" w:rsidR="00786B5C" w:rsidRPr="00041236" w:rsidRDefault="00F93293">
      <w:pPr>
        <w:snapToGrid w:val="0"/>
        <w:spacing w:beforeLines="50" w:before="120" w:after="50" w:line="440" w:lineRule="exact"/>
        <w:jc w:val="left"/>
        <w:outlineLvl w:val="1"/>
        <w:rPr>
          <w:bCs/>
          <w:sz w:val="24"/>
        </w:rPr>
      </w:pPr>
      <w:r w:rsidRPr="00041236">
        <w:rPr>
          <w:szCs w:val="21"/>
        </w:rPr>
        <w:br w:type="page"/>
      </w:r>
      <w:r w:rsidRPr="00041236">
        <w:rPr>
          <w:bCs/>
          <w:sz w:val="24"/>
        </w:rPr>
        <w:lastRenderedPageBreak/>
        <w:t>3</w:t>
      </w:r>
      <w:r w:rsidRPr="00041236">
        <w:rPr>
          <w:bCs/>
          <w:sz w:val="24"/>
        </w:rPr>
        <w:t>．投标文件封面参考格式</w:t>
      </w:r>
      <w:r w:rsidRPr="00041236">
        <w:rPr>
          <w:rFonts w:hint="eastAsia"/>
          <w:bCs/>
          <w:sz w:val="24"/>
        </w:rPr>
        <w:t>（报价文件）</w:t>
      </w:r>
      <w:r w:rsidRPr="00041236">
        <w:rPr>
          <w:bCs/>
          <w:sz w:val="24"/>
        </w:rPr>
        <w:t>：</w:t>
      </w:r>
      <w:r w:rsidRPr="00041236">
        <w:rPr>
          <w:bCs/>
          <w:sz w:val="24"/>
        </w:rPr>
        <w:t xml:space="preserve"> </w:t>
      </w:r>
    </w:p>
    <w:p w14:paraId="0540D19A" w14:textId="77777777" w:rsidR="00786B5C" w:rsidRPr="00041236" w:rsidRDefault="00786B5C">
      <w:pPr>
        <w:snapToGrid w:val="0"/>
        <w:spacing w:before="50" w:afterLines="50" w:after="120" w:line="400" w:lineRule="exact"/>
        <w:jc w:val="left"/>
        <w:rPr>
          <w:bCs/>
          <w:sz w:val="24"/>
        </w:rPr>
      </w:pPr>
    </w:p>
    <w:p w14:paraId="22B5C44F" w14:textId="77777777" w:rsidR="00786B5C" w:rsidRPr="00041236" w:rsidRDefault="00786B5C">
      <w:pPr>
        <w:snapToGrid w:val="0"/>
        <w:spacing w:beforeLines="50" w:before="120" w:after="50" w:line="360" w:lineRule="exact"/>
        <w:rPr>
          <w:sz w:val="24"/>
        </w:rPr>
      </w:pPr>
    </w:p>
    <w:p w14:paraId="3238C97E" w14:textId="77777777" w:rsidR="00786B5C" w:rsidRPr="00041236" w:rsidRDefault="00786B5C">
      <w:pPr>
        <w:snapToGrid w:val="0"/>
        <w:spacing w:beforeLines="50" w:before="120" w:after="50" w:line="360" w:lineRule="exact"/>
        <w:jc w:val="center"/>
        <w:rPr>
          <w:bCs/>
          <w:sz w:val="24"/>
        </w:rPr>
      </w:pPr>
    </w:p>
    <w:p w14:paraId="4796A27E" w14:textId="77777777" w:rsidR="00786B5C" w:rsidRPr="00041236" w:rsidRDefault="00F93293">
      <w:pPr>
        <w:snapToGrid w:val="0"/>
        <w:spacing w:beforeLines="50" w:before="120" w:after="50" w:line="360" w:lineRule="exact"/>
        <w:jc w:val="center"/>
        <w:rPr>
          <w:b/>
          <w:bCs/>
          <w:sz w:val="44"/>
          <w:szCs w:val="44"/>
        </w:rPr>
      </w:pPr>
      <w:r w:rsidRPr="00041236">
        <w:rPr>
          <w:rFonts w:hint="eastAsia"/>
          <w:b/>
          <w:bCs/>
          <w:sz w:val="44"/>
          <w:szCs w:val="44"/>
        </w:rPr>
        <w:t>电子</w:t>
      </w:r>
      <w:r w:rsidRPr="00041236">
        <w:rPr>
          <w:b/>
          <w:bCs/>
          <w:sz w:val="44"/>
          <w:szCs w:val="44"/>
        </w:rPr>
        <w:t>投标文件</w:t>
      </w:r>
    </w:p>
    <w:p w14:paraId="78E48CB1" w14:textId="77777777" w:rsidR="00786B5C" w:rsidRPr="00041236" w:rsidRDefault="00786B5C">
      <w:pPr>
        <w:snapToGrid w:val="0"/>
        <w:spacing w:beforeLines="50" w:before="120" w:after="50" w:line="360" w:lineRule="exact"/>
        <w:jc w:val="center"/>
        <w:rPr>
          <w:b/>
          <w:bCs/>
          <w:sz w:val="44"/>
          <w:szCs w:val="44"/>
        </w:rPr>
      </w:pPr>
    </w:p>
    <w:p w14:paraId="72F66918" w14:textId="77777777" w:rsidR="00786B5C" w:rsidRPr="00041236" w:rsidRDefault="00786B5C">
      <w:pPr>
        <w:snapToGrid w:val="0"/>
        <w:spacing w:beforeLines="50" w:before="120" w:after="50" w:line="360" w:lineRule="exact"/>
        <w:jc w:val="center"/>
        <w:rPr>
          <w:b/>
          <w:bCs/>
          <w:sz w:val="44"/>
          <w:szCs w:val="44"/>
        </w:rPr>
      </w:pPr>
    </w:p>
    <w:p w14:paraId="722AB53A" w14:textId="77777777" w:rsidR="00786B5C" w:rsidRPr="00041236" w:rsidRDefault="00F93293">
      <w:pPr>
        <w:snapToGrid w:val="0"/>
        <w:spacing w:beforeLines="50" w:before="120" w:after="50" w:line="360" w:lineRule="exact"/>
        <w:jc w:val="center"/>
        <w:rPr>
          <w:b/>
          <w:bCs/>
          <w:sz w:val="44"/>
          <w:szCs w:val="44"/>
        </w:rPr>
      </w:pPr>
      <w:r w:rsidRPr="00041236">
        <w:rPr>
          <w:rFonts w:hint="eastAsia"/>
          <w:b/>
          <w:bCs/>
          <w:sz w:val="44"/>
          <w:szCs w:val="44"/>
        </w:rPr>
        <w:t>报价</w:t>
      </w:r>
      <w:r w:rsidRPr="00041236">
        <w:rPr>
          <w:b/>
          <w:bCs/>
          <w:sz w:val="44"/>
          <w:szCs w:val="44"/>
        </w:rPr>
        <w:t>文件</w:t>
      </w:r>
    </w:p>
    <w:p w14:paraId="6B77677B" w14:textId="77777777" w:rsidR="00786B5C" w:rsidRPr="00041236" w:rsidRDefault="00786B5C">
      <w:pPr>
        <w:snapToGrid w:val="0"/>
        <w:spacing w:beforeLines="50" w:before="120" w:after="50" w:line="360" w:lineRule="exact"/>
        <w:rPr>
          <w:bCs/>
          <w:sz w:val="24"/>
        </w:rPr>
      </w:pPr>
    </w:p>
    <w:p w14:paraId="5EC9CBCC" w14:textId="77777777" w:rsidR="00786B5C" w:rsidRPr="00041236" w:rsidRDefault="00786B5C">
      <w:pPr>
        <w:snapToGrid w:val="0"/>
        <w:spacing w:beforeLines="50" w:before="120" w:after="50" w:line="360" w:lineRule="exact"/>
        <w:rPr>
          <w:bCs/>
          <w:sz w:val="24"/>
        </w:rPr>
      </w:pPr>
    </w:p>
    <w:p w14:paraId="7E9C4385" w14:textId="77777777" w:rsidR="00786B5C" w:rsidRPr="00041236" w:rsidRDefault="00786B5C">
      <w:pPr>
        <w:snapToGrid w:val="0"/>
        <w:spacing w:beforeLines="50" w:before="120" w:after="50" w:line="360" w:lineRule="exact"/>
        <w:rPr>
          <w:bCs/>
          <w:sz w:val="24"/>
        </w:rPr>
      </w:pPr>
    </w:p>
    <w:p w14:paraId="4BD75388" w14:textId="77777777" w:rsidR="00786B5C" w:rsidRPr="00041236" w:rsidRDefault="00F93293">
      <w:pPr>
        <w:snapToGrid w:val="0"/>
        <w:spacing w:beforeLines="50" w:before="120" w:after="50" w:line="360" w:lineRule="exact"/>
        <w:ind w:firstLineChars="300" w:firstLine="720"/>
        <w:rPr>
          <w:bCs/>
          <w:sz w:val="24"/>
        </w:rPr>
      </w:pPr>
      <w:r w:rsidRPr="00041236">
        <w:rPr>
          <w:bCs/>
          <w:sz w:val="24"/>
        </w:rPr>
        <w:t>项目名称：</w:t>
      </w:r>
      <w:r w:rsidRPr="00041236">
        <w:rPr>
          <w:bCs/>
          <w:sz w:val="24"/>
        </w:rPr>
        <w:t xml:space="preserve"> </w:t>
      </w:r>
    </w:p>
    <w:p w14:paraId="1EAC58F5" w14:textId="77777777" w:rsidR="00786B5C" w:rsidRPr="00041236" w:rsidRDefault="00F93293">
      <w:pPr>
        <w:snapToGrid w:val="0"/>
        <w:spacing w:beforeLines="50" w:before="120" w:after="50" w:line="360" w:lineRule="exact"/>
        <w:ind w:firstLineChars="300" w:firstLine="720"/>
        <w:rPr>
          <w:bCs/>
          <w:sz w:val="24"/>
        </w:rPr>
      </w:pPr>
      <w:r w:rsidRPr="00041236">
        <w:rPr>
          <w:bCs/>
          <w:sz w:val="24"/>
        </w:rPr>
        <w:t>项目编号：</w:t>
      </w:r>
    </w:p>
    <w:p w14:paraId="54DD6C98" w14:textId="77777777" w:rsidR="00786B5C" w:rsidRPr="00041236" w:rsidRDefault="00F93293">
      <w:pPr>
        <w:snapToGrid w:val="0"/>
        <w:spacing w:beforeLines="50" w:before="120" w:after="50" w:line="360" w:lineRule="exact"/>
        <w:ind w:firstLineChars="300" w:firstLine="720"/>
        <w:rPr>
          <w:bCs/>
          <w:sz w:val="24"/>
        </w:rPr>
      </w:pPr>
      <w:r w:rsidRPr="00041236">
        <w:rPr>
          <w:bCs/>
          <w:sz w:val="24"/>
        </w:rPr>
        <w:t>标项号：（若无</w:t>
      </w:r>
      <w:r w:rsidRPr="00041236">
        <w:rPr>
          <w:rFonts w:hint="eastAsia"/>
          <w:bCs/>
          <w:sz w:val="24"/>
        </w:rPr>
        <w:t>留空或写</w:t>
      </w:r>
      <w:r w:rsidRPr="00041236">
        <w:rPr>
          <w:bCs/>
          <w:sz w:val="24"/>
        </w:rPr>
        <w:t>“/”</w:t>
      </w:r>
      <w:r w:rsidRPr="00041236">
        <w:rPr>
          <w:bCs/>
          <w:sz w:val="24"/>
        </w:rPr>
        <w:t>）</w:t>
      </w:r>
    </w:p>
    <w:p w14:paraId="4D9BE8E5" w14:textId="77777777" w:rsidR="00786B5C" w:rsidRPr="00041236" w:rsidRDefault="00F93293">
      <w:pPr>
        <w:snapToGrid w:val="0"/>
        <w:spacing w:beforeLines="50" w:before="120" w:after="50" w:line="360" w:lineRule="exact"/>
        <w:ind w:firstLineChars="300" w:firstLine="720"/>
        <w:rPr>
          <w:bCs/>
          <w:sz w:val="24"/>
        </w:rPr>
      </w:pPr>
      <w:r w:rsidRPr="00041236">
        <w:rPr>
          <w:bCs/>
          <w:sz w:val="24"/>
        </w:rPr>
        <w:t>供应商名称：</w:t>
      </w:r>
    </w:p>
    <w:p w14:paraId="714285AF" w14:textId="77777777" w:rsidR="00786B5C" w:rsidRPr="00041236" w:rsidRDefault="00F93293">
      <w:pPr>
        <w:snapToGrid w:val="0"/>
        <w:spacing w:beforeLines="50" w:before="120" w:after="50" w:line="360" w:lineRule="exact"/>
        <w:ind w:firstLineChars="300" w:firstLine="720"/>
        <w:rPr>
          <w:bCs/>
          <w:sz w:val="24"/>
        </w:rPr>
      </w:pPr>
      <w:r w:rsidRPr="00041236">
        <w:rPr>
          <w:bCs/>
          <w:sz w:val="24"/>
        </w:rPr>
        <w:t>供应商地址：</w:t>
      </w:r>
    </w:p>
    <w:p w14:paraId="200F8B61" w14:textId="77777777" w:rsidR="00786B5C" w:rsidRPr="00041236" w:rsidRDefault="00786B5C">
      <w:pPr>
        <w:snapToGrid w:val="0"/>
        <w:spacing w:beforeLines="50" w:before="120" w:after="50" w:line="360" w:lineRule="exact"/>
        <w:ind w:firstLineChars="300" w:firstLine="720"/>
        <w:rPr>
          <w:bCs/>
          <w:sz w:val="24"/>
        </w:rPr>
      </w:pPr>
    </w:p>
    <w:p w14:paraId="0F62C502" w14:textId="77777777" w:rsidR="00786B5C" w:rsidRPr="00041236" w:rsidRDefault="00786B5C">
      <w:pPr>
        <w:pStyle w:val="a1"/>
        <w:snapToGrid w:val="0"/>
        <w:spacing w:before="50" w:after="50" w:line="360" w:lineRule="exact"/>
        <w:ind w:firstLineChars="400" w:firstLine="960"/>
        <w:rPr>
          <w:bCs/>
          <w:sz w:val="24"/>
          <w:szCs w:val="24"/>
        </w:rPr>
      </w:pPr>
    </w:p>
    <w:p w14:paraId="5B2C9D1D" w14:textId="77777777" w:rsidR="00786B5C" w:rsidRPr="00041236" w:rsidRDefault="00F93293">
      <w:pPr>
        <w:snapToGrid w:val="0"/>
        <w:spacing w:beforeLines="50" w:before="120" w:after="50" w:line="360" w:lineRule="exact"/>
        <w:jc w:val="center"/>
        <w:rPr>
          <w:sz w:val="24"/>
        </w:rPr>
      </w:pPr>
      <w:r w:rsidRPr="00041236">
        <w:rPr>
          <w:sz w:val="24"/>
        </w:rPr>
        <w:t xml:space="preserve">                        </w:t>
      </w:r>
      <w:r w:rsidRPr="00041236">
        <w:rPr>
          <w:sz w:val="24"/>
        </w:rPr>
        <w:t>年</w:t>
      </w:r>
      <w:r w:rsidRPr="00041236">
        <w:rPr>
          <w:sz w:val="24"/>
        </w:rPr>
        <w:t xml:space="preserve">  </w:t>
      </w:r>
      <w:r w:rsidRPr="00041236">
        <w:rPr>
          <w:sz w:val="24"/>
        </w:rPr>
        <w:t>月</w:t>
      </w:r>
      <w:r w:rsidRPr="00041236">
        <w:rPr>
          <w:sz w:val="24"/>
        </w:rPr>
        <w:t xml:space="preserve">  </w:t>
      </w:r>
      <w:r w:rsidRPr="00041236">
        <w:rPr>
          <w:sz w:val="24"/>
        </w:rPr>
        <w:t>日</w:t>
      </w:r>
    </w:p>
    <w:p w14:paraId="59945500" w14:textId="77777777" w:rsidR="00786B5C" w:rsidRPr="00041236" w:rsidRDefault="00786B5C"/>
    <w:p w14:paraId="2A8DB752" w14:textId="77777777" w:rsidR="00786B5C" w:rsidRPr="00041236" w:rsidRDefault="00F93293">
      <w:pPr>
        <w:jc w:val="center"/>
        <w:rPr>
          <w:b/>
          <w:bCs/>
          <w:szCs w:val="21"/>
        </w:rPr>
      </w:pPr>
      <w:r w:rsidRPr="00041236">
        <w:rPr>
          <w:b/>
          <w:szCs w:val="21"/>
        </w:rPr>
        <w:br w:type="page"/>
      </w:r>
      <w:r w:rsidRPr="00041236">
        <w:rPr>
          <w:b/>
          <w:bCs/>
          <w:szCs w:val="21"/>
        </w:rPr>
        <w:lastRenderedPageBreak/>
        <w:t xml:space="preserve"> </w:t>
      </w:r>
    </w:p>
    <w:p w14:paraId="19BE81DC" w14:textId="77777777" w:rsidR="00786B5C" w:rsidRPr="00041236" w:rsidRDefault="00F93293">
      <w:pPr>
        <w:snapToGrid w:val="0"/>
        <w:spacing w:beforeLines="50" w:before="120" w:after="50" w:line="440" w:lineRule="exact"/>
        <w:jc w:val="center"/>
        <w:outlineLvl w:val="1"/>
        <w:rPr>
          <w:bCs/>
          <w:sz w:val="24"/>
        </w:rPr>
      </w:pPr>
      <w:r w:rsidRPr="00041236">
        <w:rPr>
          <w:bCs/>
          <w:sz w:val="24"/>
        </w:rPr>
        <w:t>第三部分</w:t>
      </w:r>
      <w:r w:rsidRPr="00041236">
        <w:rPr>
          <w:bCs/>
          <w:sz w:val="24"/>
        </w:rPr>
        <w:t xml:space="preserve"> </w:t>
      </w:r>
      <w:r w:rsidRPr="00041236">
        <w:rPr>
          <w:bCs/>
          <w:sz w:val="24"/>
        </w:rPr>
        <w:t>报价文件</w:t>
      </w:r>
    </w:p>
    <w:p w14:paraId="3C8889D2" w14:textId="77777777" w:rsidR="00786B5C" w:rsidRPr="00041236" w:rsidRDefault="00786B5C">
      <w:pPr>
        <w:jc w:val="center"/>
        <w:rPr>
          <w:b/>
          <w:bCs/>
          <w:szCs w:val="21"/>
        </w:rPr>
      </w:pPr>
    </w:p>
    <w:p w14:paraId="5D1C2045" w14:textId="77777777" w:rsidR="00786B5C" w:rsidRPr="00041236" w:rsidRDefault="00F93293">
      <w:r w:rsidRPr="00041236">
        <w:t>1</w:t>
      </w:r>
      <w:r w:rsidRPr="00041236">
        <w:t>．投标函格式：</w:t>
      </w:r>
    </w:p>
    <w:p w14:paraId="1B0ECEE3" w14:textId="77777777" w:rsidR="00786B5C" w:rsidRPr="00041236" w:rsidRDefault="00786B5C"/>
    <w:p w14:paraId="22238972" w14:textId="77777777" w:rsidR="00786B5C" w:rsidRPr="00041236" w:rsidRDefault="00F93293">
      <w:pPr>
        <w:jc w:val="center"/>
        <w:rPr>
          <w:b/>
          <w:szCs w:val="21"/>
        </w:rPr>
      </w:pPr>
      <w:r w:rsidRPr="00041236">
        <w:rPr>
          <w:b/>
          <w:szCs w:val="21"/>
        </w:rPr>
        <w:t>投</w:t>
      </w:r>
      <w:r w:rsidRPr="00041236">
        <w:rPr>
          <w:b/>
          <w:szCs w:val="21"/>
        </w:rPr>
        <w:t xml:space="preserve"> </w:t>
      </w:r>
      <w:r w:rsidRPr="00041236">
        <w:rPr>
          <w:b/>
          <w:szCs w:val="21"/>
        </w:rPr>
        <w:t>标</w:t>
      </w:r>
      <w:r w:rsidRPr="00041236">
        <w:rPr>
          <w:b/>
          <w:szCs w:val="21"/>
        </w:rPr>
        <w:t xml:space="preserve"> </w:t>
      </w:r>
      <w:r w:rsidRPr="00041236">
        <w:rPr>
          <w:b/>
          <w:szCs w:val="21"/>
        </w:rPr>
        <w:t>函</w:t>
      </w:r>
    </w:p>
    <w:p w14:paraId="485CAFFB" w14:textId="77777777" w:rsidR="00786B5C" w:rsidRPr="00041236" w:rsidRDefault="00786B5C">
      <w:pPr>
        <w:rPr>
          <w:b/>
          <w:szCs w:val="21"/>
        </w:rPr>
      </w:pPr>
    </w:p>
    <w:p w14:paraId="26D81AA9" w14:textId="77777777" w:rsidR="00786B5C" w:rsidRPr="00041236" w:rsidRDefault="00F93293">
      <w:pPr>
        <w:spacing w:line="360" w:lineRule="auto"/>
        <w:rPr>
          <w:szCs w:val="21"/>
        </w:rPr>
      </w:pPr>
      <w:r w:rsidRPr="00041236">
        <w:rPr>
          <w:szCs w:val="21"/>
        </w:rPr>
        <w:t>致：</w:t>
      </w:r>
      <w:bookmarkStart w:id="102" w:name="_Hlk19051378"/>
      <w:r w:rsidRPr="00041236">
        <w:rPr>
          <w:szCs w:val="21"/>
        </w:rPr>
        <w:t>_</w:t>
      </w:r>
      <w:r w:rsidRPr="00041236">
        <w:rPr>
          <w:i/>
          <w:iCs/>
          <w:szCs w:val="21"/>
          <w:u w:val="single"/>
        </w:rPr>
        <w:t>（采购</w:t>
      </w:r>
      <w:r w:rsidRPr="00041236">
        <w:rPr>
          <w:rFonts w:hint="eastAsia"/>
          <w:i/>
          <w:iCs/>
          <w:szCs w:val="21"/>
          <w:u w:val="single"/>
        </w:rPr>
        <w:t>人</w:t>
      </w:r>
      <w:r w:rsidRPr="00041236">
        <w:rPr>
          <w:i/>
          <w:iCs/>
          <w:szCs w:val="21"/>
          <w:u w:val="single"/>
        </w:rPr>
        <w:t>名称）</w:t>
      </w:r>
      <w:r w:rsidRPr="00041236">
        <w:rPr>
          <w:i/>
          <w:iCs/>
          <w:szCs w:val="21"/>
        </w:rPr>
        <w:t>_</w:t>
      </w:r>
      <w:bookmarkEnd w:id="102"/>
      <w:r w:rsidRPr="00041236">
        <w:rPr>
          <w:szCs w:val="21"/>
        </w:rPr>
        <w:t>：</w:t>
      </w:r>
    </w:p>
    <w:p w14:paraId="4B837D24" w14:textId="77777777" w:rsidR="00786B5C" w:rsidRPr="00041236" w:rsidRDefault="00F93293">
      <w:pPr>
        <w:spacing w:line="360" w:lineRule="auto"/>
        <w:ind w:firstLineChars="200" w:firstLine="420"/>
        <w:rPr>
          <w:szCs w:val="21"/>
        </w:rPr>
      </w:pPr>
      <w:r w:rsidRPr="00041236">
        <w:rPr>
          <w:szCs w:val="21"/>
        </w:rPr>
        <w:t>我方已仔细研究了</w:t>
      </w:r>
      <w:bookmarkStart w:id="103" w:name="_Hlk19051388"/>
      <w:r w:rsidRPr="00041236">
        <w:rPr>
          <w:rFonts w:hint="eastAsia"/>
          <w:i/>
          <w:iCs/>
          <w:szCs w:val="21"/>
          <w:u w:val="single"/>
        </w:rPr>
        <w:t>（项目名称）</w:t>
      </w:r>
      <w:bookmarkEnd w:id="103"/>
      <w:r w:rsidRPr="00041236">
        <w:rPr>
          <w:szCs w:val="21"/>
        </w:rPr>
        <w:t>的招标文件的全部内容。签字代表</w:t>
      </w:r>
      <w:bookmarkStart w:id="104" w:name="_Hlk19051393"/>
      <w:r w:rsidRPr="00041236">
        <w:rPr>
          <w:rFonts w:hint="eastAsia"/>
          <w:i/>
          <w:iCs/>
          <w:szCs w:val="21"/>
          <w:u w:val="single"/>
        </w:rPr>
        <w:t>（授权代表姓名）</w:t>
      </w:r>
      <w:bookmarkEnd w:id="104"/>
      <w:r w:rsidRPr="00041236">
        <w:rPr>
          <w:szCs w:val="21"/>
        </w:rPr>
        <w:t>经正式授权并代表供应商</w:t>
      </w:r>
      <w:r w:rsidRPr="00041236">
        <w:rPr>
          <w:szCs w:val="21"/>
        </w:rPr>
        <w:t>_</w:t>
      </w:r>
      <w:bookmarkStart w:id="105" w:name="_Hlk19051402"/>
      <w:r w:rsidRPr="00041236">
        <w:rPr>
          <w:i/>
          <w:iCs/>
          <w:szCs w:val="21"/>
          <w:u w:val="single"/>
        </w:rPr>
        <w:t>（供应商名称）</w:t>
      </w:r>
      <w:bookmarkEnd w:id="105"/>
      <w:r w:rsidRPr="00041236">
        <w:rPr>
          <w:szCs w:val="21"/>
        </w:rPr>
        <w:t>提交投标文件</w:t>
      </w:r>
      <w:r w:rsidRPr="00041236">
        <w:rPr>
          <w:rFonts w:hint="eastAsia"/>
          <w:szCs w:val="21"/>
        </w:rPr>
        <w:t>。</w:t>
      </w:r>
    </w:p>
    <w:p w14:paraId="0E64AD51" w14:textId="77777777" w:rsidR="00786B5C" w:rsidRPr="00041236" w:rsidRDefault="00F93293">
      <w:pPr>
        <w:spacing w:line="360" w:lineRule="auto"/>
        <w:rPr>
          <w:szCs w:val="21"/>
        </w:rPr>
      </w:pPr>
      <w:r w:rsidRPr="00041236">
        <w:rPr>
          <w:szCs w:val="21"/>
        </w:rPr>
        <w:t>据此函，签字代表宣布同意如下：</w:t>
      </w:r>
    </w:p>
    <w:p w14:paraId="4759AABB" w14:textId="77777777" w:rsidR="00786B5C" w:rsidRPr="00041236" w:rsidRDefault="00F93293">
      <w:pPr>
        <w:spacing w:line="360" w:lineRule="auto"/>
        <w:rPr>
          <w:szCs w:val="21"/>
        </w:rPr>
      </w:pPr>
      <w:r w:rsidRPr="00041236">
        <w:rPr>
          <w:szCs w:val="21"/>
        </w:rPr>
        <w:t>（</w:t>
      </w:r>
      <w:r w:rsidRPr="00041236">
        <w:rPr>
          <w:szCs w:val="21"/>
        </w:rPr>
        <w:t>1</w:t>
      </w:r>
      <w:r w:rsidRPr="00041236">
        <w:rPr>
          <w:szCs w:val="21"/>
        </w:rPr>
        <w:t>）</w:t>
      </w:r>
      <w:r w:rsidRPr="00041236">
        <w:rPr>
          <w:rFonts w:hint="eastAsia"/>
          <w:szCs w:val="21"/>
        </w:rPr>
        <w:t>我方</w:t>
      </w:r>
      <w:r w:rsidRPr="00041236">
        <w:rPr>
          <w:szCs w:val="21"/>
        </w:rPr>
        <w:t>已详细审查全部</w:t>
      </w:r>
      <w:r w:rsidRPr="00041236">
        <w:rPr>
          <w:szCs w:val="21"/>
        </w:rPr>
        <w:t>“</w:t>
      </w:r>
      <w:r w:rsidRPr="00041236">
        <w:rPr>
          <w:szCs w:val="21"/>
        </w:rPr>
        <w:t>招标文件</w:t>
      </w:r>
      <w:r w:rsidRPr="00041236">
        <w:rPr>
          <w:szCs w:val="21"/>
        </w:rPr>
        <w:t>”</w:t>
      </w:r>
      <w:r w:rsidRPr="00041236">
        <w:rPr>
          <w:szCs w:val="21"/>
        </w:rPr>
        <w:t>，包括修改文件（如有的话）以及全部参考资料和有关附件，已经了解我方对于招标文件、采购过程、采购结果有依法进行询问、质疑、投诉的权利及相关渠道和要求。</w:t>
      </w:r>
    </w:p>
    <w:p w14:paraId="55F7AB83" w14:textId="77777777" w:rsidR="00786B5C" w:rsidRPr="00041236" w:rsidRDefault="00F93293">
      <w:pPr>
        <w:spacing w:line="360" w:lineRule="auto"/>
        <w:rPr>
          <w:szCs w:val="21"/>
        </w:rPr>
      </w:pPr>
      <w:r w:rsidRPr="00041236">
        <w:rPr>
          <w:szCs w:val="21"/>
        </w:rPr>
        <w:t>（</w:t>
      </w:r>
      <w:r w:rsidRPr="00041236">
        <w:rPr>
          <w:szCs w:val="21"/>
        </w:rPr>
        <w:t>2</w:t>
      </w:r>
      <w:r w:rsidRPr="00041236">
        <w:rPr>
          <w:szCs w:val="21"/>
        </w:rPr>
        <w:t>）</w:t>
      </w:r>
      <w:r w:rsidRPr="00041236">
        <w:rPr>
          <w:rFonts w:hint="eastAsia"/>
          <w:szCs w:val="21"/>
        </w:rPr>
        <w:t>我方</w:t>
      </w:r>
      <w:r w:rsidRPr="00041236">
        <w:rPr>
          <w:szCs w:val="21"/>
        </w:rPr>
        <w:t>在投标之前已经与贵方进行了充分的沟通，完全理解并接受招标文件的各项规定和要求，对招标文件的合理性、合法性不再有异议。</w:t>
      </w:r>
    </w:p>
    <w:p w14:paraId="197BA9CB" w14:textId="77777777" w:rsidR="00786B5C" w:rsidRPr="00041236" w:rsidRDefault="00F93293">
      <w:pPr>
        <w:spacing w:line="360" w:lineRule="auto"/>
        <w:rPr>
          <w:szCs w:val="21"/>
        </w:rPr>
      </w:pPr>
      <w:r w:rsidRPr="00041236">
        <w:rPr>
          <w:rFonts w:hint="eastAsia"/>
          <w:szCs w:val="21"/>
        </w:rPr>
        <w:t>（</w:t>
      </w:r>
      <w:r w:rsidRPr="00041236">
        <w:rPr>
          <w:rFonts w:hint="eastAsia"/>
          <w:szCs w:val="21"/>
        </w:rPr>
        <w:t>3</w:t>
      </w:r>
      <w:r w:rsidRPr="00041236">
        <w:rPr>
          <w:rFonts w:hint="eastAsia"/>
          <w:szCs w:val="21"/>
        </w:rPr>
        <w:t>）我方承诺本投标有效期为第三章投标人须知规定的期限。</w:t>
      </w:r>
    </w:p>
    <w:p w14:paraId="382D851F" w14:textId="77777777" w:rsidR="00786B5C" w:rsidRPr="00041236" w:rsidRDefault="00F93293">
      <w:pPr>
        <w:spacing w:line="360" w:lineRule="auto"/>
        <w:rPr>
          <w:szCs w:val="21"/>
        </w:rPr>
      </w:pPr>
      <w:r w:rsidRPr="00041236">
        <w:rPr>
          <w:szCs w:val="21"/>
        </w:rPr>
        <w:t>（</w:t>
      </w:r>
      <w:r w:rsidRPr="00041236">
        <w:rPr>
          <w:szCs w:val="21"/>
        </w:rPr>
        <w:t>4</w:t>
      </w:r>
      <w:r w:rsidRPr="00041236">
        <w:rPr>
          <w:szCs w:val="21"/>
        </w:rPr>
        <w:t>）如中标，本投标文件至本项目合同履行完毕止均保持有效，</w:t>
      </w:r>
      <w:r w:rsidRPr="00041236">
        <w:rPr>
          <w:rFonts w:hint="eastAsia"/>
          <w:szCs w:val="21"/>
        </w:rPr>
        <w:t>我方</w:t>
      </w:r>
      <w:r w:rsidRPr="00041236">
        <w:rPr>
          <w:szCs w:val="21"/>
        </w:rPr>
        <w:t>将按</w:t>
      </w:r>
      <w:r w:rsidRPr="00041236">
        <w:rPr>
          <w:szCs w:val="21"/>
        </w:rPr>
        <w:t>“</w:t>
      </w:r>
      <w:r w:rsidRPr="00041236">
        <w:rPr>
          <w:szCs w:val="21"/>
        </w:rPr>
        <w:t>招标文件</w:t>
      </w:r>
      <w:r w:rsidRPr="00041236">
        <w:rPr>
          <w:szCs w:val="21"/>
        </w:rPr>
        <w:t>”</w:t>
      </w:r>
      <w:r w:rsidRPr="00041236">
        <w:rPr>
          <w:szCs w:val="21"/>
        </w:rPr>
        <w:t>及政府采购法律、法规的规定履行合同责任和义务</w:t>
      </w:r>
      <w:r w:rsidRPr="00041236">
        <w:rPr>
          <w:rFonts w:hint="eastAsia"/>
          <w:szCs w:val="21"/>
        </w:rPr>
        <w:t>，并承诺</w:t>
      </w:r>
      <w:r w:rsidRPr="00041236">
        <w:rPr>
          <w:szCs w:val="21"/>
        </w:rPr>
        <w:t>不分包及转包他人。</w:t>
      </w:r>
    </w:p>
    <w:p w14:paraId="4558CED4" w14:textId="77777777" w:rsidR="00786B5C" w:rsidRPr="00041236" w:rsidRDefault="00F93293">
      <w:pPr>
        <w:spacing w:line="360" w:lineRule="auto"/>
        <w:rPr>
          <w:szCs w:val="21"/>
        </w:rPr>
      </w:pPr>
      <w:r w:rsidRPr="00041236">
        <w:rPr>
          <w:szCs w:val="21"/>
        </w:rPr>
        <w:t>（</w:t>
      </w:r>
      <w:r w:rsidRPr="00041236">
        <w:rPr>
          <w:szCs w:val="21"/>
        </w:rPr>
        <w:t>5</w:t>
      </w:r>
      <w:r w:rsidRPr="00041236">
        <w:rPr>
          <w:szCs w:val="21"/>
        </w:rPr>
        <w:t>）</w:t>
      </w:r>
      <w:r w:rsidRPr="00041236">
        <w:rPr>
          <w:rFonts w:hint="eastAsia"/>
          <w:szCs w:val="21"/>
        </w:rPr>
        <w:t>我方</w:t>
      </w:r>
      <w:r w:rsidRPr="00041236">
        <w:rPr>
          <w:szCs w:val="21"/>
        </w:rPr>
        <w:t>同意按照贵方要求提供与投标有关的一切数据或资料。</w:t>
      </w:r>
    </w:p>
    <w:p w14:paraId="7B036950" w14:textId="77777777" w:rsidR="00786B5C" w:rsidRPr="00041236" w:rsidRDefault="00F93293">
      <w:pPr>
        <w:spacing w:line="360" w:lineRule="auto"/>
        <w:rPr>
          <w:szCs w:val="21"/>
        </w:rPr>
      </w:pPr>
      <w:r w:rsidRPr="00041236">
        <w:rPr>
          <w:szCs w:val="21"/>
        </w:rPr>
        <w:t>（</w:t>
      </w:r>
      <w:r w:rsidRPr="00041236">
        <w:rPr>
          <w:szCs w:val="21"/>
        </w:rPr>
        <w:t>6</w:t>
      </w:r>
      <w:r w:rsidRPr="00041236">
        <w:rPr>
          <w:szCs w:val="21"/>
        </w:rPr>
        <w:t>）与本项目有关的一切正式往来信函请寄：</w:t>
      </w:r>
    </w:p>
    <w:p w14:paraId="4CEC1B25" w14:textId="77777777" w:rsidR="00786B5C" w:rsidRPr="00041236" w:rsidRDefault="00F93293">
      <w:pPr>
        <w:spacing w:line="360" w:lineRule="auto"/>
        <w:rPr>
          <w:szCs w:val="21"/>
        </w:rPr>
      </w:pPr>
      <w:r w:rsidRPr="00041236">
        <w:rPr>
          <w:szCs w:val="21"/>
        </w:rPr>
        <w:t>地址：</w:t>
      </w:r>
      <w:r w:rsidRPr="00041236">
        <w:rPr>
          <w:szCs w:val="21"/>
          <w:u w:val="single"/>
        </w:rPr>
        <w:t xml:space="preserve">                      </w:t>
      </w:r>
      <w:r w:rsidRPr="00041236">
        <w:rPr>
          <w:szCs w:val="21"/>
        </w:rPr>
        <w:t>邮编：</w:t>
      </w:r>
      <w:r w:rsidRPr="00041236">
        <w:rPr>
          <w:szCs w:val="21"/>
          <w:u w:val="single"/>
        </w:rPr>
        <w:t xml:space="preserve">         </w:t>
      </w:r>
      <w:r w:rsidRPr="00041236">
        <w:rPr>
          <w:szCs w:val="21"/>
        </w:rPr>
        <w:t xml:space="preserve">  </w:t>
      </w:r>
      <w:r w:rsidRPr="00041236">
        <w:rPr>
          <w:szCs w:val="21"/>
        </w:rPr>
        <w:t>电话：</w:t>
      </w:r>
      <w:r w:rsidRPr="00041236">
        <w:rPr>
          <w:szCs w:val="21"/>
          <w:u w:val="single"/>
        </w:rPr>
        <w:t xml:space="preserve">            </w:t>
      </w:r>
    </w:p>
    <w:p w14:paraId="18DA48AA" w14:textId="77777777" w:rsidR="00786B5C" w:rsidRPr="00041236" w:rsidRDefault="00F93293">
      <w:pPr>
        <w:spacing w:line="360" w:lineRule="auto"/>
        <w:rPr>
          <w:szCs w:val="21"/>
        </w:rPr>
      </w:pPr>
      <w:r w:rsidRPr="00041236">
        <w:rPr>
          <w:szCs w:val="21"/>
        </w:rPr>
        <w:t>传真：</w:t>
      </w:r>
      <w:r w:rsidRPr="00041236">
        <w:rPr>
          <w:szCs w:val="21"/>
          <w:u w:val="single"/>
        </w:rPr>
        <w:t xml:space="preserve">           </w:t>
      </w:r>
      <w:r w:rsidRPr="00041236">
        <w:rPr>
          <w:szCs w:val="21"/>
        </w:rPr>
        <w:t xml:space="preserve">  </w:t>
      </w:r>
    </w:p>
    <w:p w14:paraId="09225CA8" w14:textId="77777777" w:rsidR="00786B5C" w:rsidRPr="00041236" w:rsidRDefault="00F93293">
      <w:pPr>
        <w:spacing w:line="360" w:lineRule="auto"/>
        <w:rPr>
          <w:szCs w:val="21"/>
        </w:rPr>
      </w:pPr>
      <w:r w:rsidRPr="00041236">
        <w:rPr>
          <w:szCs w:val="21"/>
        </w:rPr>
        <w:t>供应商代表姓名</w:t>
      </w:r>
      <w:r w:rsidRPr="00041236">
        <w:rPr>
          <w:szCs w:val="21"/>
          <w:u w:val="single"/>
        </w:rPr>
        <w:t xml:space="preserve">         </w:t>
      </w:r>
      <w:r w:rsidRPr="00041236">
        <w:rPr>
          <w:szCs w:val="21"/>
        </w:rPr>
        <w:t xml:space="preserve">  </w:t>
      </w:r>
      <w:r w:rsidRPr="00041236">
        <w:rPr>
          <w:szCs w:val="21"/>
        </w:rPr>
        <w:t>职务：</w:t>
      </w:r>
      <w:r w:rsidRPr="00041236">
        <w:rPr>
          <w:szCs w:val="21"/>
          <w:u w:val="single"/>
        </w:rPr>
        <w:t xml:space="preserve">          </w:t>
      </w:r>
      <w:r w:rsidRPr="00041236">
        <w:rPr>
          <w:rFonts w:hint="eastAsia"/>
          <w:szCs w:val="21"/>
        </w:rPr>
        <w:t>邮箱：</w:t>
      </w:r>
      <w:r w:rsidRPr="00041236">
        <w:rPr>
          <w:rFonts w:hint="eastAsia"/>
          <w:szCs w:val="21"/>
          <w:u w:val="single"/>
        </w:rPr>
        <w:t xml:space="preserve"> </w:t>
      </w:r>
      <w:r w:rsidRPr="00041236">
        <w:rPr>
          <w:szCs w:val="21"/>
          <w:u w:val="single"/>
        </w:rPr>
        <w:t xml:space="preserve">             </w:t>
      </w:r>
      <w:r w:rsidRPr="00041236">
        <w:rPr>
          <w:szCs w:val="21"/>
        </w:rPr>
        <w:t xml:space="preserve"> </w:t>
      </w:r>
    </w:p>
    <w:p w14:paraId="064943AB" w14:textId="77777777" w:rsidR="00786B5C" w:rsidRPr="00041236" w:rsidRDefault="00786B5C">
      <w:pPr>
        <w:spacing w:line="360" w:lineRule="auto"/>
        <w:rPr>
          <w:szCs w:val="21"/>
        </w:rPr>
      </w:pPr>
    </w:p>
    <w:p w14:paraId="43B5B829" w14:textId="77777777" w:rsidR="00786B5C" w:rsidRPr="00041236" w:rsidRDefault="00786B5C">
      <w:pPr>
        <w:spacing w:line="360" w:lineRule="auto"/>
        <w:rPr>
          <w:szCs w:val="21"/>
        </w:rPr>
      </w:pPr>
    </w:p>
    <w:p w14:paraId="2D66C9D9" w14:textId="77777777" w:rsidR="00786B5C" w:rsidRPr="00041236" w:rsidRDefault="00786B5C">
      <w:pPr>
        <w:spacing w:line="360" w:lineRule="auto"/>
        <w:rPr>
          <w:szCs w:val="21"/>
        </w:rPr>
      </w:pPr>
    </w:p>
    <w:p w14:paraId="5B5A5236" w14:textId="77777777" w:rsidR="00786B5C" w:rsidRPr="00041236" w:rsidRDefault="00F93293">
      <w:pPr>
        <w:spacing w:line="360" w:lineRule="auto"/>
        <w:rPr>
          <w:szCs w:val="21"/>
        </w:rPr>
      </w:pPr>
      <w:r w:rsidRPr="00041236">
        <w:rPr>
          <w:rFonts w:hint="eastAsia"/>
          <w:szCs w:val="21"/>
        </w:rPr>
        <w:t>供应商名称</w:t>
      </w:r>
      <w:r w:rsidRPr="00041236">
        <w:rPr>
          <w:rFonts w:hint="eastAsia"/>
          <w:szCs w:val="21"/>
        </w:rPr>
        <w:t>(</w:t>
      </w:r>
      <w:r w:rsidRPr="00041236">
        <w:rPr>
          <w:rFonts w:hint="eastAsia"/>
          <w:szCs w:val="21"/>
        </w:rPr>
        <w:t>电子签章</w:t>
      </w:r>
      <w:r w:rsidRPr="00041236">
        <w:rPr>
          <w:rFonts w:hint="eastAsia"/>
          <w:szCs w:val="21"/>
        </w:rPr>
        <w:t>)</w:t>
      </w:r>
      <w:r w:rsidRPr="00041236">
        <w:rPr>
          <w:rFonts w:hint="eastAsia"/>
          <w:szCs w:val="21"/>
        </w:rPr>
        <w:t>：</w:t>
      </w:r>
    </w:p>
    <w:p w14:paraId="3310CD4A" w14:textId="77777777" w:rsidR="00786B5C" w:rsidRPr="00041236" w:rsidRDefault="00F93293">
      <w:pPr>
        <w:spacing w:line="360" w:lineRule="auto"/>
        <w:rPr>
          <w:szCs w:val="21"/>
        </w:rPr>
      </w:pPr>
      <w:r w:rsidRPr="00041236">
        <w:rPr>
          <w:szCs w:val="21"/>
        </w:rPr>
        <w:t>日期：</w:t>
      </w:r>
      <w:r w:rsidRPr="00041236">
        <w:rPr>
          <w:szCs w:val="21"/>
          <w:u w:val="single"/>
        </w:rPr>
        <w:t xml:space="preserve">      </w:t>
      </w:r>
      <w:r w:rsidRPr="00041236">
        <w:rPr>
          <w:szCs w:val="21"/>
        </w:rPr>
        <w:t>年</w:t>
      </w:r>
      <w:r w:rsidRPr="00041236">
        <w:rPr>
          <w:szCs w:val="21"/>
          <w:u w:val="single"/>
        </w:rPr>
        <w:t xml:space="preserve">    </w:t>
      </w:r>
      <w:r w:rsidRPr="00041236">
        <w:rPr>
          <w:szCs w:val="21"/>
        </w:rPr>
        <w:t>月</w:t>
      </w:r>
      <w:r w:rsidRPr="00041236">
        <w:rPr>
          <w:szCs w:val="21"/>
          <w:u w:val="single"/>
        </w:rPr>
        <w:t xml:space="preserve">   </w:t>
      </w:r>
      <w:r w:rsidRPr="00041236">
        <w:rPr>
          <w:szCs w:val="21"/>
        </w:rPr>
        <w:t>日</w:t>
      </w:r>
    </w:p>
    <w:p w14:paraId="26A06A66" w14:textId="77777777" w:rsidR="00786B5C" w:rsidRPr="00041236" w:rsidRDefault="00F93293">
      <w:r w:rsidRPr="00041236">
        <w:rPr>
          <w:b/>
          <w:szCs w:val="21"/>
        </w:rPr>
        <w:br w:type="page"/>
      </w:r>
      <w:r w:rsidRPr="00041236">
        <w:rPr>
          <w:rFonts w:hint="eastAsia"/>
        </w:rPr>
        <w:lastRenderedPageBreak/>
        <w:t>2.</w:t>
      </w:r>
      <w:r w:rsidRPr="00041236">
        <w:t>投标报价明细表格式：</w:t>
      </w:r>
    </w:p>
    <w:p w14:paraId="731E8EB6" w14:textId="77777777" w:rsidR="00786B5C" w:rsidRPr="00041236" w:rsidRDefault="00F93293">
      <w:pPr>
        <w:jc w:val="center"/>
        <w:rPr>
          <w:b/>
          <w:szCs w:val="21"/>
        </w:rPr>
      </w:pPr>
      <w:r w:rsidRPr="00041236">
        <w:rPr>
          <w:b/>
          <w:szCs w:val="21"/>
        </w:rPr>
        <w:t>投标报价明细表</w:t>
      </w:r>
    </w:p>
    <w:p w14:paraId="7655DD24" w14:textId="77777777" w:rsidR="00786B5C" w:rsidRPr="00041236" w:rsidRDefault="00F93293">
      <w:pPr>
        <w:ind w:firstLineChars="1150" w:firstLine="2415"/>
        <w:rPr>
          <w:szCs w:val="21"/>
        </w:rPr>
      </w:pPr>
      <w:r w:rsidRPr="00041236">
        <w:rPr>
          <w:szCs w:val="21"/>
        </w:rPr>
        <w:t xml:space="preserve">                            </w:t>
      </w:r>
      <w:r w:rsidRPr="00041236">
        <w:rPr>
          <w:szCs w:val="21"/>
        </w:rPr>
        <w:t>金额单位：人民币（元）</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04"/>
        <w:gridCol w:w="3011"/>
        <w:gridCol w:w="2675"/>
        <w:gridCol w:w="2675"/>
      </w:tblGrid>
      <w:tr w:rsidR="00B54007" w:rsidRPr="00041236" w14:paraId="375403D5" w14:textId="77777777">
        <w:trPr>
          <w:trHeight w:hRule="exact" w:val="784"/>
          <w:jc w:val="center"/>
        </w:trPr>
        <w:tc>
          <w:tcPr>
            <w:tcW w:w="1004" w:type="dxa"/>
            <w:tcBorders>
              <w:top w:val="single" w:sz="4" w:space="0" w:color="auto"/>
              <w:left w:val="single" w:sz="4" w:space="0" w:color="auto"/>
              <w:bottom w:val="single" w:sz="4" w:space="0" w:color="auto"/>
              <w:right w:val="single" w:sz="4" w:space="0" w:color="auto"/>
            </w:tcBorders>
            <w:vAlign w:val="center"/>
          </w:tcPr>
          <w:p w14:paraId="5711A630" w14:textId="77777777" w:rsidR="00786B5C" w:rsidRPr="00041236" w:rsidRDefault="00F93293">
            <w:pPr>
              <w:jc w:val="center"/>
              <w:rPr>
                <w:spacing w:val="20"/>
                <w:szCs w:val="21"/>
              </w:rPr>
            </w:pPr>
            <w:r w:rsidRPr="00041236">
              <w:rPr>
                <w:szCs w:val="21"/>
              </w:rPr>
              <w:t>序号</w:t>
            </w:r>
          </w:p>
        </w:tc>
        <w:tc>
          <w:tcPr>
            <w:tcW w:w="3011" w:type="dxa"/>
            <w:tcBorders>
              <w:top w:val="single" w:sz="4" w:space="0" w:color="auto"/>
              <w:left w:val="single" w:sz="4" w:space="0" w:color="auto"/>
              <w:bottom w:val="single" w:sz="4" w:space="0" w:color="auto"/>
              <w:right w:val="single" w:sz="4" w:space="0" w:color="auto"/>
            </w:tcBorders>
            <w:vAlign w:val="center"/>
          </w:tcPr>
          <w:p w14:paraId="5B215FDE" w14:textId="77777777" w:rsidR="00786B5C" w:rsidRPr="00041236" w:rsidRDefault="00F93293">
            <w:pPr>
              <w:jc w:val="center"/>
              <w:rPr>
                <w:szCs w:val="21"/>
              </w:rPr>
            </w:pPr>
            <w:r w:rsidRPr="00041236">
              <w:rPr>
                <w:rFonts w:hint="eastAsia"/>
                <w:szCs w:val="21"/>
              </w:rPr>
              <w:t>项目</w:t>
            </w:r>
            <w:r w:rsidRPr="00041236">
              <w:rPr>
                <w:szCs w:val="21"/>
              </w:rPr>
              <w:t>名称</w:t>
            </w:r>
          </w:p>
        </w:tc>
        <w:tc>
          <w:tcPr>
            <w:tcW w:w="2675" w:type="dxa"/>
            <w:tcBorders>
              <w:top w:val="single" w:sz="4" w:space="0" w:color="auto"/>
              <w:left w:val="single" w:sz="4" w:space="0" w:color="auto"/>
              <w:bottom w:val="single" w:sz="4" w:space="0" w:color="auto"/>
              <w:right w:val="single" w:sz="4" w:space="0" w:color="auto"/>
            </w:tcBorders>
            <w:vAlign w:val="center"/>
          </w:tcPr>
          <w:p w14:paraId="2A67BF16" w14:textId="77777777" w:rsidR="00786B5C" w:rsidRPr="00041236" w:rsidRDefault="00F93293">
            <w:pPr>
              <w:jc w:val="center"/>
              <w:rPr>
                <w:szCs w:val="21"/>
              </w:rPr>
            </w:pPr>
            <w:r w:rsidRPr="00041236">
              <w:rPr>
                <w:szCs w:val="21"/>
              </w:rPr>
              <w:t>报价</w:t>
            </w:r>
          </w:p>
        </w:tc>
        <w:tc>
          <w:tcPr>
            <w:tcW w:w="2675" w:type="dxa"/>
            <w:tcBorders>
              <w:top w:val="single" w:sz="4" w:space="0" w:color="auto"/>
              <w:left w:val="single" w:sz="4" w:space="0" w:color="auto"/>
              <w:bottom w:val="single" w:sz="4" w:space="0" w:color="auto"/>
              <w:right w:val="single" w:sz="4" w:space="0" w:color="auto"/>
            </w:tcBorders>
            <w:vAlign w:val="center"/>
          </w:tcPr>
          <w:p w14:paraId="691A76FF" w14:textId="77777777" w:rsidR="00786B5C" w:rsidRPr="00041236" w:rsidRDefault="00F93293">
            <w:pPr>
              <w:jc w:val="center"/>
              <w:rPr>
                <w:szCs w:val="21"/>
              </w:rPr>
            </w:pPr>
            <w:r w:rsidRPr="00041236">
              <w:rPr>
                <w:szCs w:val="21"/>
              </w:rPr>
              <w:t>备注</w:t>
            </w:r>
          </w:p>
        </w:tc>
      </w:tr>
      <w:tr w:rsidR="00B54007" w:rsidRPr="00041236" w14:paraId="63F5D049" w14:textId="77777777">
        <w:trPr>
          <w:trHeight w:hRule="exact" w:val="1104"/>
          <w:jc w:val="center"/>
        </w:trPr>
        <w:tc>
          <w:tcPr>
            <w:tcW w:w="1004" w:type="dxa"/>
            <w:tcBorders>
              <w:top w:val="single" w:sz="4" w:space="0" w:color="auto"/>
              <w:left w:val="single" w:sz="4" w:space="0" w:color="auto"/>
              <w:bottom w:val="single" w:sz="4" w:space="0" w:color="auto"/>
              <w:right w:val="single" w:sz="4" w:space="0" w:color="auto"/>
            </w:tcBorders>
            <w:vAlign w:val="center"/>
          </w:tcPr>
          <w:p w14:paraId="2D23CB23" w14:textId="77777777" w:rsidR="00786B5C" w:rsidRPr="00041236" w:rsidRDefault="00F93293">
            <w:pPr>
              <w:jc w:val="center"/>
              <w:rPr>
                <w:spacing w:val="20"/>
                <w:szCs w:val="21"/>
              </w:rPr>
            </w:pPr>
            <w:r w:rsidRPr="00041236">
              <w:rPr>
                <w:rFonts w:hint="eastAsia"/>
                <w:spacing w:val="20"/>
                <w:szCs w:val="21"/>
              </w:rPr>
              <w:t>1</w:t>
            </w:r>
          </w:p>
        </w:tc>
        <w:tc>
          <w:tcPr>
            <w:tcW w:w="3011" w:type="dxa"/>
            <w:tcBorders>
              <w:top w:val="single" w:sz="4" w:space="0" w:color="auto"/>
              <w:left w:val="single" w:sz="4" w:space="0" w:color="auto"/>
              <w:bottom w:val="single" w:sz="4" w:space="0" w:color="auto"/>
              <w:right w:val="single" w:sz="4" w:space="0" w:color="auto"/>
            </w:tcBorders>
            <w:vAlign w:val="center"/>
          </w:tcPr>
          <w:p w14:paraId="5134BF80" w14:textId="77777777" w:rsidR="00786B5C" w:rsidRPr="00041236" w:rsidRDefault="00786B5C">
            <w:pPr>
              <w:jc w:val="center"/>
              <w:rPr>
                <w:spacing w:val="20"/>
                <w:szCs w:val="21"/>
              </w:rPr>
            </w:pPr>
          </w:p>
        </w:tc>
        <w:tc>
          <w:tcPr>
            <w:tcW w:w="2675" w:type="dxa"/>
            <w:tcBorders>
              <w:top w:val="single" w:sz="4" w:space="0" w:color="auto"/>
              <w:left w:val="single" w:sz="4" w:space="0" w:color="auto"/>
              <w:bottom w:val="single" w:sz="4" w:space="0" w:color="auto"/>
              <w:right w:val="single" w:sz="4" w:space="0" w:color="auto"/>
            </w:tcBorders>
          </w:tcPr>
          <w:p w14:paraId="6FA37DC5" w14:textId="77777777" w:rsidR="00786B5C" w:rsidRPr="00041236" w:rsidRDefault="00786B5C">
            <w:pPr>
              <w:jc w:val="center"/>
              <w:rPr>
                <w:spacing w:val="20"/>
                <w:szCs w:val="21"/>
              </w:rPr>
            </w:pPr>
          </w:p>
        </w:tc>
        <w:tc>
          <w:tcPr>
            <w:tcW w:w="2675" w:type="dxa"/>
            <w:tcBorders>
              <w:top w:val="single" w:sz="4" w:space="0" w:color="auto"/>
              <w:left w:val="single" w:sz="4" w:space="0" w:color="auto"/>
              <w:bottom w:val="single" w:sz="4" w:space="0" w:color="auto"/>
              <w:right w:val="single" w:sz="4" w:space="0" w:color="auto"/>
            </w:tcBorders>
            <w:vAlign w:val="center"/>
          </w:tcPr>
          <w:p w14:paraId="6E1CDA76" w14:textId="77777777" w:rsidR="00786B5C" w:rsidRPr="00041236" w:rsidRDefault="00786B5C">
            <w:pPr>
              <w:jc w:val="center"/>
              <w:rPr>
                <w:spacing w:val="20"/>
                <w:szCs w:val="21"/>
              </w:rPr>
            </w:pPr>
          </w:p>
        </w:tc>
      </w:tr>
      <w:tr w:rsidR="00786B5C" w:rsidRPr="00041236" w14:paraId="21E0C65F" w14:textId="77777777">
        <w:trPr>
          <w:trHeight w:hRule="exact" w:val="784"/>
          <w:jc w:val="center"/>
        </w:trPr>
        <w:tc>
          <w:tcPr>
            <w:tcW w:w="9365" w:type="dxa"/>
            <w:gridSpan w:val="4"/>
            <w:tcBorders>
              <w:top w:val="single" w:sz="4" w:space="0" w:color="auto"/>
              <w:left w:val="single" w:sz="4" w:space="0" w:color="auto"/>
              <w:bottom w:val="single" w:sz="4" w:space="0" w:color="auto"/>
              <w:right w:val="single" w:sz="4" w:space="0" w:color="auto"/>
            </w:tcBorders>
            <w:vAlign w:val="center"/>
          </w:tcPr>
          <w:p w14:paraId="68445E41" w14:textId="77777777" w:rsidR="00786B5C" w:rsidRPr="00041236" w:rsidRDefault="00F93293">
            <w:pPr>
              <w:jc w:val="left"/>
              <w:rPr>
                <w:spacing w:val="20"/>
                <w:szCs w:val="21"/>
              </w:rPr>
            </w:pPr>
            <w:r w:rsidRPr="00041236">
              <w:rPr>
                <w:rFonts w:hint="eastAsia"/>
                <w:spacing w:val="20"/>
                <w:szCs w:val="21"/>
              </w:rPr>
              <w:t>合计：</w:t>
            </w:r>
          </w:p>
        </w:tc>
      </w:tr>
    </w:tbl>
    <w:p w14:paraId="4726ED6C" w14:textId="77777777" w:rsidR="00786B5C" w:rsidRPr="00041236" w:rsidRDefault="00786B5C">
      <w:pPr>
        <w:rPr>
          <w:spacing w:val="20"/>
          <w:szCs w:val="21"/>
          <w:u w:val="single"/>
        </w:rPr>
      </w:pPr>
    </w:p>
    <w:p w14:paraId="3B6F29F1" w14:textId="77777777" w:rsidR="00786B5C" w:rsidRPr="00041236" w:rsidRDefault="00786B5C">
      <w:pPr>
        <w:spacing w:line="360" w:lineRule="auto"/>
        <w:rPr>
          <w:spacing w:val="20"/>
          <w:szCs w:val="21"/>
        </w:rPr>
      </w:pPr>
    </w:p>
    <w:p w14:paraId="32A8D6FF" w14:textId="77777777" w:rsidR="00786B5C" w:rsidRPr="00041236" w:rsidRDefault="00F93293">
      <w:pPr>
        <w:snapToGrid w:val="0"/>
        <w:spacing w:before="50" w:afterLines="50" w:after="120"/>
        <w:jc w:val="left"/>
        <w:rPr>
          <w:szCs w:val="21"/>
        </w:rPr>
      </w:pPr>
      <w:r w:rsidRPr="00041236">
        <w:rPr>
          <w:rFonts w:hint="eastAsia"/>
          <w:szCs w:val="21"/>
        </w:rPr>
        <w:t>注：本表如与广西政府采购云平台不一致的，以广西政府采购云平台为准。</w:t>
      </w:r>
    </w:p>
    <w:p w14:paraId="124CC351" w14:textId="77777777" w:rsidR="00786B5C" w:rsidRPr="00041236" w:rsidRDefault="00786B5C">
      <w:pPr>
        <w:snapToGrid w:val="0"/>
        <w:spacing w:before="50" w:afterLines="50" w:after="120"/>
        <w:jc w:val="left"/>
        <w:rPr>
          <w:szCs w:val="21"/>
        </w:rPr>
      </w:pPr>
    </w:p>
    <w:p w14:paraId="25EDA343" w14:textId="77777777" w:rsidR="00786B5C" w:rsidRPr="00041236" w:rsidRDefault="00786B5C">
      <w:pPr>
        <w:snapToGrid w:val="0"/>
        <w:spacing w:before="50" w:afterLines="50" w:after="120"/>
        <w:jc w:val="left"/>
        <w:rPr>
          <w:szCs w:val="21"/>
        </w:rPr>
      </w:pPr>
    </w:p>
    <w:p w14:paraId="289D1AF5" w14:textId="77777777" w:rsidR="00786B5C" w:rsidRPr="00041236" w:rsidRDefault="00F93293">
      <w:pPr>
        <w:snapToGrid w:val="0"/>
        <w:spacing w:before="50" w:afterLines="50" w:after="120"/>
        <w:jc w:val="left"/>
        <w:rPr>
          <w:szCs w:val="21"/>
        </w:rPr>
      </w:pPr>
      <w:r w:rsidRPr="00041236">
        <w:rPr>
          <w:rFonts w:hint="eastAsia"/>
          <w:szCs w:val="21"/>
        </w:rPr>
        <w:t>供应商名称（电子签章）：</w:t>
      </w:r>
      <w:r w:rsidRPr="00041236">
        <w:rPr>
          <w:rFonts w:hint="eastAsia"/>
          <w:szCs w:val="21"/>
        </w:rPr>
        <w:t xml:space="preserve">                          </w:t>
      </w:r>
    </w:p>
    <w:p w14:paraId="2E1FE5C6" w14:textId="77777777" w:rsidR="00786B5C" w:rsidRPr="00041236" w:rsidRDefault="00F93293">
      <w:pPr>
        <w:snapToGrid w:val="0"/>
        <w:spacing w:before="50" w:afterLines="50" w:after="120"/>
        <w:jc w:val="left"/>
        <w:rPr>
          <w:szCs w:val="21"/>
        </w:rPr>
        <w:sectPr w:rsidR="00786B5C" w:rsidRPr="00041236">
          <w:headerReference w:type="default" r:id="rId26"/>
          <w:pgSz w:w="11906" w:h="16838"/>
          <w:pgMar w:top="1418" w:right="1274" w:bottom="1418" w:left="1418" w:header="851" w:footer="992" w:gutter="0"/>
          <w:cols w:space="720"/>
          <w:docGrid w:linePitch="312"/>
        </w:sectPr>
      </w:pPr>
      <w:r w:rsidRPr="00041236">
        <w:rPr>
          <w:rFonts w:hint="eastAsia"/>
          <w:szCs w:val="21"/>
        </w:rPr>
        <w:t>日</w:t>
      </w:r>
      <w:r w:rsidRPr="00041236">
        <w:rPr>
          <w:rFonts w:hint="eastAsia"/>
          <w:szCs w:val="21"/>
        </w:rPr>
        <w:t xml:space="preserve">  </w:t>
      </w:r>
      <w:r w:rsidRPr="00041236">
        <w:rPr>
          <w:rFonts w:hint="eastAsia"/>
          <w:szCs w:val="21"/>
        </w:rPr>
        <w:t>期：</w:t>
      </w:r>
      <w:r w:rsidRPr="00041236">
        <w:rPr>
          <w:rFonts w:hint="eastAsia"/>
          <w:szCs w:val="21"/>
        </w:rPr>
        <w:t xml:space="preserve">         </w:t>
      </w:r>
      <w:r w:rsidRPr="00041236">
        <w:rPr>
          <w:rFonts w:hint="eastAsia"/>
          <w:szCs w:val="21"/>
        </w:rPr>
        <w:t>年</w:t>
      </w:r>
      <w:r w:rsidRPr="00041236">
        <w:rPr>
          <w:rFonts w:hint="eastAsia"/>
          <w:szCs w:val="21"/>
        </w:rPr>
        <w:t xml:space="preserve">   </w:t>
      </w:r>
      <w:r w:rsidRPr="00041236">
        <w:rPr>
          <w:rFonts w:hint="eastAsia"/>
          <w:szCs w:val="21"/>
        </w:rPr>
        <w:t>月</w:t>
      </w:r>
      <w:r w:rsidRPr="00041236">
        <w:rPr>
          <w:rFonts w:hint="eastAsia"/>
          <w:szCs w:val="21"/>
        </w:rPr>
        <w:t xml:space="preserve">   </w:t>
      </w:r>
      <w:r w:rsidRPr="00041236">
        <w:rPr>
          <w:rFonts w:hint="eastAsia"/>
          <w:szCs w:val="21"/>
        </w:rPr>
        <w:t>日</w:t>
      </w:r>
      <w:r w:rsidRPr="00041236">
        <w:rPr>
          <w:rFonts w:hint="eastAsia"/>
          <w:szCs w:val="21"/>
        </w:rPr>
        <w:t xml:space="preserve"> </w:t>
      </w:r>
    </w:p>
    <w:p w14:paraId="18BE9C52" w14:textId="77777777" w:rsidR="00786B5C" w:rsidRPr="00041236" w:rsidRDefault="00F93293">
      <w:pPr>
        <w:snapToGrid w:val="0"/>
        <w:spacing w:before="50" w:afterLines="50" w:after="120"/>
        <w:jc w:val="left"/>
        <w:rPr>
          <w:szCs w:val="21"/>
        </w:rPr>
      </w:pPr>
      <w:r w:rsidRPr="00041236">
        <w:rPr>
          <w:szCs w:val="21"/>
        </w:rPr>
        <w:lastRenderedPageBreak/>
        <w:t>3</w:t>
      </w:r>
      <w:r w:rsidRPr="00041236">
        <w:rPr>
          <w:szCs w:val="21"/>
        </w:rPr>
        <w:t>．过低报价合理性的说明。（如有）</w:t>
      </w:r>
    </w:p>
    <w:p w14:paraId="637FC2E3" w14:textId="77777777" w:rsidR="00786B5C" w:rsidRPr="00041236" w:rsidRDefault="00F93293">
      <w:pPr>
        <w:spacing w:line="360" w:lineRule="auto"/>
        <w:ind w:firstLineChars="200" w:firstLine="420"/>
        <w:rPr>
          <w:szCs w:val="21"/>
        </w:rPr>
      </w:pPr>
      <w:bookmarkStart w:id="106" w:name="_Hlk88990880"/>
      <w:bookmarkEnd w:id="0"/>
      <w:bookmarkEnd w:id="1"/>
      <w:r w:rsidRPr="00041236">
        <w:rPr>
          <w:szCs w:val="21"/>
        </w:rPr>
        <w:t>评审委员会认为的报价</w:t>
      </w:r>
      <w:r w:rsidRPr="00041236">
        <w:rPr>
          <w:rFonts w:hint="eastAsia"/>
          <w:szCs w:val="21"/>
        </w:rPr>
        <w:t>存在异常低价问题的情形</w:t>
      </w:r>
      <w:r w:rsidRPr="00041236">
        <w:rPr>
          <w:szCs w:val="21"/>
        </w:rPr>
        <w:t>，供应商将被要求以书面方式提供</w:t>
      </w:r>
      <w:r w:rsidRPr="00041236">
        <w:rPr>
          <w:rFonts w:hint="eastAsia"/>
          <w:szCs w:val="21"/>
        </w:rPr>
        <w:t>项目具体成本测算等与报价合理性相关的书面说明及必要的证明材料</w:t>
      </w:r>
      <w:r w:rsidRPr="00041236">
        <w:rPr>
          <w:szCs w:val="21"/>
        </w:rPr>
        <w:t>。为避免在评审现场因未能及时提供说明而导致被评审委员会作为无效投标，供应商</w:t>
      </w:r>
      <w:r w:rsidRPr="00041236">
        <w:rPr>
          <w:rFonts w:hint="eastAsia"/>
        </w:rPr>
        <w:t>自行决定是否</w:t>
      </w:r>
      <w:r w:rsidRPr="00041236">
        <w:rPr>
          <w:kern w:val="1"/>
          <w:szCs w:val="21"/>
        </w:rPr>
        <w:t>直接在</w:t>
      </w:r>
      <w:r w:rsidRPr="00041236">
        <w:rPr>
          <w:szCs w:val="21"/>
        </w:rPr>
        <w:t>此处</w:t>
      </w:r>
      <w:r w:rsidRPr="00041236">
        <w:rPr>
          <w:rFonts w:hint="eastAsia"/>
          <w:szCs w:val="21"/>
        </w:rPr>
        <w:t>进行陈述</w:t>
      </w:r>
      <w:r w:rsidRPr="00041236">
        <w:rPr>
          <w:szCs w:val="21"/>
        </w:rPr>
        <w:t>。格式自拟。</w:t>
      </w:r>
      <w:r w:rsidRPr="00041236">
        <w:rPr>
          <w:rFonts w:hint="eastAsia"/>
          <w:szCs w:val="21"/>
        </w:rPr>
        <w:t>（</w:t>
      </w:r>
      <w:r w:rsidRPr="00041236">
        <w:rPr>
          <w:rFonts w:hint="eastAsia"/>
          <w:kern w:val="1"/>
          <w:szCs w:val="21"/>
        </w:rPr>
        <w:t>具体要求详见第四章评审方法及标准“过低报价合理性的审查”</w:t>
      </w:r>
      <w:r w:rsidRPr="00041236">
        <w:rPr>
          <w:rFonts w:hint="eastAsia"/>
          <w:szCs w:val="21"/>
        </w:rPr>
        <w:t>）</w:t>
      </w:r>
    </w:p>
    <w:p w14:paraId="37647B25" w14:textId="77777777" w:rsidR="00786B5C" w:rsidRPr="00041236" w:rsidRDefault="00786B5C">
      <w:pPr>
        <w:pStyle w:val="29"/>
        <w:jc w:val="center"/>
        <w:rPr>
          <w:b/>
          <w:bCs/>
        </w:rPr>
      </w:pPr>
      <w:bookmarkStart w:id="107" w:name="_Hlk211331823"/>
    </w:p>
    <w:p w14:paraId="24D51DE0" w14:textId="77777777" w:rsidR="00786B5C" w:rsidRPr="00041236" w:rsidRDefault="00F93293">
      <w:pPr>
        <w:pStyle w:val="29"/>
        <w:jc w:val="center"/>
      </w:pPr>
      <w:r w:rsidRPr="00041236">
        <w:rPr>
          <w:rFonts w:hint="eastAsia"/>
          <w:b/>
          <w:bCs/>
        </w:rPr>
        <w:t>产品成本测算表（参考格式）</w:t>
      </w:r>
    </w:p>
    <w:p w14:paraId="1EE7CF47" w14:textId="77777777" w:rsidR="00786B5C" w:rsidRPr="00041236" w:rsidRDefault="00786B5C">
      <w:pPr>
        <w:spacing w:line="360" w:lineRule="auto"/>
      </w:pPr>
    </w:p>
    <w:tbl>
      <w:tblPr>
        <w:tblW w:w="4527"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26"/>
        <w:gridCol w:w="379"/>
        <w:gridCol w:w="633"/>
        <w:gridCol w:w="468"/>
        <w:gridCol w:w="801"/>
        <w:gridCol w:w="1161"/>
        <w:gridCol w:w="939"/>
        <w:gridCol w:w="856"/>
        <w:gridCol w:w="1017"/>
        <w:gridCol w:w="801"/>
        <w:gridCol w:w="984"/>
      </w:tblGrid>
      <w:tr w:rsidR="00B54007" w:rsidRPr="00041236" w14:paraId="516F198C" w14:textId="77777777">
        <w:trPr>
          <w:trHeight w:val="2098"/>
          <w:jc w:val="center"/>
        </w:trPr>
        <w:tc>
          <w:tcPr>
            <w:tcW w:w="245" w:type="pct"/>
            <w:shd w:val="clear" w:color="C4BC96" w:themeColor="background2" w:themeShade="BF" w:fill="auto"/>
            <w:vAlign w:val="center"/>
          </w:tcPr>
          <w:bookmarkEnd w:id="107"/>
          <w:p w14:paraId="3E079369" w14:textId="77777777" w:rsidR="00786B5C" w:rsidRPr="00041236" w:rsidRDefault="00F93293">
            <w:pPr>
              <w:ind w:leftChars="-50" w:left="-105" w:rightChars="-50" w:right="-105"/>
              <w:jc w:val="center"/>
              <w:rPr>
                <w:rFonts w:cs="宋体"/>
                <w:b/>
              </w:rPr>
            </w:pPr>
            <w:r w:rsidRPr="00041236">
              <w:rPr>
                <w:rFonts w:cs="仿宋_GB2312" w:hint="eastAsia"/>
                <w:b/>
              </w:rPr>
              <w:t>序号</w:t>
            </w:r>
          </w:p>
        </w:tc>
        <w:tc>
          <w:tcPr>
            <w:tcW w:w="201" w:type="pct"/>
            <w:shd w:val="clear" w:color="C4BC96" w:themeColor="background2" w:themeShade="BF" w:fill="auto"/>
            <w:vAlign w:val="center"/>
          </w:tcPr>
          <w:p w14:paraId="43AEFAF6" w14:textId="77777777" w:rsidR="00786B5C" w:rsidRPr="00041236" w:rsidRDefault="00F93293">
            <w:pPr>
              <w:spacing w:line="360" w:lineRule="auto"/>
              <w:ind w:leftChars="-23" w:left="-48" w:rightChars="-31" w:right="-65"/>
              <w:jc w:val="center"/>
              <w:rPr>
                <w:rFonts w:cs="宋体"/>
                <w:b/>
              </w:rPr>
            </w:pPr>
            <w:r w:rsidRPr="00041236">
              <w:rPr>
                <w:rFonts w:cs="宋体" w:hint="eastAsia"/>
                <w:b/>
              </w:rPr>
              <w:t>名称</w:t>
            </w:r>
          </w:p>
        </w:tc>
        <w:tc>
          <w:tcPr>
            <w:tcW w:w="380" w:type="pct"/>
            <w:shd w:val="clear" w:color="C4BC96" w:themeColor="background2" w:themeShade="BF" w:fill="auto"/>
            <w:vAlign w:val="center"/>
          </w:tcPr>
          <w:p w14:paraId="2ADE84B6" w14:textId="77777777" w:rsidR="00786B5C" w:rsidRPr="00041236" w:rsidRDefault="00F93293">
            <w:pPr>
              <w:spacing w:line="360" w:lineRule="auto"/>
              <w:ind w:leftChars="-23" w:left="-48" w:rightChars="-31" w:right="-65"/>
              <w:jc w:val="center"/>
              <w:rPr>
                <w:rFonts w:cs="宋体"/>
                <w:b/>
              </w:rPr>
            </w:pPr>
            <w:r w:rsidRPr="00041236">
              <w:rPr>
                <w:rFonts w:hint="eastAsia"/>
                <w:b/>
              </w:rPr>
              <w:t>品牌规格型号</w:t>
            </w:r>
          </w:p>
        </w:tc>
        <w:tc>
          <w:tcPr>
            <w:tcW w:w="282" w:type="pct"/>
            <w:tcBorders>
              <w:left w:val="single" w:sz="4" w:space="0" w:color="auto"/>
            </w:tcBorders>
            <w:shd w:val="clear" w:color="C4BC96" w:themeColor="background2" w:themeShade="BF" w:fill="auto"/>
            <w:vAlign w:val="center"/>
          </w:tcPr>
          <w:p w14:paraId="35960FB0" w14:textId="77777777" w:rsidR="00786B5C" w:rsidRPr="00041236" w:rsidRDefault="00F93293">
            <w:pPr>
              <w:spacing w:line="360" w:lineRule="auto"/>
              <w:ind w:leftChars="-23" w:left="-48" w:rightChars="-31" w:right="-65"/>
              <w:jc w:val="center"/>
              <w:rPr>
                <w:rFonts w:cs="宋体"/>
                <w:b/>
              </w:rPr>
            </w:pPr>
            <w:r w:rsidRPr="00041236">
              <w:rPr>
                <w:rFonts w:cs="宋体" w:hint="eastAsia"/>
                <w:b/>
              </w:rPr>
              <w:t>单位</w:t>
            </w:r>
          </w:p>
        </w:tc>
        <w:tc>
          <w:tcPr>
            <w:tcW w:w="478" w:type="pct"/>
            <w:tcBorders>
              <w:right w:val="single" w:sz="4" w:space="0" w:color="auto"/>
            </w:tcBorders>
            <w:shd w:val="clear" w:color="C4BC96" w:themeColor="background2" w:themeShade="BF" w:fill="auto"/>
            <w:vAlign w:val="center"/>
          </w:tcPr>
          <w:p w14:paraId="58E4970C" w14:textId="77777777" w:rsidR="00786B5C" w:rsidRPr="00041236" w:rsidRDefault="00F93293">
            <w:pPr>
              <w:spacing w:line="360" w:lineRule="auto"/>
              <w:ind w:leftChars="-23" w:left="-48" w:rightChars="-31" w:right="-65"/>
              <w:jc w:val="center"/>
              <w:rPr>
                <w:rFonts w:cs="宋体"/>
                <w:b/>
              </w:rPr>
            </w:pPr>
            <w:r w:rsidRPr="00041236">
              <w:rPr>
                <w:rFonts w:cs="宋体" w:hint="eastAsia"/>
                <w:b/>
              </w:rPr>
              <w:t>报价单价（</w:t>
            </w:r>
            <w:r w:rsidRPr="00041236">
              <w:rPr>
                <w:rFonts w:cs="宋体"/>
                <w:b/>
              </w:rPr>
              <w:t>元）</w:t>
            </w:r>
          </w:p>
        </w:tc>
        <w:tc>
          <w:tcPr>
            <w:tcW w:w="692" w:type="pct"/>
            <w:shd w:val="clear" w:color="C4BC96" w:themeColor="background2" w:themeShade="BF" w:fill="auto"/>
            <w:vAlign w:val="center"/>
          </w:tcPr>
          <w:p w14:paraId="54838578" w14:textId="77777777" w:rsidR="00786B5C" w:rsidRPr="00041236" w:rsidRDefault="00F93293">
            <w:pPr>
              <w:spacing w:line="360" w:lineRule="auto"/>
              <w:ind w:leftChars="-23" w:left="-48" w:rightChars="-31" w:right="-65"/>
              <w:jc w:val="center"/>
              <w:rPr>
                <w:rFonts w:cs="宋体"/>
                <w:b/>
              </w:rPr>
            </w:pPr>
            <w:r w:rsidRPr="00041236">
              <w:rPr>
                <w:rFonts w:cs="宋体" w:hint="eastAsia"/>
                <w:b/>
              </w:rPr>
              <w:t>成本项目</w:t>
            </w:r>
          </w:p>
          <w:p w14:paraId="54A42BD4" w14:textId="77777777" w:rsidR="00786B5C" w:rsidRPr="00041236" w:rsidRDefault="00786B5C">
            <w:pPr>
              <w:spacing w:line="360" w:lineRule="auto"/>
              <w:ind w:rightChars="-31" w:right="-65"/>
              <w:rPr>
                <w:rFonts w:cs="宋体"/>
                <w:b/>
              </w:rPr>
            </w:pPr>
          </w:p>
        </w:tc>
        <w:tc>
          <w:tcPr>
            <w:tcW w:w="560" w:type="pct"/>
            <w:shd w:val="clear" w:color="C4BC96" w:themeColor="background2" w:themeShade="BF" w:fill="auto"/>
            <w:vAlign w:val="center"/>
          </w:tcPr>
          <w:p w14:paraId="393238AF" w14:textId="77777777" w:rsidR="00786B5C" w:rsidRPr="00041236" w:rsidRDefault="00F93293">
            <w:pPr>
              <w:spacing w:line="360" w:lineRule="auto"/>
              <w:ind w:leftChars="-23" w:left="-48" w:rightChars="-31" w:right="-65"/>
              <w:jc w:val="center"/>
              <w:rPr>
                <w:rFonts w:cs="宋体"/>
                <w:b/>
              </w:rPr>
            </w:pPr>
            <w:r w:rsidRPr="00041236">
              <w:rPr>
                <w:rFonts w:cs="宋体" w:hint="eastAsia"/>
                <w:b/>
              </w:rPr>
              <w:t>具体明细</w:t>
            </w:r>
          </w:p>
          <w:p w14:paraId="56B57527" w14:textId="77777777" w:rsidR="00786B5C" w:rsidRPr="00041236" w:rsidRDefault="00786B5C">
            <w:pPr>
              <w:spacing w:line="360" w:lineRule="auto"/>
              <w:ind w:leftChars="-23" w:left="-48" w:rightChars="-31" w:right="-65"/>
              <w:jc w:val="center"/>
              <w:rPr>
                <w:rFonts w:cs="宋体"/>
                <w:b/>
              </w:rPr>
            </w:pPr>
          </w:p>
        </w:tc>
        <w:tc>
          <w:tcPr>
            <w:tcW w:w="511" w:type="pct"/>
            <w:shd w:val="clear" w:color="C4BC96" w:themeColor="background2" w:themeShade="BF" w:fill="auto"/>
            <w:vAlign w:val="center"/>
          </w:tcPr>
          <w:p w14:paraId="0A5C425F" w14:textId="77777777" w:rsidR="00786B5C" w:rsidRPr="00041236" w:rsidRDefault="00F93293">
            <w:pPr>
              <w:spacing w:line="360" w:lineRule="auto"/>
              <w:ind w:leftChars="-23" w:left="-48" w:rightChars="-31" w:right="-65"/>
              <w:jc w:val="center"/>
              <w:rPr>
                <w:rFonts w:cs="宋体"/>
                <w:b/>
              </w:rPr>
            </w:pPr>
            <w:r w:rsidRPr="00041236">
              <w:rPr>
                <w:rFonts w:cs="宋体" w:hint="eastAsia"/>
                <w:b/>
              </w:rPr>
              <w:t>单位产品用量</w:t>
            </w:r>
          </w:p>
          <w:p w14:paraId="106AEAE4" w14:textId="77777777" w:rsidR="00786B5C" w:rsidRPr="00041236" w:rsidRDefault="00786B5C">
            <w:pPr>
              <w:spacing w:line="360" w:lineRule="auto"/>
              <w:ind w:leftChars="-23" w:left="-48" w:rightChars="-31" w:right="-65"/>
              <w:jc w:val="center"/>
              <w:rPr>
                <w:rFonts w:cs="宋体"/>
                <w:b/>
              </w:rPr>
            </w:pPr>
          </w:p>
        </w:tc>
        <w:tc>
          <w:tcPr>
            <w:tcW w:w="606" w:type="pct"/>
            <w:shd w:val="clear" w:color="C4BC96" w:themeColor="background2" w:themeShade="BF" w:fill="auto"/>
            <w:vAlign w:val="center"/>
          </w:tcPr>
          <w:p w14:paraId="70C1DF07" w14:textId="77777777" w:rsidR="00786B5C" w:rsidRPr="00041236" w:rsidRDefault="00F93293">
            <w:pPr>
              <w:spacing w:line="360" w:lineRule="auto"/>
              <w:ind w:leftChars="-23" w:left="-48" w:rightChars="-31" w:right="-65"/>
              <w:jc w:val="center"/>
              <w:rPr>
                <w:rFonts w:cs="宋体"/>
                <w:b/>
              </w:rPr>
            </w:pPr>
            <w:r w:rsidRPr="00041236">
              <w:rPr>
                <w:rFonts w:cs="宋体" w:hint="eastAsia"/>
                <w:b/>
              </w:rPr>
              <w:t>单位成本（元）</w:t>
            </w:r>
          </w:p>
        </w:tc>
        <w:tc>
          <w:tcPr>
            <w:tcW w:w="449" w:type="pct"/>
            <w:tcBorders>
              <w:left w:val="single" w:sz="4" w:space="0" w:color="auto"/>
            </w:tcBorders>
            <w:shd w:val="clear" w:color="C4BC96" w:themeColor="background2" w:themeShade="BF" w:fill="auto"/>
            <w:vAlign w:val="center"/>
          </w:tcPr>
          <w:p w14:paraId="58960435" w14:textId="77777777" w:rsidR="00786B5C" w:rsidRPr="00041236" w:rsidRDefault="00F93293">
            <w:pPr>
              <w:spacing w:line="360" w:lineRule="auto"/>
              <w:ind w:leftChars="-23" w:left="-48" w:rightChars="-31" w:right="-65"/>
              <w:jc w:val="center"/>
              <w:rPr>
                <w:rFonts w:cs="宋体"/>
                <w:b/>
              </w:rPr>
            </w:pPr>
            <w:r w:rsidRPr="00041236">
              <w:rPr>
                <w:rFonts w:cs="宋体" w:hint="eastAsia"/>
                <w:b/>
              </w:rPr>
              <w:t>成本</w:t>
            </w:r>
            <w:r w:rsidRPr="00041236">
              <w:rPr>
                <w:rFonts w:cs="宋体"/>
                <w:b/>
              </w:rPr>
              <w:t>合计（元）</w:t>
            </w:r>
          </w:p>
        </w:tc>
        <w:tc>
          <w:tcPr>
            <w:tcW w:w="587" w:type="pct"/>
            <w:tcBorders>
              <w:left w:val="single" w:sz="4" w:space="0" w:color="auto"/>
            </w:tcBorders>
            <w:shd w:val="clear" w:color="C4BC96" w:themeColor="background2" w:themeShade="BF" w:fill="auto"/>
            <w:vAlign w:val="center"/>
          </w:tcPr>
          <w:p w14:paraId="0E2C380E" w14:textId="77777777" w:rsidR="00786B5C" w:rsidRPr="00041236" w:rsidRDefault="00F93293">
            <w:pPr>
              <w:spacing w:line="360" w:lineRule="auto"/>
              <w:ind w:leftChars="-23" w:left="-48" w:rightChars="-31" w:right="-65"/>
              <w:jc w:val="center"/>
              <w:rPr>
                <w:rFonts w:cs="宋体"/>
                <w:b/>
              </w:rPr>
            </w:pPr>
            <w:r w:rsidRPr="00041236">
              <w:rPr>
                <w:rFonts w:cs="宋体" w:hint="eastAsia"/>
                <w:b/>
              </w:rPr>
              <w:t>备注（测算依据</w:t>
            </w:r>
            <w:r w:rsidRPr="00041236">
              <w:rPr>
                <w:rFonts w:cs="宋体" w:hint="eastAsia"/>
                <w:b/>
              </w:rPr>
              <w:t>/</w:t>
            </w:r>
            <w:r w:rsidRPr="00041236">
              <w:rPr>
                <w:rFonts w:cs="宋体" w:hint="eastAsia"/>
                <w:b/>
              </w:rPr>
              <w:t>证明材料）</w:t>
            </w:r>
          </w:p>
        </w:tc>
      </w:tr>
      <w:tr w:rsidR="00B54007" w:rsidRPr="00041236" w14:paraId="15E4848E" w14:textId="77777777">
        <w:trPr>
          <w:trHeight w:val="476"/>
          <w:jc w:val="center"/>
        </w:trPr>
        <w:tc>
          <w:tcPr>
            <w:tcW w:w="245" w:type="pct"/>
            <w:vMerge w:val="restart"/>
            <w:shd w:val="clear" w:color="auto" w:fill="auto"/>
            <w:vAlign w:val="center"/>
          </w:tcPr>
          <w:p w14:paraId="2E33ECFF" w14:textId="77777777" w:rsidR="00786B5C" w:rsidRPr="00041236" w:rsidRDefault="00786B5C">
            <w:pPr>
              <w:numPr>
                <w:ilvl w:val="0"/>
                <w:numId w:val="3"/>
              </w:numPr>
              <w:tabs>
                <w:tab w:val="left" w:pos="61"/>
              </w:tabs>
              <w:jc w:val="center"/>
            </w:pPr>
          </w:p>
        </w:tc>
        <w:tc>
          <w:tcPr>
            <w:tcW w:w="201" w:type="pct"/>
            <w:vMerge w:val="restart"/>
            <w:shd w:val="clear" w:color="auto" w:fill="auto"/>
            <w:vAlign w:val="center"/>
          </w:tcPr>
          <w:p w14:paraId="1917C403" w14:textId="77777777" w:rsidR="00786B5C" w:rsidRPr="00041236" w:rsidRDefault="00786B5C">
            <w:pPr>
              <w:tabs>
                <w:tab w:val="left" w:pos="0"/>
                <w:tab w:val="left" w:pos="56"/>
              </w:tabs>
              <w:ind w:left="479" w:hangingChars="228" w:hanging="479"/>
              <w:jc w:val="center"/>
            </w:pPr>
          </w:p>
        </w:tc>
        <w:tc>
          <w:tcPr>
            <w:tcW w:w="380" w:type="pct"/>
            <w:vMerge w:val="restart"/>
            <w:shd w:val="clear" w:color="auto" w:fill="auto"/>
            <w:vAlign w:val="center"/>
          </w:tcPr>
          <w:p w14:paraId="3FC7649B" w14:textId="77777777" w:rsidR="00786B5C" w:rsidRPr="00041236" w:rsidRDefault="00786B5C">
            <w:pPr>
              <w:spacing w:line="240" w:lineRule="atLeast"/>
              <w:ind w:leftChars="-23" w:left="-48" w:rightChars="-31" w:right="-65"/>
              <w:jc w:val="left"/>
              <w:rPr>
                <w:rFonts w:cs="宋体"/>
              </w:rPr>
            </w:pPr>
          </w:p>
        </w:tc>
        <w:tc>
          <w:tcPr>
            <w:tcW w:w="282" w:type="pct"/>
            <w:vMerge w:val="restart"/>
            <w:tcBorders>
              <w:left w:val="single" w:sz="4" w:space="0" w:color="auto"/>
            </w:tcBorders>
            <w:shd w:val="clear" w:color="auto" w:fill="auto"/>
            <w:vAlign w:val="center"/>
          </w:tcPr>
          <w:p w14:paraId="5F6B6D04" w14:textId="77777777" w:rsidR="00786B5C" w:rsidRPr="00041236" w:rsidRDefault="00786B5C">
            <w:pPr>
              <w:spacing w:line="240" w:lineRule="atLeast"/>
              <w:ind w:leftChars="-23" w:left="-48" w:rightChars="-31" w:right="-65"/>
              <w:jc w:val="left"/>
              <w:rPr>
                <w:rFonts w:cs="宋体"/>
              </w:rPr>
            </w:pPr>
          </w:p>
        </w:tc>
        <w:tc>
          <w:tcPr>
            <w:tcW w:w="478" w:type="pct"/>
            <w:vMerge w:val="restart"/>
            <w:tcBorders>
              <w:left w:val="single" w:sz="4" w:space="0" w:color="auto"/>
              <w:right w:val="single" w:sz="4" w:space="0" w:color="auto"/>
            </w:tcBorders>
            <w:shd w:val="clear" w:color="auto" w:fill="auto"/>
            <w:vAlign w:val="center"/>
          </w:tcPr>
          <w:p w14:paraId="37422312" w14:textId="77777777" w:rsidR="00786B5C" w:rsidRPr="00041236" w:rsidRDefault="00786B5C">
            <w:pPr>
              <w:spacing w:line="240" w:lineRule="atLeast"/>
              <w:ind w:leftChars="-23" w:left="-48" w:rightChars="-31" w:right="-65"/>
              <w:jc w:val="left"/>
              <w:rPr>
                <w:rFonts w:cs="宋体"/>
              </w:rPr>
            </w:pPr>
          </w:p>
        </w:tc>
        <w:tc>
          <w:tcPr>
            <w:tcW w:w="692" w:type="pct"/>
            <w:vMerge w:val="restart"/>
            <w:tcBorders>
              <w:left w:val="single" w:sz="4" w:space="0" w:color="auto"/>
              <w:right w:val="single" w:sz="4" w:space="0" w:color="auto"/>
            </w:tcBorders>
            <w:vAlign w:val="center"/>
          </w:tcPr>
          <w:p w14:paraId="7F484399" w14:textId="77777777" w:rsidR="00786B5C" w:rsidRPr="00041236" w:rsidRDefault="00F93293">
            <w:pPr>
              <w:spacing w:line="240" w:lineRule="atLeast"/>
              <w:ind w:leftChars="-23" w:left="-48" w:rightChars="-31" w:right="-65"/>
              <w:jc w:val="left"/>
              <w:rPr>
                <w:rFonts w:cs="宋体"/>
              </w:rPr>
            </w:pPr>
            <w:r w:rsidRPr="00041236">
              <w:rPr>
                <w:rFonts w:cs="宋体" w:hint="eastAsia"/>
              </w:rPr>
              <w:t>原材料成本</w:t>
            </w:r>
          </w:p>
        </w:tc>
        <w:tc>
          <w:tcPr>
            <w:tcW w:w="560" w:type="pct"/>
            <w:tcBorders>
              <w:left w:val="single" w:sz="4" w:space="0" w:color="auto"/>
            </w:tcBorders>
            <w:shd w:val="clear" w:color="auto" w:fill="auto"/>
            <w:vAlign w:val="center"/>
          </w:tcPr>
          <w:p w14:paraId="12565186" w14:textId="77777777" w:rsidR="00786B5C" w:rsidRPr="00041236" w:rsidRDefault="00F93293">
            <w:pPr>
              <w:spacing w:line="240" w:lineRule="atLeast"/>
              <w:ind w:leftChars="-23" w:left="-48" w:rightChars="-31" w:right="-65"/>
              <w:jc w:val="left"/>
              <w:rPr>
                <w:rFonts w:cs="宋体"/>
              </w:rPr>
            </w:pPr>
            <w:r w:rsidRPr="00041236">
              <w:rPr>
                <w:rFonts w:cs="宋体"/>
              </w:rPr>
              <w:t>原材料</w:t>
            </w:r>
            <w:r w:rsidRPr="00041236">
              <w:rPr>
                <w:rFonts w:cs="宋体"/>
              </w:rPr>
              <w:t>1</w:t>
            </w:r>
          </w:p>
        </w:tc>
        <w:tc>
          <w:tcPr>
            <w:tcW w:w="511" w:type="pct"/>
            <w:tcBorders>
              <w:left w:val="single" w:sz="4" w:space="0" w:color="auto"/>
            </w:tcBorders>
            <w:shd w:val="clear" w:color="auto" w:fill="auto"/>
            <w:vAlign w:val="center"/>
          </w:tcPr>
          <w:p w14:paraId="14824EC9" w14:textId="77777777" w:rsidR="00786B5C" w:rsidRPr="00041236" w:rsidRDefault="00786B5C">
            <w:pPr>
              <w:spacing w:line="240" w:lineRule="atLeast"/>
              <w:ind w:leftChars="-23" w:left="-48" w:rightChars="-31" w:right="-65"/>
              <w:jc w:val="left"/>
              <w:rPr>
                <w:rFonts w:cs="宋体"/>
              </w:rPr>
            </w:pPr>
          </w:p>
        </w:tc>
        <w:tc>
          <w:tcPr>
            <w:tcW w:w="606" w:type="pct"/>
            <w:tcBorders>
              <w:left w:val="single" w:sz="4" w:space="0" w:color="auto"/>
            </w:tcBorders>
            <w:shd w:val="clear" w:color="auto" w:fill="auto"/>
            <w:vAlign w:val="center"/>
          </w:tcPr>
          <w:p w14:paraId="661524F9" w14:textId="77777777" w:rsidR="00786B5C" w:rsidRPr="00041236" w:rsidRDefault="00786B5C">
            <w:pPr>
              <w:spacing w:line="240" w:lineRule="atLeast"/>
              <w:ind w:leftChars="-23" w:left="-48" w:rightChars="-31" w:right="-65"/>
              <w:jc w:val="left"/>
              <w:rPr>
                <w:rFonts w:cs="宋体"/>
              </w:rPr>
            </w:pPr>
          </w:p>
        </w:tc>
        <w:tc>
          <w:tcPr>
            <w:tcW w:w="449" w:type="pct"/>
            <w:vMerge w:val="restart"/>
            <w:tcBorders>
              <w:left w:val="single" w:sz="4" w:space="0" w:color="auto"/>
            </w:tcBorders>
            <w:shd w:val="clear" w:color="auto" w:fill="auto"/>
            <w:vAlign w:val="center"/>
          </w:tcPr>
          <w:p w14:paraId="543847E3" w14:textId="77777777" w:rsidR="00786B5C" w:rsidRPr="00041236" w:rsidRDefault="00786B5C">
            <w:pPr>
              <w:spacing w:line="240" w:lineRule="atLeast"/>
              <w:ind w:leftChars="-23" w:left="-48" w:rightChars="-31" w:right="-65"/>
              <w:jc w:val="left"/>
              <w:rPr>
                <w:rFonts w:cs="宋体"/>
              </w:rPr>
            </w:pPr>
          </w:p>
        </w:tc>
        <w:tc>
          <w:tcPr>
            <w:tcW w:w="587" w:type="pct"/>
            <w:tcBorders>
              <w:left w:val="single" w:sz="4" w:space="0" w:color="auto"/>
            </w:tcBorders>
            <w:shd w:val="clear" w:color="auto" w:fill="auto"/>
            <w:vAlign w:val="center"/>
          </w:tcPr>
          <w:p w14:paraId="0E2AAABB" w14:textId="77777777" w:rsidR="00786B5C" w:rsidRPr="00041236" w:rsidRDefault="00786B5C">
            <w:pPr>
              <w:spacing w:line="240" w:lineRule="atLeast"/>
              <w:ind w:leftChars="-23" w:left="-48" w:rightChars="-31" w:right="-65"/>
              <w:jc w:val="left"/>
              <w:rPr>
                <w:rFonts w:cs="宋体"/>
              </w:rPr>
            </w:pPr>
          </w:p>
        </w:tc>
      </w:tr>
      <w:tr w:rsidR="00B54007" w:rsidRPr="00041236" w14:paraId="7E78636A" w14:textId="77777777">
        <w:trPr>
          <w:trHeight w:val="476"/>
          <w:jc w:val="center"/>
        </w:trPr>
        <w:tc>
          <w:tcPr>
            <w:tcW w:w="245" w:type="pct"/>
            <w:vMerge/>
            <w:shd w:val="clear" w:color="auto" w:fill="auto"/>
            <w:vAlign w:val="center"/>
          </w:tcPr>
          <w:p w14:paraId="7ABDED09" w14:textId="77777777" w:rsidR="00786B5C" w:rsidRPr="00041236" w:rsidRDefault="00786B5C">
            <w:pPr>
              <w:numPr>
                <w:ilvl w:val="0"/>
                <w:numId w:val="3"/>
              </w:numPr>
              <w:tabs>
                <w:tab w:val="left" w:pos="61"/>
              </w:tabs>
              <w:jc w:val="center"/>
            </w:pPr>
          </w:p>
        </w:tc>
        <w:tc>
          <w:tcPr>
            <w:tcW w:w="201" w:type="pct"/>
            <w:vMerge/>
            <w:shd w:val="clear" w:color="auto" w:fill="auto"/>
            <w:vAlign w:val="center"/>
          </w:tcPr>
          <w:p w14:paraId="633B6DF9" w14:textId="77777777" w:rsidR="00786B5C" w:rsidRPr="00041236" w:rsidRDefault="00786B5C">
            <w:pPr>
              <w:tabs>
                <w:tab w:val="left" w:pos="0"/>
                <w:tab w:val="left" w:pos="56"/>
              </w:tabs>
              <w:ind w:left="479" w:hangingChars="228" w:hanging="479"/>
              <w:jc w:val="center"/>
            </w:pPr>
          </w:p>
        </w:tc>
        <w:tc>
          <w:tcPr>
            <w:tcW w:w="380" w:type="pct"/>
            <w:vMerge/>
            <w:shd w:val="clear" w:color="auto" w:fill="auto"/>
            <w:vAlign w:val="center"/>
          </w:tcPr>
          <w:p w14:paraId="79F6E576" w14:textId="77777777" w:rsidR="00786B5C" w:rsidRPr="00041236" w:rsidRDefault="00786B5C">
            <w:pPr>
              <w:spacing w:line="240" w:lineRule="atLeast"/>
              <w:ind w:leftChars="-23" w:left="-48" w:rightChars="-31" w:right="-65"/>
              <w:jc w:val="left"/>
              <w:rPr>
                <w:rFonts w:cs="宋体"/>
              </w:rPr>
            </w:pPr>
          </w:p>
        </w:tc>
        <w:tc>
          <w:tcPr>
            <w:tcW w:w="282" w:type="pct"/>
            <w:vMerge/>
            <w:tcBorders>
              <w:left w:val="single" w:sz="4" w:space="0" w:color="auto"/>
            </w:tcBorders>
            <w:shd w:val="clear" w:color="auto" w:fill="auto"/>
            <w:vAlign w:val="center"/>
          </w:tcPr>
          <w:p w14:paraId="0FCDD150" w14:textId="77777777" w:rsidR="00786B5C" w:rsidRPr="00041236" w:rsidRDefault="00786B5C">
            <w:pPr>
              <w:spacing w:line="240" w:lineRule="atLeast"/>
              <w:ind w:leftChars="-23" w:left="-48" w:rightChars="-31" w:right="-65"/>
              <w:jc w:val="left"/>
              <w:rPr>
                <w:rFonts w:cs="宋体"/>
              </w:rPr>
            </w:pPr>
          </w:p>
        </w:tc>
        <w:tc>
          <w:tcPr>
            <w:tcW w:w="478" w:type="pct"/>
            <w:vMerge/>
            <w:tcBorders>
              <w:left w:val="single" w:sz="4" w:space="0" w:color="auto"/>
              <w:right w:val="single" w:sz="4" w:space="0" w:color="auto"/>
            </w:tcBorders>
            <w:shd w:val="clear" w:color="auto" w:fill="auto"/>
            <w:vAlign w:val="center"/>
          </w:tcPr>
          <w:p w14:paraId="65E39DD6" w14:textId="77777777" w:rsidR="00786B5C" w:rsidRPr="00041236" w:rsidRDefault="00786B5C">
            <w:pPr>
              <w:spacing w:line="240" w:lineRule="atLeast"/>
              <w:ind w:leftChars="-23" w:left="-48" w:rightChars="-31" w:right="-65"/>
              <w:jc w:val="left"/>
              <w:rPr>
                <w:rFonts w:cs="宋体"/>
              </w:rPr>
            </w:pPr>
          </w:p>
        </w:tc>
        <w:tc>
          <w:tcPr>
            <w:tcW w:w="692" w:type="pct"/>
            <w:vMerge/>
            <w:tcBorders>
              <w:left w:val="single" w:sz="4" w:space="0" w:color="auto"/>
              <w:right w:val="single" w:sz="4" w:space="0" w:color="auto"/>
            </w:tcBorders>
            <w:vAlign w:val="center"/>
          </w:tcPr>
          <w:p w14:paraId="682B0849" w14:textId="77777777" w:rsidR="00786B5C" w:rsidRPr="00041236" w:rsidRDefault="00786B5C">
            <w:pPr>
              <w:spacing w:line="240" w:lineRule="atLeast"/>
              <w:ind w:leftChars="-23" w:left="-48" w:rightChars="-31" w:right="-65"/>
              <w:jc w:val="left"/>
              <w:rPr>
                <w:rFonts w:cs="宋体"/>
              </w:rPr>
            </w:pPr>
          </w:p>
        </w:tc>
        <w:tc>
          <w:tcPr>
            <w:tcW w:w="560" w:type="pct"/>
            <w:tcBorders>
              <w:left w:val="single" w:sz="4" w:space="0" w:color="auto"/>
            </w:tcBorders>
            <w:shd w:val="clear" w:color="auto" w:fill="auto"/>
            <w:vAlign w:val="center"/>
          </w:tcPr>
          <w:p w14:paraId="55E9C7C9" w14:textId="77777777" w:rsidR="00786B5C" w:rsidRPr="00041236" w:rsidRDefault="00F93293">
            <w:pPr>
              <w:spacing w:line="240" w:lineRule="atLeast"/>
              <w:ind w:leftChars="-23" w:left="-48" w:rightChars="-31" w:right="-65"/>
              <w:jc w:val="left"/>
              <w:rPr>
                <w:rFonts w:cs="宋体"/>
              </w:rPr>
            </w:pPr>
            <w:r w:rsidRPr="00041236">
              <w:rPr>
                <w:rFonts w:cs="宋体" w:hint="eastAsia"/>
              </w:rPr>
              <w:t>...</w:t>
            </w:r>
          </w:p>
        </w:tc>
        <w:tc>
          <w:tcPr>
            <w:tcW w:w="511" w:type="pct"/>
            <w:tcBorders>
              <w:left w:val="single" w:sz="4" w:space="0" w:color="auto"/>
            </w:tcBorders>
            <w:shd w:val="clear" w:color="auto" w:fill="auto"/>
            <w:vAlign w:val="center"/>
          </w:tcPr>
          <w:p w14:paraId="04A2601C" w14:textId="77777777" w:rsidR="00786B5C" w:rsidRPr="00041236" w:rsidRDefault="00786B5C">
            <w:pPr>
              <w:spacing w:line="240" w:lineRule="atLeast"/>
              <w:ind w:leftChars="-23" w:left="-48" w:rightChars="-31" w:right="-65"/>
              <w:jc w:val="left"/>
              <w:rPr>
                <w:rFonts w:cs="宋体"/>
              </w:rPr>
            </w:pPr>
          </w:p>
        </w:tc>
        <w:tc>
          <w:tcPr>
            <w:tcW w:w="606" w:type="pct"/>
            <w:tcBorders>
              <w:left w:val="single" w:sz="4" w:space="0" w:color="auto"/>
            </w:tcBorders>
            <w:shd w:val="clear" w:color="auto" w:fill="auto"/>
            <w:vAlign w:val="center"/>
          </w:tcPr>
          <w:p w14:paraId="644DCFD6" w14:textId="77777777" w:rsidR="00786B5C" w:rsidRPr="00041236" w:rsidRDefault="00786B5C">
            <w:pPr>
              <w:spacing w:line="240" w:lineRule="atLeast"/>
              <w:ind w:leftChars="-23" w:left="-48" w:rightChars="-31" w:right="-65"/>
              <w:jc w:val="left"/>
              <w:rPr>
                <w:rFonts w:cs="宋体"/>
              </w:rPr>
            </w:pPr>
          </w:p>
        </w:tc>
        <w:tc>
          <w:tcPr>
            <w:tcW w:w="449" w:type="pct"/>
            <w:vMerge/>
            <w:tcBorders>
              <w:left w:val="single" w:sz="4" w:space="0" w:color="auto"/>
            </w:tcBorders>
            <w:shd w:val="clear" w:color="auto" w:fill="auto"/>
            <w:vAlign w:val="center"/>
          </w:tcPr>
          <w:p w14:paraId="182B3164" w14:textId="77777777" w:rsidR="00786B5C" w:rsidRPr="00041236" w:rsidRDefault="00786B5C">
            <w:pPr>
              <w:spacing w:line="240" w:lineRule="atLeast"/>
              <w:ind w:leftChars="-23" w:left="-48" w:rightChars="-31" w:right="-65"/>
              <w:jc w:val="left"/>
              <w:rPr>
                <w:rFonts w:cs="宋体"/>
              </w:rPr>
            </w:pPr>
          </w:p>
        </w:tc>
        <w:tc>
          <w:tcPr>
            <w:tcW w:w="587" w:type="pct"/>
            <w:tcBorders>
              <w:left w:val="single" w:sz="4" w:space="0" w:color="auto"/>
            </w:tcBorders>
            <w:shd w:val="clear" w:color="auto" w:fill="auto"/>
            <w:vAlign w:val="center"/>
          </w:tcPr>
          <w:p w14:paraId="4C128B57" w14:textId="77777777" w:rsidR="00786B5C" w:rsidRPr="00041236" w:rsidRDefault="00786B5C">
            <w:pPr>
              <w:spacing w:line="240" w:lineRule="atLeast"/>
              <w:ind w:leftChars="-23" w:left="-48" w:rightChars="-31" w:right="-65"/>
              <w:jc w:val="left"/>
              <w:rPr>
                <w:rFonts w:cs="宋体"/>
              </w:rPr>
            </w:pPr>
          </w:p>
        </w:tc>
      </w:tr>
      <w:tr w:rsidR="00B54007" w:rsidRPr="00041236" w14:paraId="09AA75E0" w14:textId="77777777">
        <w:trPr>
          <w:trHeight w:val="476"/>
          <w:jc w:val="center"/>
        </w:trPr>
        <w:tc>
          <w:tcPr>
            <w:tcW w:w="245" w:type="pct"/>
            <w:vMerge/>
            <w:shd w:val="clear" w:color="auto" w:fill="auto"/>
            <w:vAlign w:val="center"/>
          </w:tcPr>
          <w:p w14:paraId="6B8ADF67" w14:textId="77777777" w:rsidR="00786B5C" w:rsidRPr="00041236" w:rsidRDefault="00786B5C">
            <w:pPr>
              <w:tabs>
                <w:tab w:val="left" w:pos="61"/>
              </w:tabs>
              <w:jc w:val="center"/>
            </w:pPr>
          </w:p>
        </w:tc>
        <w:tc>
          <w:tcPr>
            <w:tcW w:w="201" w:type="pct"/>
            <w:vMerge/>
            <w:shd w:val="clear" w:color="auto" w:fill="auto"/>
            <w:vAlign w:val="center"/>
          </w:tcPr>
          <w:p w14:paraId="49A96309" w14:textId="77777777" w:rsidR="00786B5C" w:rsidRPr="00041236" w:rsidRDefault="00786B5C">
            <w:pPr>
              <w:tabs>
                <w:tab w:val="left" w:pos="0"/>
                <w:tab w:val="left" w:pos="56"/>
              </w:tabs>
              <w:ind w:left="479" w:hangingChars="228" w:hanging="479"/>
              <w:jc w:val="center"/>
            </w:pPr>
          </w:p>
        </w:tc>
        <w:tc>
          <w:tcPr>
            <w:tcW w:w="380" w:type="pct"/>
            <w:vMerge/>
            <w:shd w:val="clear" w:color="auto" w:fill="auto"/>
            <w:vAlign w:val="center"/>
          </w:tcPr>
          <w:p w14:paraId="02492A6A" w14:textId="77777777" w:rsidR="00786B5C" w:rsidRPr="00041236" w:rsidRDefault="00786B5C">
            <w:pPr>
              <w:spacing w:line="240" w:lineRule="atLeast"/>
              <w:ind w:leftChars="-23" w:left="-48" w:rightChars="-31" w:right="-65"/>
              <w:jc w:val="left"/>
              <w:rPr>
                <w:rFonts w:cs="宋体"/>
              </w:rPr>
            </w:pPr>
          </w:p>
        </w:tc>
        <w:tc>
          <w:tcPr>
            <w:tcW w:w="282" w:type="pct"/>
            <w:vMerge/>
            <w:tcBorders>
              <w:left w:val="single" w:sz="4" w:space="0" w:color="auto"/>
            </w:tcBorders>
            <w:shd w:val="clear" w:color="auto" w:fill="auto"/>
            <w:vAlign w:val="center"/>
          </w:tcPr>
          <w:p w14:paraId="4BECC553" w14:textId="77777777" w:rsidR="00786B5C" w:rsidRPr="00041236" w:rsidRDefault="00786B5C">
            <w:pPr>
              <w:spacing w:line="240" w:lineRule="atLeast"/>
              <w:ind w:leftChars="-23" w:left="-48" w:rightChars="-31" w:right="-65"/>
              <w:jc w:val="left"/>
              <w:rPr>
                <w:rFonts w:cs="宋体"/>
              </w:rPr>
            </w:pPr>
          </w:p>
        </w:tc>
        <w:tc>
          <w:tcPr>
            <w:tcW w:w="478" w:type="pct"/>
            <w:vMerge/>
            <w:tcBorders>
              <w:left w:val="single" w:sz="4" w:space="0" w:color="auto"/>
              <w:right w:val="single" w:sz="4" w:space="0" w:color="auto"/>
            </w:tcBorders>
            <w:shd w:val="clear" w:color="auto" w:fill="auto"/>
            <w:vAlign w:val="center"/>
          </w:tcPr>
          <w:p w14:paraId="555AF06C" w14:textId="77777777" w:rsidR="00786B5C" w:rsidRPr="00041236" w:rsidRDefault="00786B5C">
            <w:pPr>
              <w:spacing w:line="240" w:lineRule="atLeast"/>
              <w:ind w:leftChars="-23" w:left="-48" w:rightChars="-31" w:right="-65"/>
              <w:jc w:val="left"/>
              <w:rPr>
                <w:rFonts w:cs="宋体"/>
              </w:rPr>
            </w:pPr>
          </w:p>
        </w:tc>
        <w:tc>
          <w:tcPr>
            <w:tcW w:w="692" w:type="pct"/>
            <w:vMerge w:val="restart"/>
            <w:tcBorders>
              <w:left w:val="single" w:sz="4" w:space="0" w:color="auto"/>
              <w:right w:val="single" w:sz="4" w:space="0" w:color="auto"/>
            </w:tcBorders>
            <w:vAlign w:val="center"/>
          </w:tcPr>
          <w:p w14:paraId="1CC645F7" w14:textId="77777777" w:rsidR="00786B5C" w:rsidRPr="00041236" w:rsidRDefault="00F93293">
            <w:pPr>
              <w:spacing w:line="240" w:lineRule="atLeast"/>
              <w:ind w:leftChars="-23" w:left="-48" w:rightChars="-31" w:right="-65"/>
              <w:jc w:val="left"/>
              <w:rPr>
                <w:rFonts w:cs="宋体"/>
              </w:rPr>
            </w:pPr>
            <w:r w:rsidRPr="00041236">
              <w:rPr>
                <w:rFonts w:cs="宋体" w:hint="eastAsia"/>
              </w:rPr>
              <w:t>人工成本</w:t>
            </w:r>
          </w:p>
        </w:tc>
        <w:tc>
          <w:tcPr>
            <w:tcW w:w="560" w:type="pct"/>
            <w:tcBorders>
              <w:left w:val="single" w:sz="4" w:space="0" w:color="auto"/>
            </w:tcBorders>
            <w:shd w:val="clear" w:color="auto" w:fill="auto"/>
            <w:vAlign w:val="center"/>
          </w:tcPr>
          <w:p w14:paraId="7D76C954" w14:textId="77777777" w:rsidR="00786B5C" w:rsidRPr="00041236" w:rsidRDefault="00F93293">
            <w:pPr>
              <w:spacing w:line="240" w:lineRule="atLeast"/>
              <w:ind w:leftChars="-23" w:left="-48" w:rightChars="-31" w:right="-65"/>
              <w:jc w:val="left"/>
              <w:rPr>
                <w:rFonts w:cs="宋体"/>
              </w:rPr>
            </w:pPr>
            <w:r w:rsidRPr="00041236">
              <w:rPr>
                <w:rFonts w:cs="宋体"/>
              </w:rPr>
              <w:t>生产工人工资</w:t>
            </w:r>
          </w:p>
        </w:tc>
        <w:tc>
          <w:tcPr>
            <w:tcW w:w="511" w:type="pct"/>
            <w:tcBorders>
              <w:left w:val="single" w:sz="4" w:space="0" w:color="auto"/>
            </w:tcBorders>
            <w:shd w:val="clear" w:color="auto" w:fill="auto"/>
            <w:vAlign w:val="center"/>
          </w:tcPr>
          <w:p w14:paraId="511688FC" w14:textId="77777777" w:rsidR="00786B5C" w:rsidRPr="00041236" w:rsidRDefault="00786B5C">
            <w:pPr>
              <w:spacing w:line="240" w:lineRule="atLeast"/>
              <w:ind w:leftChars="-23" w:left="-48" w:rightChars="-31" w:right="-65"/>
              <w:jc w:val="left"/>
              <w:rPr>
                <w:rFonts w:cs="宋体"/>
              </w:rPr>
            </w:pPr>
          </w:p>
        </w:tc>
        <w:tc>
          <w:tcPr>
            <w:tcW w:w="606" w:type="pct"/>
            <w:tcBorders>
              <w:left w:val="single" w:sz="4" w:space="0" w:color="auto"/>
            </w:tcBorders>
            <w:shd w:val="clear" w:color="auto" w:fill="auto"/>
            <w:vAlign w:val="center"/>
          </w:tcPr>
          <w:p w14:paraId="689213EB" w14:textId="77777777" w:rsidR="00786B5C" w:rsidRPr="00041236" w:rsidRDefault="00786B5C">
            <w:pPr>
              <w:spacing w:line="240" w:lineRule="atLeast"/>
              <w:ind w:leftChars="-23" w:left="-48" w:rightChars="-31" w:right="-65"/>
              <w:jc w:val="left"/>
              <w:rPr>
                <w:rFonts w:cs="宋体"/>
              </w:rPr>
            </w:pPr>
          </w:p>
        </w:tc>
        <w:tc>
          <w:tcPr>
            <w:tcW w:w="449" w:type="pct"/>
            <w:vMerge/>
            <w:tcBorders>
              <w:left w:val="single" w:sz="4" w:space="0" w:color="auto"/>
            </w:tcBorders>
            <w:shd w:val="clear" w:color="auto" w:fill="auto"/>
            <w:vAlign w:val="center"/>
          </w:tcPr>
          <w:p w14:paraId="47131F8C" w14:textId="77777777" w:rsidR="00786B5C" w:rsidRPr="00041236" w:rsidRDefault="00786B5C">
            <w:pPr>
              <w:spacing w:line="240" w:lineRule="atLeast"/>
              <w:ind w:leftChars="-23" w:left="-48" w:rightChars="-31" w:right="-65"/>
              <w:jc w:val="left"/>
              <w:rPr>
                <w:rFonts w:cs="宋体"/>
              </w:rPr>
            </w:pPr>
          </w:p>
        </w:tc>
        <w:tc>
          <w:tcPr>
            <w:tcW w:w="587" w:type="pct"/>
            <w:tcBorders>
              <w:left w:val="single" w:sz="4" w:space="0" w:color="auto"/>
            </w:tcBorders>
            <w:shd w:val="clear" w:color="auto" w:fill="auto"/>
            <w:vAlign w:val="center"/>
          </w:tcPr>
          <w:p w14:paraId="43AE1D65" w14:textId="77777777" w:rsidR="00786B5C" w:rsidRPr="00041236" w:rsidRDefault="00786B5C">
            <w:pPr>
              <w:spacing w:line="240" w:lineRule="atLeast"/>
              <w:ind w:leftChars="-23" w:left="-48" w:rightChars="-31" w:right="-65"/>
              <w:jc w:val="left"/>
              <w:rPr>
                <w:rFonts w:cs="宋体"/>
              </w:rPr>
            </w:pPr>
          </w:p>
        </w:tc>
      </w:tr>
      <w:tr w:rsidR="00B54007" w:rsidRPr="00041236" w14:paraId="5865AC0B" w14:textId="77777777">
        <w:trPr>
          <w:trHeight w:val="476"/>
          <w:jc w:val="center"/>
        </w:trPr>
        <w:tc>
          <w:tcPr>
            <w:tcW w:w="245" w:type="pct"/>
            <w:vMerge/>
            <w:shd w:val="clear" w:color="auto" w:fill="auto"/>
            <w:vAlign w:val="center"/>
          </w:tcPr>
          <w:p w14:paraId="6B78BF1B" w14:textId="77777777" w:rsidR="00786B5C" w:rsidRPr="00041236" w:rsidRDefault="00786B5C">
            <w:pPr>
              <w:tabs>
                <w:tab w:val="left" w:pos="61"/>
              </w:tabs>
              <w:jc w:val="center"/>
            </w:pPr>
          </w:p>
        </w:tc>
        <w:tc>
          <w:tcPr>
            <w:tcW w:w="201" w:type="pct"/>
            <w:vMerge/>
            <w:shd w:val="clear" w:color="auto" w:fill="auto"/>
            <w:vAlign w:val="center"/>
          </w:tcPr>
          <w:p w14:paraId="12485982" w14:textId="77777777" w:rsidR="00786B5C" w:rsidRPr="00041236" w:rsidRDefault="00786B5C">
            <w:pPr>
              <w:tabs>
                <w:tab w:val="left" w:pos="0"/>
                <w:tab w:val="left" w:pos="56"/>
              </w:tabs>
              <w:ind w:left="479" w:hangingChars="228" w:hanging="479"/>
              <w:jc w:val="center"/>
            </w:pPr>
          </w:p>
        </w:tc>
        <w:tc>
          <w:tcPr>
            <w:tcW w:w="380" w:type="pct"/>
            <w:vMerge/>
            <w:shd w:val="clear" w:color="auto" w:fill="auto"/>
            <w:vAlign w:val="center"/>
          </w:tcPr>
          <w:p w14:paraId="7C9E9CE0" w14:textId="77777777" w:rsidR="00786B5C" w:rsidRPr="00041236" w:rsidRDefault="00786B5C">
            <w:pPr>
              <w:spacing w:line="240" w:lineRule="atLeast"/>
              <w:ind w:leftChars="-23" w:left="-48" w:rightChars="-31" w:right="-65"/>
              <w:jc w:val="left"/>
              <w:rPr>
                <w:rFonts w:cs="宋体"/>
              </w:rPr>
            </w:pPr>
          </w:p>
        </w:tc>
        <w:tc>
          <w:tcPr>
            <w:tcW w:w="282" w:type="pct"/>
            <w:vMerge/>
            <w:tcBorders>
              <w:left w:val="single" w:sz="4" w:space="0" w:color="auto"/>
            </w:tcBorders>
            <w:shd w:val="clear" w:color="auto" w:fill="auto"/>
            <w:vAlign w:val="center"/>
          </w:tcPr>
          <w:p w14:paraId="6BF5369B" w14:textId="77777777" w:rsidR="00786B5C" w:rsidRPr="00041236" w:rsidRDefault="00786B5C">
            <w:pPr>
              <w:spacing w:line="240" w:lineRule="atLeast"/>
              <w:ind w:leftChars="-23" w:left="-48" w:rightChars="-31" w:right="-65"/>
              <w:jc w:val="left"/>
              <w:rPr>
                <w:rFonts w:cs="宋体"/>
              </w:rPr>
            </w:pPr>
          </w:p>
        </w:tc>
        <w:tc>
          <w:tcPr>
            <w:tcW w:w="478" w:type="pct"/>
            <w:vMerge/>
            <w:tcBorders>
              <w:left w:val="single" w:sz="4" w:space="0" w:color="auto"/>
              <w:right w:val="single" w:sz="4" w:space="0" w:color="auto"/>
            </w:tcBorders>
            <w:shd w:val="clear" w:color="auto" w:fill="auto"/>
            <w:vAlign w:val="center"/>
          </w:tcPr>
          <w:p w14:paraId="393CD49E" w14:textId="77777777" w:rsidR="00786B5C" w:rsidRPr="00041236" w:rsidRDefault="00786B5C">
            <w:pPr>
              <w:spacing w:line="240" w:lineRule="atLeast"/>
              <w:ind w:leftChars="-23" w:left="-48" w:rightChars="-31" w:right="-65"/>
              <w:jc w:val="left"/>
              <w:rPr>
                <w:rFonts w:cs="宋体"/>
              </w:rPr>
            </w:pPr>
          </w:p>
        </w:tc>
        <w:tc>
          <w:tcPr>
            <w:tcW w:w="692" w:type="pct"/>
            <w:vMerge/>
            <w:tcBorders>
              <w:left w:val="single" w:sz="4" w:space="0" w:color="auto"/>
              <w:right w:val="single" w:sz="4" w:space="0" w:color="auto"/>
            </w:tcBorders>
            <w:vAlign w:val="center"/>
          </w:tcPr>
          <w:p w14:paraId="6DB5720F" w14:textId="77777777" w:rsidR="00786B5C" w:rsidRPr="00041236" w:rsidRDefault="00786B5C">
            <w:pPr>
              <w:spacing w:line="240" w:lineRule="atLeast"/>
              <w:ind w:leftChars="-23" w:left="-48" w:rightChars="-31" w:right="-65"/>
              <w:jc w:val="left"/>
              <w:rPr>
                <w:rFonts w:cs="宋体"/>
              </w:rPr>
            </w:pPr>
          </w:p>
        </w:tc>
        <w:tc>
          <w:tcPr>
            <w:tcW w:w="560" w:type="pct"/>
            <w:tcBorders>
              <w:left w:val="single" w:sz="4" w:space="0" w:color="auto"/>
            </w:tcBorders>
            <w:shd w:val="clear" w:color="auto" w:fill="auto"/>
            <w:vAlign w:val="center"/>
          </w:tcPr>
          <w:p w14:paraId="64E5A049" w14:textId="77777777" w:rsidR="00786B5C" w:rsidRPr="00041236" w:rsidRDefault="00F93293">
            <w:pPr>
              <w:spacing w:line="240" w:lineRule="atLeast"/>
              <w:ind w:leftChars="-23" w:left="-48" w:rightChars="-31" w:right="-65"/>
              <w:jc w:val="left"/>
              <w:rPr>
                <w:rFonts w:cs="宋体"/>
              </w:rPr>
            </w:pPr>
            <w:r w:rsidRPr="00041236">
              <w:rPr>
                <w:rFonts w:cs="宋体" w:hint="eastAsia"/>
              </w:rPr>
              <w:t>....</w:t>
            </w:r>
          </w:p>
        </w:tc>
        <w:tc>
          <w:tcPr>
            <w:tcW w:w="511" w:type="pct"/>
            <w:tcBorders>
              <w:left w:val="single" w:sz="4" w:space="0" w:color="auto"/>
            </w:tcBorders>
            <w:shd w:val="clear" w:color="auto" w:fill="auto"/>
            <w:vAlign w:val="center"/>
          </w:tcPr>
          <w:p w14:paraId="5842EDA7" w14:textId="77777777" w:rsidR="00786B5C" w:rsidRPr="00041236" w:rsidRDefault="00786B5C">
            <w:pPr>
              <w:spacing w:line="240" w:lineRule="atLeast"/>
              <w:ind w:leftChars="-23" w:left="-48" w:rightChars="-31" w:right="-65"/>
              <w:jc w:val="left"/>
              <w:rPr>
                <w:rFonts w:cs="宋体"/>
              </w:rPr>
            </w:pPr>
          </w:p>
        </w:tc>
        <w:tc>
          <w:tcPr>
            <w:tcW w:w="606" w:type="pct"/>
            <w:tcBorders>
              <w:left w:val="single" w:sz="4" w:space="0" w:color="auto"/>
            </w:tcBorders>
            <w:shd w:val="clear" w:color="auto" w:fill="auto"/>
            <w:vAlign w:val="center"/>
          </w:tcPr>
          <w:p w14:paraId="1AA41768" w14:textId="77777777" w:rsidR="00786B5C" w:rsidRPr="00041236" w:rsidRDefault="00786B5C">
            <w:pPr>
              <w:spacing w:line="240" w:lineRule="atLeast"/>
              <w:ind w:leftChars="-23" w:left="-48" w:rightChars="-31" w:right="-65"/>
              <w:jc w:val="left"/>
              <w:rPr>
                <w:rFonts w:cs="宋体"/>
              </w:rPr>
            </w:pPr>
          </w:p>
        </w:tc>
        <w:tc>
          <w:tcPr>
            <w:tcW w:w="449" w:type="pct"/>
            <w:vMerge/>
            <w:tcBorders>
              <w:left w:val="single" w:sz="4" w:space="0" w:color="auto"/>
            </w:tcBorders>
            <w:shd w:val="clear" w:color="auto" w:fill="auto"/>
            <w:vAlign w:val="center"/>
          </w:tcPr>
          <w:p w14:paraId="2422AE4D" w14:textId="77777777" w:rsidR="00786B5C" w:rsidRPr="00041236" w:rsidRDefault="00786B5C">
            <w:pPr>
              <w:spacing w:line="240" w:lineRule="atLeast"/>
              <w:ind w:leftChars="-23" w:left="-48" w:rightChars="-31" w:right="-65"/>
              <w:jc w:val="left"/>
              <w:rPr>
                <w:rFonts w:cs="宋体"/>
              </w:rPr>
            </w:pPr>
          </w:p>
        </w:tc>
        <w:tc>
          <w:tcPr>
            <w:tcW w:w="587" w:type="pct"/>
            <w:tcBorders>
              <w:left w:val="single" w:sz="4" w:space="0" w:color="auto"/>
            </w:tcBorders>
            <w:shd w:val="clear" w:color="auto" w:fill="auto"/>
            <w:vAlign w:val="center"/>
          </w:tcPr>
          <w:p w14:paraId="61857851" w14:textId="77777777" w:rsidR="00786B5C" w:rsidRPr="00041236" w:rsidRDefault="00786B5C">
            <w:pPr>
              <w:spacing w:line="240" w:lineRule="atLeast"/>
              <w:ind w:leftChars="-23" w:left="-48" w:rightChars="-31" w:right="-65"/>
              <w:jc w:val="left"/>
              <w:rPr>
                <w:rFonts w:cs="宋体"/>
              </w:rPr>
            </w:pPr>
          </w:p>
        </w:tc>
      </w:tr>
      <w:tr w:rsidR="00B54007" w:rsidRPr="00041236" w14:paraId="4D96B223" w14:textId="77777777">
        <w:trPr>
          <w:trHeight w:val="476"/>
          <w:jc w:val="center"/>
        </w:trPr>
        <w:tc>
          <w:tcPr>
            <w:tcW w:w="245" w:type="pct"/>
            <w:vMerge/>
            <w:shd w:val="clear" w:color="auto" w:fill="auto"/>
            <w:vAlign w:val="center"/>
          </w:tcPr>
          <w:p w14:paraId="4F85FC0F" w14:textId="77777777" w:rsidR="00786B5C" w:rsidRPr="00041236" w:rsidRDefault="00786B5C">
            <w:pPr>
              <w:tabs>
                <w:tab w:val="left" w:pos="61"/>
              </w:tabs>
              <w:jc w:val="center"/>
            </w:pPr>
          </w:p>
        </w:tc>
        <w:tc>
          <w:tcPr>
            <w:tcW w:w="201" w:type="pct"/>
            <w:vMerge/>
            <w:shd w:val="clear" w:color="auto" w:fill="auto"/>
            <w:vAlign w:val="center"/>
          </w:tcPr>
          <w:p w14:paraId="6223B206" w14:textId="77777777" w:rsidR="00786B5C" w:rsidRPr="00041236" w:rsidRDefault="00786B5C">
            <w:pPr>
              <w:tabs>
                <w:tab w:val="left" w:pos="0"/>
                <w:tab w:val="left" w:pos="56"/>
              </w:tabs>
              <w:ind w:left="479" w:hangingChars="228" w:hanging="479"/>
              <w:jc w:val="center"/>
            </w:pPr>
          </w:p>
        </w:tc>
        <w:tc>
          <w:tcPr>
            <w:tcW w:w="380" w:type="pct"/>
            <w:vMerge/>
            <w:shd w:val="clear" w:color="auto" w:fill="auto"/>
            <w:vAlign w:val="center"/>
          </w:tcPr>
          <w:p w14:paraId="0E718393" w14:textId="77777777" w:rsidR="00786B5C" w:rsidRPr="00041236" w:rsidRDefault="00786B5C">
            <w:pPr>
              <w:spacing w:line="240" w:lineRule="atLeast"/>
              <w:ind w:leftChars="-23" w:left="-48" w:rightChars="-31" w:right="-65"/>
              <w:jc w:val="left"/>
              <w:rPr>
                <w:rFonts w:cs="宋体"/>
              </w:rPr>
            </w:pPr>
          </w:p>
        </w:tc>
        <w:tc>
          <w:tcPr>
            <w:tcW w:w="282" w:type="pct"/>
            <w:vMerge/>
            <w:tcBorders>
              <w:left w:val="single" w:sz="4" w:space="0" w:color="auto"/>
            </w:tcBorders>
            <w:shd w:val="clear" w:color="auto" w:fill="auto"/>
            <w:vAlign w:val="center"/>
          </w:tcPr>
          <w:p w14:paraId="33D14764" w14:textId="77777777" w:rsidR="00786B5C" w:rsidRPr="00041236" w:rsidRDefault="00786B5C">
            <w:pPr>
              <w:spacing w:line="240" w:lineRule="atLeast"/>
              <w:ind w:leftChars="-23" w:left="-48" w:rightChars="-31" w:right="-65"/>
              <w:jc w:val="left"/>
              <w:rPr>
                <w:rFonts w:cs="宋体"/>
              </w:rPr>
            </w:pPr>
          </w:p>
        </w:tc>
        <w:tc>
          <w:tcPr>
            <w:tcW w:w="478" w:type="pct"/>
            <w:vMerge/>
            <w:tcBorders>
              <w:left w:val="single" w:sz="4" w:space="0" w:color="auto"/>
              <w:right w:val="single" w:sz="4" w:space="0" w:color="auto"/>
            </w:tcBorders>
            <w:shd w:val="clear" w:color="auto" w:fill="auto"/>
            <w:vAlign w:val="center"/>
          </w:tcPr>
          <w:p w14:paraId="7EAC8883" w14:textId="77777777" w:rsidR="00786B5C" w:rsidRPr="00041236" w:rsidRDefault="00786B5C">
            <w:pPr>
              <w:spacing w:line="240" w:lineRule="atLeast"/>
              <w:ind w:leftChars="-23" w:left="-48" w:rightChars="-31" w:right="-65"/>
              <w:jc w:val="left"/>
              <w:rPr>
                <w:rFonts w:cs="宋体"/>
              </w:rPr>
            </w:pPr>
          </w:p>
        </w:tc>
        <w:tc>
          <w:tcPr>
            <w:tcW w:w="692" w:type="pct"/>
            <w:vMerge w:val="restart"/>
            <w:tcBorders>
              <w:left w:val="single" w:sz="4" w:space="0" w:color="auto"/>
              <w:right w:val="single" w:sz="4" w:space="0" w:color="auto"/>
            </w:tcBorders>
            <w:vAlign w:val="center"/>
          </w:tcPr>
          <w:p w14:paraId="3BFE0AD7" w14:textId="77777777" w:rsidR="00786B5C" w:rsidRPr="00041236" w:rsidRDefault="00F93293">
            <w:pPr>
              <w:spacing w:line="240" w:lineRule="atLeast"/>
              <w:ind w:leftChars="-23" w:left="-48" w:rightChars="-31" w:right="-65"/>
              <w:jc w:val="left"/>
              <w:rPr>
                <w:rFonts w:cs="宋体"/>
              </w:rPr>
            </w:pPr>
            <w:r w:rsidRPr="00041236">
              <w:rPr>
                <w:rFonts w:cs="宋体" w:hint="eastAsia"/>
              </w:rPr>
              <w:t>制造费用</w:t>
            </w:r>
          </w:p>
        </w:tc>
        <w:tc>
          <w:tcPr>
            <w:tcW w:w="560" w:type="pct"/>
            <w:tcBorders>
              <w:left w:val="single" w:sz="4" w:space="0" w:color="auto"/>
            </w:tcBorders>
            <w:shd w:val="clear" w:color="auto" w:fill="auto"/>
            <w:vAlign w:val="center"/>
          </w:tcPr>
          <w:p w14:paraId="1BF2C0AF" w14:textId="77777777" w:rsidR="00786B5C" w:rsidRPr="00041236" w:rsidRDefault="00F93293">
            <w:pPr>
              <w:spacing w:line="240" w:lineRule="atLeast"/>
              <w:ind w:leftChars="-23" w:left="-48" w:rightChars="-31" w:right="-65"/>
              <w:jc w:val="left"/>
              <w:rPr>
                <w:rFonts w:cs="宋体"/>
              </w:rPr>
            </w:pPr>
            <w:r w:rsidRPr="00041236">
              <w:rPr>
                <w:rFonts w:cs="宋体"/>
              </w:rPr>
              <w:t>设备折旧费</w:t>
            </w:r>
          </w:p>
        </w:tc>
        <w:tc>
          <w:tcPr>
            <w:tcW w:w="511" w:type="pct"/>
            <w:tcBorders>
              <w:left w:val="single" w:sz="4" w:space="0" w:color="auto"/>
            </w:tcBorders>
            <w:shd w:val="clear" w:color="auto" w:fill="auto"/>
            <w:vAlign w:val="center"/>
          </w:tcPr>
          <w:p w14:paraId="4AD6C69A" w14:textId="77777777" w:rsidR="00786B5C" w:rsidRPr="00041236" w:rsidRDefault="00786B5C">
            <w:pPr>
              <w:spacing w:line="240" w:lineRule="atLeast"/>
              <w:ind w:leftChars="-23" w:left="-48" w:rightChars="-31" w:right="-65"/>
              <w:jc w:val="left"/>
              <w:rPr>
                <w:rFonts w:cs="宋体"/>
              </w:rPr>
            </w:pPr>
          </w:p>
        </w:tc>
        <w:tc>
          <w:tcPr>
            <w:tcW w:w="606" w:type="pct"/>
            <w:tcBorders>
              <w:left w:val="single" w:sz="4" w:space="0" w:color="auto"/>
            </w:tcBorders>
            <w:shd w:val="clear" w:color="auto" w:fill="auto"/>
            <w:vAlign w:val="center"/>
          </w:tcPr>
          <w:p w14:paraId="2C8DD14C" w14:textId="77777777" w:rsidR="00786B5C" w:rsidRPr="00041236" w:rsidRDefault="00786B5C">
            <w:pPr>
              <w:spacing w:line="240" w:lineRule="atLeast"/>
              <w:ind w:leftChars="-23" w:left="-48" w:rightChars="-31" w:right="-65"/>
              <w:jc w:val="left"/>
              <w:rPr>
                <w:rFonts w:cs="宋体"/>
              </w:rPr>
            </w:pPr>
          </w:p>
        </w:tc>
        <w:tc>
          <w:tcPr>
            <w:tcW w:w="449" w:type="pct"/>
            <w:vMerge/>
            <w:tcBorders>
              <w:left w:val="single" w:sz="4" w:space="0" w:color="auto"/>
            </w:tcBorders>
            <w:shd w:val="clear" w:color="auto" w:fill="auto"/>
            <w:vAlign w:val="center"/>
          </w:tcPr>
          <w:p w14:paraId="57A311CC" w14:textId="77777777" w:rsidR="00786B5C" w:rsidRPr="00041236" w:rsidRDefault="00786B5C">
            <w:pPr>
              <w:spacing w:line="240" w:lineRule="atLeast"/>
              <w:ind w:leftChars="-23" w:left="-48" w:rightChars="-31" w:right="-65"/>
              <w:jc w:val="left"/>
              <w:rPr>
                <w:rFonts w:cs="宋体"/>
              </w:rPr>
            </w:pPr>
          </w:p>
        </w:tc>
        <w:tc>
          <w:tcPr>
            <w:tcW w:w="587" w:type="pct"/>
            <w:tcBorders>
              <w:left w:val="single" w:sz="4" w:space="0" w:color="auto"/>
            </w:tcBorders>
            <w:shd w:val="clear" w:color="auto" w:fill="auto"/>
            <w:vAlign w:val="center"/>
          </w:tcPr>
          <w:p w14:paraId="25EE9A00" w14:textId="77777777" w:rsidR="00786B5C" w:rsidRPr="00041236" w:rsidRDefault="00786B5C">
            <w:pPr>
              <w:spacing w:line="240" w:lineRule="atLeast"/>
              <w:ind w:leftChars="-23" w:left="-48" w:rightChars="-31" w:right="-65"/>
              <w:jc w:val="left"/>
              <w:rPr>
                <w:rFonts w:cs="宋体"/>
              </w:rPr>
            </w:pPr>
          </w:p>
        </w:tc>
      </w:tr>
      <w:tr w:rsidR="00B54007" w:rsidRPr="00041236" w14:paraId="7CEB628E" w14:textId="77777777">
        <w:trPr>
          <w:trHeight w:val="476"/>
          <w:jc w:val="center"/>
        </w:trPr>
        <w:tc>
          <w:tcPr>
            <w:tcW w:w="245" w:type="pct"/>
            <w:vMerge/>
            <w:shd w:val="clear" w:color="auto" w:fill="auto"/>
            <w:vAlign w:val="center"/>
          </w:tcPr>
          <w:p w14:paraId="293CD523" w14:textId="77777777" w:rsidR="00786B5C" w:rsidRPr="00041236" w:rsidRDefault="00786B5C">
            <w:pPr>
              <w:tabs>
                <w:tab w:val="left" w:pos="61"/>
              </w:tabs>
              <w:jc w:val="center"/>
            </w:pPr>
          </w:p>
        </w:tc>
        <w:tc>
          <w:tcPr>
            <w:tcW w:w="201" w:type="pct"/>
            <w:vMerge/>
            <w:shd w:val="clear" w:color="auto" w:fill="auto"/>
            <w:vAlign w:val="center"/>
          </w:tcPr>
          <w:p w14:paraId="1DC97330" w14:textId="77777777" w:rsidR="00786B5C" w:rsidRPr="00041236" w:rsidRDefault="00786B5C">
            <w:pPr>
              <w:tabs>
                <w:tab w:val="left" w:pos="0"/>
                <w:tab w:val="left" w:pos="56"/>
              </w:tabs>
              <w:ind w:left="479" w:hangingChars="228" w:hanging="479"/>
              <w:jc w:val="center"/>
            </w:pPr>
          </w:p>
        </w:tc>
        <w:tc>
          <w:tcPr>
            <w:tcW w:w="380" w:type="pct"/>
            <w:vMerge/>
            <w:shd w:val="clear" w:color="auto" w:fill="auto"/>
            <w:vAlign w:val="center"/>
          </w:tcPr>
          <w:p w14:paraId="5454B940" w14:textId="77777777" w:rsidR="00786B5C" w:rsidRPr="00041236" w:rsidRDefault="00786B5C">
            <w:pPr>
              <w:spacing w:line="240" w:lineRule="atLeast"/>
              <w:ind w:leftChars="-23" w:left="-48" w:rightChars="-31" w:right="-65"/>
              <w:jc w:val="left"/>
              <w:rPr>
                <w:rFonts w:cs="宋体"/>
              </w:rPr>
            </w:pPr>
          </w:p>
        </w:tc>
        <w:tc>
          <w:tcPr>
            <w:tcW w:w="282" w:type="pct"/>
            <w:vMerge/>
            <w:tcBorders>
              <w:left w:val="single" w:sz="4" w:space="0" w:color="auto"/>
            </w:tcBorders>
            <w:shd w:val="clear" w:color="auto" w:fill="auto"/>
            <w:vAlign w:val="center"/>
          </w:tcPr>
          <w:p w14:paraId="5153AAA9" w14:textId="77777777" w:rsidR="00786B5C" w:rsidRPr="00041236" w:rsidRDefault="00786B5C">
            <w:pPr>
              <w:spacing w:line="240" w:lineRule="atLeast"/>
              <w:ind w:leftChars="-23" w:left="-48" w:rightChars="-31" w:right="-65"/>
              <w:jc w:val="left"/>
              <w:rPr>
                <w:rFonts w:cs="宋体"/>
              </w:rPr>
            </w:pPr>
          </w:p>
        </w:tc>
        <w:tc>
          <w:tcPr>
            <w:tcW w:w="478" w:type="pct"/>
            <w:vMerge/>
            <w:tcBorders>
              <w:left w:val="single" w:sz="4" w:space="0" w:color="auto"/>
              <w:right w:val="single" w:sz="4" w:space="0" w:color="auto"/>
            </w:tcBorders>
            <w:shd w:val="clear" w:color="auto" w:fill="auto"/>
            <w:vAlign w:val="center"/>
          </w:tcPr>
          <w:p w14:paraId="11C6EA24" w14:textId="77777777" w:rsidR="00786B5C" w:rsidRPr="00041236" w:rsidRDefault="00786B5C">
            <w:pPr>
              <w:spacing w:line="240" w:lineRule="atLeast"/>
              <w:ind w:leftChars="-23" w:left="-48" w:rightChars="-31" w:right="-65"/>
              <w:jc w:val="left"/>
              <w:rPr>
                <w:rFonts w:cs="宋体"/>
              </w:rPr>
            </w:pPr>
          </w:p>
        </w:tc>
        <w:tc>
          <w:tcPr>
            <w:tcW w:w="692" w:type="pct"/>
            <w:vMerge/>
            <w:tcBorders>
              <w:left w:val="single" w:sz="4" w:space="0" w:color="auto"/>
              <w:right w:val="single" w:sz="4" w:space="0" w:color="auto"/>
            </w:tcBorders>
            <w:vAlign w:val="center"/>
          </w:tcPr>
          <w:p w14:paraId="17112B44" w14:textId="77777777" w:rsidR="00786B5C" w:rsidRPr="00041236" w:rsidRDefault="00786B5C">
            <w:pPr>
              <w:spacing w:line="240" w:lineRule="atLeast"/>
              <w:ind w:leftChars="-23" w:left="-48" w:rightChars="-31" w:right="-65"/>
              <w:jc w:val="left"/>
              <w:rPr>
                <w:rFonts w:cs="宋体"/>
              </w:rPr>
            </w:pPr>
          </w:p>
        </w:tc>
        <w:tc>
          <w:tcPr>
            <w:tcW w:w="560" w:type="pct"/>
            <w:tcBorders>
              <w:left w:val="single" w:sz="4" w:space="0" w:color="auto"/>
            </w:tcBorders>
            <w:shd w:val="clear" w:color="auto" w:fill="auto"/>
            <w:vAlign w:val="center"/>
          </w:tcPr>
          <w:p w14:paraId="08B58E6C" w14:textId="77777777" w:rsidR="00786B5C" w:rsidRPr="00041236" w:rsidRDefault="00F93293">
            <w:pPr>
              <w:spacing w:line="240" w:lineRule="atLeast"/>
              <w:ind w:leftChars="-23" w:left="-48" w:rightChars="-31" w:right="-65"/>
              <w:jc w:val="left"/>
              <w:rPr>
                <w:rFonts w:cs="宋体"/>
              </w:rPr>
            </w:pPr>
            <w:r w:rsidRPr="00041236">
              <w:rPr>
                <w:rFonts w:cs="宋体" w:hint="eastAsia"/>
              </w:rPr>
              <w:t>...</w:t>
            </w:r>
          </w:p>
        </w:tc>
        <w:tc>
          <w:tcPr>
            <w:tcW w:w="511" w:type="pct"/>
            <w:tcBorders>
              <w:left w:val="single" w:sz="4" w:space="0" w:color="auto"/>
            </w:tcBorders>
            <w:shd w:val="clear" w:color="auto" w:fill="auto"/>
            <w:vAlign w:val="center"/>
          </w:tcPr>
          <w:p w14:paraId="382579FC" w14:textId="77777777" w:rsidR="00786B5C" w:rsidRPr="00041236" w:rsidRDefault="00786B5C">
            <w:pPr>
              <w:spacing w:line="240" w:lineRule="atLeast"/>
              <w:ind w:leftChars="-23" w:left="-48" w:rightChars="-31" w:right="-65"/>
              <w:jc w:val="left"/>
              <w:rPr>
                <w:rFonts w:cs="宋体"/>
              </w:rPr>
            </w:pPr>
          </w:p>
        </w:tc>
        <w:tc>
          <w:tcPr>
            <w:tcW w:w="606" w:type="pct"/>
            <w:tcBorders>
              <w:left w:val="single" w:sz="4" w:space="0" w:color="auto"/>
            </w:tcBorders>
            <w:shd w:val="clear" w:color="auto" w:fill="auto"/>
            <w:vAlign w:val="center"/>
          </w:tcPr>
          <w:p w14:paraId="10C58D98" w14:textId="77777777" w:rsidR="00786B5C" w:rsidRPr="00041236" w:rsidRDefault="00786B5C">
            <w:pPr>
              <w:spacing w:line="240" w:lineRule="atLeast"/>
              <w:ind w:leftChars="-23" w:left="-48" w:rightChars="-31" w:right="-65"/>
              <w:jc w:val="left"/>
              <w:rPr>
                <w:rFonts w:cs="宋体"/>
              </w:rPr>
            </w:pPr>
          </w:p>
        </w:tc>
        <w:tc>
          <w:tcPr>
            <w:tcW w:w="449" w:type="pct"/>
            <w:vMerge/>
            <w:tcBorders>
              <w:left w:val="single" w:sz="4" w:space="0" w:color="auto"/>
            </w:tcBorders>
            <w:shd w:val="clear" w:color="auto" w:fill="auto"/>
            <w:vAlign w:val="center"/>
          </w:tcPr>
          <w:p w14:paraId="05D5B9EB" w14:textId="77777777" w:rsidR="00786B5C" w:rsidRPr="00041236" w:rsidRDefault="00786B5C">
            <w:pPr>
              <w:spacing w:line="240" w:lineRule="atLeast"/>
              <w:ind w:leftChars="-23" w:left="-48" w:rightChars="-31" w:right="-65"/>
              <w:jc w:val="left"/>
              <w:rPr>
                <w:rFonts w:cs="宋体"/>
              </w:rPr>
            </w:pPr>
          </w:p>
        </w:tc>
        <w:tc>
          <w:tcPr>
            <w:tcW w:w="587" w:type="pct"/>
            <w:tcBorders>
              <w:left w:val="single" w:sz="4" w:space="0" w:color="auto"/>
            </w:tcBorders>
            <w:shd w:val="clear" w:color="auto" w:fill="auto"/>
            <w:vAlign w:val="center"/>
          </w:tcPr>
          <w:p w14:paraId="734A1A99" w14:textId="77777777" w:rsidR="00786B5C" w:rsidRPr="00041236" w:rsidRDefault="00786B5C">
            <w:pPr>
              <w:spacing w:line="240" w:lineRule="atLeast"/>
              <w:ind w:leftChars="-23" w:left="-48" w:rightChars="-31" w:right="-65"/>
              <w:jc w:val="left"/>
              <w:rPr>
                <w:rFonts w:cs="宋体"/>
              </w:rPr>
            </w:pPr>
          </w:p>
        </w:tc>
      </w:tr>
      <w:tr w:rsidR="00B54007" w:rsidRPr="00041236" w14:paraId="52C7ACB2" w14:textId="77777777">
        <w:trPr>
          <w:trHeight w:val="476"/>
          <w:jc w:val="center"/>
        </w:trPr>
        <w:tc>
          <w:tcPr>
            <w:tcW w:w="245" w:type="pct"/>
            <w:vMerge/>
            <w:shd w:val="clear" w:color="auto" w:fill="auto"/>
            <w:vAlign w:val="center"/>
          </w:tcPr>
          <w:p w14:paraId="6D30CEE7" w14:textId="77777777" w:rsidR="00786B5C" w:rsidRPr="00041236" w:rsidRDefault="00786B5C">
            <w:pPr>
              <w:tabs>
                <w:tab w:val="left" w:pos="61"/>
              </w:tabs>
              <w:jc w:val="center"/>
            </w:pPr>
          </w:p>
        </w:tc>
        <w:tc>
          <w:tcPr>
            <w:tcW w:w="201" w:type="pct"/>
            <w:vMerge/>
            <w:shd w:val="clear" w:color="auto" w:fill="auto"/>
            <w:vAlign w:val="center"/>
          </w:tcPr>
          <w:p w14:paraId="047E74B9" w14:textId="77777777" w:rsidR="00786B5C" w:rsidRPr="00041236" w:rsidRDefault="00786B5C">
            <w:pPr>
              <w:tabs>
                <w:tab w:val="left" w:pos="0"/>
                <w:tab w:val="left" w:pos="56"/>
              </w:tabs>
              <w:ind w:left="479" w:hangingChars="228" w:hanging="479"/>
              <w:jc w:val="center"/>
            </w:pPr>
          </w:p>
        </w:tc>
        <w:tc>
          <w:tcPr>
            <w:tcW w:w="380" w:type="pct"/>
            <w:vMerge/>
            <w:shd w:val="clear" w:color="auto" w:fill="auto"/>
            <w:vAlign w:val="center"/>
          </w:tcPr>
          <w:p w14:paraId="025099FA" w14:textId="77777777" w:rsidR="00786B5C" w:rsidRPr="00041236" w:rsidRDefault="00786B5C">
            <w:pPr>
              <w:spacing w:line="240" w:lineRule="atLeast"/>
              <w:ind w:leftChars="-23" w:left="-48" w:rightChars="-31" w:right="-65"/>
              <w:jc w:val="left"/>
              <w:rPr>
                <w:rFonts w:cs="宋体"/>
              </w:rPr>
            </w:pPr>
          </w:p>
        </w:tc>
        <w:tc>
          <w:tcPr>
            <w:tcW w:w="282" w:type="pct"/>
            <w:vMerge/>
            <w:tcBorders>
              <w:left w:val="single" w:sz="4" w:space="0" w:color="auto"/>
            </w:tcBorders>
            <w:shd w:val="clear" w:color="auto" w:fill="auto"/>
            <w:vAlign w:val="center"/>
          </w:tcPr>
          <w:p w14:paraId="692FCB35" w14:textId="77777777" w:rsidR="00786B5C" w:rsidRPr="00041236" w:rsidRDefault="00786B5C">
            <w:pPr>
              <w:spacing w:line="240" w:lineRule="atLeast"/>
              <w:ind w:leftChars="-23" w:left="-48" w:rightChars="-31" w:right="-65"/>
              <w:jc w:val="left"/>
              <w:rPr>
                <w:rFonts w:cs="宋体"/>
              </w:rPr>
            </w:pPr>
          </w:p>
        </w:tc>
        <w:tc>
          <w:tcPr>
            <w:tcW w:w="478" w:type="pct"/>
            <w:vMerge/>
            <w:tcBorders>
              <w:left w:val="single" w:sz="4" w:space="0" w:color="auto"/>
              <w:right w:val="single" w:sz="4" w:space="0" w:color="auto"/>
            </w:tcBorders>
            <w:shd w:val="clear" w:color="auto" w:fill="auto"/>
            <w:vAlign w:val="center"/>
          </w:tcPr>
          <w:p w14:paraId="6993A3B8" w14:textId="77777777" w:rsidR="00786B5C" w:rsidRPr="00041236" w:rsidRDefault="00786B5C">
            <w:pPr>
              <w:spacing w:line="240" w:lineRule="atLeast"/>
              <w:ind w:leftChars="-23" w:left="-48" w:rightChars="-31" w:right="-65"/>
              <w:jc w:val="left"/>
              <w:rPr>
                <w:rFonts w:cs="宋体"/>
              </w:rPr>
            </w:pPr>
          </w:p>
        </w:tc>
        <w:tc>
          <w:tcPr>
            <w:tcW w:w="692" w:type="pct"/>
            <w:tcBorders>
              <w:left w:val="single" w:sz="4" w:space="0" w:color="auto"/>
              <w:right w:val="single" w:sz="4" w:space="0" w:color="auto"/>
            </w:tcBorders>
            <w:vAlign w:val="center"/>
          </w:tcPr>
          <w:p w14:paraId="5FFCB72A" w14:textId="77777777" w:rsidR="00786B5C" w:rsidRPr="00041236" w:rsidRDefault="00F93293">
            <w:pPr>
              <w:spacing w:line="240" w:lineRule="atLeast"/>
              <w:ind w:leftChars="-23" w:left="-48" w:rightChars="-31" w:right="-65"/>
              <w:jc w:val="left"/>
              <w:rPr>
                <w:rFonts w:cs="宋体"/>
              </w:rPr>
            </w:pPr>
            <w:r w:rsidRPr="00041236">
              <w:rPr>
                <w:rFonts w:cs="宋体" w:hint="eastAsia"/>
              </w:rPr>
              <w:t>其他成本</w:t>
            </w:r>
          </w:p>
        </w:tc>
        <w:tc>
          <w:tcPr>
            <w:tcW w:w="560" w:type="pct"/>
            <w:tcBorders>
              <w:left w:val="single" w:sz="4" w:space="0" w:color="auto"/>
            </w:tcBorders>
            <w:shd w:val="clear" w:color="auto" w:fill="auto"/>
            <w:vAlign w:val="center"/>
          </w:tcPr>
          <w:p w14:paraId="7D0BA09E" w14:textId="77777777" w:rsidR="00786B5C" w:rsidRPr="00041236" w:rsidRDefault="00786B5C">
            <w:pPr>
              <w:spacing w:line="240" w:lineRule="atLeast"/>
              <w:ind w:leftChars="-23" w:left="-48" w:rightChars="-31" w:right="-65"/>
              <w:jc w:val="left"/>
              <w:rPr>
                <w:rFonts w:cs="宋体"/>
              </w:rPr>
            </w:pPr>
          </w:p>
        </w:tc>
        <w:tc>
          <w:tcPr>
            <w:tcW w:w="511" w:type="pct"/>
            <w:tcBorders>
              <w:left w:val="single" w:sz="4" w:space="0" w:color="auto"/>
            </w:tcBorders>
            <w:shd w:val="clear" w:color="auto" w:fill="auto"/>
            <w:vAlign w:val="center"/>
          </w:tcPr>
          <w:p w14:paraId="421DCFD9" w14:textId="77777777" w:rsidR="00786B5C" w:rsidRPr="00041236" w:rsidRDefault="00786B5C">
            <w:pPr>
              <w:spacing w:line="240" w:lineRule="atLeast"/>
              <w:ind w:leftChars="-23" w:left="-48" w:rightChars="-31" w:right="-65"/>
              <w:jc w:val="left"/>
              <w:rPr>
                <w:rFonts w:cs="宋体"/>
              </w:rPr>
            </w:pPr>
          </w:p>
        </w:tc>
        <w:tc>
          <w:tcPr>
            <w:tcW w:w="606" w:type="pct"/>
            <w:tcBorders>
              <w:left w:val="single" w:sz="4" w:space="0" w:color="auto"/>
            </w:tcBorders>
            <w:shd w:val="clear" w:color="auto" w:fill="auto"/>
            <w:vAlign w:val="center"/>
          </w:tcPr>
          <w:p w14:paraId="0CBB9AD1" w14:textId="77777777" w:rsidR="00786B5C" w:rsidRPr="00041236" w:rsidRDefault="00786B5C">
            <w:pPr>
              <w:spacing w:line="240" w:lineRule="atLeast"/>
              <w:ind w:leftChars="-23" w:left="-48" w:rightChars="-31" w:right="-65"/>
              <w:jc w:val="left"/>
              <w:rPr>
                <w:rFonts w:cs="宋体"/>
              </w:rPr>
            </w:pPr>
          </w:p>
        </w:tc>
        <w:tc>
          <w:tcPr>
            <w:tcW w:w="449" w:type="pct"/>
            <w:vMerge/>
            <w:tcBorders>
              <w:left w:val="single" w:sz="4" w:space="0" w:color="auto"/>
            </w:tcBorders>
            <w:shd w:val="clear" w:color="auto" w:fill="auto"/>
            <w:vAlign w:val="center"/>
          </w:tcPr>
          <w:p w14:paraId="142EF562" w14:textId="77777777" w:rsidR="00786B5C" w:rsidRPr="00041236" w:rsidRDefault="00786B5C">
            <w:pPr>
              <w:spacing w:line="240" w:lineRule="atLeast"/>
              <w:ind w:leftChars="-23" w:left="-48" w:rightChars="-31" w:right="-65"/>
              <w:jc w:val="left"/>
              <w:rPr>
                <w:rFonts w:cs="宋体"/>
              </w:rPr>
            </w:pPr>
          </w:p>
        </w:tc>
        <w:tc>
          <w:tcPr>
            <w:tcW w:w="587" w:type="pct"/>
            <w:tcBorders>
              <w:left w:val="single" w:sz="4" w:space="0" w:color="auto"/>
            </w:tcBorders>
            <w:shd w:val="clear" w:color="auto" w:fill="auto"/>
            <w:vAlign w:val="center"/>
          </w:tcPr>
          <w:p w14:paraId="68885F94" w14:textId="77777777" w:rsidR="00786B5C" w:rsidRPr="00041236" w:rsidRDefault="00786B5C">
            <w:pPr>
              <w:spacing w:line="240" w:lineRule="atLeast"/>
              <w:ind w:leftChars="-23" w:left="-48" w:rightChars="-31" w:right="-65"/>
              <w:jc w:val="left"/>
              <w:rPr>
                <w:rFonts w:cs="宋体"/>
              </w:rPr>
            </w:pPr>
          </w:p>
        </w:tc>
      </w:tr>
      <w:tr w:rsidR="00B54007" w:rsidRPr="00041236" w14:paraId="0EAA7796" w14:textId="77777777">
        <w:trPr>
          <w:trHeight w:val="476"/>
          <w:jc w:val="center"/>
        </w:trPr>
        <w:tc>
          <w:tcPr>
            <w:tcW w:w="245" w:type="pct"/>
            <w:shd w:val="clear" w:color="auto" w:fill="auto"/>
            <w:vAlign w:val="center"/>
          </w:tcPr>
          <w:p w14:paraId="51391323" w14:textId="77777777" w:rsidR="00786B5C" w:rsidRPr="00041236" w:rsidRDefault="00F93293">
            <w:pPr>
              <w:tabs>
                <w:tab w:val="left" w:pos="61"/>
              </w:tabs>
              <w:jc w:val="center"/>
            </w:pPr>
            <w:r w:rsidRPr="00041236">
              <w:rPr>
                <w:rFonts w:hint="eastAsia"/>
              </w:rPr>
              <w:t>2</w:t>
            </w:r>
          </w:p>
        </w:tc>
        <w:tc>
          <w:tcPr>
            <w:tcW w:w="201" w:type="pct"/>
            <w:shd w:val="clear" w:color="auto" w:fill="auto"/>
            <w:vAlign w:val="center"/>
          </w:tcPr>
          <w:p w14:paraId="15A003D4" w14:textId="77777777" w:rsidR="00786B5C" w:rsidRPr="00041236" w:rsidRDefault="00786B5C">
            <w:pPr>
              <w:tabs>
                <w:tab w:val="left" w:pos="0"/>
                <w:tab w:val="left" w:pos="56"/>
              </w:tabs>
              <w:ind w:left="479" w:hangingChars="228" w:hanging="479"/>
              <w:jc w:val="center"/>
            </w:pPr>
          </w:p>
        </w:tc>
        <w:tc>
          <w:tcPr>
            <w:tcW w:w="380" w:type="pct"/>
            <w:shd w:val="clear" w:color="auto" w:fill="auto"/>
            <w:vAlign w:val="center"/>
          </w:tcPr>
          <w:p w14:paraId="36BF94E3" w14:textId="77777777" w:rsidR="00786B5C" w:rsidRPr="00041236" w:rsidRDefault="00786B5C">
            <w:pPr>
              <w:spacing w:line="240" w:lineRule="atLeast"/>
              <w:ind w:leftChars="-23" w:left="-48" w:rightChars="-31" w:right="-65"/>
              <w:jc w:val="left"/>
              <w:rPr>
                <w:rFonts w:cs="宋体"/>
              </w:rPr>
            </w:pPr>
          </w:p>
        </w:tc>
        <w:tc>
          <w:tcPr>
            <w:tcW w:w="282" w:type="pct"/>
            <w:tcBorders>
              <w:left w:val="single" w:sz="4" w:space="0" w:color="auto"/>
            </w:tcBorders>
            <w:shd w:val="clear" w:color="auto" w:fill="auto"/>
            <w:vAlign w:val="center"/>
          </w:tcPr>
          <w:p w14:paraId="6EBF9D22" w14:textId="77777777" w:rsidR="00786B5C" w:rsidRPr="00041236" w:rsidRDefault="00786B5C">
            <w:pPr>
              <w:spacing w:line="240" w:lineRule="atLeast"/>
              <w:ind w:leftChars="-23" w:left="-48" w:rightChars="-31" w:right="-65"/>
              <w:jc w:val="left"/>
              <w:rPr>
                <w:rFonts w:cs="宋体"/>
              </w:rPr>
            </w:pPr>
          </w:p>
        </w:tc>
        <w:tc>
          <w:tcPr>
            <w:tcW w:w="478" w:type="pct"/>
            <w:tcBorders>
              <w:left w:val="single" w:sz="4" w:space="0" w:color="auto"/>
              <w:right w:val="single" w:sz="4" w:space="0" w:color="auto"/>
            </w:tcBorders>
            <w:shd w:val="clear" w:color="auto" w:fill="auto"/>
            <w:vAlign w:val="center"/>
          </w:tcPr>
          <w:p w14:paraId="47FC04EE" w14:textId="77777777" w:rsidR="00786B5C" w:rsidRPr="00041236" w:rsidRDefault="00786B5C">
            <w:pPr>
              <w:spacing w:line="240" w:lineRule="atLeast"/>
              <w:ind w:leftChars="-23" w:left="-48" w:rightChars="-31" w:right="-65"/>
              <w:jc w:val="left"/>
              <w:rPr>
                <w:rFonts w:cs="宋体"/>
              </w:rPr>
            </w:pPr>
          </w:p>
        </w:tc>
        <w:tc>
          <w:tcPr>
            <w:tcW w:w="692" w:type="pct"/>
            <w:tcBorders>
              <w:left w:val="single" w:sz="4" w:space="0" w:color="auto"/>
              <w:right w:val="single" w:sz="4" w:space="0" w:color="auto"/>
            </w:tcBorders>
          </w:tcPr>
          <w:p w14:paraId="2A5607BD" w14:textId="77777777" w:rsidR="00786B5C" w:rsidRPr="00041236" w:rsidRDefault="00786B5C">
            <w:pPr>
              <w:spacing w:line="240" w:lineRule="atLeast"/>
              <w:ind w:leftChars="-23" w:left="-48" w:rightChars="-31" w:right="-65"/>
              <w:jc w:val="left"/>
              <w:rPr>
                <w:rFonts w:cs="宋体"/>
              </w:rPr>
            </w:pPr>
          </w:p>
        </w:tc>
        <w:tc>
          <w:tcPr>
            <w:tcW w:w="560" w:type="pct"/>
            <w:tcBorders>
              <w:left w:val="single" w:sz="4" w:space="0" w:color="auto"/>
            </w:tcBorders>
            <w:shd w:val="clear" w:color="auto" w:fill="auto"/>
            <w:vAlign w:val="center"/>
          </w:tcPr>
          <w:p w14:paraId="41739901" w14:textId="77777777" w:rsidR="00786B5C" w:rsidRPr="00041236" w:rsidRDefault="00786B5C">
            <w:pPr>
              <w:spacing w:line="240" w:lineRule="atLeast"/>
              <w:ind w:leftChars="-23" w:left="-48" w:rightChars="-31" w:right="-65"/>
              <w:jc w:val="left"/>
              <w:rPr>
                <w:rFonts w:cs="宋体"/>
              </w:rPr>
            </w:pPr>
          </w:p>
        </w:tc>
        <w:tc>
          <w:tcPr>
            <w:tcW w:w="511" w:type="pct"/>
            <w:tcBorders>
              <w:left w:val="single" w:sz="4" w:space="0" w:color="auto"/>
            </w:tcBorders>
            <w:shd w:val="clear" w:color="auto" w:fill="auto"/>
            <w:vAlign w:val="center"/>
          </w:tcPr>
          <w:p w14:paraId="0AC18FD0" w14:textId="77777777" w:rsidR="00786B5C" w:rsidRPr="00041236" w:rsidRDefault="00786B5C">
            <w:pPr>
              <w:spacing w:line="240" w:lineRule="atLeast"/>
              <w:ind w:leftChars="-23" w:left="-48" w:rightChars="-31" w:right="-65"/>
              <w:jc w:val="left"/>
              <w:rPr>
                <w:rFonts w:cs="宋体"/>
              </w:rPr>
            </w:pPr>
          </w:p>
        </w:tc>
        <w:tc>
          <w:tcPr>
            <w:tcW w:w="606" w:type="pct"/>
            <w:tcBorders>
              <w:left w:val="single" w:sz="4" w:space="0" w:color="auto"/>
            </w:tcBorders>
            <w:shd w:val="clear" w:color="auto" w:fill="auto"/>
            <w:vAlign w:val="center"/>
          </w:tcPr>
          <w:p w14:paraId="3EB6C6E0" w14:textId="77777777" w:rsidR="00786B5C" w:rsidRPr="00041236" w:rsidRDefault="00786B5C">
            <w:pPr>
              <w:spacing w:line="240" w:lineRule="atLeast"/>
              <w:ind w:leftChars="-23" w:left="-48" w:rightChars="-31" w:right="-65"/>
              <w:jc w:val="left"/>
              <w:rPr>
                <w:rFonts w:cs="宋体"/>
              </w:rPr>
            </w:pPr>
          </w:p>
        </w:tc>
        <w:tc>
          <w:tcPr>
            <w:tcW w:w="449" w:type="pct"/>
            <w:tcBorders>
              <w:left w:val="single" w:sz="4" w:space="0" w:color="auto"/>
            </w:tcBorders>
            <w:shd w:val="clear" w:color="auto" w:fill="auto"/>
            <w:vAlign w:val="center"/>
          </w:tcPr>
          <w:p w14:paraId="04F84E94" w14:textId="77777777" w:rsidR="00786B5C" w:rsidRPr="00041236" w:rsidRDefault="00786B5C">
            <w:pPr>
              <w:spacing w:line="240" w:lineRule="atLeast"/>
              <w:ind w:leftChars="-23" w:left="-48" w:rightChars="-31" w:right="-65"/>
              <w:jc w:val="left"/>
              <w:rPr>
                <w:rFonts w:cs="宋体"/>
              </w:rPr>
            </w:pPr>
          </w:p>
        </w:tc>
        <w:tc>
          <w:tcPr>
            <w:tcW w:w="587" w:type="pct"/>
            <w:tcBorders>
              <w:left w:val="single" w:sz="4" w:space="0" w:color="auto"/>
            </w:tcBorders>
            <w:shd w:val="clear" w:color="auto" w:fill="auto"/>
            <w:vAlign w:val="center"/>
          </w:tcPr>
          <w:p w14:paraId="44EB3704" w14:textId="77777777" w:rsidR="00786B5C" w:rsidRPr="00041236" w:rsidRDefault="00786B5C">
            <w:pPr>
              <w:spacing w:line="240" w:lineRule="atLeast"/>
              <w:ind w:leftChars="-23" w:left="-48" w:rightChars="-31" w:right="-65"/>
              <w:jc w:val="left"/>
              <w:rPr>
                <w:rFonts w:cs="宋体"/>
              </w:rPr>
            </w:pPr>
          </w:p>
        </w:tc>
      </w:tr>
      <w:tr w:rsidR="00786B5C" w:rsidRPr="00041236" w14:paraId="6D87F03F" w14:textId="77777777">
        <w:trPr>
          <w:trHeight w:val="434"/>
          <w:jc w:val="center"/>
        </w:trPr>
        <w:tc>
          <w:tcPr>
            <w:tcW w:w="245" w:type="pct"/>
            <w:tcBorders>
              <w:bottom w:val="single" w:sz="4" w:space="0" w:color="auto"/>
            </w:tcBorders>
            <w:shd w:val="clear" w:color="auto" w:fill="auto"/>
            <w:vAlign w:val="center"/>
          </w:tcPr>
          <w:p w14:paraId="3CBA74E2" w14:textId="77777777" w:rsidR="00786B5C" w:rsidRPr="00041236" w:rsidRDefault="00F93293">
            <w:pPr>
              <w:tabs>
                <w:tab w:val="left" w:pos="82"/>
              </w:tabs>
              <w:jc w:val="center"/>
            </w:pPr>
            <w:r w:rsidRPr="00041236">
              <w:rPr>
                <w:rFonts w:hint="eastAsia"/>
              </w:rPr>
              <w:t>…</w:t>
            </w:r>
          </w:p>
        </w:tc>
        <w:tc>
          <w:tcPr>
            <w:tcW w:w="201" w:type="pct"/>
            <w:tcBorders>
              <w:bottom w:val="single" w:sz="4" w:space="0" w:color="auto"/>
            </w:tcBorders>
            <w:shd w:val="clear" w:color="auto" w:fill="auto"/>
            <w:vAlign w:val="center"/>
          </w:tcPr>
          <w:p w14:paraId="5822CF34" w14:textId="77777777" w:rsidR="00786B5C" w:rsidRPr="00041236" w:rsidRDefault="00786B5C">
            <w:pPr>
              <w:spacing w:line="240" w:lineRule="atLeast"/>
              <w:ind w:leftChars="-23" w:left="-48" w:rightChars="-31" w:right="-65"/>
              <w:jc w:val="left"/>
              <w:rPr>
                <w:rFonts w:cs="宋体"/>
              </w:rPr>
            </w:pPr>
          </w:p>
        </w:tc>
        <w:tc>
          <w:tcPr>
            <w:tcW w:w="380" w:type="pct"/>
            <w:tcBorders>
              <w:bottom w:val="single" w:sz="4" w:space="0" w:color="auto"/>
            </w:tcBorders>
            <w:shd w:val="clear" w:color="auto" w:fill="auto"/>
            <w:vAlign w:val="center"/>
          </w:tcPr>
          <w:p w14:paraId="4A73D435" w14:textId="77777777" w:rsidR="00786B5C" w:rsidRPr="00041236" w:rsidRDefault="00786B5C">
            <w:pPr>
              <w:spacing w:line="240" w:lineRule="atLeast"/>
              <w:ind w:leftChars="-23" w:left="-48" w:rightChars="-31" w:right="-65"/>
              <w:jc w:val="left"/>
              <w:rPr>
                <w:rFonts w:cs="宋体"/>
              </w:rPr>
            </w:pPr>
          </w:p>
        </w:tc>
        <w:tc>
          <w:tcPr>
            <w:tcW w:w="282" w:type="pct"/>
            <w:tcBorders>
              <w:left w:val="single" w:sz="4" w:space="0" w:color="auto"/>
              <w:bottom w:val="single" w:sz="4" w:space="0" w:color="auto"/>
            </w:tcBorders>
            <w:shd w:val="clear" w:color="auto" w:fill="auto"/>
            <w:vAlign w:val="center"/>
          </w:tcPr>
          <w:p w14:paraId="58A0D8AF" w14:textId="77777777" w:rsidR="00786B5C" w:rsidRPr="00041236" w:rsidRDefault="00786B5C">
            <w:pPr>
              <w:spacing w:line="240" w:lineRule="atLeast"/>
              <w:ind w:leftChars="-23" w:left="-48" w:rightChars="-31" w:right="-65"/>
              <w:jc w:val="left"/>
              <w:rPr>
                <w:rFonts w:cs="宋体"/>
              </w:rPr>
            </w:pPr>
          </w:p>
        </w:tc>
        <w:tc>
          <w:tcPr>
            <w:tcW w:w="478" w:type="pct"/>
            <w:tcBorders>
              <w:left w:val="single" w:sz="4" w:space="0" w:color="auto"/>
              <w:bottom w:val="single" w:sz="4" w:space="0" w:color="auto"/>
              <w:right w:val="single" w:sz="4" w:space="0" w:color="auto"/>
            </w:tcBorders>
            <w:shd w:val="clear" w:color="auto" w:fill="auto"/>
            <w:vAlign w:val="center"/>
          </w:tcPr>
          <w:p w14:paraId="2DA58CD7" w14:textId="77777777" w:rsidR="00786B5C" w:rsidRPr="00041236" w:rsidRDefault="00786B5C">
            <w:pPr>
              <w:spacing w:line="240" w:lineRule="atLeast"/>
              <w:ind w:leftChars="-23" w:left="-48" w:rightChars="-31" w:right="-65"/>
              <w:jc w:val="left"/>
              <w:rPr>
                <w:rFonts w:cs="宋体"/>
              </w:rPr>
            </w:pPr>
          </w:p>
        </w:tc>
        <w:tc>
          <w:tcPr>
            <w:tcW w:w="692" w:type="pct"/>
            <w:tcBorders>
              <w:left w:val="single" w:sz="4" w:space="0" w:color="auto"/>
              <w:bottom w:val="single" w:sz="4" w:space="0" w:color="auto"/>
              <w:right w:val="single" w:sz="4" w:space="0" w:color="auto"/>
            </w:tcBorders>
          </w:tcPr>
          <w:p w14:paraId="4318D0B9" w14:textId="77777777" w:rsidR="00786B5C" w:rsidRPr="00041236" w:rsidRDefault="00786B5C">
            <w:pPr>
              <w:spacing w:line="240" w:lineRule="atLeast"/>
              <w:ind w:leftChars="-23" w:left="-48" w:rightChars="-31" w:right="-65"/>
              <w:jc w:val="left"/>
              <w:rPr>
                <w:rFonts w:cs="宋体"/>
              </w:rPr>
            </w:pPr>
          </w:p>
        </w:tc>
        <w:tc>
          <w:tcPr>
            <w:tcW w:w="560" w:type="pct"/>
            <w:tcBorders>
              <w:left w:val="single" w:sz="4" w:space="0" w:color="auto"/>
              <w:bottom w:val="single" w:sz="4" w:space="0" w:color="auto"/>
            </w:tcBorders>
            <w:shd w:val="clear" w:color="auto" w:fill="auto"/>
            <w:vAlign w:val="center"/>
          </w:tcPr>
          <w:p w14:paraId="2A0C2106" w14:textId="77777777" w:rsidR="00786B5C" w:rsidRPr="00041236" w:rsidRDefault="00786B5C">
            <w:pPr>
              <w:spacing w:line="240" w:lineRule="atLeast"/>
              <w:ind w:leftChars="-23" w:left="-48" w:rightChars="-31" w:right="-65"/>
              <w:jc w:val="left"/>
              <w:rPr>
                <w:rFonts w:cs="宋体"/>
              </w:rPr>
            </w:pPr>
          </w:p>
        </w:tc>
        <w:tc>
          <w:tcPr>
            <w:tcW w:w="511" w:type="pct"/>
            <w:tcBorders>
              <w:left w:val="single" w:sz="4" w:space="0" w:color="auto"/>
              <w:bottom w:val="single" w:sz="4" w:space="0" w:color="auto"/>
            </w:tcBorders>
            <w:shd w:val="clear" w:color="auto" w:fill="auto"/>
            <w:vAlign w:val="center"/>
          </w:tcPr>
          <w:p w14:paraId="2E5BB886" w14:textId="77777777" w:rsidR="00786B5C" w:rsidRPr="00041236" w:rsidRDefault="00786B5C">
            <w:pPr>
              <w:spacing w:line="240" w:lineRule="atLeast"/>
              <w:ind w:leftChars="-23" w:left="-48" w:rightChars="-31" w:right="-65"/>
              <w:jc w:val="left"/>
              <w:rPr>
                <w:rFonts w:cs="宋体"/>
              </w:rPr>
            </w:pPr>
          </w:p>
          <w:p w14:paraId="0FC2C240" w14:textId="77777777" w:rsidR="00786B5C" w:rsidRPr="00041236" w:rsidRDefault="00786B5C"/>
        </w:tc>
        <w:tc>
          <w:tcPr>
            <w:tcW w:w="606" w:type="pct"/>
            <w:tcBorders>
              <w:left w:val="single" w:sz="4" w:space="0" w:color="auto"/>
              <w:bottom w:val="single" w:sz="4" w:space="0" w:color="auto"/>
            </w:tcBorders>
            <w:shd w:val="clear" w:color="auto" w:fill="auto"/>
            <w:vAlign w:val="center"/>
          </w:tcPr>
          <w:p w14:paraId="3DA2D55C" w14:textId="77777777" w:rsidR="00786B5C" w:rsidRPr="00041236" w:rsidRDefault="00786B5C"/>
        </w:tc>
        <w:tc>
          <w:tcPr>
            <w:tcW w:w="449" w:type="pct"/>
            <w:tcBorders>
              <w:left w:val="single" w:sz="4" w:space="0" w:color="auto"/>
              <w:bottom w:val="single" w:sz="4" w:space="0" w:color="auto"/>
            </w:tcBorders>
            <w:shd w:val="clear" w:color="auto" w:fill="auto"/>
            <w:vAlign w:val="center"/>
          </w:tcPr>
          <w:p w14:paraId="2AE00889" w14:textId="77777777" w:rsidR="00786B5C" w:rsidRPr="00041236" w:rsidRDefault="00786B5C">
            <w:pPr>
              <w:spacing w:line="240" w:lineRule="atLeast"/>
              <w:ind w:leftChars="-23" w:left="-48" w:rightChars="-31" w:right="-65"/>
              <w:jc w:val="left"/>
              <w:rPr>
                <w:rFonts w:cs="宋体"/>
              </w:rPr>
            </w:pPr>
          </w:p>
        </w:tc>
        <w:tc>
          <w:tcPr>
            <w:tcW w:w="587" w:type="pct"/>
            <w:tcBorders>
              <w:left w:val="single" w:sz="4" w:space="0" w:color="auto"/>
              <w:bottom w:val="single" w:sz="4" w:space="0" w:color="auto"/>
            </w:tcBorders>
            <w:shd w:val="clear" w:color="auto" w:fill="auto"/>
            <w:vAlign w:val="center"/>
          </w:tcPr>
          <w:p w14:paraId="6FB428A3" w14:textId="77777777" w:rsidR="00786B5C" w:rsidRPr="00041236" w:rsidRDefault="00786B5C">
            <w:pPr>
              <w:spacing w:line="240" w:lineRule="atLeast"/>
              <w:ind w:leftChars="-23" w:left="-48" w:rightChars="-31" w:right="-65"/>
              <w:jc w:val="left"/>
              <w:rPr>
                <w:rFonts w:cs="宋体"/>
              </w:rPr>
            </w:pPr>
          </w:p>
        </w:tc>
      </w:tr>
    </w:tbl>
    <w:p w14:paraId="1318849F" w14:textId="77777777" w:rsidR="00786B5C" w:rsidRPr="00041236" w:rsidRDefault="00786B5C">
      <w:pPr>
        <w:spacing w:line="360" w:lineRule="auto"/>
        <w:jc w:val="left"/>
        <w:rPr>
          <w:szCs w:val="21"/>
        </w:rPr>
      </w:pPr>
    </w:p>
    <w:p w14:paraId="2EA4723F" w14:textId="77777777" w:rsidR="00786B5C" w:rsidRPr="00041236" w:rsidRDefault="00F93293">
      <w:pPr>
        <w:spacing w:line="360" w:lineRule="auto"/>
        <w:jc w:val="left"/>
        <w:rPr>
          <w:szCs w:val="21"/>
        </w:rPr>
      </w:pPr>
      <w:r w:rsidRPr="00041236">
        <w:rPr>
          <w:rFonts w:hint="eastAsia"/>
          <w:szCs w:val="21"/>
        </w:rPr>
        <w:t>说明：项目具体成本测算等与报价合理性相关的书面说明及必要的证明材料，包括但不限于原材料成本、人工成本、制造费用等</w:t>
      </w:r>
    </w:p>
    <w:p w14:paraId="75BFB459" w14:textId="77777777" w:rsidR="00786B5C" w:rsidRPr="00041236" w:rsidRDefault="00F93293">
      <w:pPr>
        <w:spacing w:line="360" w:lineRule="auto"/>
        <w:ind w:firstLineChars="2900" w:firstLine="6090"/>
        <w:jc w:val="left"/>
        <w:rPr>
          <w:szCs w:val="21"/>
        </w:rPr>
      </w:pPr>
      <w:r w:rsidRPr="00041236">
        <w:rPr>
          <w:szCs w:val="21"/>
        </w:rPr>
        <w:t>供应商名称（</w:t>
      </w:r>
      <w:r w:rsidRPr="00041236">
        <w:rPr>
          <w:rFonts w:hint="eastAsia"/>
          <w:szCs w:val="21"/>
        </w:rPr>
        <w:t>电子签章</w:t>
      </w:r>
      <w:r w:rsidRPr="00041236">
        <w:rPr>
          <w:szCs w:val="21"/>
        </w:rPr>
        <w:t>）：</w:t>
      </w:r>
      <w:r w:rsidRPr="00041236">
        <w:rPr>
          <w:szCs w:val="21"/>
          <w:u w:val="single"/>
        </w:rPr>
        <w:t xml:space="preserve">                          </w:t>
      </w:r>
    </w:p>
    <w:p w14:paraId="5676B5E3" w14:textId="77777777" w:rsidR="00786B5C" w:rsidRPr="00041236" w:rsidRDefault="00F93293">
      <w:pPr>
        <w:spacing w:line="360" w:lineRule="auto"/>
        <w:ind w:firstLineChars="2900" w:firstLine="6090"/>
        <w:jc w:val="left"/>
        <w:rPr>
          <w:szCs w:val="21"/>
        </w:rPr>
        <w:sectPr w:rsidR="00786B5C" w:rsidRPr="00041236">
          <w:pgSz w:w="11906" w:h="16838"/>
          <w:pgMar w:top="1418" w:right="1133" w:bottom="1246" w:left="1418" w:header="851" w:footer="992" w:gutter="0"/>
          <w:cols w:space="720"/>
          <w:docGrid w:linePitch="312"/>
        </w:sectPr>
      </w:pPr>
      <w:r w:rsidRPr="00041236">
        <w:rPr>
          <w:szCs w:val="21"/>
        </w:rPr>
        <w:t>日</w:t>
      </w:r>
      <w:r w:rsidRPr="00041236">
        <w:rPr>
          <w:szCs w:val="21"/>
        </w:rPr>
        <w:t xml:space="preserve">  </w:t>
      </w:r>
      <w:r w:rsidRPr="00041236">
        <w:rPr>
          <w:szCs w:val="21"/>
        </w:rPr>
        <w:t>期</w:t>
      </w:r>
      <w:r w:rsidRPr="00041236">
        <w:rPr>
          <w:rFonts w:hint="eastAsia"/>
          <w:szCs w:val="21"/>
        </w:rPr>
        <w:t>：</w:t>
      </w:r>
      <w:r w:rsidRPr="00041236">
        <w:rPr>
          <w:szCs w:val="21"/>
          <w:u w:val="single"/>
        </w:rPr>
        <w:t xml:space="preserve">         </w:t>
      </w:r>
      <w:r w:rsidRPr="00041236">
        <w:rPr>
          <w:szCs w:val="21"/>
        </w:rPr>
        <w:t>年</w:t>
      </w:r>
      <w:r w:rsidRPr="00041236">
        <w:rPr>
          <w:szCs w:val="21"/>
          <w:u w:val="single"/>
        </w:rPr>
        <w:t xml:space="preserve">   </w:t>
      </w:r>
      <w:r w:rsidRPr="00041236">
        <w:rPr>
          <w:szCs w:val="21"/>
        </w:rPr>
        <w:t>月</w:t>
      </w:r>
      <w:r w:rsidRPr="00041236">
        <w:rPr>
          <w:szCs w:val="21"/>
          <w:u w:val="single"/>
        </w:rPr>
        <w:t xml:space="preserve">   </w:t>
      </w:r>
      <w:r w:rsidRPr="00041236">
        <w:rPr>
          <w:szCs w:val="21"/>
        </w:rPr>
        <w:t>日</w:t>
      </w:r>
      <w:r w:rsidRPr="00041236">
        <w:rPr>
          <w:szCs w:val="21"/>
        </w:rPr>
        <w:t xml:space="preserve"> </w:t>
      </w:r>
    </w:p>
    <w:p w14:paraId="232CB389" w14:textId="77777777" w:rsidR="00786B5C" w:rsidRPr="00041236" w:rsidRDefault="00F93293">
      <w:pPr>
        <w:widowControl/>
        <w:jc w:val="left"/>
        <w:outlineLvl w:val="1"/>
        <w:rPr>
          <w:szCs w:val="21"/>
        </w:rPr>
      </w:pPr>
      <w:r w:rsidRPr="00041236">
        <w:rPr>
          <w:szCs w:val="21"/>
        </w:rPr>
        <w:lastRenderedPageBreak/>
        <w:t>4</w:t>
      </w:r>
      <w:r w:rsidRPr="00041236">
        <w:rPr>
          <w:rFonts w:hint="eastAsia"/>
          <w:szCs w:val="21"/>
        </w:rPr>
        <w:t>．开标一览表</w:t>
      </w:r>
    </w:p>
    <w:p w14:paraId="04F06218" w14:textId="77777777" w:rsidR="00786B5C" w:rsidRPr="00041236" w:rsidRDefault="00786B5C">
      <w:pPr>
        <w:widowControl/>
        <w:jc w:val="left"/>
        <w:rPr>
          <w:szCs w:val="21"/>
        </w:rPr>
      </w:pPr>
    </w:p>
    <w:p w14:paraId="14EFE599" w14:textId="77777777" w:rsidR="00786B5C" w:rsidRPr="00041236" w:rsidRDefault="00786B5C">
      <w:pPr>
        <w:widowControl/>
        <w:jc w:val="left"/>
        <w:rPr>
          <w:szCs w:val="21"/>
        </w:rPr>
      </w:pPr>
    </w:p>
    <w:p w14:paraId="5247DEDF" w14:textId="77777777" w:rsidR="00786B5C" w:rsidRPr="00041236" w:rsidRDefault="00786B5C">
      <w:pPr>
        <w:widowControl/>
        <w:jc w:val="left"/>
        <w:rPr>
          <w:szCs w:val="21"/>
        </w:rPr>
      </w:pPr>
    </w:p>
    <w:p w14:paraId="2A3DE502" w14:textId="77777777" w:rsidR="00786B5C" w:rsidRPr="00041236" w:rsidRDefault="00786B5C">
      <w:pPr>
        <w:rPr>
          <w:b/>
          <w:szCs w:val="21"/>
        </w:rPr>
      </w:pPr>
    </w:p>
    <w:p w14:paraId="238748F5" w14:textId="77777777" w:rsidR="00786B5C" w:rsidRPr="00041236" w:rsidRDefault="00786B5C">
      <w:pPr>
        <w:rPr>
          <w:b/>
          <w:szCs w:val="21"/>
        </w:rPr>
      </w:pPr>
    </w:p>
    <w:p w14:paraId="1806A092" w14:textId="77777777" w:rsidR="00786B5C" w:rsidRPr="00313A44" w:rsidRDefault="00F93293">
      <w:pPr>
        <w:rPr>
          <w:b/>
          <w:szCs w:val="21"/>
        </w:rPr>
      </w:pPr>
      <w:r w:rsidRPr="00041236">
        <w:rPr>
          <w:rFonts w:hint="eastAsia"/>
          <w:b/>
          <w:szCs w:val="21"/>
        </w:rPr>
        <w:t>格式详见广西政府采购云平台，且仅在广西政府采购云平台填写即可。</w:t>
      </w:r>
    </w:p>
    <w:bookmarkEnd w:id="106"/>
    <w:p w14:paraId="514AB20B" w14:textId="77777777" w:rsidR="00786B5C" w:rsidRPr="00313A44" w:rsidRDefault="00786B5C">
      <w:pPr>
        <w:snapToGrid w:val="0"/>
        <w:spacing w:beforeLines="50" w:before="120" w:after="50" w:line="440" w:lineRule="exact"/>
        <w:jc w:val="left"/>
        <w:outlineLvl w:val="1"/>
        <w:rPr>
          <w:bCs/>
          <w:sz w:val="24"/>
        </w:rPr>
      </w:pPr>
    </w:p>
    <w:sectPr w:rsidR="00786B5C" w:rsidRPr="00313A44">
      <w:pgSz w:w="11906" w:h="16838"/>
      <w:pgMar w:top="1418" w:right="1274" w:bottom="1418" w:left="1418"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AF03B" w14:textId="77777777" w:rsidR="0076097B" w:rsidRDefault="0076097B">
      <w:r>
        <w:separator/>
      </w:r>
    </w:p>
  </w:endnote>
  <w:endnote w:type="continuationSeparator" w:id="0">
    <w:p w14:paraId="738DA776" w14:textId="77777777" w:rsidR="0076097B" w:rsidRDefault="00760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_x000B__x000C_">
    <w:altName w:val="华文中宋"/>
    <w:charset w:val="00"/>
    <w:family w:val="roman"/>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009AF" w14:textId="77777777" w:rsidR="00786B5C" w:rsidRDefault="00F93293">
    <w:pPr>
      <w:pStyle w:val="af5"/>
      <w:framePr w:wrap="around" w:vAnchor="text" w:hAnchor="margin" w:xAlign="center" w:y="1"/>
      <w:rPr>
        <w:rStyle w:val="aff5"/>
      </w:rPr>
    </w:pPr>
    <w:r>
      <w:fldChar w:fldCharType="begin"/>
    </w:r>
    <w:r>
      <w:rPr>
        <w:rStyle w:val="aff5"/>
      </w:rPr>
      <w:instrText xml:space="preserve">PAGE  </w:instrText>
    </w:r>
    <w:r w:rsidR="0076097B">
      <w:fldChar w:fldCharType="separate"/>
    </w:r>
    <w:r>
      <w:fldChar w:fldCharType="end"/>
    </w:r>
  </w:p>
  <w:p w14:paraId="3C403306" w14:textId="77777777" w:rsidR="00786B5C" w:rsidRDefault="00786B5C">
    <w:pPr>
      <w:pStyle w:val="a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B561B" w14:textId="77777777" w:rsidR="00786B5C" w:rsidRDefault="00786B5C">
    <w:pPr>
      <w:pStyle w:val="af5"/>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923098"/>
      <w:docPartObj>
        <w:docPartGallery w:val="Page Numbers (Bottom of Page)"/>
        <w:docPartUnique/>
      </w:docPartObj>
    </w:sdtPr>
    <w:sdtEndPr/>
    <w:sdtContent>
      <w:p w14:paraId="50F232C1" w14:textId="59390398" w:rsidR="009C1E27" w:rsidRDefault="009C1E27">
        <w:pPr>
          <w:pStyle w:val="af5"/>
          <w:jc w:val="center"/>
        </w:pPr>
        <w:r>
          <w:fldChar w:fldCharType="begin"/>
        </w:r>
        <w:r>
          <w:instrText>PAGE   \* MERGEFORMAT</w:instrText>
        </w:r>
        <w:r>
          <w:fldChar w:fldCharType="separate"/>
        </w:r>
        <w:r>
          <w:rPr>
            <w:lang w:val="zh-CN"/>
          </w:rPr>
          <w:t>2</w:t>
        </w:r>
        <w:r>
          <w:fldChar w:fldCharType="end"/>
        </w:r>
      </w:p>
    </w:sdtContent>
  </w:sdt>
  <w:p w14:paraId="7C5B88E3" w14:textId="77777777" w:rsidR="00786B5C" w:rsidRDefault="00786B5C"/>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377B" w14:textId="77777777" w:rsidR="00786B5C" w:rsidRDefault="00F93293">
    <w:pPr>
      <w:pStyle w:val="af5"/>
      <w:jc w:val="center"/>
    </w:pPr>
    <w:r>
      <w:fldChar w:fldCharType="begin"/>
    </w:r>
    <w:r>
      <w:instrText>PAGE   \* MERGEFORMAT</w:instrText>
    </w:r>
    <w:r>
      <w:fldChar w:fldCharType="separate"/>
    </w:r>
    <w:r>
      <w:rPr>
        <w:lang w:val="zh-CN"/>
      </w:rPr>
      <w:t>1</w:t>
    </w:r>
    <w:r>
      <w:fldChar w:fldCharType="end"/>
    </w:r>
  </w:p>
  <w:p w14:paraId="43716038" w14:textId="77777777" w:rsidR="00786B5C" w:rsidRDefault="00786B5C"/>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92100"/>
    </w:sdtPr>
    <w:sdtEndPr/>
    <w:sdtContent>
      <w:p w14:paraId="250361D1" w14:textId="77777777" w:rsidR="00786B5C" w:rsidRDefault="00F93293">
        <w:pPr>
          <w:pStyle w:val="af5"/>
          <w:jc w:val="center"/>
        </w:pPr>
        <w:r>
          <w:fldChar w:fldCharType="begin"/>
        </w:r>
        <w:r>
          <w:instrText>PAGE   \* MERGEFORMAT</w:instrText>
        </w:r>
        <w:r>
          <w:fldChar w:fldCharType="separate"/>
        </w:r>
        <w:r>
          <w:rPr>
            <w:lang w:val="zh-CN"/>
          </w:rPr>
          <w:t>2</w:t>
        </w:r>
        <w:r>
          <w:fldChar w:fldCharType="end"/>
        </w:r>
      </w:p>
    </w:sdtContent>
  </w:sdt>
  <w:p w14:paraId="0DCC634C" w14:textId="77777777" w:rsidR="00786B5C" w:rsidRDefault="00786B5C">
    <w:pPr>
      <w:pStyle w:val="af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A4AB6" w14:textId="77777777" w:rsidR="0076097B" w:rsidRDefault="0076097B">
      <w:r>
        <w:separator/>
      </w:r>
    </w:p>
  </w:footnote>
  <w:footnote w:type="continuationSeparator" w:id="0">
    <w:p w14:paraId="4902DD9B" w14:textId="77777777" w:rsidR="0076097B" w:rsidRDefault="007609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5D2A9" w14:textId="77777777" w:rsidR="00786B5C" w:rsidRDefault="00786B5C">
    <w:pPr>
      <w:pStyle w:val="af7"/>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13D99" w14:textId="77777777" w:rsidR="00786B5C" w:rsidRDefault="00F93293">
    <w:pPr>
      <w:pStyle w:val="af7"/>
      <w:jc w:val="left"/>
    </w:pPr>
    <w:r>
      <w:rPr>
        <w:rFonts w:hint="eastAsia"/>
      </w:rPr>
      <w:t>广西机电设备招标有限公司招标文件</w:t>
    </w:r>
    <w:r>
      <w:rPr>
        <w:rFonts w:hint="eastAsia"/>
      </w:rPr>
      <w:t xml:space="preserve">                                                               </w:t>
    </w:r>
  </w:p>
  <w:p w14:paraId="05F4F359" w14:textId="77777777" w:rsidR="00786B5C" w:rsidRDefault="00786B5C">
    <w:pPr>
      <w:pStyle w:val="af7"/>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32F69" w14:textId="77777777" w:rsidR="00786B5C" w:rsidRDefault="00F93293">
    <w:pPr>
      <w:pStyle w:val="af7"/>
      <w:jc w:val="left"/>
    </w:pPr>
    <w:r>
      <w:rPr>
        <w:rFonts w:hint="eastAsia"/>
      </w:rPr>
      <w:t>广西机电设备招标有限公司招标文件</w:t>
    </w:r>
    <w:r>
      <w:rPr>
        <w:rFonts w:hint="eastAsia"/>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A845B" w14:textId="77777777" w:rsidR="00786B5C" w:rsidRDefault="00F93293">
    <w:pPr>
      <w:pStyle w:val="af7"/>
      <w:jc w:val="left"/>
    </w:pPr>
    <w:r>
      <w:rPr>
        <w:rFonts w:hint="eastAsia"/>
      </w:rPr>
      <w:t>广西机电设备招标有限公司招标文件</w:t>
    </w:r>
    <w:r>
      <w:rPr>
        <w:rFonts w:hint="eastAsia"/>
      </w:rPr>
      <w:t xml:space="preserve">                                                              </w:t>
    </w:r>
    <w:r>
      <w:rPr>
        <w:rFonts w:hint="eastAsia"/>
      </w:rPr>
      <w:t>招标公告</w:t>
    </w:r>
  </w:p>
  <w:p w14:paraId="30E45028" w14:textId="77777777" w:rsidR="00786B5C" w:rsidRDefault="00786B5C">
    <w:pPr>
      <w:pStyle w:val="af7"/>
      <w:pBdr>
        <w:bottom w:val="none" w:sz="0" w:space="0" w:color="auto"/>
      </w:pBdr>
      <w:jc w:val="left"/>
    </w:pPr>
  </w:p>
  <w:p w14:paraId="41E3D1BE" w14:textId="77777777" w:rsidR="00786B5C" w:rsidRDefault="00786B5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4AAF3" w14:textId="77777777" w:rsidR="00786B5C" w:rsidRDefault="00F93293">
    <w:pPr>
      <w:pStyle w:val="af7"/>
      <w:jc w:val="left"/>
    </w:pPr>
    <w:r>
      <w:rPr>
        <w:rFonts w:hint="eastAsia"/>
      </w:rPr>
      <w:t>广西机电设备招标有限公司招标文件</w:t>
    </w:r>
    <w:r>
      <w:rPr>
        <w:rFonts w:hint="eastAsia"/>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7EF91" w14:textId="77777777" w:rsidR="00786B5C" w:rsidRDefault="00F93293">
    <w:pPr>
      <w:pStyle w:val="af7"/>
      <w:jc w:val="left"/>
    </w:pPr>
    <w:r>
      <w:rPr>
        <w:rFonts w:hint="eastAsia"/>
      </w:rPr>
      <w:t>广西机电设备招标有限公司招标文件</w:t>
    </w:r>
    <w:r>
      <w:rPr>
        <w:rFonts w:hint="eastAsia"/>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E21C8" w14:textId="77777777" w:rsidR="00786B5C" w:rsidRDefault="00F93293">
    <w:pPr>
      <w:pStyle w:val="af7"/>
      <w:jc w:val="left"/>
    </w:pPr>
    <w:r>
      <w:rPr>
        <w:rFonts w:hint="eastAsia"/>
      </w:rPr>
      <w:t>广西机电设备招标有限公司招标文件</w:t>
    </w:r>
    <w:r>
      <w:rPr>
        <w:rFonts w:hint="eastAsia"/>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350C0" w14:textId="77777777" w:rsidR="00786B5C" w:rsidRDefault="00F93293">
    <w:pPr>
      <w:pStyle w:val="af7"/>
      <w:jc w:val="left"/>
    </w:pPr>
    <w:r>
      <w:rPr>
        <w:rFonts w:hint="eastAsia"/>
      </w:rPr>
      <w:t>广西机电设备招标有限公司招标文件</w:t>
    </w:r>
    <w:r>
      <w:rPr>
        <w:rFonts w:hint="eastAsia"/>
      </w:rPr>
      <w:t xml:space="preserve">                                                     </w:t>
    </w:r>
    <w:r>
      <w:rPr>
        <w:rFonts w:hint="eastAsia"/>
      </w:rPr>
      <w:t>评审方法及标准</w:t>
    </w:r>
  </w:p>
  <w:p w14:paraId="65CD88A0" w14:textId="77777777" w:rsidR="00786B5C" w:rsidRDefault="00786B5C">
    <w:pPr>
      <w:pStyle w:val="af7"/>
      <w:pBdr>
        <w:bottom w:val="none" w:sz="0" w:space="0" w:color="auto"/>
      </w:pBdr>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7CE4A" w14:textId="77777777" w:rsidR="00786B5C" w:rsidRDefault="00F93293">
    <w:pPr>
      <w:pStyle w:val="af7"/>
      <w:ind w:left="2790" w:hangingChars="1550" w:hanging="2790"/>
      <w:jc w:val="left"/>
    </w:pPr>
    <w:r>
      <w:rPr>
        <w:rFonts w:hint="eastAsia"/>
      </w:rPr>
      <w:t>广西机电设备招标有限公司招标文件</w:t>
    </w:r>
    <w:r>
      <w:rPr>
        <w:rFonts w:hint="eastAsia"/>
      </w:rPr>
      <w:t xml:space="preserve">  </w:t>
    </w:r>
    <w:r>
      <w:t xml:space="preserve">                                                 </w:t>
    </w:r>
    <w:r>
      <w:rPr>
        <w:rFonts w:hint="eastAsia"/>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0F218" w14:textId="77777777" w:rsidR="00786B5C" w:rsidRDefault="00F93293">
    <w:pPr>
      <w:rPr>
        <w:sz w:val="18"/>
        <w:szCs w:val="18"/>
        <w:u w:val="single"/>
      </w:rPr>
    </w:pPr>
    <w:r>
      <w:rPr>
        <w:rFonts w:hint="eastAsia"/>
        <w:sz w:val="18"/>
        <w:szCs w:val="18"/>
        <w:u w:val="single"/>
      </w:rPr>
      <w:t>广西机电设备招标有限公司招标文件</w:t>
    </w:r>
    <w:r>
      <w:rPr>
        <w:rFonts w:hint="eastAsia"/>
        <w:sz w:val="18"/>
        <w:szCs w:val="18"/>
        <w:u w:val="single"/>
      </w:rPr>
      <w:t xml:space="preserve">                                                </w:t>
    </w:r>
    <w:r>
      <w:rPr>
        <w:sz w:val="18"/>
        <w:szCs w:val="18"/>
        <w:u w:val="single"/>
      </w:rPr>
      <w:t xml:space="preserve">           </w:t>
    </w:r>
    <w:r>
      <w:rPr>
        <w:rFonts w:hint="eastAsia"/>
        <w:sz w:val="18"/>
        <w:szCs w:val="18"/>
        <w:u w:val="single"/>
      </w:rP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08DD3" w14:textId="77777777" w:rsidR="00786B5C" w:rsidRDefault="00F93293">
    <w:pPr>
      <w:rPr>
        <w:sz w:val="18"/>
        <w:szCs w:val="18"/>
        <w:u w:val="single"/>
      </w:rPr>
    </w:pPr>
    <w:r>
      <w:rPr>
        <w:rFonts w:hint="eastAsia"/>
        <w:sz w:val="18"/>
        <w:szCs w:val="18"/>
        <w:u w:val="single"/>
      </w:rPr>
      <w:t>广西机电设备招标有限公司招标文件</w:t>
    </w:r>
    <w:r>
      <w:rPr>
        <w:rFonts w:hint="eastAsia"/>
        <w:sz w:val="18"/>
        <w:szCs w:val="18"/>
        <w:u w:val="single"/>
      </w:rPr>
      <w:t xml:space="preserve">                                                </w:t>
    </w:r>
    <w:r>
      <w:rPr>
        <w:sz w:val="18"/>
        <w:szCs w:val="18"/>
        <w:u w:val="single"/>
      </w:rPr>
      <w:t xml:space="preserve">           </w:t>
    </w:r>
    <w:r>
      <w:rPr>
        <w:rFonts w:hint="eastAsia"/>
        <w:sz w:val="18"/>
        <w:szCs w:val="18"/>
        <w:u w:val="singl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3"/>
    <w:multiLevelType w:val="multilevel"/>
    <w:tmpl w:val="00000013"/>
    <w:lvl w:ilvl="0">
      <w:start w:val="1"/>
      <w:numFmt w:val="decimal"/>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3B026C45"/>
    <w:multiLevelType w:val="multilevel"/>
    <w:tmpl w:val="3B026C45"/>
    <w:lvl w:ilvl="0">
      <w:start w:val="1"/>
      <w:numFmt w:val="decimal"/>
      <w:lvlText w:val="%1"/>
      <w:lvlJc w:val="center"/>
      <w:pPr>
        <w:ind w:left="420" w:hanging="420"/>
      </w:pPr>
      <w:rPr>
        <w:rFonts w:hint="eastAsia"/>
        <w:b w:val="0"/>
        <w:i w:val="0"/>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67D7B1BB"/>
    <w:multiLevelType w:val="singleLevel"/>
    <w:tmpl w:val="67D7B1BB"/>
    <w:lvl w:ilvl="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mE1YzZiNzU3NjM3MTM4ZDk2YTNmYjAxNzVkN2ExYjkifQ=="/>
  </w:docVars>
  <w:rsids>
    <w:rsidRoot w:val="00172A27"/>
    <w:rsid w:val="BBFF300B"/>
    <w:rsid w:val="BFFD53DD"/>
    <w:rsid w:val="CD770ABC"/>
    <w:rsid w:val="CEDC6E56"/>
    <w:rsid w:val="D3CFDC02"/>
    <w:rsid w:val="DB7B7491"/>
    <w:rsid w:val="DCDDF151"/>
    <w:rsid w:val="DD31030C"/>
    <w:rsid w:val="F5FF2CD3"/>
    <w:rsid w:val="F76D6E97"/>
    <w:rsid w:val="F79871F3"/>
    <w:rsid w:val="F7BFC262"/>
    <w:rsid w:val="FF3F9CD1"/>
    <w:rsid w:val="FFFD39AA"/>
    <w:rsid w:val="000001BC"/>
    <w:rsid w:val="000003EF"/>
    <w:rsid w:val="0000091B"/>
    <w:rsid w:val="00000D0A"/>
    <w:rsid w:val="00000D19"/>
    <w:rsid w:val="00000E1A"/>
    <w:rsid w:val="00001B3E"/>
    <w:rsid w:val="00001CD6"/>
    <w:rsid w:val="00002018"/>
    <w:rsid w:val="00002425"/>
    <w:rsid w:val="00002DDA"/>
    <w:rsid w:val="00003DAE"/>
    <w:rsid w:val="00003ED2"/>
    <w:rsid w:val="000049EF"/>
    <w:rsid w:val="000058D7"/>
    <w:rsid w:val="00005E55"/>
    <w:rsid w:val="00005E85"/>
    <w:rsid w:val="00006E2C"/>
    <w:rsid w:val="000079FF"/>
    <w:rsid w:val="00007B0D"/>
    <w:rsid w:val="000102A9"/>
    <w:rsid w:val="00010802"/>
    <w:rsid w:val="00010F49"/>
    <w:rsid w:val="00011D32"/>
    <w:rsid w:val="00011D72"/>
    <w:rsid w:val="00012078"/>
    <w:rsid w:val="000125A6"/>
    <w:rsid w:val="00013748"/>
    <w:rsid w:val="00013D41"/>
    <w:rsid w:val="000143A3"/>
    <w:rsid w:val="00014DD6"/>
    <w:rsid w:val="0001598C"/>
    <w:rsid w:val="00016C31"/>
    <w:rsid w:val="00020A87"/>
    <w:rsid w:val="00020BB1"/>
    <w:rsid w:val="00020BF0"/>
    <w:rsid w:val="000215B7"/>
    <w:rsid w:val="000217BF"/>
    <w:rsid w:val="000219BA"/>
    <w:rsid w:val="00021C98"/>
    <w:rsid w:val="00021CCD"/>
    <w:rsid w:val="00021EE3"/>
    <w:rsid w:val="0002231A"/>
    <w:rsid w:val="0002246E"/>
    <w:rsid w:val="000226F2"/>
    <w:rsid w:val="000228AB"/>
    <w:rsid w:val="000233CA"/>
    <w:rsid w:val="00023652"/>
    <w:rsid w:val="00024633"/>
    <w:rsid w:val="000252C0"/>
    <w:rsid w:val="0002560A"/>
    <w:rsid w:val="00025DA0"/>
    <w:rsid w:val="0002696D"/>
    <w:rsid w:val="0002754D"/>
    <w:rsid w:val="00027666"/>
    <w:rsid w:val="000276B2"/>
    <w:rsid w:val="00027804"/>
    <w:rsid w:val="00027A46"/>
    <w:rsid w:val="00027AF3"/>
    <w:rsid w:val="00027B87"/>
    <w:rsid w:val="00030024"/>
    <w:rsid w:val="00030124"/>
    <w:rsid w:val="000305FD"/>
    <w:rsid w:val="0003084F"/>
    <w:rsid w:val="00030C2F"/>
    <w:rsid w:val="00030EF3"/>
    <w:rsid w:val="00031757"/>
    <w:rsid w:val="00031B0B"/>
    <w:rsid w:val="00031D96"/>
    <w:rsid w:val="00032686"/>
    <w:rsid w:val="000326DA"/>
    <w:rsid w:val="0003274B"/>
    <w:rsid w:val="00032AD8"/>
    <w:rsid w:val="000330D8"/>
    <w:rsid w:val="000331CC"/>
    <w:rsid w:val="0003322E"/>
    <w:rsid w:val="00033422"/>
    <w:rsid w:val="00033927"/>
    <w:rsid w:val="00034D4C"/>
    <w:rsid w:val="00035152"/>
    <w:rsid w:val="00035507"/>
    <w:rsid w:val="00035840"/>
    <w:rsid w:val="00035844"/>
    <w:rsid w:val="00036BAA"/>
    <w:rsid w:val="0003779D"/>
    <w:rsid w:val="00037B8B"/>
    <w:rsid w:val="00037C63"/>
    <w:rsid w:val="00037CE4"/>
    <w:rsid w:val="00037D6E"/>
    <w:rsid w:val="00040187"/>
    <w:rsid w:val="00040AC1"/>
    <w:rsid w:val="00041236"/>
    <w:rsid w:val="000418B1"/>
    <w:rsid w:val="00042BF9"/>
    <w:rsid w:val="00043295"/>
    <w:rsid w:val="000433F1"/>
    <w:rsid w:val="00045069"/>
    <w:rsid w:val="00045265"/>
    <w:rsid w:val="000457FE"/>
    <w:rsid w:val="00045947"/>
    <w:rsid w:val="000462A8"/>
    <w:rsid w:val="00046360"/>
    <w:rsid w:val="0004653D"/>
    <w:rsid w:val="000465AB"/>
    <w:rsid w:val="00046E59"/>
    <w:rsid w:val="00046FF5"/>
    <w:rsid w:val="000470E1"/>
    <w:rsid w:val="000472E6"/>
    <w:rsid w:val="000479CD"/>
    <w:rsid w:val="000500E6"/>
    <w:rsid w:val="000504B1"/>
    <w:rsid w:val="000504FE"/>
    <w:rsid w:val="000505B5"/>
    <w:rsid w:val="00050B52"/>
    <w:rsid w:val="00050DAB"/>
    <w:rsid w:val="00051BF6"/>
    <w:rsid w:val="00052777"/>
    <w:rsid w:val="00053AAC"/>
    <w:rsid w:val="00053BFC"/>
    <w:rsid w:val="0005428F"/>
    <w:rsid w:val="00054870"/>
    <w:rsid w:val="00054ABD"/>
    <w:rsid w:val="00054F7D"/>
    <w:rsid w:val="00055230"/>
    <w:rsid w:val="00055557"/>
    <w:rsid w:val="00055A8A"/>
    <w:rsid w:val="00055BBB"/>
    <w:rsid w:val="00055E6D"/>
    <w:rsid w:val="0005625F"/>
    <w:rsid w:val="000562D4"/>
    <w:rsid w:val="0005649E"/>
    <w:rsid w:val="0005700C"/>
    <w:rsid w:val="00057393"/>
    <w:rsid w:val="00057E45"/>
    <w:rsid w:val="000606B6"/>
    <w:rsid w:val="00060CE9"/>
    <w:rsid w:val="00062637"/>
    <w:rsid w:val="000630D4"/>
    <w:rsid w:val="00063143"/>
    <w:rsid w:val="000631AC"/>
    <w:rsid w:val="000631B7"/>
    <w:rsid w:val="000639D4"/>
    <w:rsid w:val="00064A48"/>
    <w:rsid w:val="00064C80"/>
    <w:rsid w:val="00065749"/>
    <w:rsid w:val="00065AB7"/>
    <w:rsid w:val="00065AF3"/>
    <w:rsid w:val="00065B00"/>
    <w:rsid w:val="00065D14"/>
    <w:rsid w:val="00065D71"/>
    <w:rsid w:val="0006676F"/>
    <w:rsid w:val="000673D8"/>
    <w:rsid w:val="00067853"/>
    <w:rsid w:val="00067DE7"/>
    <w:rsid w:val="000706AC"/>
    <w:rsid w:val="00070775"/>
    <w:rsid w:val="00070950"/>
    <w:rsid w:val="000709D3"/>
    <w:rsid w:val="000712F8"/>
    <w:rsid w:val="00071A6A"/>
    <w:rsid w:val="00071A79"/>
    <w:rsid w:val="00071C95"/>
    <w:rsid w:val="00072009"/>
    <w:rsid w:val="00072600"/>
    <w:rsid w:val="000729C9"/>
    <w:rsid w:val="00072A95"/>
    <w:rsid w:val="000736DF"/>
    <w:rsid w:val="00073D82"/>
    <w:rsid w:val="00074923"/>
    <w:rsid w:val="000750EA"/>
    <w:rsid w:val="00075D8E"/>
    <w:rsid w:val="0007724C"/>
    <w:rsid w:val="00077698"/>
    <w:rsid w:val="00077891"/>
    <w:rsid w:val="0007797E"/>
    <w:rsid w:val="0008017C"/>
    <w:rsid w:val="00080462"/>
    <w:rsid w:val="000807A9"/>
    <w:rsid w:val="00080AA6"/>
    <w:rsid w:val="00081C1C"/>
    <w:rsid w:val="000822F0"/>
    <w:rsid w:val="00082611"/>
    <w:rsid w:val="0008264F"/>
    <w:rsid w:val="00082AC4"/>
    <w:rsid w:val="00082DF3"/>
    <w:rsid w:val="00082E71"/>
    <w:rsid w:val="00083194"/>
    <w:rsid w:val="0008372E"/>
    <w:rsid w:val="00083A64"/>
    <w:rsid w:val="00083B97"/>
    <w:rsid w:val="00084AFE"/>
    <w:rsid w:val="00085459"/>
    <w:rsid w:val="00085CBE"/>
    <w:rsid w:val="00085F23"/>
    <w:rsid w:val="0008619C"/>
    <w:rsid w:val="000866A9"/>
    <w:rsid w:val="000867B2"/>
    <w:rsid w:val="00086EC2"/>
    <w:rsid w:val="00087358"/>
    <w:rsid w:val="000873F5"/>
    <w:rsid w:val="00087EA5"/>
    <w:rsid w:val="000900DF"/>
    <w:rsid w:val="00090193"/>
    <w:rsid w:val="0009021F"/>
    <w:rsid w:val="00091D8D"/>
    <w:rsid w:val="000920E8"/>
    <w:rsid w:val="00093126"/>
    <w:rsid w:val="00093170"/>
    <w:rsid w:val="00093836"/>
    <w:rsid w:val="00093DF8"/>
    <w:rsid w:val="000941F6"/>
    <w:rsid w:val="00094460"/>
    <w:rsid w:val="00094505"/>
    <w:rsid w:val="000945C5"/>
    <w:rsid w:val="00094ECF"/>
    <w:rsid w:val="0009502B"/>
    <w:rsid w:val="0009592E"/>
    <w:rsid w:val="00095F4B"/>
    <w:rsid w:val="0009606A"/>
    <w:rsid w:val="000968CD"/>
    <w:rsid w:val="00096B07"/>
    <w:rsid w:val="0009715C"/>
    <w:rsid w:val="000973D7"/>
    <w:rsid w:val="00097400"/>
    <w:rsid w:val="000A10DB"/>
    <w:rsid w:val="000A10DE"/>
    <w:rsid w:val="000A1ECD"/>
    <w:rsid w:val="000A2968"/>
    <w:rsid w:val="000A3515"/>
    <w:rsid w:val="000A3518"/>
    <w:rsid w:val="000A4E45"/>
    <w:rsid w:val="000A56C2"/>
    <w:rsid w:val="000A6204"/>
    <w:rsid w:val="000A63AB"/>
    <w:rsid w:val="000A6BF2"/>
    <w:rsid w:val="000A6F1D"/>
    <w:rsid w:val="000A70C7"/>
    <w:rsid w:val="000A7238"/>
    <w:rsid w:val="000A791D"/>
    <w:rsid w:val="000A7D36"/>
    <w:rsid w:val="000B0504"/>
    <w:rsid w:val="000B09FE"/>
    <w:rsid w:val="000B15EF"/>
    <w:rsid w:val="000B26D6"/>
    <w:rsid w:val="000B316D"/>
    <w:rsid w:val="000B3194"/>
    <w:rsid w:val="000B3CFE"/>
    <w:rsid w:val="000B4451"/>
    <w:rsid w:val="000B474A"/>
    <w:rsid w:val="000B4EF3"/>
    <w:rsid w:val="000B554C"/>
    <w:rsid w:val="000B56AF"/>
    <w:rsid w:val="000B5A2B"/>
    <w:rsid w:val="000B5B3A"/>
    <w:rsid w:val="000B5D87"/>
    <w:rsid w:val="000B693E"/>
    <w:rsid w:val="000B6F18"/>
    <w:rsid w:val="000B7258"/>
    <w:rsid w:val="000B7ABB"/>
    <w:rsid w:val="000B7E6D"/>
    <w:rsid w:val="000C0DAB"/>
    <w:rsid w:val="000C0F92"/>
    <w:rsid w:val="000C214A"/>
    <w:rsid w:val="000C2157"/>
    <w:rsid w:val="000C23B5"/>
    <w:rsid w:val="000C24B3"/>
    <w:rsid w:val="000C2E3D"/>
    <w:rsid w:val="000C350A"/>
    <w:rsid w:val="000C4048"/>
    <w:rsid w:val="000C4988"/>
    <w:rsid w:val="000C5331"/>
    <w:rsid w:val="000C59D1"/>
    <w:rsid w:val="000C5ACB"/>
    <w:rsid w:val="000C5F41"/>
    <w:rsid w:val="000C7045"/>
    <w:rsid w:val="000C757A"/>
    <w:rsid w:val="000C7654"/>
    <w:rsid w:val="000C7D9F"/>
    <w:rsid w:val="000C7E6B"/>
    <w:rsid w:val="000C7E89"/>
    <w:rsid w:val="000C7FB2"/>
    <w:rsid w:val="000D1094"/>
    <w:rsid w:val="000D2859"/>
    <w:rsid w:val="000D3417"/>
    <w:rsid w:val="000D3C5A"/>
    <w:rsid w:val="000D3E1B"/>
    <w:rsid w:val="000D4061"/>
    <w:rsid w:val="000D481F"/>
    <w:rsid w:val="000D4860"/>
    <w:rsid w:val="000D48FB"/>
    <w:rsid w:val="000D4AB8"/>
    <w:rsid w:val="000D4B4F"/>
    <w:rsid w:val="000D4EC1"/>
    <w:rsid w:val="000D55FD"/>
    <w:rsid w:val="000D5C14"/>
    <w:rsid w:val="000D6EC7"/>
    <w:rsid w:val="000D71A3"/>
    <w:rsid w:val="000D75B1"/>
    <w:rsid w:val="000E01DF"/>
    <w:rsid w:val="000E1245"/>
    <w:rsid w:val="000E1A80"/>
    <w:rsid w:val="000E1C04"/>
    <w:rsid w:val="000E2AD1"/>
    <w:rsid w:val="000E3215"/>
    <w:rsid w:val="000E3226"/>
    <w:rsid w:val="000E3D2F"/>
    <w:rsid w:val="000E4712"/>
    <w:rsid w:val="000E4E88"/>
    <w:rsid w:val="000E528E"/>
    <w:rsid w:val="000E6022"/>
    <w:rsid w:val="000E612C"/>
    <w:rsid w:val="000E6D38"/>
    <w:rsid w:val="000E72E7"/>
    <w:rsid w:val="000E72F6"/>
    <w:rsid w:val="000E742B"/>
    <w:rsid w:val="000E75B3"/>
    <w:rsid w:val="000E7CC8"/>
    <w:rsid w:val="000F04AE"/>
    <w:rsid w:val="000F107F"/>
    <w:rsid w:val="000F1B78"/>
    <w:rsid w:val="000F1F51"/>
    <w:rsid w:val="000F1FB0"/>
    <w:rsid w:val="000F2181"/>
    <w:rsid w:val="000F21CE"/>
    <w:rsid w:val="000F24AC"/>
    <w:rsid w:val="000F24D5"/>
    <w:rsid w:val="000F24E0"/>
    <w:rsid w:val="000F2F60"/>
    <w:rsid w:val="000F47D9"/>
    <w:rsid w:val="000F4B3A"/>
    <w:rsid w:val="000F5331"/>
    <w:rsid w:val="000F5356"/>
    <w:rsid w:val="000F55C9"/>
    <w:rsid w:val="000F59D6"/>
    <w:rsid w:val="000F6242"/>
    <w:rsid w:val="000F6F32"/>
    <w:rsid w:val="000F7276"/>
    <w:rsid w:val="000F75A8"/>
    <w:rsid w:val="000F76E0"/>
    <w:rsid w:val="00100331"/>
    <w:rsid w:val="00101255"/>
    <w:rsid w:val="001016BB"/>
    <w:rsid w:val="00101879"/>
    <w:rsid w:val="0010251A"/>
    <w:rsid w:val="00102768"/>
    <w:rsid w:val="00102BC3"/>
    <w:rsid w:val="00103458"/>
    <w:rsid w:val="0010425A"/>
    <w:rsid w:val="00104346"/>
    <w:rsid w:val="00104A86"/>
    <w:rsid w:val="00104AFF"/>
    <w:rsid w:val="00104FCC"/>
    <w:rsid w:val="00105991"/>
    <w:rsid w:val="00105A06"/>
    <w:rsid w:val="001078F4"/>
    <w:rsid w:val="00110797"/>
    <w:rsid w:val="00110F60"/>
    <w:rsid w:val="00111ECD"/>
    <w:rsid w:val="001120FF"/>
    <w:rsid w:val="001121DD"/>
    <w:rsid w:val="00112DBF"/>
    <w:rsid w:val="00113646"/>
    <w:rsid w:val="0011487E"/>
    <w:rsid w:val="00115ABE"/>
    <w:rsid w:val="00116258"/>
    <w:rsid w:val="0011783B"/>
    <w:rsid w:val="00120541"/>
    <w:rsid w:val="0012077F"/>
    <w:rsid w:val="00120813"/>
    <w:rsid w:val="0012099E"/>
    <w:rsid w:val="00120A8D"/>
    <w:rsid w:val="00120BF2"/>
    <w:rsid w:val="00120E60"/>
    <w:rsid w:val="0012130E"/>
    <w:rsid w:val="001213B0"/>
    <w:rsid w:val="00121741"/>
    <w:rsid w:val="00121832"/>
    <w:rsid w:val="00121EEE"/>
    <w:rsid w:val="001221FC"/>
    <w:rsid w:val="001222CD"/>
    <w:rsid w:val="0012235C"/>
    <w:rsid w:val="00122A75"/>
    <w:rsid w:val="001241D1"/>
    <w:rsid w:val="00124985"/>
    <w:rsid w:val="00124FF9"/>
    <w:rsid w:val="00125237"/>
    <w:rsid w:val="00125609"/>
    <w:rsid w:val="00125EC8"/>
    <w:rsid w:val="00126655"/>
    <w:rsid w:val="00126707"/>
    <w:rsid w:val="001267D3"/>
    <w:rsid w:val="001269E0"/>
    <w:rsid w:val="00126C9D"/>
    <w:rsid w:val="001271AC"/>
    <w:rsid w:val="00127E81"/>
    <w:rsid w:val="001313CE"/>
    <w:rsid w:val="0013190A"/>
    <w:rsid w:val="00131C94"/>
    <w:rsid w:val="00131DE6"/>
    <w:rsid w:val="001326DF"/>
    <w:rsid w:val="00132AD8"/>
    <w:rsid w:val="00132CCE"/>
    <w:rsid w:val="00133A61"/>
    <w:rsid w:val="00133D01"/>
    <w:rsid w:val="00134305"/>
    <w:rsid w:val="001343D3"/>
    <w:rsid w:val="00134510"/>
    <w:rsid w:val="00134EF1"/>
    <w:rsid w:val="00136073"/>
    <w:rsid w:val="001361F7"/>
    <w:rsid w:val="0013656A"/>
    <w:rsid w:val="00136606"/>
    <w:rsid w:val="00136806"/>
    <w:rsid w:val="001369A6"/>
    <w:rsid w:val="00136BD6"/>
    <w:rsid w:val="00136DBC"/>
    <w:rsid w:val="00136DDA"/>
    <w:rsid w:val="00136F77"/>
    <w:rsid w:val="00137856"/>
    <w:rsid w:val="00137BD8"/>
    <w:rsid w:val="00140291"/>
    <w:rsid w:val="001422D4"/>
    <w:rsid w:val="00142ED9"/>
    <w:rsid w:val="00143AE7"/>
    <w:rsid w:val="00143F8A"/>
    <w:rsid w:val="001442C2"/>
    <w:rsid w:val="001449E1"/>
    <w:rsid w:val="00144D5F"/>
    <w:rsid w:val="00145ABB"/>
    <w:rsid w:val="00145F5C"/>
    <w:rsid w:val="0014647C"/>
    <w:rsid w:val="0014694C"/>
    <w:rsid w:val="001473C0"/>
    <w:rsid w:val="001475BF"/>
    <w:rsid w:val="0014764D"/>
    <w:rsid w:val="00147916"/>
    <w:rsid w:val="0014795D"/>
    <w:rsid w:val="001479AA"/>
    <w:rsid w:val="00147F00"/>
    <w:rsid w:val="00147F94"/>
    <w:rsid w:val="00150564"/>
    <w:rsid w:val="001506A7"/>
    <w:rsid w:val="00150882"/>
    <w:rsid w:val="001509F0"/>
    <w:rsid w:val="00150A4A"/>
    <w:rsid w:val="001518B5"/>
    <w:rsid w:val="00151BBA"/>
    <w:rsid w:val="0015252D"/>
    <w:rsid w:val="00152656"/>
    <w:rsid w:val="00152C00"/>
    <w:rsid w:val="00152C2B"/>
    <w:rsid w:val="00152E98"/>
    <w:rsid w:val="00153084"/>
    <w:rsid w:val="00153DEB"/>
    <w:rsid w:val="00154304"/>
    <w:rsid w:val="0015477A"/>
    <w:rsid w:val="001547DF"/>
    <w:rsid w:val="00154F0A"/>
    <w:rsid w:val="00155580"/>
    <w:rsid w:val="00156891"/>
    <w:rsid w:val="001569C0"/>
    <w:rsid w:val="00156BA3"/>
    <w:rsid w:val="00157060"/>
    <w:rsid w:val="001570A2"/>
    <w:rsid w:val="00157320"/>
    <w:rsid w:val="001579B9"/>
    <w:rsid w:val="0016010D"/>
    <w:rsid w:val="001602EB"/>
    <w:rsid w:val="0016082A"/>
    <w:rsid w:val="00160DEA"/>
    <w:rsid w:val="00160E9E"/>
    <w:rsid w:val="001610EB"/>
    <w:rsid w:val="00161C1F"/>
    <w:rsid w:val="00161C2F"/>
    <w:rsid w:val="001620B6"/>
    <w:rsid w:val="00162664"/>
    <w:rsid w:val="00163194"/>
    <w:rsid w:val="00163DB9"/>
    <w:rsid w:val="00164F8F"/>
    <w:rsid w:val="0016529F"/>
    <w:rsid w:val="001658F5"/>
    <w:rsid w:val="00165D95"/>
    <w:rsid w:val="00165E39"/>
    <w:rsid w:val="00165F38"/>
    <w:rsid w:val="001661B8"/>
    <w:rsid w:val="00166237"/>
    <w:rsid w:val="0016644D"/>
    <w:rsid w:val="00166CE5"/>
    <w:rsid w:val="00166EE6"/>
    <w:rsid w:val="001672AF"/>
    <w:rsid w:val="00167F6F"/>
    <w:rsid w:val="00170A14"/>
    <w:rsid w:val="00170B6C"/>
    <w:rsid w:val="0017112B"/>
    <w:rsid w:val="001726CF"/>
    <w:rsid w:val="00172A27"/>
    <w:rsid w:val="00172BAF"/>
    <w:rsid w:val="00172EC0"/>
    <w:rsid w:val="00173191"/>
    <w:rsid w:val="001737FE"/>
    <w:rsid w:val="0017426E"/>
    <w:rsid w:val="001760DB"/>
    <w:rsid w:val="00176E50"/>
    <w:rsid w:val="00177106"/>
    <w:rsid w:val="0017723E"/>
    <w:rsid w:val="001775DA"/>
    <w:rsid w:val="0017787E"/>
    <w:rsid w:val="00177AD0"/>
    <w:rsid w:val="00181135"/>
    <w:rsid w:val="00181C0B"/>
    <w:rsid w:val="00182096"/>
    <w:rsid w:val="00182382"/>
    <w:rsid w:val="00182DF8"/>
    <w:rsid w:val="001853D0"/>
    <w:rsid w:val="001854FA"/>
    <w:rsid w:val="00185D6F"/>
    <w:rsid w:val="00185E0C"/>
    <w:rsid w:val="00186CEF"/>
    <w:rsid w:val="00187892"/>
    <w:rsid w:val="00187DFB"/>
    <w:rsid w:val="00190463"/>
    <w:rsid w:val="001904CF"/>
    <w:rsid w:val="00191435"/>
    <w:rsid w:val="00191D73"/>
    <w:rsid w:val="00192213"/>
    <w:rsid w:val="001927A2"/>
    <w:rsid w:val="0019335B"/>
    <w:rsid w:val="0019423A"/>
    <w:rsid w:val="00194FA4"/>
    <w:rsid w:val="00195648"/>
    <w:rsid w:val="001959DC"/>
    <w:rsid w:val="00195F44"/>
    <w:rsid w:val="00196019"/>
    <w:rsid w:val="0019630F"/>
    <w:rsid w:val="00196C83"/>
    <w:rsid w:val="00196E92"/>
    <w:rsid w:val="00197469"/>
    <w:rsid w:val="001A0112"/>
    <w:rsid w:val="001A0896"/>
    <w:rsid w:val="001A29AC"/>
    <w:rsid w:val="001A315B"/>
    <w:rsid w:val="001A35FF"/>
    <w:rsid w:val="001A3856"/>
    <w:rsid w:val="001A3F6D"/>
    <w:rsid w:val="001A4664"/>
    <w:rsid w:val="001A4953"/>
    <w:rsid w:val="001A4C94"/>
    <w:rsid w:val="001A5DA1"/>
    <w:rsid w:val="001A68CE"/>
    <w:rsid w:val="001A775C"/>
    <w:rsid w:val="001A7CBA"/>
    <w:rsid w:val="001A7E72"/>
    <w:rsid w:val="001B069F"/>
    <w:rsid w:val="001B0ADB"/>
    <w:rsid w:val="001B1736"/>
    <w:rsid w:val="001B1AE6"/>
    <w:rsid w:val="001B1F92"/>
    <w:rsid w:val="001B21AC"/>
    <w:rsid w:val="001B2FCF"/>
    <w:rsid w:val="001B32D3"/>
    <w:rsid w:val="001B32E4"/>
    <w:rsid w:val="001B3778"/>
    <w:rsid w:val="001B3E30"/>
    <w:rsid w:val="001B4ED3"/>
    <w:rsid w:val="001B50CC"/>
    <w:rsid w:val="001B51E8"/>
    <w:rsid w:val="001B5221"/>
    <w:rsid w:val="001B5355"/>
    <w:rsid w:val="001B6049"/>
    <w:rsid w:val="001B60D4"/>
    <w:rsid w:val="001B6482"/>
    <w:rsid w:val="001B65C5"/>
    <w:rsid w:val="001B7014"/>
    <w:rsid w:val="001B7C32"/>
    <w:rsid w:val="001B7CBF"/>
    <w:rsid w:val="001C0619"/>
    <w:rsid w:val="001C0E29"/>
    <w:rsid w:val="001C1344"/>
    <w:rsid w:val="001C13D0"/>
    <w:rsid w:val="001C148A"/>
    <w:rsid w:val="001C15DB"/>
    <w:rsid w:val="001C1814"/>
    <w:rsid w:val="001C1968"/>
    <w:rsid w:val="001C1DD6"/>
    <w:rsid w:val="001C2082"/>
    <w:rsid w:val="001C3B70"/>
    <w:rsid w:val="001C3D80"/>
    <w:rsid w:val="001C4361"/>
    <w:rsid w:val="001C505B"/>
    <w:rsid w:val="001C51A3"/>
    <w:rsid w:val="001C5358"/>
    <w:rsid w:val="001C56D1"/>
    <w:rsid w:val="001C5AD3"/>
    <w:rsid w:val="001C7A8C"/>
    <w:rsid w:val="001D0AA9"/>
    <w:rsid w:val="001D15D9"/>
    <w:rsid w:val="001D16F3"/>
    <w:rsid w:val="001D23EF"/>
    <w:rsid w:val="001D3262"/>
    <w:rsid w:val="001D3534"/>
    <w:rsid w:val="001D3E6D"/>
    <w:rsid w:val="001D537F"/>
    <w:rsid w:val="001D55D2"/>
    <w:rsid w:val="001D55F2"/>
    <w:rsid w:val="001D629D"/>
    <w:rsid w:val="001D723E"/>
    <w:rsid w:val="001D7681"/>
    <w:rsid w:val="001D7892"/>
    <w:rsid w:val="001E131D"/>
    <w:rsid w:val="001E15A7"/>
    <w:rsid w:val="001E1FA3"/>
    <w:rsid w:val="001E21AC"/>
    <w:rsid w:val="001E24A4"/>
    <w:rsid w:val="001E28CC"/>
    <w:rsid w:val="001E321D"/>
    <w:rsid w:val="001E38B1"/>
    <w:rsid w:val="001E3AC5"/>
    <w:rsid w:val="001E46CE"/>
    <w:rsid w:val="001E478C"/>
    <w:rsid w:val="001E4C00"/>
    <w:rsid w:val="001E4D12"/>
    <w:rsid w:val="001E4D56"/>
    <w:rsid w:val="001E631E"/>
    <w:rsid w:val="001E6CE0"/>
    <w:rsid w:val="001E6E30"/>
    <w:rsid w:val="001E6EC8"/>
    <w:rsid w:val="001E6F48"/>
    <w:rsid w:val="001E72E0"/>
    <w:rsid w:val="001F0064"/>
    <w:rsid w:val="001F05D5"/>
    <w:rsid w:val="001F16DF"/>
    <w:rsid w:val="001F18B1"/>
    <w:rsid w:val="001F1960"/>
    <w:rsid w:val="001F3603"/>
    <w:rsid w:val="001F3DAE"/>
    <w:rsid w:val="001F41DE"/>
    <w:rsid w:val="001F4A98"/>
    <w:rsid w:val="001F5294"/>
    <w:rsid w:val="001F6078"/>
    <w:rsid w:val="001F6159"/>
    <w:rsid w:val="001F6680"/>
    <w:rsid w:val="001F6E82"/>
    <w:rsid w:val="001F6FB6"/>
    <w:rsid w:val="001F740D"/>
    <w:rsid w:val="001F792F"/>
    <w:rsid w:val="001F7AC9"/>
    <w:rsid w:val="001F7B9E"/>
    <w:rsid w:val="001F7BE1"/>
    <w:rsid w:val="001F7C97"/>
    <w:rsid w:val="00200A84"/>
    <w:rsid w:val="00200BED"/>
    <w:rsid w:val="002014F7"/>
    <w:rsid w:val="00202576"/>
    <w:rsid w:val="00202B50"/>
    <w:rsid w:val="00202EF9"/>
    <w:rsid w:val="00202F93"/>
    <w:rsid w:val="00203204"/>
    <w:rsid w:val="00203236"/>
    <w:rsid w:val="002036E8"/>
    <w:rsid w:val="00203752"/>
    <w:rsid w:val="00203B3F"/>
    <w:rsid w:val="002048AD"/>
    <w:rsid w:val="00204B5C"/>
    <w:rsid w:val="002051F7"/>
    <w:rsid w:val="0020531C"/>
    <w:rsid w:val="002067D2"/>
    <w:rsid w:val="00206F81"/>
    <w:rsid w:val="0020708A"/>
    <w:rsid w:val="0020738E"/>
    <w:rsid w:val="00207642"/>
    <w:rsid w:val="00207838"/>
    <w:rsid w:val="00207F6A"/>
    <w:rsid w:val="00210256"/>
    <w:rsid w:val="00210394"/>
    <w:rsid w:val="0021076E"/>
    <w:rsid w:val="00211180"/>
    <w:rsid w:val="00211EC3"/>
    <w:rsid w:val="002124DD"/>
    <w:rsid w:val="00212B08"/>
    <w:rsid w:val="00213289"/>
    <w:rsid w:val="00213825"/>
    <w:rsid w:val="00214189"/>
    <w:rsid w:val="00214ADD"/>
    <w:rsid w:val="00214DBB"/>
    <w:rsid w:val="00214DF9"/>
    <w:rsid w:val="0021525B"/>
    <w:rsid w:val="00215D73"/>
    <w:rsid w:val="00216B19"/>
    <w:rsid w:val="00216CCC"/>
    <w:rsid w:val="00216E16"/>
    <w:rsid w:val="0021738B"/>
    <w:rsid w:val="00220082"/>
    <w:rsid w:val="002203BD"/>
    <w:rsid w:val="00220776"/>
    <w:rsid w:val="002207D0"/>
    <w:rsid w:val="002221C3"/>
    <w:rsid w:val="0022299A"/>
    <w:rsid w:val="00222B91"/>
    <w:rsid w:val="002230FD"/>
    <w:rsid w:val="002232B3"/>
    <w:rsid w:val="00224756"/>
    <w:rsid w:val="00224878"/>
    <w:rsid w:val="0022514D"/>
    <w:rsid w:val="002256C2"/>
    <w:rsid w:val="00225CEE"/>
    <w:rsid w:val="00226447"/>
    <w:rsid w:val="002266DB"/>
    <w:rsid w:val="00226894"/>
    <w:rsid w:val="002268B0"/>
    <w:rsid w:val="0022701D"/>
    <w:rsid w:val="00227577"/>
    <w:rsid w:val="002277E9"/>
    <w:rsid w:val="002303A6"/>
    <w:rsid w:val="00230894"/>
    <w:rsid w:val="002308E9"/>
    <w:rsid w:val="00230C61"/>
    <w:rsid w:val="00231584"/>
    <w:rsid w:val="00231B36"/>
    <w:rsid w:val="00231CFD"/>
    <w:rsid w:val="00231F9E"/>
    <w:rsid w:val="00232498"/>
    <w:rsid w:val="0023254E"/>
    <w:rsid w:val="00232918"/>
    <w:rsid w:val="00232B2D"/>
    <w:rsid w:val="0023350C"/>
    <w:rsid w:val="00233E70"/>
    <w:rsid w:val="00234281"/>
    <w:rsid w:val="00234FD3"/>
    <w:rsid w:val="00235B1B"/>
    <w:rsid w:val="00236B90"/>
    <w:rsid w:val="002371BF"/>
    <w:rsid w:val="00237A87"/>
    <w:rsid w:val="00240310"/>
    <w:rsid w:val="002404C3"/>
    <w:rsid w:val="002409B5"/>
    <w:rsid w:val="00241129"/>
    <w:rsid w:val="002411B8"/>
    <w:rsid w:val="00241840"/>
    <w:rsid w:val="00241C36"/>
    <w:rsid w:val="00241F9B"/>
    <w:rsid w:val="00242608"/>
    <w:rsid w:val="002427EB"/>
    <w:rsid w:val="002427F0"/>
    <w:rsid w:val="002428BD"/>
    <w:rsid w:val="00242E09"/>
    <w:rsid w:val="002432B7"/>
    <w:rsid w:val="00243A92"/>
    <w:rsid w:val="00243C06"/>
    <w:rsid w:val="002440B2"/>
    <w:rsid w:val="0024503A"/>
    <w:rsid w:val="00245162"/>
    <w:rsid w:val="0024551D"/>
    <w:rsid w:val="002458CE"/>
    <w:rsid w:val="00246513"/>
    <w:rsid w:val="00246B1D"/>
    <w:rsid w:val="00247BDE"/>
    <w:rsid w:val="00247EE8"/>
    <w:rsid w:val="00250B11"/>
    <w:rsid w:val="00251C98"/>
    <w:rsid w:val="00251EB3"/>
    <w:rsid w:val="00252E14"/>
    <w:rsid w:val="0025329B"/>
    <w:rsid w:val="00253375"/>
    <w:rsid w:val="002538BA"/>
    <w:rsid w:val="00253EC4"/>
    <w:rsid w:val="0025418A"/>
    <w:rsid w:val="00254240"/>
    <w:rsid w:val="00254293"/>
    <w:rsid w:val="002557AE"/>
    <w:rsid w:val="00255BC2"/>
    <w:rsid w:val="00256539"/>
    <w:rsid w:val="00256DEA"/>
    <w:rsid w:val="002572BD"/>
    <w:rsid w:val="002579EC"/>
    <w:rsid w:val="00257C49"/>
    <w:rsid w:val="0026072F"/>
    <w:rsid w:val="00260952"/>
    <w:rsid w:val="00261192"/>
    <w:rsid w:val="00261A11"/>
    <w:rsid w:val="00261CB5"/>
    <w:rsid w:val="002625F2"/>
    <w:rsid w:val="00263129"/>
    <w:rsid w:val="00263413"/>
    <w:rsid w:val="0026431A"/>
    <w:rsid w:val="002644A4"/>
    <w:rsid w:val="00265066"/>
    <w:rsid w:val="00265599"/>
    <w:rsid w:val="00265C93"/>
    <w:rsid w:val="00266300"/>
    <w:rsid w:val="00271150"/>
    <w:rsid w:val="00274075"/>
    <w:rsid w:val="002747CC"/>
    <w:rsid w:val="00274830"/>
    <w:rsid w:val="00274DF9"/>
    <w:rsid w:val="00275170"/>
    <w:rsid w:val="00275D77"/>
    <w:rsid w:val="00275F0A"/>
    <w:rsid w:val="002778F2"/>
    <w:rsid w:val="00277EA0"/>
    <w:rsid w:val="00277F0D"/>
    <w:rsid w:val="00277F52"/>
    <w:rsid w:val="002809A3"/>
    <w:rsid w:val="00280BF2"/>
    <w:rsid w:val="00281780"/>
    <w:rsid w:val="00281979"/>
    <w:rsid w:val="00281E85"/>
    <w:rsid w:val="00282113"/>
    <w:rsid w:val="002837F8"/>
    <w:rsid w:val="00283844"/>
    <w:rsid w:val="002838FA"/>
    <w:rsid w:val="00283ACF"/>
    <w:rsid w:val="00283C99"/>
    <w:rsid w:val="0028473D"/>
    <w:rsid w:val="00284824"/>
    <w:rsid w:val="00284850"/>
    <w:rsid w:val="00284D22"/>
    <w:rsid w:val="00285326"/>
    <w:rsid w:val="002854BE"/>
    <w:rsid w:val="00285DE8"/>
    <w:rsid w:val="00285F07"/>
    <w:rsid w:val="002863F2"/>
    <w:rsid w:val="00286F15"/>
    <w:rsid w:val="0028735F"/>
    <w:rsid w:val="00290283"/>
    <w:rsid w:val="00290891"/>
    <w:rsid w:val="00291326"/>
    <w:rsid w:val="0029166A"/>
    <w:rsid w:val="00291DA9"/>
    <w:rsid w:val="00292773"/>
    <w:rsid w:val="002927AC"/>
    <w:rsid w:val="002927F9"/>
    <w:rsid w:val="0029469F"/>
    <w:rsid w:val="002946E9"/>
    <w:rsid w:val="00294A07"/>
    <w:rsid w:val="00295405"/>
    <w:rsid w:val="002954FB"/>
    <w:rsid w:val="002955F0"/>
    <w:rsid w:val="0029618D"/>
    <w:rsid w:val="002963FB"/>
    <w:rsid w:val="002965BA"/>
    <w:rsid w:val="00296814"/>
    <w:rsid w:val="002969CD"/>
    <w:rsid w:val="0029716C"/>
    <w:rsid w:val="002972EB"/>
    <w:rsid w:val="00297CC2"/>
    <w:rsid w:val="002A00F4"/>
    <w:rsid w:val="002A0DD4"/>
    <w:rsid w:val="002A1D02"/>
    <w:rsid w:val="002A1E21"/>
    <w:rsid w:val="002A2537"/>
    <w:rsid w:val="002A2AB8"/>
    <w:rsid w:val="002A2B8E"/>
    <w:rsid w:val="002A45CA"/>
    <w:rsid w:val="002A5126"/>
    <w:rsid w:val="002A53C9"/>
    <w:rsid w:val="002A5948"/>
    <w:rsid w:val="002A64F2"/>
    <w:rsid w:val="002A6590"/>
    <w:rsid w:val="002A6AEB"/>
    <w:rsid w:val="002A7478"/>
    <w:rsid w:val="002A7AEB"/>
    <w:rsid w:val="002A7B26"/>
    <w:rsid w:val="002B01AD"/>
    <w:rsid w:val="002B047F"/>
    <w:rsid w:val="002B2D78"/>
    <w:rsid w:val="002B32B5"/>
    <w:rsid w:val="002B32C9"/>
    <w:rsid w:val="002B3736"/>
    <w:rsid w:val="002B3C0E"/>
    <w:rsid w:val="002B4054"/>
    <w:rsid w:val="002B41B4"/>
    <w:rsid w:val="002B46FF"/>
    <w:rsid w:val="002B497D"/>
    <w:rsid w:val="002B4D0E"/>
    <w:rsid w:val="002B51E2"/>
    <w:rsid w:val="002B542A"/>
    <w:rsid w:val="002B5495"/>
    <w:rsid w:val="002B54C5"/>
    <w:rsid w:val="002B55E5"/>
    <w:rsid w:val="002B653E"/>
    <w:rsid w:val="002B6703"/>
    <w:rsid w:val="002B6A46"/>
    <w:rsid w:val="002B6D69"/>
    <w:rsid w:val="002B6F67"/>
    <w:rsid w:val="002B7411"/>
    <w:rsid w:val="002B7F1B"/>
    <w:rsid w:val="002C0083"/>
    <w:rsid w:val="002C032E"/>
    <w:rsid w:val="002C081A"/>
    <w:rsid w:val="002C108A"/>
    <w:rsid w:val="002C1446"/>
    <w:rsid w:val="002C1553"/>
    <w:rsid w:val="002C2B35"/>
    <w:rsid w:val="002C2CCD"/>
    <w:rsid w:val="002C2F7F"/>
    <w:rsid w:val="002C2FB4"/>
    <w:rsid w:val="002C2FD3"/>
    <w:rsid w:val="002C3683"/>
    <w:rsid w:val="002C4177"/>
    <w:rsid w:val="002C433A"/>
    <w:rsid w:val="002C5B8D"/>
    <w:rsid w:val="002C682C"/>
    <w:rsid w:val="002C6DC2"/>
    <w:rsid w:val="002C6DDA"/>
    <w:rsid w:val="002C713E"/>
    <w:rsid w:val="002D04C8"/>
    <w:rsid w:val="002D053D"/>
    <w:rsid w:val="002D0B99"/>
    <w:rsid w:val="002D0F9E"/>
    <w:rsid w:val="002D1936"/>
    <w:rsid w:val="002D1CE8"/>
    <w:rsid w:val="002D2129"/>
    <w:rsid w:val="002D2FB2"/>
    <w:rsid w:val="002D3782"/>
    <w:rsid w:val="002D4896"/>
    <w:rsid w:val="002D48E6"/>
    <w:rsid w:val="002D53A7"/>
    <w:rsid w:val="002D5B16"/>
    <w:rsid w:val="002D769A"/>
    <w:rsid w:val="002D7789"/>
    <w:rsid w:val="002D77B7"/>
    <w:rsid w:val="002D7CC4"/>
    <w:rsid w:val="002D7DBC"/>
    <w:rsid w:val="002E02B6"/>
    <w:rsid w:val="002E0C21"/>
    <w:rsid w:val="002E12B1"/>
    <w:rsid w:val="002E1812"/>
    <w:rsid w:val="002E192A"/>
    <w:rsid w:val="002E2378"/>
    <w:rsid w:val="002E2471"/>
    <w:rsid w:val="002E2A80"/>
    <w:rsid w:val="002E2B84"/>
    <w:rsid w:val="002E300A"/>
    <w:rsid w:val="002E3543"/>
    <w:rsid w:val="002E3B82"/>
    <w:rsid w:val="002E3C95"/>
    <w:rsid w:val="002E40D7"/>
    <w:rsid w:val="002E48E1"/>
    <w:rsid w:val="002E4C5F"/>
    <w:rsid w:val="002E4CCE"/>
    <w:rsid w:val="002E5554"/>
    <w:rsid w:val="002E58D2"/>
    <w:rsid w:val="002E5E11"/>
    <w:rsid w:val="002E5F0D"/>
    <w:rsid w:val="002E6262"/>
    <w:rsid w:val="002E6EE7"/>
    <w:rsid w:val="002F05FB"/>
    <w:rsid w:val="002F0C24"/>
    <w:rsid w:val="002F0C6B"/>
    <w:rsid w:val="002F0F9E"/>
    <w:rsid w:val="002F119A"/>
    <w:rsid w:val="002F1CD0"/>
    <w:rsid w:val="002F1D5C"/>
    <w:rsid w:val="002F207F"/>
    <w:rsid w:val="002F24AF"/>
    <w:rsid w:val="002F2902"/>
    <w:rsid w:val="002F32ED"/>
    <w:rsid w:val="002F3799"/>
    <w:rsid w:val="002F3FF3"/>
    <w:rsid w:val="002F43B6"/>
    <w:rsid w:val="002F45B2"/>
    <w:rsid w:val="002F4803"/>
    <w:rsid w:val="002F49F9"/>
    <w:rsid w:val="002F515D"/>
    <w:rsid w:val="002F537A"/>
    <w:rsid w:val="002F5F8A"/>
    <w:rsid w:val="002F6058"/>
    <w:rsid w:val="002F6673"/>
    <w:rsid w:val="002F66DB"/>
    <w:rsid w:val="002F6CCF"/>
    <w:rsid w:val="002F760C"/>
    <w:rsid w:val="002F7EB8"/>
    <w:rsid w:val="0030086D"/>
    <w:rsid w:val="00300D86"/>
    <w:rsid w:val="003017E1"/>
    <w:rsid w:val="00302891"/>
    <w:rsid w:val="00302F6A"/>
    <w:rsid w:val="00303AEB"/>
    <w:rsid w:val="003040C0"/>
    <w:rsid w:val="003048B5"/>
    <w:rsid w:val="00304DAF"/>
    <w:rsid w:val="00305989"/>
    <w:rsid w:val="00305CC7"/>
    <w:rsid w:val="00305F62"/>
    <w:rsid w:val="0030688B"/>
    <w:rsid w:val="00306B1E"/>
    <w:rsid w:val="003074FD"/>
    <w:rsid w:val="00307A2D"/>
    <w:rsid w:val="00310204"/>
    <w:rsid w:val="00310272"/>
    <w:rsid w:val="0031041F"/>
    <w:rsid w:val="00310991"/>
    <w:rsid w:val="00310D86"/>
    <w:rsid w:val="00310F34"/>
    <w:rsid w:val="003111D7"/>
    <w:rsid w:val="00312AF6"/>
    <w:rsid w:val="00312CB7"/>
    <w:rsid w:val="00312E68"/>
    <w:rsid w:val="0031351A"/>
    <w:rsid w:val="00313A44"/>
    <w:rsid w:val="00314AFF"/>
    <w:rsid w:val="00315A7B"/>
    <w:rsid w:val="00315BD4"/>
    <w:rsid w:val="003161E5"/>
    <w:rsid w:val="00316C18"/>
    <w:rsid w:val="00316EDC"/>
    <w:rsid w:val="00317071"/>
    <w:rsid w:val="003170F2"/>
    <w:rsid w:val="00320168"/>
    <w:rsid w:val="003204DA"/>
    <w:rsid w:val="00320582"/>
    <w:rsid w:val="00320909"/>
    <w:rsid w:val="00321282"/>
    <w:rsid w:val="0032130E"/>
    <w:rsid w:val="0032187E"/>
    <w:rsid w:val="003218EA"/>
    <w:rsid w:val="00321F93"/>
    <w:rsid w:val="00322489"/>
    <w:rsid w:val="0032278A"/>
    <w:rsid w:val="0032279E"/>
    <w:rsid w:val="00322A25"/>
    <w:rsid w:val="00322C47"/>
    <w:rsid w:val="0032318E"/>
    <w:rsid w:val="00323A57"/>
    <w:rsid w:val="00324289"/>
    <w:rsid w:val="00324A14"/>
    <w:rsid w:val="00325668"/>
    <w:rsid w:val="003262AB"/>
    <w:rsid w:val="0032659C"/>
    <w:rsid w:val="003271D5"/>
    <w:rsid w:val="00327292"/>
    <w:rsid w:val="003272FD"/>
    <w:rsid w:val="0032744E"/>
    <w:rsid w:val="00327480"/>
    <w:rsid w:val="003275C7"/>
    <w:rsid w:val="00327C92"/>
    <w:rsid w:val="00330283"/>
    <w:rsid w:val="003307FF"/>
    <w:rsid w:val="00330A37"/>
    <w:rsid w:val="00330B81"/>
    <w:rsid w:val="00330E02"/>
    <w:rsid w:val="00331424"/>
    <w:rsid w:val="00332A38"/>
    <w:rsid w:val="00333471"/>
    <w:rsid w:val="003334DE"/>
    <w:rsid w:val="00333A15"/>
    <w:rsid w:val="00333A6D"/>
    <w:rsid w:val="00333F1D"/>
    <w:rsid w:val="0033545E"/>
    <w:rsid w:val="00335776"/>
    <w:rsid w:val="00335BFF"/>
    <w:rsid w:val="00335E25"/>
    <w:rsid w:val="00336075"/>
    <w:rsid w:val="003370B4"/>
    <w:rsid w:val="003374B9"/>
    <w:rsid w:val="003375AB"/>
    <w:rsid w:val="003378B1"/>
    <w:rsid w:val="003408E2"/>
    <w:rsid w:val="003415A2"/>
    <w:rsid w:val="00341999"/>
    <w:rsid w:val="00341C6F"/>
    <w:rsid w:val="00342CB4"/>
    <w:rsid w:val="0034312D"/>
    <w:rsid w:val="0034330F"/>
    <w:rsid w:val="0034362E"/>
    <w:rsid w:val="00343669"/>
    <w:rsid w:val="00343732"/>
    <w:rsid w:val="003438E5"/>
    <w:rsid w:val="00343C67"/>
    <w:rsid w:val="00343E03"/>
    <w:rsid w:val="0034413A"/>
    <w:rsid w:val="00344BA3"/>
    <w:rsid w:val="00344BDC"/>
    <w:rsid w:val="00344D5E"/>
    <w:rsid w:val="003451C1"/>
    <w:rsid w:val="00345475"/>
    <w:rsid w:val="00346455"/>
    <w:rsid w:val="00346481"/>
    <w:rsid w:val="00346AE5"/>
    <w:rsid w:val="00346C56"/>
    <w:rsid w:val="00347782"/>
    <w:rsid w:val="00347D51"/>
    <w:rsid w:val="00347E11"/>
    <w:rsid w:val="00350268"/>
    <w:rsid w:val="00350594"/>
    <w:rsid w:val="003518DC"/>
    <w:rsid w:val="00352542"/>
    <w:rsid w:val="003527CE"/>
    <w:rsid w:val="0035326A"/>
    <w:rsid w:val="0035327A"/>
    <w:rsid w:val="003534CB"/>
    <w:rsid w:val="00353FC5"/>
    <w:rsid w:val="00354407"/>
    <w:rsid w:val="00354730"/>
    <w:rsid w:val="003549C2"/>
    <w:rsid w:val="00354CC2"/>
    <w:rsid w:val="00354E45"/>
    <w:rsid w:val="003555CF"/>
    <w:rsid w:val="00355B59"/>
    <w:rsid w:val="00356164"/>
    <w:rsid w:val="0035620E"/>
    <w:rsid w:val="00356219"/>
    <w:rsid w:val="003564B6"/>
    <w:rsid w:val="0035669E"/>
    <w:rsid w:val="0035672B"/>
    <w:rsid w:val="00356991"/>
    <w:rsid w:val="00356C06"/>
    <w:rsid w:val="003571AF"/>
    <w:rsid w:val="003574FA"/>
    <w:rsid w:val="00357C05"/>
    <w:rsid w:val="00357DE5"/>
    <w:rsid w:val="0036071E"/>
    <w:rsid w:val="00363B12"/>
    <w:rsid w:val="00363CA5"/>
    <w:rsid w:val="00363DA1"/>
    <w:rsid w:val="00363FBC"/>
    <w:rsid w:val="00364206"/>
    <w:rsid w:val="0036423C"/>
    <w:rsid w:val="003648BB"/>
    <w:rsid w:val="00364D59"/>
    <w:rsid w:val="003654BE"/>
    <w:rsid w:val="003654DD"/>
    <w:rsid w:val="00365572"/>
    <w:rsid w:val="00365D2E"/>
    <w:rsid w:val="00365DBB"/>
    <w:rsid w:val="003672E3"/>
    <w:rsid w:val="003673E6"/>
    <w:rsid w:val="003675F0"/>
    <w:rsid w:val="00367A90"/>
    <w:rsid w:val="00367E42"/>
    <w:rsid w:val="0037006D"/>
    <w:rsid w:val="00370115"/>
    <w:rsid w:val="003703EC"/>
    <w:rsid w:val="00370963"/>
    <w:rsid w:val="00371009"/>
    <w:rsid w:val="00371BC4"/>
    <w:rsid w:val="003722E8"/>
    <w:rsid w:val="003725FF"/>
    <w:rsid w:val="00372707"/>
    <w:rsid w:val="00372733"/>
    <w:rsid w:val="0037280D"/>
    <w:rsid w:val="003728E1"/>
    <w:rsid w:val="00372C4C"/>
    <w:rsid w:val="00373B8C"/>
    <w:rsid w:val="00373B9D"/>
    <w:rsid w:val="00373F9A"/>
    <w:rsid w:val="00374294"/>
    <w:rsid w:val="003745D0"/>
    <w:rsid w:val="00375B8A"/>
    <w:rsid w:val="00375D31"/>
    <w:rsid w:val="00375E04"/>
    <w:rsid w:val="003760E4"/>
    <w:rsid w:val="0037642E"/>
    <w:rsid w:val="00376D9C"/>
    <w:rsid w:val="003777F9"/>
    <w:rsid w:val="00377D45"/>
    <w:rsid w:val="003801DC"/>
    <w:rsid w:val="00380C74"/>
    <w:rsid w:val="00380CF1"/>
    <w:rsid w:val="00380E15"/>
    <w:rsid w:val="00380F51"/>
    <w:rsid w:val="00381993"/>
    <w:rsid w:val="00381B3A"/>
    <w:rsid w:val="00381D4A"/>
    <w:rsid w:val="00381F38"/>
    <w:rsid w:val="00381F75"/>
    <w:rsid w:val="0038248C"/>
    <w:rsid w:val="00383E24"/>
    <w:rsid w:val="00384837"/>
    <w:rsid w:val="00384976"/>
    <w:rsid w:val="00384B51"/>
    <w:rsid w:val="003856C6"/>
    <w:rsid w:val="00385E50"/>
    <w:rsid w:val="0038685F"/>
    <w:rsid w:val="00386B43"/>
    <w:rsid w:val="00386CBA"/>
    <w:rsid w:val="00386FC4"/>
    <w:rsid w:val="00387334"/>
    <w:rsid w:val="00387B59"/>
    <w:rsid w:val="00390AA4"/>
    <w:rsid w:val="003912E4"/>
    <w:rsid w:val="00391901"/>
    <w:rsid w:val="0039192C"/>
    <w:rsid w:val="00391AC1"/>
    <w:rsid w:val="00391B2B"/>
    <w:rsid w:val="00392361"/>
    <w:rsid w:val="003923E6"/>
    <w:rsid w:val="0039240B"/>
    <w:rsid w:val="00393129"/>
    <w:rsid w:val="00393478"/>
    <w:rsid w:val="00393FE9"/>
    <w:rsid w:val="003941B4"/>
    <w:rsid w:val="003943FE"/>
    <w:rsid w:val="0039476B"/>
    <w:rsid w:val="00394F4C"/>
    <w:rsid w:val="00395BDA"/>
    <w:rsid w:val="00396113"/>
    <w:rsid w:val="00396BF6"/>
    <w:rsid w:val="00396F26"/>
    <w:rsid w:val="003973FD"/>
    <w:rsid w:val="00397413"/>
    <w:rsid w:val="00397418"/>
    <w:rsid w:val="003976E4"/>
    <w:rsid w:val="00397E21"/>
    <w:rsid w:val="00397FDC"/>
    <w:rsid w:val="003A04AE"/>
    <w:rsid w:val="003A0667"/>
    <w:rsid w:val="003A19D6"/>
    <w:rsid w:val="003A2B0C"/>
    <w:rsid w:val="003A2D4E"/>
    <w:rsid w:val="003A2E4A"/>
    <w:rsid w:val="003A2E89"/>
    <w:rsid w:val="003A3999"/>
    <w:rsid w:val="003A4462"/>
    <w:rsid w:val="003A4663"/>
    <w:rsid w:val="003A4BFF"/>
    <w:rsid w:val="003A4F4E"/>
    <w:rsid w:val="003A5D90"/>
    <w:rsid w:val="003A62DA"/>
    <w:rsid w:val="003A6CB9"/>
    <w:rsid w:val="003A6F24"/>
    <w:rsid w:val="003A7B14"/>
    <w:rsid w:val="003A7B7B"/>
    <w:rsid w:val="003A7D2A"/>
    <w:rsid w:val="003A7D38"/>
    <w:rsid w:val="003A7F3A"/>
    <w:rsid w:val="003B08CD"/>
    <w:rsid w:val="003B14FD"/>
    <w:rsid w:val="003B2427"/>
    <w:rsid w:val="003B2D7D"/>
    <w:rsid w:val="003B3E12"/>
    <w:rsid w:val="003B4279"/>
    <w:rsid w:val="003B4696"/>
    <w:rsid w:val="003B489E"/>
    <w:rsid w:val="003B4E65"/>
    <w:rsid w:val="003B4EB6"/>
    <w:rsid w:val="003B51E6"/>
    <w:rsid w:val="003B6031"/>
    <w:rsid w:val="003B6E81"/>
    <w:rsid w:val="003B6EA5"/>
    <w:rsid w:val="003B6FA1"/>
    <w:rsid w:val="003B707F"/>
    <w:rsid w:val="003B7123"/>
    <w:rsid w:val="003B7821"/>
    <w:rsid w:val="003B7E05"/>
    <w:rsid w:val="003C052A"/>
    <w:rsid w:val="003C131E"/>
    <w:rsid w:val="003C19A5"/>
    <w:rsid w:val="003C1C85"/>
    <w:rsid w:val="003C1D19"/>
    <w:rsid w:val="003C1F69"/>
    <w:rsid w:val="003C2A5C"/>
    <w:rsid w:val="003C3741"/>
    <w:rsid w:val="003C3A2A"/>
    <w:rsid w:val="003C3E7F"/>
    <w:rsid w:val="003C4482"/>
    <w:rsid w:val="003C5260"/>
    <w:rsid w:val="003C5EA1"/>
    <w:rsid w:val="003C612F"/>
    <w:rsid w:val="003C6468"/>
    <w:rsid w:val="003D0AF6"/>
    <w:rsid w:val="003D0BFD"/>
    <w:rsid w:val="003D11D9"/>
    <w:rsid w:val="003D1E5A"/>
    <w:rsid w:val="003D35FD"/>
    <w:rsid w:val="003D3990"/>
    <w:rsid w:val="003D42CB"/>
    <w:rsid w:val="003D43E2"/>
    <w:rsid w:val="003D4B62"/>
    <w:rsid w:val="003D4E9A"/>
    <w:rsid w:val="003D51F4"/>
    <w:rsid w:val="003D5811"/>
    <w:rsid w:val="003D58C5"/>
    <w:rsid w:val="003D6638"/>
    <w:rsid w:val="003D67D4"/>
    <w:rsid w:val="003D7786"/>
    <w:rsid w:val="003D7CE5"/>
    <w:rsid w:val="003D7FC4"/>
    <w:rsid w:val="003E0354"/>
    <w:rsid w:val="003E08DC"/>
    <w:rsid w:val="003E184A"/>
    <w:rsid w:val="003E1887"/>
    <w:rsid w:val="003E18C9"/>
    <w:rsid w:val="003E19E2"/>
    <w:rsid w:val="003E2014"/>
    <w:rsid w:val="003E2538"/>
    <w:rsid w:val="003E278F"/>
    <w:rsid w:val="003E2E55"/>
    <w:rsid w:val="003E3642"/>
    <w:rsid w:val="003E4296"/>
    <w:rsid w:val="003E43C8"/>
    <w:rsid w:val="003E4918"/>
    <w:rsid w:val="003E4B5F"/>
    <w:rsid w:val="003E530F"/>
    <w:rsid w:val="003E550A"/>
    <w:rsid w:val="003E5A33"/>
    <w:rsid w:val="003E5E89"/>
    <w:rsid w:val="003E6457"/>
    <w:rsid w:val="003E65FD"/>
    <w:rsid w:val="003E69CF"/>
    <w:rsid w:val="003E6BEE"/>
    <w:rsid w:val="003E6DA0"/>
    <w:rsid w:val="003E7132"/>
    <w:rsid w:val="003E72DA"/>
    <w:rsid w:val="003F031C"/>
    <w:rsid w:val="003F1458"/>
    <w:rsid w:val="003F1622"/>
    <w:rsid w:val="003F1AA3"/>
    <w:rsid w:val="003F25EF"/>
    <w:rsid w:val="003F3000"/>
    <w:rsid w:val="003F3277"/>
    <w:rsid w:val="003F3A1A"/>
    <w:rsid w:val="003F3E0C"/>
    <w:rsid w:val="003F43D1"/>
    <w:rsid w:val="003F4C79"/>
    <w:rsid w:val="003F4E06"/>
    <w:rsid w:val="003F5322"/>
    <w:rsid w:val="003F5590"/>
    <w:rsid w:val="003F5E3F"/>
    <w:rsid w:val="003F5EB7"/>
    <w:rsid w:val="003F6496"/>
    <w:rsid w:val="003F67CB"/>
    <w:rsid w:val="003F7133"/>
    <w:rsid w:val="003F759C"/>
    <w:rsid w:val="003F7A84"/>
    <w:rsid w:val="00401ABA"/>
    <w:rsid w:val="00401CD0"/>
    <w:rsid w:val="00402608"/>
    <w:rsid w:val="00402E6B"/>
    <w:rsid w:val="00403542"/>
    <w:rsid w:val="00403A15"/>
    <w:rsid w:val="00403FA5"/>
    <w:rsid w:val="0040544F"/>
    <w:rsid w:val="00405461"/>
    <w:rsid w:val="00405477"/>
    <w:rsid w:val="0040566B"/>
    <w:rsid w:val="004067F1"/>
    <w:rsid w:val="00406C6B"/>
    <w:rsid w:val="00406C91"/>
    <w:rsid w:val="00406ECC"/>
    <w:rsid w:val="00407F34"/>
    <w:rsid w:val="004103EB"/>
    <w:rsid w:val="00410441"/>
    <w:rsid w:val="0041078F"/>
    <w:rsid w:val="00410B02"/>
    <w:rsid w:val="00410B78"/>
    <w:rsid w:val="0041102C"/>
    <w:rsid w:val="00411154"/>
    <w:rsid w:val="00411468"/>
    <w:rsid w:val="00412BDE"/>
    <w:rsid w:val="00413CF0"/>
    <w:rsid w:val="00414451"/>
    <w:rsid w:val="004146E5"/>
    <w:rsid w:val="00414937"/>
    <w:rsid w:val="00414DE0"/>
    <w:rsid w:val="004150FE"/>
    <w:rsid w:val="004158A0"/>
    <w:rsid w:val="00415D69"/>
    <w:rsid w:val="00415FAD"/>
    <w:rsid w:val="0041619C"/>
    <w:rsid w:val="0041747C"/>
    <w:rsid w:val="00417701"/>
    <w:rsid w:val="00417988"/>
    <w:rsid w:val="00417C68"/>
    <w:rsid w:val="00417D7A"/>
    <w:rsid w:val="004203AA"/>
    <w:rsid w:val="00420BA6"/>
    <w:rsid w:val="0042121D"/>
    <w:rsid w:val="0042181C"/>
    <w:rsid w:val="004220D5"/>
    <w:rsid w:val="00422508"/>
    <w:rsid w:val="0042267A"/>
    <w:rsid w:val="00422C59"/>
    <w:rsid w:val="00422CFC"/>
    <w:rsid w:val="00423AD2"/>
    <w:rsid w:val="0042412E"/>
    <w:rsid w:val="0042472D"/>
    <w:rsid w:val="00424ABD"/>
    <w:rsid w:val="0042505E"/>
    <w:rsid w:val="004257A7"/>
    <w:rsid w:val="00425EF9"/>
    <w:rsid w:val="00427FEE"/>
    <w:rsid w:val="0043011A"/>
    <w:rsid w:val="0043040E"/>
    <w:rsid w:val="004305C5"/>
    <w:rsid w:val="00430C70"/>
    <w:rsid w:val="004318F9"/>
    <w:rsid w:val="00432B9E"/>
    <w:rsid w:val="00434374"/>
    <w:rsid w:val="00435012"/>
    <w:rsid w:val="00435197"/>
    <w:rsid w:val="0043678E"/>
    <w:rsid w:val="004377D6"/>
    <w:rsid w:val="00437B57"/>
    <w:rsid w:val="00440AFD"/>
    <w:rsid w:val="00440FD6"/>
    <w:rsid w:val="004410BC"/>
    <w:rsid w:val="00441164"/>
    <w:rsid w:val="004414D3"/>
    <w:rsid w:val="00441A6C"/>
    <w:rsid w:val="004420F9"/>
    <w:rsid w:val="00442360"/>
    <w:rsid w:val="00442CCD"/>
    <w:rsid w:val="00442DC9"/>
    <w:rsid w:val="004435D7"/>
    <w:rsid w:val="00443E2F"/>
    <w:rsid w:val="00444188"/>
    <w:rsid w:val="00444473"/>
    <w:rsid w:val="0044482D"/>
    <w:rsid w:val="00444927"/>
    <w:rsid w:val="00444FEA"/>
    <w:rsid w:val="004458AB"/>
    <w:rsid w:val="00445C9F"/>
    <w:rsid w:val="00446D64"/>
    <w:rsid w:val="004475D5"/>
    <w:rsid w:val="00450347"/>
    <w:rsid w:val="004503A1"/>
    <w:rsid w:val="00450674"/>
    <w:rsid w:val="00451846"/>
    <w:rsid w:val="00451E7F"/>
    <w:rsid w:val="0045201A"/>
    <w:rsid w:val="004536EF"/>
    <w:rsid w:val="00453DB3"/>
    <w:rsid w:val="00454800"/>
    <w:rsid w:val="00454858"/>
    <w:rsid w:val="00454B8F"/>
    <w:rsid w:val="00454C20"/>
    <w:rsid w:val="00454F7D"/>
    <w:rsid w:val="0045535F"/>
    <w:rsid w:val="004557BD"/>
    <w:rsid w:val="004558FA"/>
    <w:rsid w:val="00455CAE"/>
    <w:rsid w:val="00455D96"/>
    <w:rsid w:val="00455E9B"/>
    <w:rsid w:val="00455EA7"/>
    <w:rsid w:val="004566DC"/>
    <w:rsid w:val="00456D15"/>
    <w:rsid w:val="004578E3"/>
    <w:rsid w:val="00460181"/>
    <w:rsid w:val="004602D4"/>
    <w:rsid w:val="00460A4B"/>
    <w:rsid w:val="00461252"/>
    <w:rsid w:val="004613B8"/>
    <w:rsid w:val="0046159B"/>
    <w:rsid w:val="00461A84"/>
    <w:rsid w:val="0046215E"/>
    <w:rsid w:val="00462286"/>
    <w:rsid w:val="00462F25"/>
    <w:rsid w:val="004631A1"/>
    <w:rsid w:val="0046330C"/>
    <w:rsid w:val="00463717"/>
    <w:rsid w:val="00463754"/>
    <w:rsid w:val="004637CD"/>
    <w:rsid w:val="0046405D"/>
    <w:rsid w:val="0046427F"/>
    <w:rsid w:val="004653AD"/>
    <w:rsid w:val="00465498"/>
    <w:rsid w:val="00465A3C"/>
    <w:rsid w:val="00465F55"/>
    <w:rsid w:val="0046615C"/>
    <w:rsid w:val="004665C7"/>
    <w:rsid w:val="00466742"/>
    <w:rsid w:val="00466AE4"/>
    <w:rsid w:val="004672D1"/>
    <w:rsid w:val="0046756D"/>
    <w:rsid w:val="00467B68"/>
    <w:rsid w:val="00470883"/>
    <w:rsid w:val="00470A80"/>
    <w:rsid w:val="00471361"/>
    <w:rsid w:val="0047140D"/>
    <w:rsid w:val="0047240C"/>
    <w:rsid w:val="00472834"/>
    <w:rsid w:val="00472ADA"/>
    <w:rsid w:val="00472AF9"/>
    <w:rsid w:val="00472E87"/>
    <w:rsid w:val="00472FD2"/>
    <w:rsid w:val="00473F72"/>
    <w:rsid w:val="00474322"/>
    <w:rsid w:val="00474620"/>
    <w:rsid w:val="004746DF"/>
    <w:rsid w:val="004751F6"/>
    <w:rsid w:val="0047548C"/>
    <w:rsid w:val="00475DC2"/>
    <w:rsid w:val="00476446"/>
    <w:rsid w:val="004778F1"/>
    <w:rsid w:val="004779AB"/>
    <w:rsid w:val="00477FA2"/>
    <w:rsid w:val="004801BA"/>
    <w:rsid w:val="0048028B"/>
    <w:rsid w:val="00480BB7"/>
    <w:rsid w:val="00481C87"/>
    <w:rsid w:val="00482194"/>
    <w:rsid w:val="004828B4"/>
    <w:rsid w:val="00482B8F"/>
    <w:rsid w:val="00482F94"/>
    <w:rsid w:val="004836EF"/>
    <w:rsid w:val="00483D48"/>
    <w:rsid w:val="004840B7"/>
    <w:rsid w:val="00484F5A"/>
    <w:rsid w:val="004850FC"/>
    <w:rsid w:val="00485352"/>
    <w:rsid w:val="0048639E"/>
    <w:rsid w:val="004876C2"/>
    <w:rsid w:val="004878B6"/>
    <w:rsid w:val="00490831"/>
    <w:rsid w:val="00491095"/>
    <w:rsid w:val="004918B1"/>
    <w:rsid w:val="00491A2E"/>
    <w:rsid w:val="00491AA2"/>
    <w:rsid w:val="00492C56"/>
    <w:rsid w:val="00492E49"/>
    <w:rsid w:val="00492F1A"/>
    <w:rsid w:val="00493419"/>
    <w:rsid w:val="00493782"/>
    <w:rsid w:val="00493B66"/>
    <w:rsid w:val="00493CF5"/>
    <w:rsid w:val="00493E2D"/>
    <w:rsid w:val="00494AD0"/>
    <w:rsid w:val="00494B2E"/>
    <w:rsid w:val="004952A2"/>
    <w:rsid w:val="0049590C"/>
    <w:rsid w:val="00495D9A"/>
    <w:rsid w:val="00496562"/>
    <w:rsid w:val="004966E0"/>
    <w:rsid w:val="00496B70"/>
    <w:rsid w:val="00497775"/>
    <w:rsid w:val="004A0ECC"/>
    <w:rsid w:val="004A103A"/>
    <w:rsid w:val="004A1246"/>
    <w:rsid w:val="004A17D3"/>
    <w:rsid w:val="004A17FA"/>
    <w:rsid w:val="004A25D9"/>
    <w:rsid w:val="004A37BC"/>
    <w:rsid w:val="004A3F18"/>
    <w:rsid w:val="004A43C8"/>
    <w:rsid w:val="004A4C54"/>
    <w:rsid w:val="004A4D06"/>
    <w:rsid w:val="004A4FC8"/>
    <w:rsid w:val="004A5232"/>
    <w:rsid w:val="004A76F0"/>
    <w:rsid w:val="004B000C"/>
    <w:rsid w:val="004B0A5F"/>
    <w:rsid w:val="004B11AD"/>
    <w:rsid w:val="004B157C"/>
    <w:rsid w:val="004B15CE"/>
    <w:rsid w:val="004B2630"/>
    <w:rsid w:val="004B4A7F"/>
    <w:rsid w:val="004B51A3"/>
    <w:rsid w:val="004B534E"/>
    <w:rsid w:val="004B595D"/>
    <w:rsid w:val="004B59CB"/>
    <w:rsid w:val="004B6901"/>
    <w:rsid w:val="004B6D9C"/>
    <w:rsid w:val="004B6F05"/>
    <w:rsid w:val="004C0712"/>
    <w:rsid w:val="004C0F0D"/>
    <w:rsid w:val="004C1062"/>
    <w:rsid w:val="004C1208"/>
    <w:rsid w:val="004C1838"/>
    <w:rsid w:val="004C1C11"/>
    <w:rsid w:val="004C1CE3"/>
    <w:rsid w:val="004C1E63"/>
    <w:rsid w:val="004C2D28"/>
    <w:rsid w:val="004C3FD7"/>
    <w:rsid w:val="004C49A0"/>
    <w:rsid w:val="004C4F85"/>
    <w:rsid w:val="004C5164"/>
    <w:rsid w:val="004C58BF"/>
    <w:rsid w:val="004C5AA1"/>
    <w:rsid w:val="004C600D"/>
    <w:rsid w:val="004C6374"/>
    <w:rsid w:val="004C64D0"/>
    <w:rsid w:val="004C683A"/>
    <w:rsid w:val="004C6979"/>
    <w:rsid w:val="004C6B4F"/>
    <w:rsid w:val="004C6D63"/>
    <w:rsid w:val="004C6DF5"/>
    <w:rsid w:val="004C79D9"/>
    <w:rsid w:val="004D00CF"/>
    <w:rsid w:val="004D1865"/>
    <w:rsid w:val="004D25E2"/>
    <w:rsid w:val="004D394A"/>
    <w:rsid w:val="004D3A17"/>
    <w:rsid w:val="004D4685"/>
    <w:rsid w:val="004D4AC2"/>
    <w:rsid w:val="004D5038"/>
    <w:rsid w:val="004D566B"/>
    <w:rsid w:val="004D5C26"/>
    <w:rsid w:val="004D5EBD"/>
    <w:rsid w:val="004D61E5"/>
    <w:rsid w:val="004D6314"/>
    <w:rsid w:val="004D676F"/>
    <w:rsid w:val="004D6A67"/>
    <w:rsid w:val="004D6D81"/>
    <w:rsid w:val="004D7312"/>
    <w:rsid w:val="004D7420"/>
    <w:rsid w:val="004D76A6"/>
    <w:rsid w:val="004E001F"/>
    <w:rsid w:val="004E054D"/>
    <w:rsid w:val="004E07DA"/>
    <w:rsid w:val="004E1454"/>
    <w:rsid w:val="004E2921"/>
    <w:rsid w:val="004E2BC5"/>
    <w:rsid w:val="004E305F"/>
    <w:rsid w:val="004E325F"/>
    <w:rsid w:val="004E3C85"/>
    <w:rsid w:val="004E3FB6"/>
    <w:rsid w:val="004E41AF"/>
    <w:rsid w:val="004E4277"/>
    <w:rsid w:val="004E4F95"/>
    <w:rsid w:val="004E53FC"/>
    <w:rsid w:val="004E578F"/>
    <w:rsid w:val="004E5CF5"/>
    <w:rsid w:val="004E62BD"/>
    <w:rsid w:val="004E7540"/>
    <w:rsid w:val="004E7A4B"/>
    <w:rsid w:val="004E7FC0"/>
    <w:rsid w:val="004F05B8"/>
    <w:rsid w:val="004F0657"/>
    <w:rsid w:val="004F148C"/>
    <w:rsid w:val="004F1A7E"/>
    <w:rsid w:val="004F2F35"/>
    <w:rsid w:val="004F3786"/>
    <w:rsid w:val="004F3BE6"/>
    <w:rsid w:val="004F3D20"/>
    <w:rsid w:val="004F4978"/>
    <w:rsid w:val="004F4CE3"/>
    <w:rsid w:val="004F4ED1"/>
    <w:rsid w:val="004F4F47"/>
    <w:rsid w:val="004F56ED"/>
    <w:rsid w:val="004F5D56"/>
    <w:rsid w:val="004F5FA0"/>
    <w:rsid w:val="004F6045"/>
    <w:rsid w:val="004F6147"/>
    <w:rsid w:val="004F614F"/>
    <w:rsid w:val="004F69FE"/>
    <w:rsid w:val="004F752A"/>
    <w:rsid w:val="004F781C"/>
    <w:rsid w:val="004F7918"/>
    <w:rsid w:val="0050098F"/>
    <w:rsid w:val="00500AE6"/>
    <w:rsid w:val="00500B30"/>
    <w:rsid w:val="00500CC6"/>
    <w:rsid w:val="005014B2"/>
    <w:rsid w:val="00502C8D"/>
    <w:rsid w:val="00503797"/>
    <w:rsid w:val="0050398F"/>
    <w:rsid w:val="00503F6D"/>
    <w:rsid w:val="00505B35"/>
    <w:rsid w:val="005067EB"/>
    <w:rsid w:val="00506B64"/>
    <w:rsid w:val="005111E1"/>
    <w:rsid w:val="00511308"/>
    <w:rsid w:val="00511D96"/>
    <w:rsid w:val="0051227C"/>
    <w:rsid w:val="0051254F"/>
    <w:rsid w:val="005130A1"/>
    <w:rsid w:val="00513E25"/>
    <w:rsid w:val="0051430B"/>
    <w:rsid w:val="005144B5"/>
    <w:rsid w:val="00514710"/>
    <w:rsid w:val="005162F1"/>
    <w:rsid w:val="00516603"/>
    <w:rsid w:val="0051788F"/>
    <w:rsid w:val="00520B41"/>
    <w:rsid w:val="00520D07"/>
    <w:rsid w:val="005219BF"/>
    <w:rsid w:val="005219D0"/>
    <w:rsid w:val="005234BC"/>
    <w:rsid w:val="00523A99"/>
    <w:rsid w:val="00523D53"/>
    <w:rsid w:val="00523F12"/>
    <w:rsid w:val="00523FCF"/>
    <w:rsid w:val="00525285"/>
    <w:rsid w:val="0052553B"/>
    <w:rsid w:val="00525BBB"/>
    <w:rsid w:val="00526118"/>
    <w:rsid w:val="005263EB"/>
    <w:rsid w:val="0052699C"/>
    <w:rsid w:val="00526F84"/>
    <w:rsid w:val="0052700A"/>
    <w:rsid w:val="00527A3A"/>
    <w:rsid w:val="00527A5E"/>
    <w:rsid w:val="00527BA9"/>
    <w:rsid w:val="00530166"/>
    <w:rsid w:val="00530771"/>
    <w:rsid w:val="00530783"/>
    <w:rsid w:val="00530833"/>
    <w:rsid w:val="00530DE9"/>
    <w:rsid w:val="005320EA"/>
    <w:rsid w:val="005327DB"/>
    <w:rsid w:val="005334BF"/>
    <w:rsid w:val="00533F4A"/>
    <w:rsid w:val="0053516D"/>
    <w:rsid w:val="00535681"/>
    <w:rsid w:val="005359C4"/>
    <w:rsid w:val="0053625D"/>
    <w:rsid w:val="00536895"/>
    <w:rsid w:val="00536F59"/>
    <w:rsid w:val="00537507"/>
    <w:rsid w:val="00537A32"/>
    <w:rsid w:val="00537D1F"/>
    <w:rsid w:val="00537D7C"/>
    <w:rsid w:val="0054077E"/>
    <w:rsid w:val="00540889"/>
    <w:rsid w:val="00540997"/>
    <w:rsid w:val="00540FAC"/>
    <w:rsid w:val="005412F3"/>
    <w:rsid w:val="00541413"/>
    <w:rsid w:val="00542264"/>
    <w:rsid w:val="00542BA4"/>
    <w:rsid w:val="005431F0"/>
    <w:rsid w:val="005431FC"/>
    <w:rsid w:val="005434FF"/>
    <w:rsid w:val="00543D2C"/>
    <w:rsid w:val="00544329"/>
    <w:rsid w:val="00544453"/>
    <w:rsid w:val="005446AA"/>
    <w:rsid w:val="005449A3"/>
    <w:rsid w:val="00544CF0"/>
    <w:rsid w:val="00545125"/>
    <w:rsid w:val="00545C3B"/>
    <w:rsid w:val="00545DC1"/>
    <w:rsid w:val="0054766B"/>
    <w:rsid w:val="005477A8"/>
    <w:rsid w:val="00547AFA"/>
    <w:rsid w:val="00547D11"/>
    <w:rsid w:val="00547D87"/>
    <w:rsid w:val="005503D4"/>
    <w:rsid w:val="00550AA6"/>
    <w:rsid w:val="005516BD"/>
    <w:rsid w:val="00552061"/>
    <w:rsid w:val="00552458"/>
    <w:rsid w:val="00552A9A"/>
    <w:rsid w:val="005530E3"/>
    <w:rsid w:val="00553457"/>
    <w:rsid w:val="005539EC"/>
    <w:rsid w:val="00553A0B"/>
    <w:rsid w:val="00554607"/>
    <w:rsid w:val="00554627"/>
    <w:rsid w:val="005547FF"/>
    <w:rsid w:val="0055582F"/>
    <w:rsid w:val="00555E12"/>
    <w:rsid w:val="005560BF"/>
    <w:rsid w:val="005563C9"/>
    <w:rsid w:val="005574F9"/>
    <w:rsid w:val="0055764E"/>
    <w:rsid w:val="00557E4A"/>
    <w:rsid w:val="00560026"/>
    <w:rsid w:val="00560031"/>
    <w:rsid w:val="0056023C"/>
    <w:rsid w:val="00560381"/>
    <w:rsid w:val="00560624"/>
    <w:rsid w:val="00560C38"/>
    <w:rsid w:val="00560DE2"/>
    <w:rsid w:val="00560FAC"/>
    <w:rsid w:val="005612D4"/>
    <w:rsid w:val="005613A3"/>
    <w:rsid w:val="005613A7"/>
    <w:rsid w:val="005619B7"/>
    <w:rsid w:val="00561C1C"/>
    <w:rsid w:val="00562E3D"/>
    <w:rsid w:val="00563ADB"/>
    <w:rsid w:val="00563F75"/>
    <w:rsid w:val="005640EB"/>
    <w:rsid w:val="00564129"/>
    <w:rsid w:val="00564671"/>
    <w:rsid w:val="00565514"/>
    <w:rsid w:val="00566803"/>
    <w:rsid w:val="00566845"/>
    <w:rsid w:val="00567EC7"/>
    <w:rsid w:val="00570499"/>
    <w:rsid w:val="00570584"/>
    <w:rsid w:val="00570EC7"/>
    <w:rsid w:val="005712D6"/>
    <w:rsid w:val="00571358"/>
    <w:rsid w:val="00571812"/>
    <w:rsid w:val="00571DCD"/>
    <w:rsid w:val="0057218C"/>
    <w:rsid w:val="0057272D"/>
    <w:rsid w:val="00572C81"/>
    <w:rsid w:val="00572E70"/>
    <w:rsid w:val="00573369"/>
    <w:rsid w:val="00573814"/>
    <w:rsid w:val="00573C20"/>
    <w:rsid w:val="00573DD9"/>
    <w:rsid w:val="00574120"/>
    <w:rsid w:val="0057418A"/>
    <w:rsid w:val="0057483B"/>
    <w:rsid w:val="00574923"/>
    <w:rsid w:val="00574BD4"/>
    <w:rsid w:val="00574D59"/>
    <w:rsid w:val="00575C24"/>
    <w:rsid w:val="00576226"/>
    <w:rsid w:val="005762EA"/>
    <w:rsid w:val="005767AE"/>
    <w:rsid w:val="00576B97"/>
    <w:rsid w:val="00576FDE"/>
    <w:rsid w:val="00580390"/>
    <w:rsid w:val="005817B2"/>
    <w:rsid w:val="005819F7"/>
    <w:rsid w:val="00581C35"/>
    <w:rsid w:val="00582004"/>
    <w:rsid w:val="005824C6"/>
    <w:rsid w:val="00582674"/>
    <w:rsid w:val="0058271E"/>
    <w:rsid w:val="0058283F"/>
    <w:rsid w:val="005829C1"/>
    <w:rsid w:val="00583930"/>
    <w:rsid w:val="00583BAF"/>
    <w:rsid w:val="00583BFE"/>
    <w:rsid w:val="00583D8A"/>
    <w:rsid w:val="005840EF"/>
    <w:rsid w:val="00584272"/>
    <w:rsid w:val="00584356"/>
    <w:rsid w:val="005845A3"/>
    <w:rsid w:val="005848F8"/>
    <w:rsid w:val="00584B72"/>
    <w:rsid w:val="00584D14"/>
    <w:rsid w:val="00584E2F"/>
    <w:rsid w:val="00585151"/>
    <w:rsid w:val="0058525B"/>
    <w:rsid w:val="00585C03"/>
    <w:rsid w:val="00586637"/>
    <w:rsid w:val="00587A2A"/>
    <w:rsid w:val="00587C46"/>
    <w:rsid w:val="00587F56"/>
    <w:rsid w:val="00587FD9"/>
    <w:rsid w:val="005906A9"/>
    <w:rsid w:val="005908B9"/>
    <w:rsid w:val="00591265"/>
    <w:rsid w:val="00591283"/>
    <w:rsid w:val="005915A4"/>
    <w:rsid w:val="005922D3"/>
    <w:rsid w:val="005924D3"/>
    <w:rsid w:val="005924F1"/>
    <w:rsid w:val="005925E3"/>
    <w:rsid w:val="0059304D"/>
    <w:rsid w:val="005933AE"/>
    <w:rsid w:val="00593431"/>
    <w:rsid w:val="00593D8F"/>
    <w:rsid w:val="00594318"/>
    <w:rsid w:val="00594710"/>
    <w:rsid w:val="00594CD1"/>
    <w:rsid w:val="00595156"/>
    <w:rsid w:val="00595A58"/>
    <w:rsid w:val="00595CE4"/>
    <w:rsid w:val="00596832"/>
    <w:rsid w:val="00596CCB"/>
    <w:rsid w:val="00596DB6"/>
    <w:rsid w:val="00596FD6"/>
    <w:rsid w:val="00597753"/>
    <w:rsid w:val="00597E6F"/>
    <w:rsid w:val="005A01D5"/>
    <w:rsid w:val="005A0203"/>
    <w:rsid w:val="005A052F"/>
    <w:rsid w:val="005A0EFC"/>
    <w:rsid w:val="005A1018"/>
    <w:rsid w:val="005A1099"/>
    <w:rsid w:val="005A12EF"/>
    <w:rsid w:val="005A1980"/>
    <w:rsid w:val="005A1A26"/>
    <w:rsid w:val="005A1F74"/>
    <w:rsid w:val="005A2130"/>
    <w:rsid w:val="005A2593"/>
    <w:rsid w:val="005A27E6"/>
    <w:rsid w:val="005A3196"/>
    <w:rsid w:val="005A339E"/>
    <w:rsid w:val="005A3CA4"/>
    <w:rsid w:val="005A408B"/>
    <w:rsid w:val="005A4F9C"/>
    <w:rsid w:val="005A5908"/>
    <w:rsid w:val="005A6101"/>
    <w:rsid w:val="005A6F80"/>
    <w:rsid w:val="005A7215"/>
    <w:rsid w:val="005A726F"/>
    <w:rsid w:val="005A782E"/>
    <w:rsid w:val="005A793B"/>
    <w:rsid w:val="005A79AE"/>
    <w:rsid w:val="005B0084"/>
    <w:rsid w:val="005B1592"/>
    <w:rsid w:val="005B2054"/>
    <w:rsid w:val="005B2607"/>
    <w:rsid w:val="005B26FD"/>
    <w:rsid w:val="005B274E"/>
    <w:rsid w:val="005B2DE2"/>
    <w:rsid w:val="005B31CD"/>
    <w:rsid w:val="005B429E"/>
    <w:rsid w:val="005B44D0"/>
    <w:rsid w:val="005B4B13"/>
    <w:rsid w:val="005B4CD8"/>
    <w:rsid w:val="005B5B11"/>
    <w:rsid w:val="005B60BD"/>
    <w:rsid w:val="005B6837"/>
    <w:rsid w:val="005C0607"/>
    <w:rsid w:val="005C0A76"/>
    <w:rsid w:val="005C0F51"/>
    <w:rsid w:val="005C11E6"/>
    <w:rsid w:val="005C1F3B"/>
    <w:rsid w:val="005C208C"/>
    <w:rsid w:val="005C2E67"/>
    <w:rsid w:val="005C35ED"/>
    <w:rsid w:val="005C35FA"/>
    <w:rsid w:val="005C47AB"/>
    <w:rsid w:val="005C4D24"/>
    <w:rsid w:val="005C4DD7"/>
    <w:rsid w:val="005C539A"/>
    <w:rsid w:val="005C60BE"/>
    <w:rsid w:val="005C641A"/>
    <w:rsid w:val="005C778A"/>
    <w:rsid w:val="005C784B"/>
    <w:rsid w:val="005C794A"/>
    <w:rsid w:val="005C7B1F"/>
    <w:rsid w:val="005C7F78"/>
    <w:rsid w:val="005D12BF"/>
    <w:rsid w:val="005D130E"/>
    <w:rsid w:val="005D14E9"/>
    <w:rsid w:val="005D1947"/>
    <w:rsid w:val="005D1B75"/>
    <w:rsid w:val="005D1C71"/>
    <w:rsid w:val="005D21A6"/>
    <w:rsid w:val="005D29D5"/>
    <w:rsid w:val="005D37A5"/>
    <w:rsid w:val="005D3CD9"/>
    <w:rsid w:val="005D3E97"/>
    <w:rsid w:val="005D3F76"/>
    <w:rsid w:val="005D4095"/>
    <w:rsid w:val="005D4641"/>
    <w:rsid w:val="005D49FF"/>
    <w:rsid w:val="005D4D0A"/>
    <w:rsid w:val="005D52E7"/>
    <w:rsid w:val="005D5507"/>
    <w:rsid w:val="005D5695"/>
    <w:rsid w:val="005D63D6"/>
    <w:rsid w:val="005D76D8"/>
    <w:rsid w:val="005D7ED3"/>
    <w:rsid w:val="005E024C"/>
    <w:rsid w:val="005E0862"/>
    <w:rsid w:val="005E0AE1"/>
    <w:rsid w:val="005E1375"/>
    <w:rsid w:val="005E147F"/>
    <w:rsid w:val="005E1CEB"/>
    <w:rsid w:val="005E2A30"/>
    <w:rsid w:val="005E2A82"/>
    <w:rsid w:val="005E2FF1"/>
    <w:rsid w:val="005E357E"/>
    <w:rsid w:val="005E3850"/>
    <w:rsid w:val="005E3DEF"/>
    <w:rsid w:val="005E4418"/>
    <w:rsid w:val="005E4E97"/>
    <w:rsid w:val="005E5006"/>
    <w:rsid w:val="005E5C65"/>
    <w:rsid w:val="005E5DFA"/>
    <w:rsid w:val="005E682E"/>
    <w:rsid w:val="005E6F86"/>
    <w:rsid w:val="005E7479"/>
    <w:rsid w:val="005E7892"/>
    <w:rsid w:val="005E7DE8"/>
    <w:rsid w:val="005F0245"/>
    <w:rsid w:val="005F0652"/>
    <w:rsid w:val="005F0719"/>
    <w:rsid w:val="005F07BE"/>
    <w:rsid w:val="005F1146"/>
    <w:rsid w:val="005F2E56"/>
    <w:rsid w:val="005F36BE"/>
    <w:rsid w:val="005F37A6"/>
    <w:rsid w:val="005F3CEA"/>
    <w:rsid w:val="005F4065"/>
    <w:rsid w:val="005F43D6"/>
    <w:rsid w:val="005F448F"/>
    <w:rsid w:val="005F46E8"/>
    <w:rsid w:val="005F4A97"/>
    <w:rsid w:val="005F4E85"/>
    <w:rsid w:val="005F4F56"/>
    <w:rsid w:val="005F537C"/>
    <w:rsid w:val="005F546F"/>
    <w:rsid w:val="005F5479"/>
    <w:rsid w:val="005F5B32"/>
    <w:rsid w:val="005F66DC"/>
    <w:rsid w:val="005F6754"/>
    <w:rsid w:val="005F6E00"/>
    <w:rsid w:val="005F731B"/>
    <w:rsid w:val="005F790D"/>
    <w:rsid w:val="005F7CEC"/>
    <w:rsid w:val="00601229"/>
    <w:rsid w:val="006012B7"/>
    <w:rsid w:val="006013FB"/>
    <w:rsid w:val="0060162F"/>
    <w:rsid w:val="00601CF8"/>
    <w:rsid w:val="00601F1A"/>
    <w:rsid w:val="00602191"/>
    <w:rsid w:val="00602746"/>
    <w:rsid w:val="0060294C"/>
    <w:rsid w:val="00603073"/>
    <w:rsid w:val="0060307F"/>
    <w:rsid w:val="00603128"/>
    <w:rsid w:val="006033B0"/>
    <w:rsid w:val="006036E2"/>
    <w:rsid w:val="006037C5"/>
    <w:rsid w:val="00604F87"/>
    <w:rsid w:val="006052B9"/>
    <w:rsid w:val="00605607"/>
    <w:rsid w:val="00605E4D"/>
    <w:rsid w:val="00606458"/>
    <w:rsid w:val="0060684C"/>
    <w:rsid w:val="00606B63"/>
    <w:rsid w:val="00606CC5"/>
    <w:rsid w:val="006070F5"/>
    <w:rsid w:val="00607141"/>
    <w:rsid w:val="00607B23"/>
    <w:rsid w:val="00607C47"/>
    <w:rsid w:val="00610AEB"/>
    <w:rsid w:val="00611189"/>
    <w:rsid w:val="006125C5"/>
    <w:rsid w:val="0061278B"/>
    <w:rsid w:val="006139FC"/>
    <w:rsid w:val="006144BB"/>
    <w:rsid w:val="00616900"/>
    <w:rsid w:val="00616ACC"/>
    <w:rsid w:val="00616B2A"/>
    <w:rsid w:val="00616C2F"/>
    <w:rsid w:val="006172C6"/>
    <w:rsid w:val="0061744E"/>
    <w:rsid w:val="006176AA"/>
    <w:rsid w:val="0061799E"/>
    <w:rsid w:val="00617CDA"/>
    <w:rsid w:val="00617D13"/>
    <w:rsid w:val="0062014C"/>
    <w:rsid w:val="006204D9"/>
    <w:rsid w:val="006205AD"/>
    <w:rsid w:val="00620B83"/>
    <w:rsid w:val="00620F8E"/>
    <w:rsid w:val="00621934"/>
    <w:rsid w:val="00622007"/>
    <w:rsid w:val="006220CD"/>
    <w:rsid w:val="00623A9C"/>
    <w:rsid w:val="00623D94"/>
    <w:rsid w:val="00623F1D"/>
    <w:rsid w:val="00624174"/>
    <w:rsid w:val="00624D93"/>
    <w:rsid w:val="00625248"/>
    <w:rsid w:val="006254B1"/>
    <w:rsid w:val="00625577"/>
    <w:rsid w:val="00630007"/>
    <w:rsid w:val="006300AB"/>
    <w:rsid w:val="006305AE"/>
    <w:rsid w:val="0063063C"/>
    <w:rsid w:val="00630909"/>
    <w:rsid w:val="00630940"/>
    <w:rsid w:val="00630B6A"/>
    <w:rsid w:val="006312F7"/>
    <w:rsid w:val="006320CB"/>
    <w:rsid w:val="00632656"/>
    <w:rsid w:val="00632887"/>
    <w:rsid w:val="00632996"/>
    <w:rsid w:val="00632F67"/>
    <w:rsid w:val="00634182"/>
    <w:rsid w:val="006345ED"/>
    <w:rsid w:val="006345EE"/>
    <w:rsid w:val="006346B6"/>
    <w:rsid w:val="00636B32"/>
    <w:rsid w:val="00636C33"/>
    <w:rsid w:val="00637F8D"/>
    <w:rsid w:val="00640005"/>
    <w:rsid w:val="0064043A"/>
    <w:rsid w:val="0064099A"/>
    <w:rsid w:val="00641758"/>
    <w:rsid w:val="00641B2C"/>
    <w:rsid w:val="00641DF1"/>
    <w:rsid w:val="00642B83"/>
    <w:rsid w:val="0064341D"/>
    <w:rsid w:val="0064406E"/>
    <w:rsid w:val="00644143"/>
    <w:rsid w:val="00644462"/>
    <w:rsid w:val="00644C00"/>
    <w:rsid w:val="00645164"/>
    <w:rsid w:val="006456E3"/>
    <w:rsid w:val="00645969"/>
    <w:rsid w:val="00646006"/>
    <w:rsid w:val="00646600"/>
    <w:rsid w:val="006469A2"/>
    <w:rsid w:val="00646AB8"/>
    <w:rsid w:val="00646D0D"/>
    <w:rsid w:val="006471F9"/>
    <w:rsid w:val="0064782E"/>
    <w:rsid w:val="00650606"/>
    <w:rsid w:val="006507E9"/>
    <w:rsid w:val="00650822"/>
    <w:rsid w:val="00650A98"/>
    <w:rsid w:val="00651164"/>
    <w:rsid w:val="00652863"/>
    <w:rsid w:val="0065290E"/>
    <w:rsid w:val="00652921"/>
    <w:rsid w:val="00653631"/>
    <w:rsid w:val="006539BF"/>
    <w:rsid w:val="00653C4B"/>
    <w:rsid w:val="00653D6D"/>
    <w:rsid w:val="00654978"/>
    <w:rsid w:val="0065520B"/>
    <w:rsid w:val="006560A2"/>
    <w:rsid w:val="00656401"/>
    <w:rsid w:val="0065683B"/>
    <w:rsid w:val="00656989"/>
    <w:rsid w:val="006572C7"/>
    <w:rsid w:val="006578FA"/>
    <w:rsid w:val="00657C7D"/>
    <w:rsid w:val="00657D38"/>
    <w:rsid w:val="0066011E"/>
    <w:rsid w:val="0066025F"/>
    <w:rsid w:val="0066047B"/>
    <w:rsid w:val="00660CA0"/>
    <w:rsid w:val="00660E13"/>
    <w:rsid w:val="00660EE7"/>
    <w:rsid w:val="00661253"/>
    <w:rsid w:val="0066141F"/>
    <w:rsid w:val="00661B9D"/>
    <w:rsid w:val="00662356"/>
    <w:rsid w:val="00662E8A"/>
    <w:rsid w:val="0066303D"/>
    <w:rsid w:val="00663040"/>
    <w:rsid w:val="00663136"/>
    <w:rsid w:val="00663BB8"/>
    <w:rsid w:val="00663CFC"/>
    <w:rsid w:val="0066419D"/>
    <w:rsid w:val="0066434A"/>
    <w:rsid w:val="00664F27"/>
    <w:rsid w:val="006655C3"/>
    <w:rsid w:val="006661AE"/>
    <w:rsid w:val="006661E7"/>
    <w:rsid w:val="00666B82"/>
    <w:rsid w:val="00666ECC"/>
    <w:rsid w:val="0066711D"/>
    <w:rsid w:val="006674AF"/>
    <w:rsid w:val="00667861"/>
    <w:rsid w:val="00667B21"/>
    <w:rsid w:val="00667EF3"/>
    <w:rsid w:val="00667FEE"/>
    <w:rsid w:val="006701A1"/>
    <w:rsid w:val="006707CC"/>
    <w:rsid w:val="00670E7B"/>
    <w:rsid w:val="00670ECD"/>
    <w:rsid w:val="00671A8F"/>
    <w:rsid w:val="00673173"/>
    <w:rsid w:val="006735DF"/>
    <w:rsid w:val="006738F4"/>
    <w:rsid w:val="00673BEE"/>
    <w:rsid w:val="006740EF"/>
    <w:rsid w:val="006746D0"/>
    <w:rsid w:val="00675115"/>
    <w:rsid w:val="006756AB"/>
    <w:rsid w:val="00675FA0"/>
    <w:rsid w:val="006773C2"/>
    <w:rsid w:val="00677B79"/>
    <w:rsid w:val="00677CE7"/>
    <w:rsid w:val="00677FAC"/>
    <w:rsid w:val="0068036D"/>
    <w:rsid w:val="00680B1F"/>
    <w:rsid w:val="00680E20"/>
    <w:rsid w:val="006817FC"/>
    <w:rsid w:val="00681D97"/>
    <w:rsid w:val="00681F24"/>
    <w:rsid w:val="006826D6"/>
    <w:rsid w:val="00682E7A"/>
    <w:rsid w:val="00682F49"/>
    <w:rsid w:val="006831B5"/>
    <w:rsid w:val="006838FF"/>
    <w:rsid w:val="00683FCA"/>
    <w:rsid w:val="006840C7"/>
    <w:rsid w:val="0068441B"/>
    <w:rsid w:val="0068476F"/>
    <w:rsid w:val="00684923"/>
    <w:rsid w:val="00684C89"/>
    <w:rsid w:val="00684FB5"/>
    <w:rsid w:val="0068553C"/>
    <w:rsid w:val="006865B6"/>
    <w:rsid w:val="00686A01"/>
    <w:rsid w:val="00686F72"/>
    <w:rsid w:val="0068744E"/>
    <w:rsid w:val="00687644"/>
    <w:rsid w:val="00687A58"/>
    <w:rsid w:val="00687CF6"/>
    <w:rsid w:val="00687D00"/>
    <w:rsid w:val="0069098B"/>
    <w:rsid w:val="006909D5"/>
    <w:rsid w:val="006914F0"/>
    <w:rsid w:val="006914F5"/>
    <w:rsid w:val="00691C8C"/>
    <w:rsid w:val="00692264"/>
    <w:rsid w:val="00692D39"/>
    <w:rsid w:val="006930F8"/>
    <w:rsid w:val="006937B2"/>
    <w:rsid w:val="00693912"/>
    <w:rsid w:val="00693BDB"/>
    <w:rsid w:val="006940D3"/>
    <w:rsid w:val="006940F0"/>
    <w:rsid w:val="00694113"/>
    <w:rsid w:val="00694776"/>
    <w:rsid w:val="006949CD"/>
    <w:rsid w:val="00694EC2"/>
    <w:rsid w:val="006951E2"/>
    <w:rsid w:val="00695C9D"/>
    <w:rsid w:val="006966DF"/>
    <w:rsid w:val="00697663"/>
    <w:rsid w:val="006A04A4"/>
    <w:rsid w:val="006A0747"/>
    <w:rsid w:val="006A18E6"/>
    <w:rsid w:val="006A1DBF"/>
    <w:rsid w:val="006A29F8"/>
    <w:rsid w:val="006A4C31"/>
    <w:rsid w:val="006A55B0"/>
    <w:rsid w:val="006A6C1F"/>
    <w:rsid w:val="006A7621"/>
    <w:rsid w:val="006A77AB"/>
    <w:rsid w:val="006A7D09"/>
    <w:rsid w:val="006B03E3"/>
    <w:rsid w:val="006B05BB"/>
    <w:rsid w:val="006B0723"/>
    <w:rsid w:val="006B0794"/>
    <w:rsid w:val="006B14B4"/>
    <w:rsid w:val="006B160A"/>
    <w:rsid w:val="006B1692"/>
    <w:rsid w:val="006B2071"/>
    <w:rsid w:val="006B25B8"/>
    <w:rsid w:val="006B316F"/>
    <w:rsid w:val="006B37CB"/>
    <w:rsid w:val="006B38DF"/>
    <w:rsid w:val="006B3A35"/>
    <w:rsid w:val="006B3B20"/>
    <w:rsid w:val="006B3E1A"/>
    <w:rsid w:val="006B3F37"/>
    <w:rsid w:val="006B51B9"/>
    <w:rsid w:val="006B75B6"/>
    <w:rsid w:val="006B7772"/>
    <w:rsid w:val="006C007B"/>
    <w:rsid w:val="006C0484"/>
    <w:rsid w:val="006C05A9"/>
    <w:rsid w:val="006C081C"/>
    <w:rsid w:val="006C09CC"/>
    <w:rsid w:val="006C0BB4"/>
    <w:rsid w:val="006C179E"/>
    <w:rsid w:val="006C1850"/>
    <w:rsid w:val="006C198A"/>
    <w:rsid w:val="006C3AB5"/>
    <w:rsid w:val="006C562C"/>
    <w:rsid w:val="006C61A8"/>
    <w:rsid w:val="006C65A0"/>
    <w:rsid w:val="006C6E7A"/>
    <w:rsid w:val="006C76C7"/>
    <w:rsid w:val="006C7EC3"/>
    <w:rsid w:val="006D0793"/>
    <w:rsid w:val="006D0F97"/>
    <w:rsid w:val="006D1987"/>
    <w:rsid w:val="006D1DBE"/>
    <w:rsid w:val="006D2384"/>
    <w:rsid w:val="006D25D6"/>
    <w:rsid w:val="006D2889"/>
    <w:rsid w:val="006D348B"/>
    <w:rsid w:val="006D3522"/>
    <w:rsid w:val="006D3530"/>
    <w:rsid w:val="006D3751"/>
    <w:rsid w:val="006D4415"/>
    <w:rsid w:val="006D47F4"/>
    <w:rsid w:val="006D4CB5"/>
    <w:rsid w:val="006D4E6C"/>
    <w:rsid w:val="006D5683"/>
    <w:rsid w:val="006D5F98"/>
    <w:rsid w:val="006D60C9"/>
    <w:rsid w:val="006D7CC4"/>
    <w:rsid w:val="006D7EAC"/>
    <w:rsid w:val="006E17E8"/>
    <w:rsid w:val="006E1A47"/>
    <w:rsid w:val="006E3984"/>
    <w:rsid w:val="006E566E"/>
    <w:rsid w:val="006E5E9D"/>
    <w:rsid w:val="006E737E"/>
    <w:rsid w:val="006E7A3D"/>
    <w:rsid w:val="006E7CBD"/>
    <w:rsid w:val="006F003B"/>
    <w:rsid w:val="006F0BA8"/>
    <w:rsid w:val="006F27E3"/>
    <w:rsid w:val="006F28FB"/>
    <w:rsid w:val="006F316D"/>
    <w:rsid w:val="006F39CD"/>
    <w:rsid w:val="006F3DAA"/>
    <w:rsid w:val="006F3E73"/>
    <w:rsid w:val="006F4017"/>
    <w:rsid w:val="006F4C1E"/>
    <w:rsid w:val="006F7DDF"/>
    <w:rsid w:val="00700123"/>
    <w:rsid w:val="007004A0"/>
    <w:rsid w:val="007004BE"/>
    <w:rsid w:val="00700583"/>
    <w:rsid w:val="0070109F"/>
    <w:rsid w:val="00701447"/>
    <w:rsid w:val="007016D3"/>
    <w:rsid w:val="00701979"/>
    <w:rsid w:val="00701C8A"/>
    <w:rsid w:val="00701F65"/>
    <w:rsid w:val="007023A5"/>
    <w:rsid w:val="007023D0"/>
    <w:rsid w:val="00702F78"/>
    <w:rsid w:val="00702F7F"/>
    <w:rsid w:val="00703C9A"/>
    <w:rsid w:val="00703DFD"/>
    <w:rsid w:val="00703E2E"/>
    <w:rsid w:val="00703FAC"/>
    <w:rsid w:val="00704449"/>
    <w:rsid w:val="00704A0E"/>
    <w:rsid w:val="00705495"/>
    <w:rsid w:val="007055DE"/>
    <w:rsid w:val="007056E8"/>
    <w:rsid w:val="0070698D"/>
    <w:rsid w:val="00706F45"/>
    <w:rsid w:val="00706FCE"/>
    <w:rsid w:val="0070742B"/>
    <w:rsid w:val="00707892"/>
    <w:rsid w:val="00707BBD"/>
    <w:rsid w:val="007104DD"/>
    <w:rsid w:val="0071089D"/>
    <w:rsid w:val="00711057"/>
    <w:rsid w:val="00711196"/>
    <w:rsid w:val="00711B3F"/>
    <w:rsid w:val="007121B4"/>
    <w:rsid w:val="00712886"/>
    <w:rsid w:val="0071337F"/>
    <w:rsid w:val="00714306"/>
    <w:rsid w:val="00714553"/>
    <w:rsid w:val="007150D4"/>
    <w:rsid w:val="007161A2"/>
    <w:rsid w:val="00717B75"/>
    <w:rsid w:val="00717ECB"/>
    <w:rsid w:val="00717FE8"/>
    <w:rsid w:val="007203E3"/>
    <w:rsid w:val="00720C72"/>
    <w:rsid w:val="0072133A"/>
    <w:rsid w:val="007213E4"/>
    <w:rsid w:val="007214FD"/>
    <w:rsid w:val="0072163E"/>
    <w:rsid w:val="00722F33"/>
    <w:rsid w:val="00723F70"/>
    <w:rsid w:val="00723F99"/>
    <w:rsid w:val="0072578A"/>
    <w:rsid w:val="0072662E"/>
    <w:rsid w:val="00727B39"/>
    <w:rsid w:val="00727D35"/>
    <w:rsid w:val="00730177"/>
    <w:rsid w:val="00730355"/>
    <w:rsid w:val="0073114A"/>
    <w:rsid w:val="0073158E"/>
    <w:rsid w:val="0073172A"/>
    <w:rsid w:val="0073213C"/>
    <w:rsid w:val="00732773"/>
    <w:rsid w:val="00732E04"/>
    <w:rsid w:val="00732EBC"/>
    <w:rsid w:val="00733672"/>
    <w:rsid w:val="0073379C"/>
    <w:rsid w:val="00733FFC"/>
    <w:rsid w:val="0073414D"/>
    <w:rsid w:val="00734289"/>
    <w:rsid w:val="007345C7"/>
    <w:rsid w:val="00734FA0"/>
    <w:rsid w:val="00735231"/>
    <w:rsid w:val="00735263"/>
    <w:rsid w:val="00735626"/>
    <w:rsid w:val="00735944"/>
    <w:rsid w:val="00735977"/>
    <w:rsid w:val="00735C2D"/>
    <w:rsid w:val="00736137"/>
    <w:rsid w:val="00736733"/>
    <w:rsid w:val="007369A5"/>
    <w:rsid w:val="00736BB2"/>
    <w:rsid w:val="007371A6"/>
    <w:rsid w:val="00737221"/>
    <w:rsid w:val="00737264"/>
    <w:rsid w:val="007375D8"/>
    <w:rsid w:val="0073782C"/>
    <w:rsid w:val="007378B7"/>
    <w:rsid w:val="00737BA6"/>
    <w:rsid w:val="0074044B"/>
    <w:rsid w:val="00740908"/>
    <w:rsid w:val="007409B2"/>
    <w:rsid w:val="00741510"/>
    <w:rsid w:val="00742935"/>
    <w:rsid w:val="00743871"/>
    <w:rsid w:val="00743ADC"/>
    <w:rsid w:val="00743EB0"/>
    <w:rsid w:val="007442D2"/>
    <w:rsid w:val="00744416"/>
    <w:rsid w:val="0074446F"/>
    <w:rsid w:val="00744493"/>
    <w:rsid w:val="00744C97"/>
    <w:rsid w:val="00745849"/>
    <w:rsid w:val="00745907"/>
    <w:rsid w:val="007462EC"/>
    <w:rsid w:val="00746589"/>
    <w:rsid w:val="0074663B"/>
    <w:rsid w:val="007466C6"/>
    <w:rsid w:val="00746FCF"/>
    <w:rsid w:val="00747547"/>
    <w:rsid w:val="0075090A"/>
    <w:rsid w:val="00750B94"/>
    <w:rsid w:val="00751195"/>
    <w:rsid w:val="0075156B"/>
    <w:rsid w:val="007522AF"/>
    <w:rsid w:val="00752B81"/>
    <w:rsid w:val="0075320A"/>
    <w:rsid w:val="007533C9"/>
    <w:rsid w:val="007539CB"/>
    <w:rsid w:val="007544A9"/>
    <w:rsid w:val="00754A8C"/>
    <w:rsid w:val="007550AB"/>
    <w:rsid w:val="00755D9A"/>
    <w:rsid w:val="00755FBA"/>
    <w:rsid w:val="00756934"/>
    <w:rsid w:val="00756B31"/>
    <w:rsid w:val="00757425"/>
    <w:rsid w:val="00760417"/>
    <w:rsid w:val="0076097B"/>
    <w:rsid w:val="00761147"/>
    <w:rsid w:val="0076148D"/>
    <w:rsid w:val="007619B5"/>
    <w:rsid w:val="00761AC8"/>
    <w:rsid w:val="0076206F"/>
    <w:rsid w:val="00762CF0"/>
    <w:rsid w:val="007632E0"/>
    <w:rsid w:val="00764453"/>
    <w:rsid w:val="00764801"/>
    <w:rsid w:val="00764926"/>
    <w:rsid w:val="00764C4A"/>
    <w:rsid w:val="00764FFA"/>
    <w:rsid w:val="0076515D"/>
    <w:rsid w:val="0076519D"/>
    <w:rsid w:val="007655FA"/>
    <w:rsid w:val="007658E5"/>
    <w:rsid w:val="00765AA7"/>
    <w:rsid w:val="00766FC0"/>
    <w:rsid w:val="007679EB"/>
    <w:rsid w:val="00770D94"/>
    <w:rsid w:val="00771631"/>
    <w:rsid w:val="00771D33"/>
    <w:rsid w:val="00771F9B"/>
    <w:rsid w:val="0077261D"/>
    <w:rsid w:val="0077271B"/>
    <w:rsid w:val="00772ADE"/>
    <w:rsid w:val="00774761"/>
    <w:rsid w:val="00774B06"/>
    <w:rsid w:val="00774C2B"/>
    <w:rsid w:val="00775DBF"/>
    <w:rsid w:val="007762CD"/>
    <w:rsid w:val="0077645A"/>
    <w:rsid w:val="00777290"/>
    <w:rsid w:val="007774E8"/>
    <w:rsid w:val="00780273"/>
    <w:rsid w:val="00780482"/>
    <w:rsid w:val="007808C2"/>
    <w:rsid w:val="00780956"/>
    <w:rsid w:val="007809D2"/>
    <w:rsid w:val="00780C06"/>
    <w:rsid w:val="00780D18"/>
    <w:rsid w:val="0078233F"/>
    <w:rsid w:val="00782D8F"/>
    <w:rsid w:val="00782F00"/>
    <w:rsid w:val="00782FC5"/>
    <w:rsid w:val="00783533"/>
    <w:rsid w:val="0078357E"/>
    <w:rsid w:val="0078385A"/>
    <w:rsid w:val="007839E7"/>
    <w:rsid w:val="00783C90"/>
    <w:rsid w:val="007841FF"/>
    <w:rsid w:val="00785009"/>
    <w:rsid w:val="00785E26"/>
    <w:rsid w:val="00785EFF"/>
    <w:rsid w:val="00786824"/>
    <w:rsid w:val="00786B5C"/>
    <w:rsid w:val="0078724C"/>
    <w:rsid w:val="00787C9D"/>
    <w:rsid w:val="007906CA"/>
    <w:rsid w:val="00790A48"/>
    <w:rsid w:val="00791503"/>
    <w:rsid w:val="0079226C"/>
    <w:rsid w:val="0079255B"/>
    <w:rsid w:val="007934D4"/>
    <w:rsid w:val="007939BD"/>
    <w:rsid w:val="00793C16"/>
    <w:rsid w:val="00793FBD"/>
    <w:rsid w:val="007948B9"/>
    <w:rsid w:val="00795610"/>
    <w:rsid w:val="00795792"/>
    <w:rsid w:val="00795B14"/>
    <w:rsid w:val="00796619"/>
    <w:rsid w:val="00796985"/>
    <w:rsid w:val="00796AC3"/>
    <w:rsid w:val="00796C5E"/>
    <w:rsid w:val="0079775B"/>
    <w:rsid w:val="00797F54"/>
    <w:rsid w:val="007A0692"/>
    <w:rsid w:val="007A0B62"/>
    <w:rsid w:val="007A11B0"/>
    <w:rsid w:val="007A1236"/>
    <w:rsid w:val="007A1A9E"/>
    <w:rsid w:val="007A1D32"/>
    <w:rsid w:val="007A1FF1"/>
    <w:rsid w:val="007A21A0"/>
    <w:rsid w:val="007A2445"/>
    <w:rsid w:val="007A2A69"/>
    <w:rsid w:val="007A2A6F"/>
    <w:rsid w:val="007A3827"/>
    <w:rsid w:val="007A39D3"/>
    <w:rsid w:val="007A3BDD"/>
    <w:rsid w:val="007A3E4D"/>
    <w:rsid w:val="007A4436"/>
    <w:rsid w:val="007A4506"/>
    <w:rsid w:val="007A4A78"/>
    <w:rsid w:val="007A4F19"/>
    <w:rsid w:val="007A57AE"/>
    <w:rsid w:val="007A66E6"/>
    <w:rsid w:val="007A6B82"/>
    <w:rsid w:val="007A6E20"/>
    <w:rsid w:val="007A73DA"/>
    <w:rsid w:val="007A74B2"/>
    <w:rsid w:val="007A7E06"/>
    <w:rsid w:val="007B07C4"/>
    <w:rsid w:val="007B0B94"/>
    <w:rsid w:val="007B11EC"/>
    <w:rsid w:val="007B1F57"/>
    <w:rsid w:val="007B1FE7"/>
    <w:rsid w:val="007B3766"/>
    <w:rsid w:val="007B4597"/>
    <w:rsid w:val="007B47A0"/>
    <w:rsid w:val="007B5174"/>
    <w:rsid w:val="007B5336"/>
    <w:rsid w:val="007B55C5"/>
    <w:rsid w:val="007B57D2"/>
    <w:rsid w:val="007B5912"/>
    <w:rsid w:val="007B5E43"/>
    <w:rsid w:val="007B61F9"/>
    <w:rsid w:val="007B6F00"/>
    <w:rsid w:val="007B6FDF"/>
    <w:rsid w:val="007B70FB"/>
    <w:rsid w:val="007B74DB"/>
    <w:rsid w:val="007B75D7"/>
    <w:rsid w:val="007C0482"/>
    <w:rsid w:val="007C0A60"/>
    <w:rsid w:val="007C123C"/>
    <w:rsid w:val="007C1DC9"/>
    <w:rsid w:val="007C20FE"/>
    <w:rsid w:val="007C2678"/>
    <w:rsid w:val="007C2A9A"/>
    <w:rsid w:val="007C30BB"/>
    <w:rsid w:val="007C3435"/>
    <w:rsid w:val="007C35BC"/>
    <w:rsid w:val="007C376A"/>
    <w:rsid w:val="007C4A77"/>
    <w:rsid w:val="007C55BE"/>
    <w:rsid w:val="007C5AB5"/>
    <w:rsid w:val="007C766F"/>
    <w:rsid w:val="007C7AD6"/>
    <w:rsid w:val="007C7C59"/>
    <w:rsid w:val="007C7DC7"/>
    <w:rsid w:val="007D0D0A"/>
    <w:rsid w:val="007D1767"/>
    <w:rsid w:val="007D1AAA"/>
    <w:rsid w:val="007D3F77"/>
    <w:rsid w:val="007D40F5"/>
    <w:rsid w:val="007D45BD"/>
    <w:rsid w:val="007D46D8"/>
    <w:rsid w:val="007D4892"/>
    <w:rsid w:val="007D48E9"/>
    <w:rsid w:val="007D53CB"/>
    <w:rsid w:val="007D5857"/>
    <w:rsid w:val="007D6F86"/>
    <w:rsid w:val="007D72EB"/>
    <w:rsid w:val="007D7FC2"/>
    <w:rsid w:val="007E03B3"/>
    <w:rsid w:val="007E060F"/>
    <w:rsid w:val="007E0F8F"/>
    <w:rsid w:val="007E192F"/>
    <w:rsid w:val="007E317C"/>
    <w:rsid w:val="007E340C"/>
    <w:rsid w:val="007E3E82"/>
    <w:rsid w:val="007E4101"/>
    <w:rsid w:val="007E44F9"/>
    <w:rsid w:val="007E4860"/>
    <w:rsid w:val="007E5ED9"/>
    <w:rsid w:val="007E5EDC"/>
    <w:rsid w:val="007E6646"/>
    <w:rsid w:val="007E6A26"/>
    <w:rsid w:val="007E6B40"/>
    <w:rsid w:val="007E6B67"/>
    <w:rsid w:val="007E6C51"/>
    <w:rsid w:val="007E7232"/>
    <w:rsid w:val="007E72AB"/>
    <w:rsid w:val="007E7A7D"/>
    <w:rsid w:val="007F0378"/>
    <w:rsid w:val="007F0684"/>
    <w:rsid w:val="007F06B6"/>
    <w:rsid w:val="007F06E8"/>
    <w:rsid w:val="007F0AF8"/>
    <w:rsid w:val="007F1C60"/>
    <w:rsid w:val="007F219A"/>
    <w:rsid w:val="007F31BC"/>
    <w:rsid w:val="007F3F16"/>
    <w:rsid w:val="007F4981"/>
    <w:rsid w:val="007F556F"/>
    <w:rsid w:val="007F65DB"/>
    <w:rsid w:val="007F6761"/>
    <w:rsid w:val="007F6BC4"/>
    <w:rsid w:val="007F6D1D"/>
    <w:rsid w:val="007F7023"/>
    <w:rsid w:val="007F7095"/>
    <w:rsid w:val="007F70D4"/>
    <w:rsid w:val="007F76B6"/>
    <w:rsid w:val="007F79F3"/>
    <w:rsid w:val="0080020A"/>
    <w:rsid w:val="0080030C"/>
    <w:rsid w:val="0080073F"/>
    <w:rsid w:val="008013B2"/>
    <w:rsid w:val="00801CB1"/>
    <w:rsid w:val="008025D9"/>
    <w:rsid w:val="00802AA7"/>
    <w:rsid w:val="00802B6F"/>
    <w:rsid w:val="00802C00"/>
    <w:rsid w:val="008038FF"/>
    <w:rsid w:val="00803ACE"/>
    <w:rsid w:val="00803B8E"/>
    <w:rsid w:val="00805B99"/>
    <w:rsid w:val="00806CC9"/>
    <w:rsid w:val="00806E16"/>
    <w:rsid w:val="00806E9B"/>
    <w:rsid w:val="00807090"/>
    <w:rsid w:val="00807926"/>
    <w:rsid w:val="00807A15"/>
    <w:rsid w:val="00807AB5"/>
    <w:rsid w:val="00807C32"/>
    <w:rsid w:val="00807DA7"/>
    <w:rsid w:val="008100A2"/>
    <w:rsid w:val="00810357"/>
    <w:rsid w:val="008107F5"/>
    <w:rsid w:val="00810E30"/>
    <w:rsid w:val="00810ED7"/>
    <w:rsid w:val="00811973"/>
    <w:rsid w:val="008129D1"/>
    <w:rsid w:val="00813AEB"/>
    <w:rsid w:val="00814CAD"/>
    <w:rsid w:val="00816FBA"/>
    <w:rsid w:val="00817D96"/>
    <w:rsid w:val="00817F9A"/>
    <w:rsid w:val="0082221C"/>
    <w:rsid w:val="008227FA"/>
    <w:rsid w:val="008229A2"/>
    <w:rsid w:val="00822B56"/>
    <w:rsid w:val="00823BBB"/>
    <w:rsid w:val="0082443D"/>
    <w:rsid w:val="00824A9E"/>
    <w:rsid w:val="00825A66"/>
    <w:rsid w:val="00825F58"/>
    <w:rsid w:val="008268CF"/>
    <w:rsid w:val="008270EE"/>
    <w:rsid w:val="00827497"/>
    <w:rsid w:val="00827615"/>
    <w:rsid w:val="0083026B"/>
    <w:rsid w:val="00831472"/>
    <w:rsid w:val="008329FF"/>
    <w:rsid w:val="00832ECB"/>
    <w:rsid w:val="00833526"/>
    <w:rsid w:val="008335ED"/>
    <w:rsid w:val="00833D24"/>
    <w:rsid w:val="008340EC"/>
    <w:rsid w:val="00834B47"/>
    <w:rsid w:val="00834E85"/>
    <w:rsid w:val="00835459"/>
    <w:rsid w:val="0083553C"/>
    <w:rsid w:val="008374E1"/>
    <w:rsid w:val="00837C92"/>
    <w:rsid w:val="00837F0F"/>
    <w:rsid w:val="00837FA4"/>
    <w:rsid w:val="008414CC"/>
    <w:rsid w:val="008416E5"/>
    <w:rsid w:val="0084188C"/>
    <w:rsid w:val="0084210C"/>
    <w:rsid w:val="008423BD"/>
    <w:rsid w:val="00842BBA"/>
    <w:rsid w:val="00842D41"/>
    <w:rsid w:val="00843029"/>
    <w:rsid w:val="00843420"/>
    <w:rsid w:val="00843B5D"/>
    <w:rsid w:val="008447D4"/>
    <w:rsid w:val="0084506C"/>
    <w:rsid w:val="008454BD"/>
    <w:rsid w:val="00845A22"/>
    <w:rsid w:val="00845A8C"/>
    <w:rsid w:val="00845A8E"/>
    <w:rsid w:val="008463F3"/>
    <w:rsid w:val="008469FE"/>
    <w:rsid w:val="00846D76"/>
    <w:rsid w:val="0085005F"/>
    <w:rsid w:val="008502EB"/>
    <w:rsid w:val="0085062F"/>
    <w:rsid w:val="0085112A"/>
    <w:rsid w:val="00851307"/>
    <w:rsid w:val="008515B1"/>
    <w:rsid w:val="0085201C"/>
    <w:rsid w:val="00852508"/>
    <w:rsid w:val="00852E5B"/>
    <w:rsid w:val="00853677"/>
    <w:rsid w:val="00853ACD"/>
    <w:rsid w:val="00853ACF"/>
    <w:rsid w:val="00853F1F"/>
    <w:rsid w:val="008544D3"/>
    <w:rsid w:val="0085457E"/>
    <w:rsid w:val="00855461"/>
    <w:rsid w:val="008558A1"/>
    <w:rsid w:val="0085642F"/>
    <w:rsid w:val="00857076"/>
    <w:rsid w:val="008573AF"/>
    <w:rsid w:val="00857645"/>
    <w:rsid w:val="00857D80"/>
    <w:rsid w:val="008602FC"/>
    <w:rsid w:val="00860989"/>
    <w:rsid w:val="00860CF9"/>
    <w:rsid w:val="00860DF0"/>
    <w:rsid w:val="00860E53"/>
    <w:rsid w:val="008622D3"/>
    <w:rsid w:val="0086268A"/>
    <w:rsid w:val="0086375F"/>
    <w:rsid w:val="008639A2"/>
    <w:rsid w:val="00863BBB"/>
    <w:rsid w:val="008640FD"/>
    <w:rsid w:val="0086426C"/>
    <w:rsid w:val="00864659"/>
    <w:rsid w:val="008653D4"/>
    <w:rsid w:val="0086564F"/>
    <w:rsid w:val="00865681"/>
    <w:rsid w:val="00866618"/>
    <w:rsid w:val="00866E73"/>
    <w:rsid w:val="0086709E"/>
    <w:rsid w:val="00867B6B"/>
    <w:rsid w:val="00867CDA"/>
    <w:rsid w:val="00870A79"/>
    <w:rsid w:val="00870AFC"/>
    <w:rsid w:val="008715CC"/>
    <w:rsid w:val="00871643"/>
    <w:rsid w:val="00872589"/>
    <w:rsid w:val="00872770"/>
    <w:rsid w:val="00873410"/>
    <w:rsid w:val="008736AF"/>
    <w:rsid w:val="00873754"/>
    <w:rsid w:val="00874394"/>
    <w:rsid w:val="008752FC"/>
    <w:rsid w:val="00875FA4"/>
    <w:rsid w:val="008763B9"/>
    <w:rsid w:val="008763C8"/>
    <w:rsid w:val="008766C0"/>
    <w:rsid w:val="00877492"/>
    <w:rsid w:val="00877922"/>
    <w:rsid w:val="00877D6E"/>
    <w:rsid w:val="00877E35"/>
    <w:rsid w:val="0088014E"/>
    <w:rsid w:val="00880BAB"/>
    <w:rsid w:val="0088143E"/>
    <w:rsid w:val="00881769"/>
    <w:rsid w:val="008817FF"/>
    <w:rsid w:val="0088239C"/>
    <w:rsid w:val="00882745"/>
    <w:rsid w:val="008828F7"/>
    <w:rsid w:val="00882A65"/>
    <w:rsid w:val="00882E58"/>
    <w:rsid w:val="0088323D"/>
    <w:rsid w:val="008835B1"/>
    <w:rsid w:val="0088377B"/>
    <w:rsid w:val="00883B3F"/>
    <w:rsid w:val="00884491"/>
    <w:rsid w:val="00884DE2"/>
    <w:rsid w:val="008851BE"/>
    <w:rsid w:val="00885538"/>
    <w:rsid w:val="00885D3C"/>
    <w:rsid w:val="00886188"/>
    <w:rsid w:val="00886C33"/>
    <w:rsid w:val="00887063"/>
    <w:rsid w:val="00887F1B"/>
    <w:rsid w:val="008900CF"/>
    <w:rsid w:val="00890E19"/>
    <w:rsid w:val="00891A88"/>
    <w:rsid w:val="00891C0B"/>
    <w:rsid w:val="00892153"/>
    <w:rsid w:val="008922CF"/>
    <w:rsid w:val="008923D1"/>
    <w:rsid w:val="008925B9"/>
    <w:rsid w:val="00892C63"/>
    <w:rsid w:val="00893202"/>
    <w:rsid w:val="008937CB"/>
    <w:rsid w:val="0089427B"/>
    <w:rsid w:val="00894669"/>
    <w:rsid w:val="0089483C"/>
    <w:rsid w:val="00894A6B"/>
    <w:rsid w:val="00894A7F"/>
    <w:rsid w:val="00894EEF"/>
    <w:rsid w:val="00895573"/>
    <w:rsid w:val="00895E5A"/>
    <w:rsid w:val="00897502"/>
    <w:rsid w:val="00897855"/>
    <w:rsid w:val="008A0E63"/>
    <w:rsid w:val="008A1088"/>
    <w:rsid w:val="008A1438"/>
    <w:rsid w:val="008A173F"/>
    <w:rsid w:val="008A1EFD"/>
    <w:rsid w:val="008A25C3"/>
    <w:rsid w:val="008A2790"/>
    <w:rsid w:val="008A2C5D"/>
    <w:rsid w:val="008A3C32"/>
    <w:rsid w:val="008A4F57"/>
    <w:rsid w:val="008A52CE"/>
    <w:rsid w:val="008A574C"/>
    <w:rsid w:val="008A5B73"/>
    <w:rsid w:val="008A68A0"/>
    <w:rsid w:val="008A6A25"/>
    <w:rsid w:val="008A6CE6"/>
    <w:rsid w:val="008A6D28"/>
    <w:rsid w:val="008B0182"/>
    <w:rsid w:val="008B069A"/>
    <w:rsid w:val="008B0707"/>
    <w:rsid w:val="008B07AF"/>
    <w:rsid w:val="008B091D"/>
    <w:rsid w:val="008B0BA7"/>
    <w:rsid w:val="008B1DF8"/>
    <w:rsid w:val="008B1E06"/>
    <w:rsid w:val="008B20A4"/>
    <w:rsid w:val="008B2BD9"/>
    <w:rsid w:val="008B2D28"/>
    <w:rsid w:val="008B2DE5"/>
    <w:rsid w:val="008B2F1A"/>
    <w:rsid w:val="008B30FE"/>
    <w:rsid w:val="008B31AD"/>
    <w:rsid w:val="008B32E4"/>
    <w:rsid w:val="008B331F"/>
    <w:rsid w:val="008B3A87"/>
    <w:rsid w:val="008B3C1F"/>
    <w:rsid w:val="008B3D67"/>
    <w:rsid w:val="008B4243"/>
    <w:rsid w:val="008B4953"/>
    <w:rsid w:val="008B4E19"/>
    <w:rsid w:val="008B4F72"/>
    <w:rsid w:val="008B5F58"/>
    <w:rsid w:val="008B6367"/>
    <w:rsid w:val="008B63AD"/>
    <w:rsid w:val="008B6E1E"/>
    <w:rsid w:val="008B710D"/>
    <w:rsid w:val="008B7546"/>
    <w:rsid w:val="008B757F"/>
    <w:rsid w:val="008C0557"/>
    <w:rsid w:val="008C0771"/>
    <w:rsid w:val="008C0845"/>
    <w:rsid w:val="008C111C"/>
    <w:rsid w:val="008C1779"/>
    <w:rsid w:val="008C1DC1"/>
    <w:rsid w:val="008C28B3"/>
    <w:rsid w:val="008C3023"/>
    <w:rsid w:val="008C3591"/>
    <w:rsid w:val="008C35DB"/>
    <w:rsid w:val="008C3A88"/>
    <w:rsid w:val="008C3AC1"/>
    <w:rsid w:val="008C4B69"/>
    <w:rsid w:val="008C4EB8"/>
    <w:rsid w:val="008C61B0"/>
    <w:rsid w:val="008C6FD3"/>
    <w:rsid w:val="008C70EB"/>
    <w:rsid w:val="008C7EFC"/>
    <w:rsid w:val="008C7FA7"/>
    <w:rsid w:val="008D04B6"/>
    <w:rsid w:val="008D057C"/>
    <w:rsid w:val="008D1545"/>
    <w:rsid w:val="008D155D"/>
    <w:rsid w:val="008D15E6"/>
    <w:rsid w:val="008D1AED"/>
    <w:rsid w:val="008D1C9A"/>
    <w:rsid w:val="008D229E"/>
    <w:rsid w:val="008D24C5"/>
    <w:rsid w:val="008D35A9"/>
    <w:rsid w:val="008D36D2"/>
    <w:rsid w:val="008D3FE4"/>
    <w:rsid w:val="008D415F"/>
    <w:rsid w:val="008D5506"/>
    <w:rsid w:val="008D5B6F"/>
    <w:rsid w:val="008D5DAB"/>
    <w:rsid w:val="008D6641"/>
    <w:rsid w:val="008D6847"/>
    <w:rsid w:val="008D6968"/>
    <w:rsid w:val="008D6C68"/>
    <w:rsid w:val="008D6E95"/>
    <w:rsid w:val="008D71F3"/>
    <w:rsid w:val="008D7831"/>
    <w:rsid w:val="008D7AFD"/>
    <w:rsid w:val="008D7E3E"/>
    <w:rsid w:val="008D7EA6"/>
    <w:rsid w:val="008E0029"/>
    <w:rsid w:val="008E01BA"/>
    <w:rsid w:val="008E0219"/>
    <w:rsid w:val="008E0DE2"/>
    <w:rsid w:val="008E1CA4"/>
    <w:rsid w:val="008E2BCC"/>
    <w:rsid w:val="008E3AAA"/>
    <w:rsid w:val="008E3F1C"/>
    <w:rsid w:val="008E46B7"/>
    <w:rsid w:val="008E5A4E"/>
    <w:rsid w:val="008E5E7E"/>
    <w:rsid w:val="008E6D37"/>
    <w:rsid w:val="008E6F6B"/>
    <w:rsid w:val="008E7155"/>
    <w:rsid w:val="008E71FB"/>
    <w:rsid w:val="008E7365"/>
    <w:rsid w:val="008F0248"/>
    <w:rsid w:val="008F07B8"/>
    <w:rsid w:val="008F0932"/>
    <w:rsid w:val="008F0EF5"/>
    <w:rsid w:val="008F1238"/>
    <w:rsid w:val="008F1F94"/>
    <w:rsid w:val="008F257A"/>
    <w:rsid w:val="008F301E"/>
    <w:rsid w:val="008F3225"/>
    <w:rsid w:val="008F35D9"/>
    <w:rsid w:val="008F3793"/>
    <w:rsid w:val="008F438C"/>
    <w:rsid w:val="008F4C56"/>
    <w:rsid w:val="008F4CB8"/>
    <w:rsid w:val="008F525C"/>
    <w:rsid w:val="008F533A"/>
    <w:rsid w:val="008F540C"/>
    <w:rsid w:val="008F6060"/>
    <w:rsid w:val="008F60F6"/>
    <w:rsid w:val="008F6426"/>
    <w:rsid w:val="008F6B8B"/>
    <w:rsid w:val="008F6EAB"/>
    <w:rsid w:val="008F752E"/>
    <w:rsid w:val="0090146E"/>
    <w:rsid w:val="00901A3E"/>
    <w:rsid w:val="00901E4D"/>
    <w:rsid w:val="009020DE"/>
    <w:rsid w:val="00903424"/>
    <w:rsid w:val="00904010"/>
    <w:rsid w:val="00904206"/>
    <w:rsid w:val="00905456"/>
    <w:rsid w:val="0090621C"/>
    <w:rsid w:val="00906618"/>
    <w:rsid w:val="00906C4A"/>
    <w:rsid w:val="0090736C"/>
    <w:rsid w:val="0090751B"/>
    <w:rsid w:val="00910400"/>
    <w:rsid w:val="00910451"/>
    <w:rsid w:val="00910629"/>
    <w:rsid w:val="0091071F"/>
    <w:rsid w:val="00910866"/>
    <w:rsid w:val="009110AD"/>
    <w:rsid w:val="009111CC"/>
    <w:rsid w:val="009114FF"/>
    <w:rsid w:val="00911A79"/>
    <w:rsid w:val="00911C55"/>
    <w:rsid w:val="00911D8B"/>
    <w:rsid w:val="00912025"/>
    <w:rsid w:val="009127CC"/>
    <w:rsid w:val="00913EBD"/>
    <w:rsid w:val="00914053"/>
    <w:rsid w:val="00914573"/>
    <w:rsid w:val="00914B78"/>
    <w:rsid w:val="009158B9"/>
    <w:rsid w:val="00915B61"/>
    <w:rsid w:val="00915DC8"/>
    <w:rsid w:val="0091620A"/>
    <w:rsid w:val="00916863"/>
    <w:rsid w:val="009168F0"/>
    <w:rsid w:val="009172A6"/>
    <w:rsid w:val="00917458"/>
    <w:rsid w:val="00917A98"/>
    <w:rsid w:val="0092096D"/>
    <w:rsid w:val="00921E56"/>
    <w:rsid w:val="009220B6"/>
    <w:rsid w:val="00922166"/>
    <w:rsid w:val="009221ED"/>
    <w:rsid w:val="0092259C"/>
    <w:rsid w:val="00922AAE"/>
    <w:rsid w:val="00922C63"/>
    <w:rsid w:val="00923201"/>
    <w:rsid w:val="00926F09"/>
    <w:rsid w:val="00926F12"/>
    <w:rsid w:val="00927DE3"/>
    <w:rsid w:val="009301E0"/>
    <w:rsid w:val="00930372"/>
    <w:rsid w:val="00930591"/>
    <w:rsid w:val="00930609"/>
    <w:rsid w:val="00930B72"/>
    <w:rsid w:val="0093196E"/>
    <w:rsid w:val="00931A58"/>
    <w:rsid w:val="00932113"/>
    <w:rsid w:val="009324E6"/>
    <w:rsid w:val="00932AD7"/>
    <w:rsid w:val="00932E71"/>
    <w:rsid w:val="00932ED3"/>
    <w:rsid w:val="0093312B"/>
    <w:rsid w:val="009341B7"/>
    <w:rsid w:val="009352C5"/>
    <w:rsid w:val="00935534"/>
    <w:rsid w:val="0093562F"/>
    <w:rsid w:val="00935F61"/>
    <w:rsid w:val="009360BB"/>
    <w:rsid w:val="009365BB"/>
    <w:rsid w:val="00936772"/>
    <w:rsid w:val="00936B1F"/>
    <w:rsid w:val="009370A4"/>
    <w:rsid w:val="009378CF"/>
    <w:rsid w:val="009379F0"/>
    <w:rsid w:val="00937A67"/>
    <w:rsid w:val="00940820"/>
    <w:rsid w:val="00940CAF"/>
    <w:rsid w:val="00941946"/>
    <w:rsid w:val="009425E7"/>
    <w:rsid w:val="00942B2E"/>
    <w:rsid w:val="009431A8"/>
    <w:rsid w:val="00943238"/>
    <w:rsid w:val="0094356D"/>
    <w:rsid w:val="00943CFE"/>
    <w:rsid w:val="00943F96"/>
    <w:rsid w:val="00943FA2"/>
    <w:rsid w:val="00944115"/>
    <w:rsid w:val="0094494D"/>
    <w:rsid w:val="00944E59"/>
    <w:rsid w:val="00944E95"/>
    <w:rsid w:val="00945401"/>
    <w:rsid w:val="00945648"/>
    <w:rsid w:val="00945891"/>
    <w:rsid w:val="009459F4"/>
    <w:rsid w:val="00945ABE"/>
    <w:rsid w:val="00945E58"/>
    <w:rsid w:val="00946127"/>
    <w:rsid w:val="00946907"/>
    <w:rsid w:val="00946DB0"/>
    <w:rsid w:val="009477C7"/>
    <w:rsid w:val="00950CAE"/>
    <w:rsid w:val="009512EC"/>
    <w:rsid w:val="009523F9"/>
    <w:rsid w:val="009526CD"/>
    <w:rsid w:val="0095315A"/>
    <w:rsid w:val="009534DD"/>
    <w:rsid w:val="009535C2"/>
    <w:rsid w:val="00953A73"/>
    <w:rsid w:val="00954D5A"/>
    <w:rsid w:val="009551A8"/>
    <w:rsid w:val="00956B34"/>
    <w:rsid w:val="00956B6C"/>
    <w:rsid w:val="00957383"/>
    <w:rsid w:val="00957B5B"/>
    <w:rsid w:val="00957E69"/>
    <w:rsid w:val="009601CB"/>
    <w:rsid w:val="0096059A"/>
    <w:rsid w:val="0096081E"/>
    <w:rsid w:val="00960D39"/>
    <w:rsid w:val="00960F7E"/>
    <w:rsid w:val="009611A5"/>
    <w:rsid w:val="0096193B"/>
    <w:rsid w:val="00961C02"/>
    <w:rsid w:val="009628D6"/>
    <w:rsid w:val="00963188"/>
    <w:rsid w:val="00963240"/>
    <w:rsid w:val="00963A0E"/>
    <w:rsid w:val="00963B82"/>
    <w:rsid w:val="00964475"/>
    <w:rsid w:val="00964A6E"/>
    <w:rsid w:val="00964FB4"/>
    <w:rsid w:val="00965327"/>
    <w:rsid w:val="00965C61"/>
    <w:rsid w:val="009666BD"/>
    <w:rsid w:val="00966BE4"/>
    <w:rsid w:val="00966BFB"/>
    <w:rsid w:val="00967CDA"/>
    <w:rsid w:val="00970048"/>
    <w:rsid w:val="009700A7"/>
    <w:rsid w:val="00970960"/>
    <w:rsid w:val="009709D4"/>
    <w:rsid w:val="00970A77"/>
    <w:rsid w:val="00970EF9"/>
    <w:rsid w:val="00971145"/>
    <w:rsid w:val="00971831"/>
    <w:rsid w:val="00971940"/>
    <w:rsid w:val="00971AA1"/>
    <w:rsid w:val="00971CC3"/>
    <w:rsid w:val="00972113"/>
    <w:rsid w:val="0097216D"/>
    <w:rsid w:val="00972CB8"/>
    <w:rsid w:val="00972D8F"/>
    <w:rsid w:val="00973299"/>
    <w:rsid w:val="00973C2B"/>
    <w:rsid w:val="0097437B"/>
    <w:rsid w:val="0097441E"/>
    <w:rsid w:val="00975394"/>
    <w:rsid w:val="00975E7D"/>
    <w:rsid w:val="00975F87"/>
    <w:rsid w:val="00975FB0"/>
    <w:rsid w:val="009762C7"/>
    <w:rsid w:val="009766CB"/>
    <w:rsid w:val="0097670F"/>
    <w:rsid w:val="0097675D"/>
    <w:rsid w:val="00976C32"/>
    <w:rsid w:val="00976C61"/>
    <w:rsid w:val="009803EC"/>
    <w:rsid w:val="00981215"/>
    <w:rsid w:val="009812FC"/>
    <w:rsid w:val="009813BF"/>
    <w:rsid w:val="009819CD"/>
    <w:rsid w:val="00981B60"/>
    <w:rsid w:val="00982582"/>
    <w:rsid w:val="0098284A"/>
    <w:rsid w:val="00982C0D"/>
    <w:rsid w:val="00982DAE"/>
    <w:rsid w:val="00983D98"/>
    <w:rsid w:val="00984367"/>
    <w:rsid w:val="009844B4"/>
    <w:rsid w:val="0098453B"/>
    <w:rsid w:val="00984D82"/>
    <w:rsid w:val="00984EC5"/>
    <w:rsid w:val="0098572B"/>
    <w:rsid w:val="00985CDA"/>
    <w:rsid w:val="00985E82"/>
    <w:rsid w:val="0098603A"/>
    <w:rsid w:val="00986137"/>
    <w:rsid w:val="00986339"/>
    <w:rsid w:val="00986B96"/>
    <w:rsid w:val="00987351"/>
    <w:rsid w:val="0098740B"/>
    <w:rsid w:val="00987C6F"/>
    <w:rsid w:val="0099018C"/>
    <w:rsid w:val="00990708"/>
    <w:rsid w:val="00990AA8"/>
    <w:rsid w:val="00990C3D"/>
    <w:rsid w:val="0099199D"/>
    <w:rsid w:val="00991B9A"/>
    <w:rsid w:val="00991BF9"/>
    <w:rsid w:val="0099214E"/>
    <w:rsid w:val="009923C3"/>
    <w:rsid w:val="00993499"/>
    <w:rsid w:val="009934DB"/>
    <w:rsid w:val="009939C7"/>
    <w:rsid w:val="009939CB"/>
    <w:rsid w:val="00993D95"/>
    <w:rsid w:val="009948FE"/>
    <w:rsid w:val="00995756"/>
    <w:rsid w:val="00997125"/>
    <w:rsid w:val="00997960"/>
    <w:rsid w:val="009A002D"/>
    <w:rsid w:val="009A01EB"/>
    <w:rsid w:val="009A0208"/>
    <w:rsid w:val="009A0B05"/>
    <w:rsid w:val="009A11A6"/>
    <w:rsid w:val="009A1B80"/>
    <w:rsid w:val="009A21EE"/>
    <w:rsid w:val="009A253B"/>
    <w:rsid w:val="009A3C6E"/>
    <w:rsid w:val="009A405B"/>
    <w:rsid w:val="009A42AB"/>
    <w:rsid w:val="009A4472"/>
    <w:rsid w:val="009A48BD"/>
    <w:rsid w:val="009A4D2E"/>
    <w:rsid w:val="009A552D"/>
    <w:rsid w:val="009A5566"/>
    <w:rsid w:val="009A63C5"/>
    <w:rsid w:val="009A640C"/>
    <w:rsid w:val="009A6722"/>
    <w:rsid w:val="009A6A04"/>
    <w:rsid w:val="009A6A34"/>
    <w:rsid w:val="009A6F26"/>
    <w:rsid w:val="009A78A6"/>
    <w:rsid w:val="009B01AE"/>
    <w:rsid w:val="009B04F2"/>
    <w:rsid w:val="009B0763"/>
    <w:rsid w:val="009B076D"/>
    <w:rsid w:val="009B0A43"/>
    <w:rsid w:val="009B0A66"/>
    <w:rsid w:val="009B123D"/>
    <w:rsid w:val="009B1C1B"/>
    <w:rsid w:val="009B1E55"/>
    <w:rsid w:val="009B35BF"/>
    <w:rsid w:val="009B4194"/>
    <w:rsid w:val="009B4C3E"/>
    <w:rsid w:val="009B4D2F"/>
    <w:rsid w:val="009B5038"/>
    <w:rsid w:val="009B5121"/>
    <w:rsid w:val="009B56BE"/>
    <w:rsid w:val="009B573C"/>
    <w:rsid w:val="009B5B0B"/>
    <w:rsid w:val="009B5FA6"/>
    <w:rsid w:val="009B6E08"/>
    <w:rsid w:val="009B6E0F"/>
    <w:rsid w:val="009B7356"/>
    <w:rsid w:val="009B7A8A"/>
    <w:rsid w:val="009C04DE"/>
    <w:rsid w:val="009C099B"/>
    <w:rsid w:val="009C0B86"/>
    <w:rsid w:val="009C0D9A"/>
    <w:rsid w:val="009C1219"/>
    <w:rsid w:val="009C1470"/>
    <w:rsid w:val="009C19F1"/>
    <w:rsid w:val="009C1ADB"/>
    <w:rsid w:val="009C1E27"/>
    <w:rsid w:val="009C37BF"/>
    <w:rsid w:val="009C398A"/>
    <w:rsid w:val="009C40BF"/>
    <w:rsid w:val="009C4676"/>
    <w:rsid w:val="009C5C27"/>
    <w:rsid w:val="009C5FC3"/>
    <w:rsid w:val="009C60E9"/>
    <w:rsid w:val="009C61F4"/>
    <w:rsid w:val="009C6629"/>
    <w:rsid w:val="009C6B64"/>
    <w:rsid w:val="009C70CA"/>
    <w:rsid w:val="009C7896"/>
    <w:rsid w:val="009C7D0B"/>
    <w:rsid w:val="009D010B"/>
    <w:rsid w:val="009D0530"/>
    <w:rsid w:val="009D056C"/>
    <w:rsid w:val="009D0596"/>
    <w:rsid w:val="009D0C23"/>
    <w:rsid w:val="009D0CF4"/>
    <w:rsid w:val="009D0D52"/>
    <w:rsid w:val="009D140A"/>
    <w:rsid w:val="009D1A74"/>
    <w:rsid w:val="009D2B26"/>
    <w:rsid w:val="009D2B87"/>
    <w:rsid w:val="009D36C8"/>
    <w:rsid w:val="009D39E1"/>
    <w:rsid w:val="009D3B6A"/>
    <w:rsid w:val="009D3D90"/>
    <w:rsid w:val="009D43C4"/>
    <w:rsid w:val="009D44A1"/>
    <w:rsid w:val="009D4C5D"/>
    <w:rsid w:val="009D5B6D"/>
    <w:rsid w:val="009D6019"/>
    <w:rsid w:val="009D645F"/>
    <w:rsid w:val="009D6D3F"/>
    <w:rsid w:val="009D6F87"/>
    <w:rsid w:val="009D7067"/>
    <w:rsid w:val="009D70A2"/>
    <w:rsid w:val="009D7203"/>
    <w:rsid w:val="009D7410"/>
    <w:rsid w:val="009D7601"/>
    <w:rsid w:val="009D7622"/>
    <w:rsid w:val="009E05A2"/>
    <w:rsid w:val="009E1238"/>
    <w:rsid w:val="009E1377"/>
    <w:rsid w:val="009E1908"/>
    <w:rsid w:val="009E23ED"/>
    <w:rsid w:val="009E2463"/>
    <w:rsid w:val="009E2B4C"/>
    <w:rsid w:val="009E2C55"/>
    <w:rsid w:val="009E2E3F"/>
    <w:rsid w:val="009E2FAC"/>
    <w:rsid w:val="009E37B0"/>
    <w:rsid w:val="009E3F94"/>
    <w:rsid w:val="009E44A4"/>
    <w:rsid w:val="009E486C"/>
    <w:rsid w:val="009E4A34"/>
    <w:rsid w:val="009E4A5F"/>
    <w:rsid w:val="009E4E3B"/>
    <w:rsid w:val="009E59F4"/>
    <w:rsid w:val="009E61B0"/>
    <w:rsid w:val="009E63F0"/>
    <w:rsid w:val="009E774F"/>
    <w:rsid w:val="009E7BCD"/>
    <w:rsid w:val="009F012F"/>
    <w:rsid w:val="009F046E"/>
    <w:rsid w:val="009F05AC"/>
    <w:rsid w:val="009F086C"/>
    <w:rsid w:val="009F0971"/>
    <w:rsid w:val="009F1443"/>
    <w:rsid w:val="009F1778"/>
    <w:rsid w:val="009F1EEE"/>
    <w:rsid w:val="009F236B"/>
    <w:rsid w:val="009F239C"/>
    <w:rsid w:val="009F2B35"/>
    <w:rsid w:val="009F2E88"/>
    <w:rsid w:val="009F4220"/>
    <w:rsid w:val="009F4825"/>
    <w:rsid w:val="009F49FF"/>
    <w:rsid w:val="009F50FA"/>
    <w:rsid w:val="009F52E0"/>
    <w:rsid w:val="009F5CE6"/>
    <w:rsid w:val="009F60E0"/>
    <w:rsid w:val="009F667D"/>
    <w:rsid w:val="009F68A3"/>
    <w:rsid w:val="009F6B75"/>
    <w:rsid w:val="009F7007"/>
    <w:rsid w:val="009F74DB"/>
    <w:rsid w:val="009F77DF"/>
    <w:rsid w:val="009F7813"/>
    <w:rsid w:val="00A00221"/>
    <w:rsid w:val="00A00437"/>
    <w:rsid w:val="00A00BE9"/>
    <w:rsid w:val="00A00DDA"/>
    <w:rsid w:val="00A01385"/>
    <w:rsid w:val="00A01B9D"/>
    <w:rsid w:val="00A02C0A"/>
    <w:rsid w:val="00A031CE"/>
    <w:rsid w:val="00A03652"/>
    <w:rsid w:val="00A03A2A"/>
    <w:rsid w:val="00A047FA"/>
    <w:rsid w:val="00A0480E"/>
    <w:rsid w:val="00A04844"/>
    <w:rsid w:val="00A04BF3"/>
    <w:rsid w:val="00A054CA"/>
    <w:rsid w:val="00A06ED8"/>
    <w:rsid w:val="00A07570"/>
    <w:rsid w:val="00A10103"/>
    <w:rsid w:val="00A10D64"/>
    <w:rsid w:val="00A11137"/>
    <w:rsid w:val="00A111EA"/>
    <w:rsid w:val="00A1135E"/>
    <w:rsid w:val="00A11447"/>
    <w:rsid w:val="00A114E0"/>
    <w:rsid w:val="00A11B67"/>
    <w:rsid w:val="00A11DEE"/>
    <w:rsid w:val="00A12195"/>
    <w:rsid w:val="00A123D5"/>
    <w:rsid w:val="00A12B28"/>
    <w:rsid w:val="00A135AE"/>
    <w:rsid w:val="00A13A38"/>
    <w:rsid w:val="00A13EAB"/>
    <w:rsid w:val="00A13F7F"/>
    <w:rsid w:val="00A1423C"/>
    <w:rsid w:val="00A14E95"/>
    <w:rsid w:val="00A1538B"/>
    <w:rsid w:val="00A15AB8"/>
    <w:rsid w:val="00A162DF"/>
    <w:rsid w:val="00A16324"/>
    <w:rsid w:val="00A16DCB"/>
    <w:rsid w:val="00A17013"/>
    <w:rsid w:val="00A176A3"/>
    <w:rsid w:val="00A17AF1"/>
    <w:rsid w:val="00A17B4D"/>
    <w:rsid w:val="00A17B91"/>
    <w:rsid w:val="00A20220"/>
    <w:rsid w:val="00A20CAE"/>
    <w:rsid w:val="00A21A7C"/>
    <w:rsid w:val="00A21C7C"/>
    <w:rsid w:val="00A21E7F"/>
    <w:rsid w:val="00A23269"/>
    <w:rsid w:val="00A23F95"/>
    <w:rsid w:val="00A25E6E"/>
    <w:rsid w:val="00A2610D"/>
    <w:rsid w:val="00A26462"/>
    <w:rsid w:val="00A26700"/>
    <w:rsid w:val="00A26A0F"/>
    <w:rsid w:val="00A26B21"/>
    <w:rsid w:val="00A27323"/>
    <w:rsid w:val="00A274E2"/>
    <w:rsid w:val="00A27727"/>
    <w:rsid w:val="00A27F30"/>
    <w:rsid w:val="00A30562"/>
    <w:rsid w:val="00A307DF"/>
    <w:rsid w:val="00A30B97"/>
    <w:rsid w:val="00A31193"/>
    <w:rsid w:val="00A312AD"/>
    <w:rsid w:val="00A312FC"/>
    <w:rsid w:val="00A31909"/>
    <w:rsid w:val="00A31A9F"/>
    <w:rsid w:val="00A31F9A"/>
    <w:rsid w:val="00A32237"/>
    <w:rsid w:val="00A324DE"/>
    <w:rsid w:val="00A3288D"/>
    <w:rsid w:val="00A3307A"/>
    <w:rsid w:val="00A34BDA"/>
    <w:rsid w:val="00A358DC"/>
    <w:rsid w:val="00A35A09"/>
    <w:rsid w:val="00A362FE"/>
    <w:rsid w:val="00A36969"/>
    <w:rsid w:val="00A36979"/>
    <w:rsid w:val="00A36BED"/>
    <w:rsid w:val="00A37640"/>
    <w:rsid w:val="00A37789"/>
    <w:rsid w:val="00A37B75"/>
    <w:rsid w:val="00A40079"/>
    <w:rsid w:val="00A40C15"/>
    <w:rsid w:val="00A4164A"/>
    <w:rsid w:val="00A41B0A"/>
    <w:rsid w:val="00A41C3D"/>
    <w:rsid w:val="00A41F2E"/>
    <w:rsid w:val="00A42822"/>
    <w:rsid w:val="00A42BB2"/>
    <w:rsid w:val="00A432A0"/>
    <w:rsid w:val="00A4354B"/>
    <w:rsid w:val="00A43BFD"/>
    <w:rsid w:val="00A43F0A"/>
    <w:rsid w:val="00A43FF9"/>
    <w:rsid w:val="00A44220"/>
    <w:rsid w:val="00A44D8D"/>
    <w:rsid w:val="00A452DB"/>
    <w:rsid w:val="00A465E9"/>
    <w:rsid w:val="00A46A4B"/>
    <w:rsid w:val="00A4752A"/>
    <w:rsid w:val="00A47774"/>
    <w:rsid w:val="00A4783E"/>
    <w:rsid w:val="00A47BC1"/>
    <w:rsid w:val="00A47D25"/>
    <w:rsid w:val="00A50899"/>
    <w:rsid w:val="00A50F8C"/>
    <w:rsid w:val="00A510CD"/>
    <w:rsid w:val="00A512A2"/>
    <w:rsid w:val="00A5216F"/>
    <w:rsid w:val="00A52254"/>
    <w:rsid w:val="00A522FD"/>
    <w:rsid w:val="00A52401"/>
    <w:rsid w:val="00A5287D"/>
    <w:rsid w:val="00A534A7"/>
    <w:rsid w:val="00A550F7"/>
    <w:rsid w:val="00A55474"/>
    <w:rsid w:val="00A562BE"/>
    <w:rsid w:val="00A56A4F"/>
    <w:rsid w:val="00A56B72"/>
    <w:rsid w:val="00A56DDE"/>
    <w:rsid w:val="00A56FEE"/>
    <w:rsid w:val="00A5787F"/>
    <w:rsid w:val="00A57E73"/>
    <w:rsid w:val="00A60436"/>
    <w:rsid w:val="00A607D9"/>
    <w:rsid w:val="00A60A8B"/>
    <w:rsid w:val="00A60C3A"/>
    <w:rsid w:val="00A6124D"/>
    <w:rsid w:val="00A62199"/>
    <w:rsid w:val="00A621B7"/>
    <w:rsid w:val="00A63037"/>
    <w:rsid w:val="00A6323E"/>
    <w:rsid w:val="00A63575"/>
    <w:rsid w:val="00A63AF3"/>
    <w:rsid w:val="00A6419E"/>
    <w:rsid w:val="00A64A06"/>
    <w:rsid w:val="00A64E8C"/>
    <w:rsid w:val="00A64EF8"/>
    <w:rsid w:val="00A653DC"/>
    <w:rsid w:val="00A65A63"/>
    <w:rsid w:val="00A65CC9"/>
    <w:rsid w:val="00A65E01"/>
    <w:rsid w:val="00A66413"/>
    <w:rsid w:val="00A664B6"/>
    <w:rsid w:val="00A6677B"/>
    <w:rsid w:val="00A67A3C"/>
    <w:rsid w:val="00A67D1C"/>
    <w:rsid w:val="00A67D72"/>
    <w:rsid w:val="00A710AC"/>
    <w:rsid w:val="00A717AD"/>
    <w:rsid w:val="00A7186E"/>
    <w:rsid w:val="00A719E2"/>
    <w:rsid w:val="00A71F62"/>
    <w:rsid w:val="00A71FC9"/>
    <w:rsid w:val="00A7220A"/>
    <w:rsid w:val="00A725DB"/>
    <w:rsid w:val="00A72751"/>
    <w:rsid w:val="00A73655"/>
    <w:rsid w:val="00A73667"/>
    <w:rsid w:val="00A73738"/>
    <w:rsid w:val="00A73D7C"/>
    <w:rsid w:val="00A73E8F"/>
    <w:rsid w:val="00A747DC"/>
    <w:rsid w:val="00A74D4E"/>
    <w:rsid w:val="00A753BD"/>
    <w:rsid w:val="00A7616A"/>
    <w:rsid w:val="00A761EE"/>
    <w:rsid w:val="00A762FD"/>
    <w:rsid w:val="00A76B33"/>
    <w:rsid w:val="00A77933"/>
    <w:rsid w:val="00A77F98"/>
    <w:rsid w:val="00A80813"/>
    <w:rsid w:val="00A80EA4"/>
    <w:rsid w:val="00A819DD"/>
    <w:rsid w:val="00A81C95"/>
    <w:rsid w:val="00A8316D"/>
    <w:rsid w:val="00A83509"/>
    <w:rsid w:val="00A83903"/>
    <w:rsid w:val="00A83A16"/>
    <w:rsid w:val="00A83CA5"/>
    <w:rsid w:val="00A84336"/>
    <w:rsid w:val="00A84863"/>
    <w:rsid w:val="00A84EBD"/>
    <w:rsid w:val="00A84EDD"/>
    <w:rsid w:val="00A84F34"/>
    <w:rsid w:val="00A854BC"/>
    <w:rsid w:val="00A85B89"/>
    <w:rsid w:val="00A8620E"/>
    <w:rsid w:val="00A864E9"/>
    <w:rsid w:val="00A86CC9"/>
    <w:rsid w:val="00A87906"/>
    <w:rsid w:val="00A87958"/>
    <w:rsid w:val="00A87E9E"/>
    <w:rsid w:val="00A901BE"/>
    <w:rsid w:val="00A904E2"/>
    <w:rsid w:val="00A908FF"/>
    <w:rsid w:val="00A90D2E"/>
    <w:rsid w:val="00A90F25"/>
    <w:rsid w:val="00A912E7"/>
    <w:rsid w:val="00A91A2C"/>
    <w:rsid w:val="00A91E97"/>
    <w:rsid w:val="00A92BCF"/>
    <w:rsid w:val="00A93095"/>
    <w:rsid w:val="00A93A32"/>
    <w:rsid w:val="00A93E6F"/>
    <w:rsid w:val="00A96085"/>
    <w:rsid w:val="00A9628F"/>
    <w:rsid w:val="00A96424"/>
    <w:rsid w:val="00A969D8"/>
    <w:rsid w:val="00A96BEA"/>
    <w:rsid w:val="00AA19A6"/>
    <w:rsid w:val="00AA1AED"/>
    <w:rsid w:val="00AA20B1"/>
    <w:rsid w:val="00AA262E"/>
    <w:rsid w:val="00AA2C89"/>
    <w:rsid w:val="00AA3451"/>
    <w:rsid w:val="00AA43BD"/>
    <w:rsid w:val="00AA46E6"/>
    <w:rsid w:val="00AA48C1"/>
    <w:rsid w:val="00AA4945"/>
    <w:rsid w:val="00AA4FC0"/>
    <w:rsid w:val="00AA5889"/>
    <w:rsid w:val="00AA60A4"/>
    <w:rsid w:val="00AA64DE"/>
    <w:rsid w:val="00AA6D8A"/>
    <w:rsid w:val="00AA73A8"/>
    <w:rsid w:val="00AB006F"/>
    <w:rsid w:val="00AB106B"/>
    <w:rsid w:val="00AB114C"/>
    <w:rsid w:val="00AB1685"/>
    <w:rsid w:val="00AB1A9F"/>
    <w:rsid w:val="00AB2A38"/>
    <w:rsid w:val="00AB2A74"/>
    <w:rsid w:val="00AB3037"/>
    <w:rsid w:val="00AB3184"/>
    <w:rsid w:val="00AB33F9"/>
    <w:rsid w:val="00AB3CEC"/>
    <w:rsid w:val="00AB3D70"/>
    <w:rsid w:val="00AB3E8B"/>
    <w:rsid w:val="00AB43F5"/>
    <w:rsid w:val="00AB4AFF"/>
    <w:rsid w:val="00AB537C"/>
    <w:rsid w:val="00AB5887"/>
    <w:rsid w:val="00AB5B81"/>
    <w:rsid w:val="00AB5C13"/>
    <w:rsid w:val="00AB5D24"/>
    <w:rsid w:val="00AB64E5"/>
    <w:rsid w:val="00AB6C31"/>
    <w:rsid w:val="00AB7213"/>
    <w:rsid w:val="00AB73F4"/>
    <w:rsid w:val="00AB7442"/>
    <w:rsid w:val="00AB7D4B"/>
    <w:rsid w:val="00AB7D75"/>
    <w:rsid w:val="00AB7FA0"/>
    <w:rsid w:val="00AC0478"/>
    <w:rsid w:val="00AC1226"/>
    <w:rsid w:val="00AC14E0"/>
    <w:rsid w:val="00AC1686"/>
    <w:rsid w:val="00AC179A"/>
    <w:rsid w:val="00AC24F6"/>
    <w:rsid w:val="00AC299E"/>
    <w:rsid w:val="00AC3258"/>
    <w:rsid w:val="00AC3834"/>
    <w:rsid w:val="00AC55C1"/>
    <w:rsid w:val="00AC5774"/>
    <w:rsid w:val="00AC5C6A"/>
    <w:rsid w:val="00AC5EA2"/>
    <w:rsid w:val="00AC5F59"/>
    <w:rsid w:val="00AC60DA"/>
    <w:rsid w:val="00AC65AF"/>
    <w:rsid w:val="00AC6DA9"/>
    <w:rsid w:val="00AC7052"/>
    <w:rsid w:val="00AC739C"/>
    <w:rsid w:val="00AC7672"/>
    <w:rsid w:val="00AC7703"/>
    <w:rsid w:val="00AC7E57"/>
    <w:rsid w:val="00AD0558"/>
    <w:rsid w:val="00AD0C0E"/>
    <w:rsid w:val="00AD10E5"/>
    <w:rsid w:val="00AD150C"/>
    <w:rsid w:val="00AD1F44"/>
    <w:rsid w:val="00AD1FF4"/>
    <w:rsid w:val="00AD23CC"/>
    <w:rsid w:val="00AD31EC"/>
    <w:rsid w:val="00AD35A4"/>
    <w:rsid w:val="00AD37E4"/>
    <w:rsid w:val="00AD37F0"/>
    <w:rsid w:val="00AD3C2A"/>
    <w:rsid w:val="00AD3E6B"/>
    <w:rsid w:val="00AD4379"/>
    <w:rsid w:val="00AD5D9A"/>
    <w:rsid w:val="00AD6676"/>
    <w:rsid w:val="00AD6769"/>
    <w:rsid w:val="00AD6833"/>
    <w:rsid w:val="00AD715B"/>
    <w:rsid w:val="00AD77FA"/>
    <w:rsid w:val="00AE0D15"/>
    <w:rsid w:val="00AE156A"/>
    <w:rsid w:val="00AE1923"/>
    <w:rsid w:val="00AE1C81"/>
    <w:rsid w:val="00AE1D4C"/>
    <w:rsid w:val="00AE252A"/>
    <w:rsid w:val="00AE35BF"/>
    <w:rsid w:val="00AE39A6"/>
    <w:rsid w:val="00AE4199"/>
    <w:rsid w:val="00AE4207"/>
    <w:rsid w:val="00AE486A"/>
    <w:rsid w:val="00AE48A4"/>
    <w:rsid w:val="00AE4C70"/>
    <w:rsid w:val="00AE4F38"/>
    <w:rsid w:val="00AE507F"/>
    <w:rsid w:val="00AE6068"/>
    <w:rsid w:val="00AE6873"/>
    <w:rsid w:val="00AE6D21"/>
    <w:rsid w:val="00AE78CF"/>
    <w:rsid w:val="00AE7F9B"/>
    <w:rsid w:val="00AF0016"/>
    <w:rsid w:val="00AF010E"/>
    <w:rsid w:val="00AF0F7F"/>
    <w:rsid w:val="00AF1DE2"/>
    <w:rsid w:val="00AF24F2"/>
    <w:rsid w:val="00AF2806"/>
    <w:rsid w:val="00AF3A91"/>
    <w:rsid w:val="00AF3BDB"/>
    <w:rsid w:val="00AF406C"/>
    <w:rsid w:val="00AF40A9"/>
    <w:rsid w:val="00AF40E0"/>
    <w:rsid w:val="00AF41B6"/>
    <w:rsid w:val="00AF428A"/>
    <w:rsid w:val="00AF45AF"/>
    <w:rsid w:val="00AF498E"/>
    <w:rsid w:val="00AF4AF0"/>
    <w:rsid w:val="00AF4E90"/>
    <w:rsid w:val="00AF546A"/>
    <w:rsid w:val="00AF5912"/>
    <w:rsid w:val="00AF5D8B"/>
    <w:rsid w:val="00AF7341"/>
    <w:rsid w:val="00B0063B"/>
    <w:rsid w:val="00B00F17"/>
    <w:rsid w:val="00B01C0B"/>
    <w:rsid w:val="00B01DB9"/>
    <w:rsid w:val="00B01E36"/>
    <w:rsid w:val="00B01E6A"/>
    <w:rsid w:val="00B03388"/>
    <w:rsid w:val="00B03DEF"/>
    <w:rsid w:val="00B043FA"/>
    <w:rsid w:val="00B04C10"/>
    <w:rsid w:val="00B05579"/>
    <w:rsid w:val="00B0575B"/>
    <w:rsid w:val="00B0581C"/>
    <w:rsid w:val="00B0588C"/>
    <w:rsid w:val="00B068E4"/>
    <w:rsid w:val="00B068FF"/>
    <w:rsid w:val="00B1114A"/>
    <w:rsid w:val="00B11561"/>
    <w:rsid w:val="00B115ED"/>
    <w:rsid w:val="00B117CB"/>
    <w:rsid w:val="00B117D7"/>
    <w:rsid w:val="00B12425"/>
    <w:rsid w:val="00B12732"/>
    <w:rsid w:val="00B13785"/>
    <w:rsid w:val="00B13B8E"/>
    <w:rsid w:val="00B13F9C"/>
    <w:rsid w:val="00B142E0"/>
    <w:rsid w:val="00B15237"/>
    <w:rsid w:val="00B16610"/>
    <w:rsid w:val="00B16817"/>
    <w:rsid w:val="00B17303"/>
    <w:rsid w:val="00B20497"/>
    <w:rsid w:val="00B20BC2"/>
    <w:rsid w:val="00B2128C"/>
    <w:rsid w:val="00B21406"/>
    <w:rsid w:val="00B21781"/>
    <w:rsid w:val="00B2238D"/>
    <w:rsid w:val="00B229A1"/>
    <w:rsid w:val="00B23034"/>
    <w:rsid w:val="00B231BC"/>
    <w:rsid w:val="00B23573"/>
    <w:rsid w:val="00B23ABE"/>
    <w:rsid w:val="00B23B67"/>
    <w:rsid w:val="00B24B78"/>
    <w:rsid w:val="00B24C03"/>
    <w:rsid w:val="00B254C0"/>
    <w:rsid w:val="00B266F1"/>
    <w:rsid w:val="00B26797"/>
    <w:rsid w:val="00B26AC2"/>
    <w:rsid w:val="00B26C98"/>
    <w:rsid w:val="00B26E4F"/>
    <w:rsid w:val="00B271E8"/>
    <w:rsid w:val="00B27548"/>
    <w:rsid w:val="00B275D8"/>
    <w:rsid w:val="00B27C62"/>
    <w:rsid w:val="00B313F6"/>
    <w:rsid w:val="00B318E3"/>
    <w:rsid w:val="00B32506"/>
    <w:rsid w:val="00B32F66"/>
    <w:rsid w:val="00B33678"/>
    <w:rsid w:val="00B33850"/>
    <w:rsid w:val="00B338BA"/>
    <w:rsid w:val="00B33F6F"/>
    <w:rsid w:val="00B33FD6"/>
    <w:rsid w:val="00B34AFD"/>
    <w:rsid w:val="00B3512D"/>
    <w:rsid w:val="00B354E2"/>
    <w:rsid w:val="00B358C1"/>
    <w:rsid w:val="00B36705"/>
    <w:rsid w:val="00B36A7A"/>
    <w:rsid w:val="00B37073"/>
    <w:rsid w:val="00B37C50"/>
    <w:rsid w:val="00B40037"/>
    <w:rsid w:val="00B4055F"/>
    <w:rsid w:val="00B40572"/>
    <w:rsid w:val="00B4108E"/>
    <w:rsid w:val="00B41314"/>
    <w:rsid w:val="00B413D2"/>
    <w:rsid w:val="00B41861"/>
    <w:rsid w:val="00B41A1A"/>
    <w:rsid w:val="00B42107"/>
    <w:rsid w:val="00B425D2"/>
    <w:rsid w:val="00B42F63"/>
    <w:rsid w:val="00B431AD"/>
    <w:rsid w:val="00B4365C"/>
    <w:rsid w:val="00B436E2"/>
    <w:rsid w:val="00B439B0"/>
    <w:rsid w:val="00B439E5"/>
    <w:rsid w:val="00B440D1"/>
    <w:rsid w:val="00B44A28"/>
    <w:rsid w:val="00B453BC"/>
    <w:rsid w:val="00B457F9"/>
    <w:rsid w:val="00B45BBA"/>
    <w:rsid w:val="00B45FDC"/>
    <w:rsid w:val="00B461DA"/>
    <w:rsid w:val="00B462D8"/>
    <w:rsid w:val="00B46347"/>
    <w:rsid w:val="00B46444"/>
    <w:rsid w:val="00B46A16"/>
    <w:rsid w:val="00B472E3"/>
    <w:rsid w:val="00B4762E"/>
    <w:rsid w:val="00B507E3"/>
    <w:rsid w:val="00B512C2"/>
    <w:rsid w:val="00B5139C"/>
    <w:rsid w:val="00B51D8B"/>
    <w:rsid w:val="00B52EAD"/>
    <w:rsid w:val="00B52F36"/>
    <w:rsid w:val="00B535DF"/>
    <w:rsid w:val="00B536F9"/>
    <w:rsid w:val="00B54007"/>
    <w:rsid w:val="00B5463E"/>
    <w:rsid w:val="00B5474A"/>
    <w:rsid w:val="00B54B97"/>
    <w:rsid w:val="00B5505C"/>
    <w:rsid w:val="00B55825"/>
    <w:rsid w:val="00B55E9E"/>
    <w:rsid w:val="00B56101"/>
    <w:rsid w:val="00B57320"/>
    <w:rsid w:val="00B574FC"/>
    <w:rsid w:val="00B60295"/>
    <w:rsid w:val="00B60E24"/>
    <w:rsid w:val="00B61068"/>
    <w:rsid w:val="00B6118D"/>
    <w:rsid w:val="00B629F8"/>
    <w:rsid w:val="00B62AB3"/>
    <w:rsid w:val="00B62AF2"/>
    <w:rsid w:val="00B63B4B"/>
    <w:rsid w:val="00B64E97"/>
    <w:rsid w:val="00B656D5"/>
    <w:rsid w:val="00B65EAD"/>
    <w:rsid w:val="00B6699A"/>
    <w:rsid w:val="00B66F41"/>
    <w:rsid w:val="00B674BE"/>
    <w:rsid w:val="00B67A5D"/>
    <w:rsid w:val="00B67BF5"/>
    <w:rsid w:val="00B70240"/>
    <w:rsid w:val="00B706E0"/>
    <w:rsid w:val="00B70E68"/>
    <w:rsid w:val="00B7115C"/>
    <w:rsid w:val="00B71267"/>
    <w:rsid w:val="00B71802"/>
    <w:rsid w:val="00B71BEA"/>
    <w:rsid w:val="00B71D0E"/>
    <w:rsid w:val="00B71D57"/>
    <w:rsid w:val="00B71F1E"/>
    <w:rsid w:val="00B72616"/>
    <w:rsid w:val="00B727C3"/>
    <w:rsid w:val="00B7351F"/>
    <w:rsid w:val="00B743DF"/>
    <w:rsid w:val="00B74B6F"/>
    <w:rsid w:val="00B74BD5"/>
    <w:rsid w:val="00B752A3"/>
    <w:rsid w:val="00B75640"/>
    <w:rsid w:val="00B75690"/>
    <w:rsid w:val="00B75BF1"/>
    <w:rsid w:val="00B76A80"/>
    <w:rsid w:val="00B76E86"/>
    <w:rsid w:val="00B77355"/>
    <w:rsid w:val="00B779BE"/>
    <w:rsid w:val="00B77E94"/>
    <w:rsid w:val="00B77EC0"/>
    <w:rsid w:val="00B80321"/>
    <w:rsid w:val="00B81895"/>
    <w:rsid w:val="00B83B02"/>
    <w:rsid w:val="00B83BE8"/>
    <w:rsid w:val="00B849F6"/>
    <w:rsid w:val="00B8562C"/>
    <w:rsid w:val="00B862F5"/>
    <w:rsid w:val="00B863E7"/>
    <w:rsid w:val="00B875FA"/>
    <w:rsid w:val="00B8778B"/>
    <w:rsid w:val="00B87A0E"/>
    <w:rsid w:val="00B90076"/>
    <w:rsid w:val="00B9029E"/>
    <w:rsid w:val="00B9031C"/>
    <w:rsid w:val="00B90653"/>
    <w:rsid w:val="00B90BB1"/>
    <w:rsid w:val="00B925DB"/>
    <w:rsid w:val="00B92B1F"/>
    <w:rsid w:val="00B92BCA"/>
    <w:rsid w:val="00B92CDD"/>
    <w:rsid w:val="00B9333B"/>
    <w:rsid w:val="00B938E4"/>
    <w:rsid w:val="00B947BF"/>
    <w:rsid w:val="00B9490A"/>
    <w:rsid w:val="00B94E55"/>
    <w:rsid w:val="00B94F87"/>
    <w:rsid w:val="00B951C1"/>
    <w:rsid w:val="00B9550F"/>
    <w:rsid w:val="00B9555D"/>
    <w:rsid w:val="00B9556E"/>
    <w:rsid w:val="00B95AB0"/>
    <w:rsid w:val="00B95DC7"/>
    <w:rsid w:val="00B95FFF"/>
    <w:rsid w:val="00B9691F"/>
    <w:rsid w:val="00B96C53"/>
    <w:rsid w:val="00B975CF"/>
    <w:rsid w:val="00BA0218"/>
    <w:rsid w:val="00BA07B1"/>
    <w:rsid w:val="00BA0F89"/>
    <w:rsid w:val="00BA1049"/>
    <w:rsid w:val="00BA179D"/>
    <w:rsid w:val="00BA1AFD"/>
    <w:rsid w:val="00BA1FE9"/>
    <w:rsid w:val="00BA217B"/>
    <w:rsid w:val="00BA2898"/>
    <w:rsid w:val="00BA2A85"/>
    <w:rsid w:val="00BA2D16"/>
    <w:rsid w:val="00BA4525"/>
    <w:rsid w:val="00BA4BFB"/>
    <w:rsid w:val="00BA51F6"/>
    <w:rsid w:val="00BA5B47"/>
    <w:rsid w:val="00BA5D22"/>
    <w:rsid w:val="00BA5ED6"/>
    <w:rsid w:val="00BA5FEB"/>
    <w:rsid w:val="00BA648B"/>
    <w:rsid w:val="00BA65B4"/>
    <w:rsid w:val="00BA6818"/>
    <w:rsid w:val="00BA6F75"/>
    <w:rsid w:val="00BA77DE"/>
    <w:rsid w:val="00BA782E"/>
    <w:rsid w:val="00BA79F9"/>
    <w:rsid w:val="00BA7A25"/>
    <w:rsid w:val="00BA7AFF"/>
    <w:rsid w:val="00BB04EB"/>
    <w:rsid w:val="00BB05F4"/>
    <w:rsid w:val="00BB0630"/>
    <w:rsid w:val="00BB0BEC"/>
    <w:rsid w:val="00BB12F6"/>
    <w:rsid w:val="00BB13AC"/>
    <w:rsid w:val="00BB155B"/>
    <w:rsid w:val="00BB2F2C"/>
    <w:rsid w:val="00BB3436"/>
    <w:rsid w:val="00BB3A7C"/>
    <w:rsid w:val="00BB3D9E"/>
    <w:rsid w:val="00BB3F3D"/>
    <w:rsid w:val="00BB48F9"/>
    <w:rsid w:val="00BB4EEE"/>
    <w:rsid w:val="00BB51DC"/>
    <w:rsid w:val="00BB5776"/>
    <w:rsid w:val="00BB588D"/>
    <w:rsid w:val="00BB5B56"/>
    <w:rsid w:val="00BB6172"/>
    <w:rsid w:val="00BB6853"/>
    <w:rsid w:val="00BB6B0B"/>
    <w:rsid w:val="00BB6C0B"/>
    <w:rsid w:val="00BB6DEB"/>
    <w:rsid w:val="00BB6F1C"/>
    <w:rsid w:val="00BB772D"/>
    <w:rsid w:val="00BB7FFA"/>
    <w:rsid w:val="00BC091B"/>
    <w:rsid w:val="00BC0A33"/>
    <w:rsid w:val="00BC13E1"/>
    <w:rsid w:val="00BC23C0"/>
    <w:rsid w:val="00BC265E"/>
    <w:rsid w:val="00BC2978"/>
    <w:rsid w:val="00BC2C40"/>
    <w:rsid w:val="00BC2C7A"/>
    <w:rsid w:val="00BC3288"/>
    <w:rsid w:val="00BC3563"/>
    <w:rsid w:val="00BC3677"/>
    <w:rsid w:val="00BC4B99"/>
    <w:rsid w:val="00BC6794"/>
    <w:rsid w:val="00BC6F8F"/>
    <w:rsid w:val="00BC730B"/>
    <w:rsid w:val="00BC7AB1"/>
    <w:rsid w:val="00BC7ACD"/>
    <w:rsid w:val="00BC7C23"/>
    <w:rsid w:val="00BD0121"/>
    <w:rsid w:val="00BD0750"/>
    <w:rsid w:val="00BD0CA0"/>
    <w:rsid w:val="00BD0E33"/>
    <w:rsid w:val="00BD1D83"/>
    <w:rsid w:val="00BD29E2"/>
    <w:rsid w:val="00BD2B24"/>
    <w:rsid w:val="00BD35F1"/>
    <w:rsid w:val="00BD37BA"/>
    <w:rsid w:val="00BD383C"/>
    <w:rsid w:val="00BD4CCC"/>
    <w:rsid w:val="00BD5EB2"/>
    <w:rsid w:val="00BD601C"/>
    <w:rsid w:val="00BD609B"/>
    <w:rsid w:val="00BD68FA"/>
    <w:rsid w:val="00BD6B3D"/>
    <w:rsid w:val="00BD70AE"/>
    <w:rsid w:val="00BD734C"/>
    <w:rsid w:val="00BE0DCB"/>
    <w:rsid w:val="00BE1227"/>
    <w:rsid w:val="00BE1859"/>
    <w:rsid w:val="00BE1A96"/>
    <w:rsid w:val="00BE1D20"/>
    <w:rsid w:val="00BE213C"/>
    <w:rsid w:val="00BE24E9"/>
    <w:rsid w:val="00BE28C7"/>
    <w:rsid w:val="00BE2D0C"/>
    <w:rsid w:val="00BE2F05"/>
    <w:rsid w:val="00BE35F6"/>
    <w:rsid w:val="00BE396B"/>
    <w:rsid w:val="00BE4180"/>
    <w:rsid w:val="00BE4695"/>
    <w:rsid w:val="00BE4744"/>
    <w:rsid w:val="00BE499A"/>
    <w:rsid w:val="00BE4A14"/>
    <w:rsid w:val="00BE538C"/>
    <w:rsid w:val="00BE63D8"/>
    <w:rsid w:val="00BE6738"/>
    <w:rsid w:val="00BE6E97"/>
    <w:rsid w:val="00BE756C"/>
    <w:rsid w:val="00BE7822"/>
    <w:rsid w:val="00BE7934"/>
    <w:rsid w:val="00BE7AC2"/>
    <w:rsid w:val="00BF01F1"/>
    <w:rsid w:val="00BF04AD"/>
    <w:rsid w:val="00BF07D6"/>
    <w:rsid w:val="00BF0D2C"/>
    <w:rsid w:val="00BF1740"/>
    <w:rsid w:val="00BF175C"/>
    <w:rsid w:val="00BF1BFC"/>
    <w:rsid w:val="00BF2184"/>
    <w:rsid w:val="00BF2F85"/>
    <w:rsid w:val="00BF35E4"/>
    <w:rsid w:val="00BF381C"/>
    <w:rsid w:val="00BF3B26"/>
    <w:rsid w:val="00BF41D3"/>
    <w:rsid w:val="00BF4733"/>
    <w:rsid w:val="00BF498B"/>
    <w:rsid w:val="00BF4E26"/>
    <w:rsid w:val="00BF4EB8"/>
    <w:rsid w:val="00BF5D42"/>
    <w:rsid w:val="00BF6690"/>
    <w:rsid w:val="00BF75F5"/>
    <w:rsid w:val="00BF7E99"/>
    <w:rsid w:val="00C002F0"/>
    <w:rsid w:val="00C00469"/>
    <w:rsid w:val="00C0047B"/>
    <w:rsid w:val="00C010FA"/>
    <w:rsid w:val="00C016D5"/>
    <w:rsid w:val="00C01BB0"/>
    <w:rsid w:val="00C03FC3"/>
    <w:rsid w:val="00C042FB"/>
    <w:rsid w:val="00C05075"/>
    <w:rsid w:val="00C05422"/>
    <w:rsid w:val="00C05541"/>
    <w:rsid w:val="00C0591B"/>
    <w:rsid w:val="00C0643E"/>
    <w:rsid w:val="00C06515"/>
    <w:rsid w:val="00C06A8D"/>
    <w:rsid w:val="00C06D33"/>
    <w:rsid w:val="00C06FD8"/>
    <w:rsid w:val="00C076A5"/>
    <w:rsid w:val="00C07AE4"/>
    <w:rsid w:val="00C10107"/>
    <w:rsid w:val="00C107DD"/>
    <w:rsid w:val="00C10E4A"/>
    <w:rsid w:val="00C10F84"/>
    <w:rsid w:val="00C11958"/>
    <w:rsid w:val="00C11D58"/>
    <w:rsid w:val="00C11E76"/>
    <w:rsid w:val="00C129C1"/>
    <w:rsid w:val="00C13EC6"/>
    <w:rsid w:val="00C14145"/>
    <w:rsid w:val="00C1428D"/>
    <w:rsid w:val="00C14872"/>
    <w:rsid w:val="00C14D49"/>
    <w:rsid w:val="00C15346"/>
    <w:rsid w:val="00C1544A"/>
    <w:rsid w:val="00C15E18"/>
    <w:rsid w:val="00C16712"/>
    <w:rsid w:val="00C16949"/>
    <w:rsid w:val="00C16DA8"/>
    <w:rsid w:val="00C17D16"/>
    <w:rsid w:val="00C202DC"/>
    <w:rsid w:val="00C20431"/>
    <w:rsid w:val="00C20D32"/>
    <w:rsid w:val="00C20DA8"/>
    <w:rsid w:val="00C20DF3"/>
    <w:rsid w:val="00C20E3D"/>
    <w:rsid w:val="00C21563"/>
    <w:rsid w:val="00C21792"/>
    <w:rsid w:val="00C21910"/>
    <w:rsid w:val="00C2200C"/>
    <w:rsid w:val="00C224D0"/>
    <w:rsid w:val="00C22E4B"/>
    <w:rsid w:val="00C22EF9"/>
    <w:rsid w:val="00C23BC5"/>
    <w:rsid w:val="00C23E65"/>
    <w:rsid w:val="00C240D2"/>
    <w:rsid w:val="00C24886"/>
    <w:rsid w:val="00C24960"/>
    <w:rsid w:val="00C24A19"/>
    <w:rsid w:val="00C24A20"/>
    <w:rsid w:val="00C25770"/>
    <w:rsid w:val="00C2607D"/>
    <w:rsid w:val="00C2636E"/>
    <w:rsid w:val="00C268C6"/>
    <w:rsid w:val="00C27F83"/>
    <w:rsid w:val="00C3055A"/>
    <w:rsid w:val="00C3074B"/>
    <w:rsid w:val="00C30904"/>
    <w:rsid w:val="00C3121C"/>
    <w:rsid w:val="00C3156C"/>
    <w:rsid w:val="00C3188A"/>
    <w:rsid w:val="00C318AF"/>
    <w:rsid w:val="00C321FC"/>
    <w:rsid w:val="00C324F0"/>
    <w:rsid w:val="00C3267E"/>
    <w:rsid w:val="00C327BC"/>
    <w:rsid w:val="00C33824"/>
    <w:rsid w:val="00C3385B"/>
    <w:rsid w:val="00C34193"/>
    <w:rsid w:val="00C35323"/>
    <w:rsid w:val="00C35747"/>
    <w:rsid w:val="00C35A2D"/>
    <w:rsid w:val="00C3671C"/>
    <w:rsid w:val="00C368B2"/>
    <w:rsid w:val="00C36C4E"/>
    <w:rsid w:val="00C36FB7"/>
    <w:rsid w:val="00C37102"/>
    <w:rsid w:val="00C37A49"/>
    <w:rsid w:val="00C40D09"/>
    <w:rsid w:val="00C418AB"/>
    <w:rsid w:val="00C4227F"/>
    <w:rsid w:val="00C42FB1"/>
    <w:rsid w:val="00C43770"/>
    <w:rsid w:val="00C43AD5"/>
    <w:rsid w:val="00C43DB2"/>
    <w:rsid w:val="00C43F3C"/>
    <w:rsid w:val="00C44B2F"/>
    <w:rsid w:val="00C4508E"/>
    <w:rsid w:val="00C45EA1"/>
    <w:rsid w:val="00C46905"/>
    <w:rsid w:val="00C4786D"/>
    <w:rsid w:val="00C47DE2"/>
    <w:rsid w:val="00C50543"/>
    <w:rsid w:val="00C505BA"/>
    <w:rsid w:val="00C5157D"/>
    <w:rsid w:val="00C52CEE"/>
    <w:rsid w:val="00C52F9A"/>
    <w:rsid w:val="00C530B7"/>
    <w:rsid w:val="00C53C97"/>
    <w:rsid w:val="00C54C3C"/>
    <w:rsid w:val="00C55C52"/>
    <w:rsid w:val="00C56DA7"/>
    <w:rsid w:val="00C56EA1"/>
    <w:rsid w:val="00C57439"/>
    <w:rsid w:val="00C5752E"/>
    <w:rsid w:val="00C57A01"/>
    <w:rsid w:val="00C57A60"/>
    <w:rsid w:val="00C57C31"/>
    <w:rsid w:val="00C60065"/>
    <w:rsid w:val="00C60829"/>
    <w:rsid w:val="00C61102"/>
    <w:rsid w:val="00C620C3"/>
    <w:rsid w:val="00C624A9"/>
    <w:rsid w:val="00C6290A"/>
    <w:rsid w:val="00C62B22"/>
    <w:rsid w:val="00C63304"/>
    <w:rsid w:val="00C63BC0"/>
    <w:rsid w:val="00C63D7F"/>
    <w:rsid w:val="00C64D09"/>
    <w:rsid w:val="00C65AE0"/>
    <w:rsid w:val="00C661CD"/>
    <w:rsid w:val="00C666AD"/>
    <w:rsid w:val="00C66925"/>
    <w:rsid w:val="00C66F8A"/>
    <w:rsid w:val="00C66FFA"/>
    <w:rsid w:val="00C670B9"/>
    <w:rsid w:val="00C6779C"/>
    <w:rsid w:val="00C67BA4"/>
    <w:rsid w:val="00C70746"/>
    <w:rsid w:val="00C7112E"/>
    <w:rsid w:val="00C71A7E"/>
    <w:rsid w:val="00C71C06"/>
    <w:rsid w:val="00C721BF"/>
    <w:rsid w:val="00C72275"/>
    <w:rsid w:val="00C72540"/>
    <w:rsid w:val="00C7346A"/>
    <w:rsid w:val="00C736A6"/>
    <w:rsid w:val="00C737D4"/>
    <w:rsid w:val="00C73BEB"/>
    <w:rsid w:val="00C73F09"/>
    <w:rsid w:val="00C74BE6"/>
    <w:rsid w:val="00C7524C"/>
    <w:rsid w:val="00C75D57"/>
    <w:rsid w:val="00C766FC"/>
    <w:rsid w:val="00C76C34"/>
    <w:rsid w:val="00C76D6D"/>
    <w:rsid w:val="00C771A9"/>
    <w:rsid w:val="00C7724A"/>
    <w:rsid w:val="00C776FD"/>
    <w:rsid w:val="00C77D46"/>
    <w:rsid w:val="00C80033"/>
    <w:rsid w:val="00C8020F"/>
    <w:rsid w:val="00C804E2"/>
    <w:rsid w:val="00C811C0"/>
    <w:rsid w:val="00C81555"/>
    <w:rsid w:val="00C81842"/>
    <w:rsid w:val="00C8225E"/>
    <w:rsid w:val="00C82E09"/>
    <w:rsid w:val="00C8345E"/>
    <w:rsid w:val="00C83948"/>
    <w:rsid w:val="00C83FC0"/>
    <w:rsid w:val="00C84351"/>
    <w:rsid w:val="00C845DF"/>
    <w:rsid w:val="00C848BA"/>
    <w:rsid w:val="00C84F98"/>
    <w:rsid w:val="00C852CD"/>
    <w:rsid w:val="00C85392"/>
    <w:rsid w:val="00C85810"/>
    <w:rsid w:val="00C85A6D"/>
    <w:rsid w:val="00C85C14"/>
    <w:rsid w:val="00C863E3"/>
    <w:rsid w:val="00C86576"/>
    <w:rsid w:val="00C867A0"/>
    <w:rsid w:val="00C86A07"/>
    <w:rsid w:val="00C871C2"/>
    <w:rsid w:val="00C8799A"/>
    <w:rsid w:val="00C903B9"/>
    <w:rsid w:val="00C9086C"/>
    <w:rsid w:val="00C90D16"/>
    <w:rsid w:val="00C91B89"/>
    <w:rsid w:val="00C91C46"/>
    <w:rsid w:val="00C925B9"/>
    <w:rsid w:val="00C93087"/>
    <w:rsid w:val="00C933B5"/>
    <w:rsid w:val="00C93944"/>
    <w:rsid w:val="00C9424C"/>
    <w:rsid w:val="00C94660"/>
    <w:rsid w:val="00C94796"/>
    <w:rsid w:val="00C94C8D"/>
    <w:rsid w:val="00C955D7"/>
    <w:rsid w:val="00C95F4E"/>
    <w:rsid w:val="00C9623E"/>
    <w:rsid w:val="00C96502"/>
    <w:rsid w:val="00C971AB"/>
    <w:rsid w:val="00C9724C"/>
    <w:rsid w:val="00C97CB1"/>
    <w:rsid w:val="00CA043B"/>
    <w:rsid w:val="00CA062B"/>
    <w:rsid w:val="00CA0CFC"/>
    <w:rsid w:val="00CA1D40"/>
    <w:rsid w:val="00CA2076"/>
    <w:rsid w:val="00CA2207"/>
    <w:rsid w:val="00CA2E6A"/>
    <w:rsid w:val="00CA301A"/>
    <w:rsid w:val="00CA3970"/>
    <w:rsid w:val="00CA3981"/>
    <w:rsid w:val="00CA3BBD"/>
    <w:rsid w:val="00CA46A4"/>
    <w:rsid w:val="00CA476E"/>
    <w:rsid w:val="00CA4B8E"/>
    <w:rsid w:val="00CA4CB1"/>
    <w:rsid w:val="00CA5A78"/>
    <w:rsid w:val="00CA689A"/>
    <w:rsid w:val="00CA68D4"/>
    <w:rsid w:val="00CB0479"/>
    <w:rsid w:val="00CB08BD"/>
    <w:rsid w:val="00CB0A16"/>
    <w:rsid w:val="00CB0B62"/>
    <w:rsid w:val="00CB1696"/>
    <w:rsid w:val="00CB1852"/>
    <w:rsid w:val="00CB1DCD"/>
    <w:rsid w:val="00CB22FC"/>
    <w:rsid w:val="00CB2774"/>
    <w:rsid w:val="00CB2A32"/>
    <w:rsid w:val="00CB2F96"/>
    <w:rsid w:val="00CB32CE"/>
    <w:rsid w:val="00CB3AE4"/>
    <w:rsid w:val="00CB4562"/>
    <w:rsid w:val="00CB47F9"/>
    <w:rsid w:val="00CB4CD7"/>
    <w:rsid w:val="00CB5679"/>
    <w:rsid w:val="00CB5713"/>
    <w:rsid w:val="00CB60AD"/>
    <w:rsid w:val="00CB68A2"/>
    <w:rsid w:val="00CB731B"/>
    <w:rsid w:val="00CB73FA"/>
    <w:rsid w:val="00CB75D1"/>
    <w:rsid w:val="00CB77D5"/>
    <w:rsid w:val="00CB7F3B"/>
    <w:rsid w:val="00CC01EB"/>
    <w:rsid w:val="00CC02A5"/>
    <w:rsid w:val="00CC03BF"/>
    <w:rsid w:val="00CC06A8"/>
    <w:rsid w:val="00CC0A7F"/>
    <w:rsid w:val="00CC150E"/>
    <w:rsid w:val="00CC25FD"/>
    <w:rsid w:val="00CC2CA2"/>
    <w:rsid w:val="00CC327F"/>
    <w:rsid w:val="00CC474A"/>
    <w:rsid w:val="00CC4785"/>
    <w:rsid w:val="00CC4C03"/>
    <w:rsid w:val="00CC4E6E"/>
    <w:rsid w:val="00CC4FB3"/>
    <w:rsid w:val="00CC5B01"/>
    <w:rsid w:val="00CC61AA"/>
    <w:rsid w:val="00CC71A0"/>
    <w:rsid w:val="00CC75C2"/>
    <w:rsid w:val="00CC778A"/>
    <w:rsid w:val="00CC7F41"/>
    <w:rsid w:val="00CD01B3"/>
    <w:rsid w:val="00CD0246"/>
    <w:rsid w:val="00CD0842"/>
    <w:rsid w:val="00CD0D42"/>
    <w:rsid w:val="00CD157B"/>
    <w:rsid w:val="00CD1836"/>
    <w:rsid w:val="00CD20D5"/>
    <w:rsid w:val="00CD23D6"/>
    <w:rsid w:val="00CD2421"/>
    <w:rsid w:val="00CD2656"/>
    <w:rsid w:val="00CD2DCD"/>
    <w:rsid w:val="00CD2E5F"/>
    <w:rsid w:val="00CD31A5"/>
    <w:rsid w:val="00CD365A"/>
    <w:rsid w:val="00CD3F18"/>
    <w:rsid w:val="00CD45E3"/>
    <w:rsid w:val="00CD4B8D"/>
    <w:rsid w:val="00CD4ECA"/>
    <w:rsid w:val="00CD51D2"/>
    <w:rsid w:val="00CD5857"/>
    <w:rsid w:val="00CD5FFD"/>
    <w:rsid w:val="00CD688F"/>
    <w:rsid w:val="00CD75DE"/>
    <w:rsid w:val="00CD7B0A"/>
    <w:rsid w:val="00CD7CC3"/>
    <w:rsid w:val="00CE02E6"/>
    <w:rsid w:val="00CE1043"/>
    <w:rsid w:val="00CE1AC9"/>
    <w:rsid w:val="00CE1F54"/>
    <w:rsid w:val="00CE257C"/>
    <w:rsid w:val="00CE2A21"/>
    <w:rsid w:val="00CE31E5"/>
    <w:rsid w:val="00CE3214"/>
    <w:rsid w:val="00CE3564"/>
    <w:rsid w:val="00CE42A1"/>
    <w:rsid w:val="00CE4E08"/>
    <w:rsid w:val="00CE528E"/>
    <w:rsid w:val="00CE6528"/>
    <w:rsid w:val="00CE6B16"/>
    <w:rsid w:val="00CE6BB0"/>
    <w:rsid w:val="00CE6F27"/>
    <w:rsid w:val="00CE79FE"/>
    <w:rsid w:val="00CE7E16"/>
    <w:rsid w:val="00CF010F"/>
    <w:rsid w:val="00CF027F"/>
    <w:rsid w:val="00CF072B"/>
    <w:rsid w:val="00CF07E1"/>
    <w:rsid w:val="00CF0ADD"/>
    <w:rsid w:val="00CF0AFE"/>
    <w:rsid w:val="00CF0D20"/>
    <w:rsid w:val="00CF0DE7"/>
    <w:rsid w:val="00CF28EE"/>
    <w:rsid w:val="00CF3159"/>
    <w:rsid w:val="00CF3488"/>
    <w:rsid w:val="00CF402D"/>
    <w:rsid w:val="00CF431B"/>
    <w:rsid w:val="00CF49E3"/>
    <w:rsid w:val="00CF4CD4"/>
    <w:rsid w:val="00CF5577"/>
    <w:rsid w:val="00CF5BF6"/>
    <w:rsid w:val="00CF62A8"/>
    <w:rsid w:val="00CF6DF4"/>
    <w:rsid w:val="00CF6EA7"/>
    <w:rsid w:val="00CF7684"/>
    <w:rsid w:val="00D0093A"/>
    <w:rsid w:val="00D011F0"/>
    <w:rsid w:val="00D01731"/>
    <w:rsid w:val="00D0212E"/>
    <w:rsid w:val="00D04F7B"/>
    <w:rsid w:val="00D0512C"/>
    <w:rsid w:val="00D058AF"/>
    <w:rsid w:val="00D06163"/>
    <w:rsid w:val="00D06211"/>
    <w:rsid w:val="00D06E9F"/>
    <w:rsid w:val="00D06FFF"/>
    <w:rsid w:val="00D0795F"/>
    <w:rsid w:val="00D07B7D"/>
    <w:rsid w:val="00D07CAD"/>
    <w:rsid w:val="00D07D59"/>
    <w:rsid w:val="00D108A9"/>
    <w:rsid w:val="00D113E7"/>
    <w:rsid w:val="00D116F0"/>
    <w:rsid w:val="00D119B8"/>
    <w:rsid w:val="00D11B26"/>
    <w:rsid w:val="00D11E6A"/>
    <w:rsid w:val="00D122BD"/>
    <w:rsid w:val="00D12A77"/>
    <w:rsid w:val="00D12E24"/>
    <w:rsid w:val="00D1347B"/>
    <w:rsid w:val="00D13ADD"/>
    <w:rsid w:val="00D13CD4"/>
    <w:rsid w:val="00D14332"/>
    <w:rsid w:val="00D148FB"/>
    <w:rsid w:val="00D15178"/>
    <w:rsid w:val="00D15B0C"/>
    <w:rsid w:val="00D167E6"/>
    <w:rsid w:val="00D169DA"/>
    <w:rsid w:val="00D16F9B"/>
    <w:rsid w:val="00D17611"/>
    <w:rsid w:val="00D17E36"/>
    <w:rsid w:val="00D21A5A"/>
    <w:rsid w:val="00D22863"/>
    <w:rsid w:val="00D22A36"/>
    <w:rsid w:val="00D23502"/>
    <w:rsid w:val="00D24778"/>
    <w:rsid w:val="00D24D4F"/>
    <w:rsid w:val="00D25ADF"/>
    <w:rsid w:val="00D25BE6"/>
    <w:rsid w:val="00D25C2E"/>
    <w:rsid w:val="00D25FFA"/>
    <w:rsid w:val="00D264A4"/>
    <w:rsid w:val="00D26727"/>
    <w:rsid w:val="00D268A9"/>
    <w:rsid w:val="00D26E87"/>
    <w:rsid w:val="00D27086"/>
    <w:rsid w:val="00D27CDB"/>
    <w:rsid w:val="00D3012A"/>
    <w:rsid w:val="00D30458"/>
    <w:rsid w:val="00D30B67"/>
    <w:rsid w:val="00D30D2F"/>
    <w:rsid w:val="00D31529"/>
    <w:rsid w:val="00D3190D"/>
    <w:rsid w:val="00D31A06"/>
    <w:rsid w:val="00D31B78"/>
    <w:rsid w:val="00D3345B"/>
    <w:rsid w:val="00D33755"/>
    <w:rsid w:val="00D33974"/>
    <w:rsid w:val="00D346EB"/>
    <w:rsid w:val="00D35DEF"/>
    <w:rsid w:val="00D362D1"/>
    <w:rsid w:val="00D36FEC"/>
    <w:rsid w:val="00D370B0"/>
    <w:rsid w:val="00D3723B"/>
    <w:rsid w:val="00D377B1"/>
    <w:rsid w:val="00D37996"/>
    <w:rsid w:val="00D37AF6"/>
    <w:rsid w:val="00D37D43"/>
    <w:rsid w:val="00D37DF7"/>
    <w:rsid w:val="00D37E01"/>
    <w:rsid w:val="00D37FEF"/>
    <w:rsid w:val="00D4041D"/>
    <w:rsid w:val="00D405B2"/>
    <w:rsid w:val="00D4101C"/>
    <w:rsid w:val="00D411AB"/>
    <w:rsid w:val="00D41BD7"/>
    <w:rsid w:val="00D41C9A"/>
    <w:rsid w:val="00D41E32"/>
    <w:rsid w:val="00D42078"/>
    <w:rsid w:val="00D4227E"/>
    <w:rsid w:val="00D42CC1"/>
    <w:rsid w:val="00D42F6C"/>
    <w:rsid w:val="00D43207"/>
    <w:rsid w:val="00D43A1F"/>
    <w:rsid w:val="00D43E29"/>
    <w:rsid w:val="00D44755"/>
    <w:rsid w:val="00D447B7"/>
    <w:rsid w:val="00D452CD"/>
    <w:rsid w:val="00D45EDA"/>
    <w:rsid w:val="00D46126"/>
    <w:rsid w:val="00D464AF"/>
    <w:rsid w:val="00D50014"/>
    <w:rsid w:val="00D5020B"/>
    <w:rsid w:val="00D5095D"/>
    <w:rsid w:val="00D50BB5"/>
    <w:rsid w:val="00D50DFF"/>
    <w:rsid w:val="00D512A4"/>
    <w:rsid w:val="00D5138A"/>
    <w:rsid w:val="00D514A1"/>
    <w:rsid w:val="00D51A7A"/>
    <w:rsid w:val="00D521C2"/>
    <w:rsid w:val="00D52223"/>
    <w:rsid w:val="00D52CA1"/>
    <w:rsid w:val="00D53401"/>
    <w:rsid w:val="00D5370C"/>
    <w:rsid w:val="00D53A72"/>
    <w:rsid w:val="00D54213"/>
    <w:rsid w:val="00D54510"/>
    <w:rsid w:val="00D54E5C"/>
    <w:rsid w:val="00D54F96"/>
    <w:rsid w:val="00D5509A"/>
    <w:rsid w:val="00D55302"/>
    <w:rsid w:val="00D57027"/>
    <w:rsid w:val="00D578DF"/>
    <w:rsid w:val="00D579C3"/>
    <w:rsid w:val="00D60147"/>
    <w:rsid w:val="00D60A7A"/>
    <w:rsid w:val="00D60DEF"/>
    <w:rsid w:val="00D6114F"/>
    <w:rsid w:val="00D6142F"/>
    <w:rsid w:val="00D614D6"/>
    <w:rsid w:val="00D61D9D"/>
    <w:rsid w:val="00D62056"/>
    <w:rsid w:val="00D6217D"/>
    <w:rsid w:val="00D6231B"/>
    <w:rsid w:val="00D62D22"/>
    <w:rsid w:val="00D62DFA"/>
    <w:rsid w:val="00D63142"/>
    <w:rsid w:val="00D63ACC"/>
    <w:rsid w:val="00D64AE6"/>
    <w:rsid w:val="00D654E1"/>
    <w:rsid w:val="00D65603"/>
    <w:rsid w:val="00D66949"/>
    <w:rsid w:val="00D67077"/>
    <w:rsid w:val="00D67217"/>
    <w:rsid w:val="00D67A60"/>
    <w:rsid w:val="00D70016"/>
    <w:rsid w:val="00D70178"/>
    <w:rsid w:val="00D701D4"/>
    <w:rsid w:val="00D7100B"/>
    <w:rsid w:val="00D7105D"/>
    <w:rsid w:val="00D71336"/>
    <w:rsid w:val="00D71461"/>
    <w:rsid w:val="00D71471"/>
    <w:rsid w:val="00D71C56"/>
    <w:rsid w:val="00D73C72"/>
    <w:rsid w:val="00D73DDB"/>
    <w:rsid w:val="00D7519D"/>
    <w:rsid w:val="00D75281"/>
    <w:rsid w:val="00D75B25"/>
    <w:rsid w:val="00D760D5"/>
    <w:rsid w:val="00D7657C"/>
    <w:rsid w:val="00D76BAD"/>
    <w:rsid w:val="00D76E8B"/>
    <w:rsid w:val="00D7706C"/>
    <w:rsid w:val="00D77433"/>
    <w:rsid w:val="00D77966"/>
    <w:rsid w:val="00D77A49"/>
    <w:rsid w:val="00D80347"/>
    <w:rsid w:val="00D80517"/>
    <w:rsid w:val="00D80F0E"/>
    <w:rsid w:val="00D810BB"/>
    <w:rsid w:val="00D81801"/>
    <w:rsid w:val="00D8205D"/>
    <w:rsid w:val="00D82A69"/>
    <w:rsid w:val="00D82D66"/>
    <w:rsid w:val="00D83023"/>
    <w:rsid w:val="00D83237"/>
    <w:rsid w:val="00D839FC"/>
    <w:rsid w:val="00D844C1"/>
    <w:rsid w:val="00D845C6"/>
    <w:rsid w:val="00D846FB"/>
    <w:rsid w:val="00D84E58"/>
    <w:rsid w:val="00D8567A"/>
    <w:rsid w:val="00D86512"/>
    <w:rsid w:val="00D86695"/>
    <w:rsid w:val="00D867A8"/>
    <w:rsid w:val="00D86A06"/>
    <w:rsid w:val="00D86ABB"/>
    <w:rsid w:val="00D86AD8"/>
    <w:rsid w:val="00D86C54"/>
    <w:rsid w:val="00D87080"/>
    <w:rsid w:val="00D87110"/>
    <w:rsid w:val="00D87115"/>
    <w:rsid w:val="00D879C1"/>
    <w:rsid w:val="00D90803"/>
    <w:rsid w:val="00D90A77"/>
    <w:rsid w:val="00D90BA1"/>
    <w:rsid w:val="00D912D6"/>
    <w:rsid w:val="00D91911"/>
    <w:rsid w:val="00D91B8A"/>
    <w:rsid w:val="00D921F7"/>
    <w:rsid w:val="00D92633"/>
    <w:rsid w:val="00D92EB3"/>
    <w:rsid w:val="00D9376B"/>
    <w:rsid w:val="00D93E53"/>
    <w:rsid w:val="00D9449B"/>
    <w:rsid w:val="00D94A33"/>
    <w:rsid w:val="00D9543D"/>
    <w:rsid w:val="00D958D0"/>
    <w:rsid w:val="00D97110"/>
    <w:rsid w:val="00D97CB3"/>
    <w:rsid w:val="00DA037D"/>
    <w:rsid w:val="00DA182E"/>
    <w:rsid w:val="00DA1E23"/>
    <w:rsid w:val="00DA32AF"/>
    <w:rsid w:val="00DA33EF"/>
    <w:rsid w:val="00DA35AD"/>
    <w:rsid w:val="00DA3EAD"/>
    <w:rsid w:val="00DA4370"/>
    <w:rsid w:val="00DA477A"/>
    <w:rsid w:val="00DA4973"/>
    <w:rsid w:val="00DA5172"/>
    <w:rsid w:val="00DA5259"/>
    <w:rsid w:val="00DA545B"/>
    <w:rsid w:val="00DA5CC6"/>
    <w:rsid w:val="00DA67B4"/>
    <w:rsid w:val="00DA6B61"/>
    <w:rsid w:val="00DA6CF4"/>
    <w:rsid w:val="00DA70E8"/>
    <w:rsid w:val="00DA73AF"/>
    <w:rsid w:val="00DA7CFE"/>
    <w:rsid w:val="00DB0056"/>
    <w:rsid w:val="00DB016D"/>
    <w:rsid w:val="00DB0DD9"/>
    <w:rsid w:val="00DB152B"/>
    <w:rsid w:val="00DB30F4"/>
    <w:rsid w:val="00DB3A12"/>
    <w:rsid w:val="00DB3D95"/>
    <w:rsid w:val="00DB40C6"/>
    <w:rsid w:val="00DB49CD"/>
    <w:rsid w:val="00DB59FC"/>
    <w:rsid w:val="00DB6E07"/>
    <w:rsid w:val="00DB7113"/>
    <w:rsid w:val="00DB73D7"/>
    <w:rsid w:val="00DB7ED2"/>
    <w:rsid w:val="00DC0138"/>
    <w:rsid w:val="00DC0D2B"/>
    <w:rsid w:val="00DC1926"/>
    <w:rsid w:val="00DC1937"/>
    <w:rsid w:val="00DC1A8F"/>
    <w:rsid w:val="00DC1A98"/>
    <w:rsid w:val="00DC1C01"/>
    <w:rsid w:val="00DC1E36"/>
    <w:rsid w:val="00DC1FFA"/>
    <w:rsid w:val="00DC2886"/>
    <w:rsid w:val="00DC2BBB"/>
    <w:rsid w:val="00DC3012"/>
    <w:rsid w:val="00DC390F"/>
    <w:rsid w:val="00DC3A85"/>
    <w:rsid w:val="00DC4BC8"/>
    <w:rsid w:val="00DC55EF"/>
    <w:rsid w:val="00DC5DB6"/>
    <w:rsid w:val="00DC699D"/>
    <w:rsid w:val="00DC6C74"/>
    <w:rsid w:val="00DC7C54"/>
    <w:rsid w:val="00DD2301"/>
    <w:rsid w:val="00DD2520"/>
    <w:rsid w:val="00DD26EB"/>
    <w:rsid w:val="00DD2863"/>
    <w:rsid w:val="00DD28FB"/>
    <w:rsid w:val="00DD30CB"/>
    <w:rsid w:val="00DD3791"/>
    <w:rsid w:val="00DD3A1E"/>
    <w:rsid w:val="00DD4752"/>
    <w:rsid w:val="00DD488F"/>
    <w:rsid w:val="00DD4D46"/>
    <w:rsid w:val="00DD4DAF"/>
    <w:rsid w:val="00DD5948"/>
    <w:rsid w:val="00DD6294"/>
    <w:rsid w:val="00DD67E5"/>
    <w:rsid w:val="00DD6A57"/>
    <w:rsid w:val="00DD6DE4"/>
    <w:rsid w:val="00DD7215"/>
    <w:rsid w:val="00DD733A"/>
    <w:rsid w:val="00DD7848"/>
    <w:rsid w:val="00DD7EAF"/>
    <w:rsid w:val="00DD7F81"/>
    <w:rsid w:val="00DE0FBE"/>
    <w:rsid w:val="00DE1343"/>
    <w:rsid w:val="00DE1A30"/>
    <w:rsid w:val="00DE1B00"/>
    <w:rsid w:val="00DE1B18"/>
    <w:rsid w:val="00DE1D5F"/>
    <w:rsid w:val="00DE1DCD"/>
    <w:rsid w:val="00DE20F1"/>
    <w:rsid w:val="00DE21F5"/>
    <w:rsid w:val="00DE2445"/>
    <w:rsid w:val="00DE2792"/>
    <w:rsid w:val="00DE2DC2"/>
    <w:rsid w:val="00DE2EB4"/>
    <w:rsid w:val="00DE34E7"/>
    <w:rsid w:val="00DE357C"/>
    <w:rsid w:val="00DE37A4"/>
    <w:rsid w:val="00DE38E9"/>
    <w:rsid w:val="00DE3A21"/>
    <w:rsid w:val="00DE3CE5"/>
    <w:rsid w:val="00DE4063"/>
    <w:rsid w:val="00DE408F"/>
    <w:rsid w:val="00DE43C1"/>
    <w:rsid w:val="00DE472C"/>
    <w:rsid w:val="00DE5F1B"/>
    <w:rsid w:val="00DE6D7A"/>
    <w:rsid w:val="00DE6EB9"/>
    <w:rsid w:val="00DE7B6E"/>
    <w:rsid w:val="00DF074F"/>
    <w:rsid w:val="00DF0BAD"/>
    <w:rsid w:val="00DF12B3"/>
    <w:rsid w:val="00DF1613"/>
    <w:rsid w:val="00DF1A16"/>
    <w:rsid w:val="00DF1C08"/>
    <w:rsid w:val="00DF21F4"/>
    <w:rsid w:val="00DF2583"/>
    <w:rsid w:val="00DF26B1"/>
    <w:rsid w:val="00DF2AD0"/>
    <w:rsid w:val="00DF2AF3"/>
    <w:rsid w:val="00DF2CE5"/>
    <w:rsid w:val="00DF2E7F"/>
    <w:rsid w:val="00DF3158"/>
    <w:rsid w:val="00DF3219"/>
    <w:rsid w:val="00DF3CC5"/>
    <w:rsid w:val="00DF3DA5"/>
    <w:rsid w:val="00DF4506"/>
    <w:rsid w:val="00DF4FB9"/>
    <w:rsid w:val="00DF6037"/>
    <w:rsid w:val="00DF6B4D"/>
    <w:rsid w:val="00DF72B0"/>
    <w:rsid w:val="00DF781D"/>
    <w:rsid w:val="00E00427"/>
    <w:rsid w:val="00E0085F"/>
    <w:rsid w:val="00E00C25"/>
    <w:rsid w:val="00E01A40"/>
    <w:rsid w:val="00E01CA7"/>
    <w:rsid w:val="00E029D7"/>
    <w:rsid w:val="00E02E95"/>
    <w:rsid w:val="00E033BA"/>
    <w:rsid w:val="00E03692"/>
    <w:rsid w:val="00E0382F"/>
    <w:rsid w:val="00E03980"/>
    <w:rsid w:val="00E041EC"/>
    <w:rsid w:val="00E047AD"/>
    <w:rsid w:val="00E05696"/>
    <w:rsid w:val="00E058EE"/>
    <w:rsid w:val="00E06676"/>
    <w:rsid w:val="00E06A0D"/>
    <w:rsid w:val="00E075BD"/>
    <w:rsid w:val="00E075DE"/>
    <w:rsid w:val="00E07761"/>
    <w:rsid w:val="00E07AA3"/>
    <w:rsid w:val="00E07AB5"/>
    <w:rsid w:val="00E105F3"/>
    <w:rsid w:val="00E10F2D"/>
    <w:rsid w:val="00E11BF2"/>
    <w:rsid w:val="00E11DB0"/>
    <w:rsid w:val="00E1213E"/>
    <w:rsid w:val="00E12CBB"/>
    <w:rsid w:val="00E12CC4"/>
    <w:rsid w:val="00E12D6C"/>
    <w:rsid w:val="00E12EDF"/>
    <w:rsid w:val="00E13509"/>
    <w:rsid w:val="00E13597"/>
    <w:rsid w:val="00E1448C"/>
    <w:rsid w:val="00E14610"/>
    <w:rsid w:val="00E14B7B"/>
    <w:rsid w:val="00E14D04"/>
    <w:rsid w:val="00E15B76"/>
    <w:rsid w:val="00E16067"/>
    <w:rsid w:val="00E163C6"/>
    <w:rsid w:val="00E164F4"/>
    <w:rsid w:val="00E16B28"/>
    <w:rsid w:val="00E16D2F"/>
    <w:rsid w:val="00E16F51"/>
    <w:rsid w:val="00E17B40"/>
    <w:rsid w:val="00E17D6E"/>
    <w:rsid w:val="00E17F71"/>
    <w:rsid w:val="00E21224"/>
    <w:rsid w:val="00E21351"/>
    <w:rsid w:val="00E224A9"/>
    <w:rsid w:val="00E229FE"/>
    <w:rsid w:val="00E22E57"/>
    <w:rsid w:val="00E22E87"/>
    <w:rsid w:val="00E2360B"/>
    <w:rsid w:val="00E2361F"/>
    <w:rsid w:val="00E23C52"/>
    <w:rsid w:val="00E23C67"/>
    <w:rsid w:val="00E23CEF"/>
    <w:rsid w:val="00E23D0D"/>
    <w:rsid w:val="00E25459"/>
    <w:rsid w:val="00E25A89"/>
    <w:rsid w:val="00E2631F"/>
    <w:rsid w:val="00E26A6B"/>
    <w:rsid w:val="00E27665"/>
    <w:rsid w:val="00E278AC"/>
    <w:rsid w:val="00E27BEE"/>
    <w:rsid w:val="00E30324"/>
    <w:rsid w:val="00E3046D"/>
    <w:rsid w:val="00E3052B"/>
    <w:rsid w:val="00E30544"/>
    <w:rsid w:val="00E30E0B"/>
    <w:rsid w:val="00E31710"/>
    <w:rsid w:val="00E3180D"/>
    <w:rsid w:val="00E31A16"/>
    <w:rsid w:val="00E32188"/>
    <w:rsid w:val="00E327EE"/>
    <w:rsid w:val="00E328D8"/>
    <w:rsid w:val="00E32CE2"/>
    <w:rsid w:val="00E32D37"/>
    <w:rsid w:val="00E33C12"/>
    <w:rsid w:val="00E33F65"/>
    <w:rsid w:val="00E34142"/>
    <w:rsid w:val="00E3414A"/>
    <w:rsid w:val="00E3495E"/>
    <w:rsid w:val="00E35C74"/>
    <w:rsid w:val="00E37289"/>
    <w:rsid w:val="00E3750A"/>
    <w:rsid w:val="00E37667"/>
    <w:rsid w:val="00E378C0"/>
    <w:rsid w:val="00E406DA"/>
    <w:rsid w:val="00E40ADA"/>
    <w:rsid w:val="00E41386"/>
    <w:rsid w:val="00E415FC"/>
    <w:rsid w:val="00E4170E"/>
    <w:rsid w:val="00E43398"/>
    <w:rsid w:val="00E43C5A"/>
    <w:rsid w:val="00E43FB8"/>
    <w:rsid w:val="00E44028"/>
    <w:rsid w:val="00E44214"/>
    <w:rsid w:val="00E44A83"/>
    <w:rsid w:val="00E44B43"/>
    <w:rsid w:val="00E44BFF"/>
    <w:rsid w:val="00E44C59"/>
    <w:rsid w:val="00E44EBC"/>
    <w:rsid w:val="00E4549D"/>
    <w:rsid w:val="00E45634"/>
    <w:rsid w:val="00E45BF2"/>
    <w:rsid w:val="00E45DEA"/>
    <w:rsid w:val="00E460A2"/>
    <w:rsid w:val="00E47684"/>
    <w:rsid w:val="00E50C4C"/>
    <w:rsid w:val="00E51829"/>
    <w:rsid w:val="00E52439"/>
    <w:rsid w:val="00E526A3"/>
    <w:rsid w:val="00E52A46"/>
    <w:rsid w:val="00E5350C"/>
    <w:rsid w:val="00E54291"/>
    <w:rsid w:val="00E5459C"/>
    <w:rsid w:val="00E549C2"/>
    <w:rsid w:val="00E54C6D"/>
    <w:rsid w:val="00E557B5"/>
    <w:rsid w:val="00E56BD8"/>
    <w:rsid w:val="00E56F3C"/>
    <w:rsid w:val="00E57B6A"/>
    <w:rsid w:val="00E60952"/>
    <w:rsid w:val="00E60A48"/>
    <w:rsid w:val="00E61098"/>
    <w:rsid w:val="00E61AA0"/>
    <w:rsid w:val="00E61E23"/>
    <w:rsid w:val="00E620A6"/>
    <w:rsid w:val="00E6210D"/>
    <w:rsid w:val="00E62171"/>
    <w:rsid w:val="00E62768"/>
    <w:rsid w:val="00E629C4"/>
    <w:rsid w:val="00E632F9"/>
    <w:rsid w:val="00E6369F"/>
    <w:rsid w:val="00E6462C"/>
    <w:rsid w:val="00E65BCA"/>
    <w:rsid w:val="00E66365"/>
    <w:rsid w:val="00E668A0"/>
    <w:rsid w:val="00E70BF0"/>
    <w:rsid w:val="00E70D4D"/>
    <w:rsid w:val="00E71702"/>
    <w:rsid w:val="00E7174E"/>
    <w:rsid w:val="00E719D3"/>
    <w:rsid w:val="00E720D0"/>
    <w:rsid w:val="00E720FE"/>
    <w:rsid w:val="00E72A86"/>
    <w:rsid w:val="00E72C29"/>
    <w:rsid w:val="00E73583"/>
    <w:rsid w:val="00E74C89"/>
    <w:rsid w:val="00E74EE7"/>
    <w:rsid w:val="00E76782"/>
    <w:rsid w:val="00E76956"/>
    <w:rsid w:val="00E76FD7"/>
    <w:rsid w:val="00E77030"/>
    <w:rsid w:val="00E77171"/>
    <w:rsid w:val="00E779CB"/>
    <w:rsid w:val="00E80193"/>
    <w:rsid w:val="00E80B80"/>
    <w:rsid w:val="00E80F03"/>
    <w:rsid w:val="00E814BC"/>
    <w:rsid w:val="00E81603"/>
    <w:rsid w:val="00E81A4E"/>
    <w:rsid w:val="00E83664"/>
    <w:rsid w:val="00E83D1B"/>
    <w:rsid w:val="00E84AB4"/>
    <w:rsid w:val="00E84B48"/>
    <w:rsid w:val="00E84EBF"/>
    <w:rsid w:val="00E856F6"/>
    <w:rsid w:val="00E8590A"/>
    <w:rsid w:val="00E85F38"/>
    <w:rsid w:val="00E861A8"/>
    <w:rsid w:val="00E86ED2"/>
    <w:rsid w:val="00E8752A"/>
    <w:rsid w:val="00E87629"/>
    <w:rsid w:val="00E87846"/>
    <w:rsid w:val="00E87853"/>
    <w:rsid w:val="00E90423"/>
    <w:rsid w:val="00E9047F"/>
    <w:rsid w:val="00E90602"/>
    <w:rsid w:val="00E90630"/>
    <w:rsid w:val="00E91273"/>
    <w:rsid w:val="00E91621"/>
    <w:rsid w:val="00E91C47"/>
    <w:rsid w:val="00E91D47"/>
    <w:rsid w:val="00E92935"/>
    <w:rsid w:val="00E92D6D"/>
    <w:rsid w:val="00E94323"/>
    <w:rsid w:val="00E949D3"/>
    <w:rsid w:val="00E950B7"/>
    <w:rsid w:val="00E96473"/>
    <w:rsid w:val="00E9686D"/>
    <w:rsid w:val="00E96A08"/>
    <w:rsid w:val="00E97928"/>
    <w:rsid w:val="00E97A5E"/>
    <w:rsid w:val="00E97B27"/>
    <w:rsid w:val="00EA01C2"/>
    <w:rsid w:val="00EA060C"/>
    <w:rsid w:val="00EA0D57"/>
    <w:rsid w:val="00EA0E45"/>
    <w:rsid w:val="00EA1EAD"/>
    <w:rsid w:val="00EA205B"/>
    <w:rsid w:val="00EA20FA"/>
    <w:rsid w:val="00EA4582"/>
    <w:rsid w:val="00EA4907"/>
    <w:rsid w:val="00EA4974"/>
    <w:rsid w:val="00EA4A2E"/>
    <w:rsid w:val="00EA5618"/>
    <w:rsid w:val="00EA56B3"/>
    <w:rsid w:val="00EA6303"/>
    <w:rsid w:val="00EA66CD"/>
    <w:rsid w:val="00EA6872"/>
    <w:rsid w:val="00EA6B90"/>
    <w:rsid w:val="00EA6EA1"/>
    <w:rsid w:val="00EA7A0F"/>
    <w:rsid w:val="00EB04B5"/>
    <w:rsid w:val="00EB0F0D"/>
    <w:rsid w:val="00EB1073"/>
    <w:rsid w:val="00EB199B"/>
    <w:rsid w:val="00EB210B"/>
    <w:rsid w:val="00EB269D"/>
    <w:rsid w:val="00EB2979"/>
    <w:rsid w:val="00EB39F9"/>
    <w:rsid w:val="00EB3BCE"/>
    <w:rsid w:val="00EB3C82"/>
    <w:rsid w:val="00EB3E3A"/>
    <w:rsid w:val="00EB47E5"/>
    <w:rsid w:val="00EB537C"/>
    <w:rsid w:val="00EB53A3"/>
    <w:rsid w:val="00EB5877"/>
    <w:rsid w:val="00EB5BA4"/>
    <w:rsid w:val="00EB5CAD"/>
    <w:rsid w:val="00EB621E"/>
    <w:rsid w:val="00EB65A1"/>
    <w:rsid w:val="00EB6633"/>
    <w:rsid w:val="00EB684B"/>
    <w:rsid w:val="00EB6AA5"/>
    <w:rsid w:val="00EB7939"/>
    <w:rsid w:val="00EB7C89"/>
    <w:rsid w:val="00EC0DD2"/>
    <w:rsid w:val="00EC0E73"/>
    <w:rsid w:val="00EC0F63"/>
    <w:rsid w:val="00EC1543"/>
    <w:rsid w:val="00EC23B5"/>
    <w:rsid w:val="00EC2C2F"/>
    <w:rsid w:val="00EC2CF2"/>
    <w:rsid w:val="00EC3159"/>
    <w:rsid w:val="00EC323A"/>
    <w:rsid w:val="00EC34E3"/>
    <w:rsid w:val="00EC3D4A"/>
    <w:rsid w:val="00EC4820"/>
    <w:rsid w:val="00EC5DD1"/>
    <w:rsid w:val="00EC6830"/>
    <w:rsid w:val="00EC70F7"/>
    <w:rsid w:val="00EC7C78"/>
    <w:rsid w:val="00EC7EB7"/>
    <w:rsid w:val="00ED053F"/>
    <w:rsid w:val="00ED0DE8"/>
    <w:rsid w:val="00ED1925"/>
    <w:rsid w:val="00ED1A2D"/>
    <w:rsid w:val="00ED241C"/>
    <w:rsid w:val="00ED26A3"/>
    <w:rsid w:val="00ED28D4"/>
    <w:rsid w:val="00ED2F2E"/>
    <w:rsid w:val="00ED2F32"/>
    <w:rsid w:val="00ED3319"/>
    <w:rsid w:val="00ED3A50"/>
    <w:rsid w:val="00ED3CFE"/>
    <w:rsid w:val="00ED3E46"/>
    <w:rsid w:val="00ED456E"/>
    <w:rsid w:val="00ED46D7"/>
    <w:rsid w:val="00ED4E9D"/>
    <w:rsid w:val="00ED542F"/>
    <w:rsid w:val="00ED6A8D"/>
    <w:rsid w:val="00ED6B2E"/>
    <w:rsid w:val="00ED710B"/>
    <w:rsid w:val="00ED7133"/>
    <w:rsid w:val="00EE108E"/>
    <w:rsid w:val="00EE11F8"/>
    <w:rsid w:val="00EE224B"/>
    <w:rsid w:val="00EE27E2"/>
    <w:rsid w:val="00EE2819"/>
    <w:rsid w:val="00EE2C81"/>
    <w:rsid w:val="00EE2EC4"/>
    <w:rsid w:val="00EE38B4"/>
    <w:rsid w:val="00EE392A"/>
    <w:rsid w:val="00EE3F23"/>
    <w:rsid w:val="00EE5921"/>
    <w:rsid w:val="00EE59ED"/>
    <w:rsid w:val="00EE6168"/>
    <w:rsid w:val="00EE6853"/>
    <w:rsid w:val="00EE6BD8"/>
    <w:rsid w:val="00EE6C9F"/>
    <w:rsid w:val="00EE79BC"/>
    <w:rsid w:val="00EE7E5F"/>
    <w:rsid w:val="00EF00D9"/>
    <w:rsid w:val="00EF02B0"/>
    <w:rsid w:val="00EF035D"/>
    <w:rsid w:val="00EF04B9"/>
    <w:rsid w:val="00EF067D"/>
    <w:rsid w:val="00EF105D"/>
    <w:rsid w:val="00EF16C3"/>
    <w:rsid w:val="00EF1824"/>
    <w:rsid w:val="00EF201C"/>
    <w:rsid w:val="00EF24F5"/>
    <w:rsid w:val="00EF251D"/>
    <w:rsid w:val="00EF2565"/>
    <w:rsid w:val="00EF27D0"/>
    <w:rsid w:val="00EF28B1"/>
    <w:rsid w:val="00EF2DE8"/>
    <w:rsid w:val="00EF32F6"/>
    <w:rsid w:val="00EF4580"/>
    <w:rsid w:val="00EF539F"/>
    <w:rsid w:val="00EF5C32"/>
    <w:rsid w:val="00EF6600"/>
    <w:rsid w:val="00EF662C"/>
    <w:rsid w:val="00EF6928"/>
    <w:rsid w:val="00EF7AE2"/>
    <w:rsid w:val="00F016E4"/>
    <w:rsid w:val="00F01B75"/>
    <w:rsid w:val="00F0245D"/>
    <w:rsid w:val="00F024EC"/>
    <w:rsid w:val="00F0268A"/>
    <w:rsid w:val="00F03C06"/>
    <w:rsid w:val="00F04097"/>
    <w:rsid w:val="00F045E2"/>
    <w:rsid w:val="00F048FF"/>
    <w:rsid w:val="00F05409"/>
    <w:rsid w:val="00F059B9"/>
    <w:rsid w:val="00F06448"/>
    <w:rsid w:val="00F0689B"/>
    <w:rsid w:val="00F06C5A"/>
    <w:rsid w:val="00F06E52"/>
    <w:rsid w:val="00F06F62"/>
    <w:rsid w:val="00F07EC3"/>
    <w:rsid w:val="00F100E0"/>
    <w:rsid w:val="00F10625"/>
    <w:rsid w:val="00F1079D"/>
    <w:rsid w:val="00F11209"/>
    <w:rsid w:val="00F11C39"/>
    <w:rsid w:val="00F11CEB"/>
    <w:rsid w:val="00F1248F"/>
    <w:rsid w:val="00F1264C"/>
    <w:rsid w:val="00F1327D"/>
    <w:rsid w:val="00F13573"/>
    <w:rsid w:val="00F13B7A"/>
    <w:rsid w:val="00F14060"/>
    <w:rsid w:val="00F14673"/>
    <w:rsid w:val="00F1469A"/>
    <w:rsid w:val="00F1480E"/>
    <w:rsid w:val="00F149A3"/>
    <w:rsid w:val="00F15443"/>
    <w:rsid w:val="00F1575F"/>
    <w:rsid w:val="00F15BD1"/>
    <w:rsid w:val="00F161F9"/>
    <w:rsid w:val="00F1677E"/>
    <w:rsid w:val="00F16E82"/>
    <w:rsid w:val="00F1767B"/>
    <w:rsid w:val="00F1784C"/>
    <w:rsid w:val="00F17CF5"/>
    <w:rsid w:val="00F200EA"/>
    <w:rsid w:val="00F20E6E"/>
    <w:rsid w:val="00F211C1"/>
    <w:rsid w:val="00F21EEB"/>
    <w:rsid w:val="00F2227D"/>
    <w:rsid w:val="00F22A44"/>
    <w:rsid w:val="00F23077"/>
    <w:rsid w:val="00F234F2"/>
    <w:rsid w:val="00F25592"/>
    <w:rsid w:val="00F25F15"/>
    <w:rsid w:val="00F26877"/>
    <w:rsid w:val="00F27BD9"/>
    <w:rsid w:val="00F30013"/>
    <w:rsid w:val="00F30562"/>
    <w:rsid w:val="00F30CB3"/>
    <w:rsid w:val="00F30E40"/>
    <w:rsid w:val="00F3163A"/>
    <w:rsid w:val="00F31A97"/>
    <w:rsid w:val="00F320EB"/>
    <w:rsid w:val="00F3231E"/>
    <w:rsid w:val="00F32530"/>
    <w:rsid w:val="00F32580"/>
    <w:rsid w:val="00F32E30"/>
    <w:rsid w:val="00F3312F"/>
    <w:rsid w:val="00F3344A"/>
    <w:rsid w:val="00F335B5"/>
    <w:rsid w:val="00F3372C"/>
    <w:rsid w:val="00F33FEC"/>
    <w:rsid w:val="00F345BB"/>
    <w:rsid w:val="00F35842"/>
    <w:rsid w:val="00F36501"/>
    <w:rsid w:val="00F3664B"/>
    <w:rsid w:val="00F36694"/>
    <w:rsid w:val="00F36CD4"/>
    <w:rsid w:val="00F3767D"/>
    <w:rsid w:val="00F40360"/>
    <w:rsid w:val="00F4093E"/>
    <w:rsid w:val="00F40C8A"/>
    <w:rsid w:val="00F4170C"/>
    <w:rsid w:val="00F41879"/>
    <w:rsid w:val="00F419B1"/>
    <w:rsid w:val="00F41CFF"/>
    <w:rsid w:val="00F42010"/>
    <w:rsid w:val="00F4243B"/>
    <w:rsid w:val="00F42646"/>
    <w:rsid w:val="00F42EA6"/>
    <w:rsid w:val="00F43598"/>
    <w:rsid w:val="00F435F8"/>
    <w:rsid w:val="00F43A0D"/>
    <w:rsid w:val="00F44038"/>
    <w:rsid w:val="00F45BBF"/>
    <w:rsid w:val="00F4667C"/>
    <w:rsid w:val="00F46963"/>
    <w:rsid w:val="00F47047"/>
    <w:rsid w:val="00F50392"/>
    <w:rsid w:val="00F50828"/>
    <w:rsid w:val="00F50906"/>
    <w:rsid w:val="00F50AA7"/>
    <w:rsid w:val="00F5101E"/>
    <w:rsid w:val="00F52798"/>
    <w:rsid w:val="00F53002"/>
    <w:rsid w:val="00F53C02"/>
    <w:rsid w:val="00F54714"/>
    <w:rsid w:val="00F54B91"/>
    <w:rsid w:val="00F54BA2"/>
    <w:rsid w:val="00F55175"/>
    <w:rsid w:val="00F558D4"/>
    <w:rsid w:val="00F55FFC"/>
    <w:rsid w:val="00F56F60"/>
    <w:rsid w:val="00F577C6"/>
    <w:rsid w:val="00F57800"/>
    <w:rsid w:val="00F603F5"/>
    <w:rsid w:val="00F6185D"/>
    <w:rsid w:val="00F61E12"/>
    <w:rsid w:val="00F62238"/>
    <w:rsid w:val="00F62391"/>
    <w:rsid w:val="00F62A2D"/>
    <w:rsid w:val="00F63A0E"/>
    <w:rsid w:val="00F642E8"/>
    <w:rsid w:val="00F6463A"/>
    <w:rsid w:val="00F64954"/>
    <w:rsid w:val="00F64B72"/>
    <w:rsid w:val="00F64FC3"/>
    <w:rsid w:val="00F65A96"/>
    <w:rsid w:val="00F65B4B"/>
    <w:rsid w:val="00F66F43"/>
    <w:rsid w:val="00F7113A"/>
    <w:rsid w:val="00F7132A"/>
    <w:rsid w:val="00F721EA"/>
    <w:rsid w:val="00F72B0E"/>
    <w:rsid w:val="00F72BF8"/>
    <w:rsid w:val="00F72D40"/>
    <w:rsid w:val="00F72F42"/>
    <w:rsid w:val="00F731D2"/>
    <w:rsid w:val="00F736AF"/>
    <w:rsid w:val="00F736F8"/>
    <w:rsid w:val="00F73A5D"/>
    <w:rsid w:val="00F73C9D"/>
    <w:rsid w:val="00F73E94"/>
    <w:rsid w:val="00F74D09"/>
    <w:rsid w:val="00F74FA0"/>
    <w:rsid w:val="00F75320"/>
    <w:rsid w:val="00F756F1"/>
    <w:rsid w:val="00F757DF"/>
    <w:rsid w:val="00F75913"/>
    <w:rsid w:val="00F76030"/>
    <w:rsid w:val="00F76222"/>
    <w:rsid w:val="00F76D63"/>
    <w:rsid w:val="00F77748"/>
    <w:rsid w:val="00F77E2A"/>
    <w:rsid w:val="00F8050A"/>
    <w:rsid w:val="00F80C8A"/>
    <w:rsid w:val="00F81169"/>
    <w:rsid w:val="00F81852"/>
    <w:rsid w:val="00F819D7"/>
    <w:rsid w:val="00F82251"/>
    <w:rsid w:val="00F82588"/>
    <w:rsid w:val="00F83339"/>
    <w:rsid w:val="00F83651"/>
    <w:rsid w:val="00F83660"/>
    <w:rsid w:val="00F847D1"/>
    <w:rsid w:val="00F84CA9"/>
    <w:rsid w:val="00F85A8A"/>
    <w:rsid w:val="00F85E5F"/>
    <w:rsid w:val="00F8681C"/>
    <w:rsid w:val="00F8690B"/>
    <w:rsid w:val="00F86C07"/>
    <w:rsid w:val="00F8714E"/>
    <w:rsid w:val="00F87671"/>
    <w:rsid w:val="00F87A7C"/>
    <w:rsid w:val="00F90A06"/>
    <w:rsid w:val="00F912FF"/>
    <w:rsid w:val="00F92E4A"/>
    <w:rsid w:val="00F93293"/>
    <w:rsid w:val="00F93C2D"/>
    <w:rsid w:val="00F9431A"/>
    <w:rsid w:val="00F944F7"/>
    <w:rsid w:val="00F94CF3"/>
    <w:rsid w:val="00F957C9"/>
    <w:rsid w:val="00F95860"/>
    <w:rsid w:val="00F960D9"/>
    <w:rsid w:val="00F96182"/>
    <w:rsid w:val="00F963DA"/>
    <w:rsid w:val="00F9643D"/>
    <w:rsid w:val="00F9658B"/>
    <w:rsid w:val="00F967F7"/>
    <w:rsid w:val="00FA0D6C"/>
    <w:rsid w:val="00FA0D75"/>
    <w:rsid w:val="00FA106A"/>
    <w:rsid w:val="00FA1F78"/>
    <w:rsid w:val="00FA2038"/>
    <w:rsid w:val="00FA20B1"/>
    <w:rsid w:val="00FA2240"/>
    <w:rsid w:val="00FA27B3"/>
    <w:rsid w:val="00FA343C"/>
    <w:rsid w:val="00FA5B44"/>
    <w:rsid w:val="00FA6220"/>
    <w:rsid w:val="00FA68B5"/>
    <w:rsid w:val="00FA6E3B"/>
    <w:rsid w:val="00FA7753"/>
    <w:rsid w:val="00FA77BD"/>
    <w:rsid w:val="00FA7D8F"/>
    <w:rsid w:val="00FB06B8"/>
    <w:rsid w:val="00FB0D75"/>
    <w:rsid w:val="00FB13CA"/>
    <w:rsid w:val="00FB188E"/>
    <w:rsid w:val="00FB20FB"/>
    <w:rsid w:val="00FB21C9"/>
    <w:rsid w:val="00FB240E"/>
    <w:rsid w:val="00FB280F"/>
    <w:rsid w:val="00FB3415"/>
    <w:rsid w:val="00FB35FD"/>
    <w:rsid w:val="00FB44B4"/>
    <w:rsid w:val="00FB5AF6"/>
    <w:rsid w:val="00FB5E5B"/>
    <w:rsid w:val="00FB674F"/>
    <w:rsid w:val="00FB791F"/>
    <w:rsid w:val="00FB7943"/>
    <w:rsid w:val="00FB7C6D"/>
    <w:rsid w:val="00FB7F47"/>
    <w:rsid w:val="00FC197D"/>
    <w:rsid w:val="00FC1A59"/>
    <w:rsid w:val="00FC1B2C"/>
    <w:rsid w:val="00FC2034"/>
    <w:rsid w:val="00FC247E"/>
    <w:rsid w:val="00FC2DF9"/>
    <w:rsid w:val="00FC317E"/>
    <w:rsid w:val="00FC3FA0"/>
    <w:rsid w:val="00FC49E2"/>
    <w:rsid w:val="00FC503A"/>
    <w:rsid w:val="00FC58F4"/>
    <w:rsid w:val="00FC630C"/>
    <w:rsid w:val="00FC6452"/>
    <w:rsid w:val="00FC667B"/>
    <w:rsid w:val="00FC67D4"/>
    <w:rsid w:val="00FC6D9B"/>
    <w:rsid w:val="00FC6FB3"/>
    <w:rsid w:val="00FC7517"/>
    <w:rsid w:val="00FC7661"/>
    <w:rsid w:val="00FC77EA"/>
    <w:rsid w:val="00FC799F"/>
    <w:rsid w:val="00FD0020"/>
    <w:rsid w:val="00FD0637"/>
    <w:rsid w:val="00FD11D9"/>
    <w:rsid w:val="00FD11F8"/>
    <w:rsid w:val="00FD1613"/>
    <w:rsid w:val="00FD16AB"/>
    <w:rsid w:val="00FD2229"/>
    <w:rsid w:val="00FD243D"/>
    <w:rsid w:val="00FD2812"/>
    <w:rsid w:val="00FD36F8"/>
    <w:rsid w:val="00FD4326"/>
    <w:rsid w:val="00FD4BC6"/>
    <w:rsid w:val="00FD5C7D"/>
    <w:rsid w:val="00FD6A99"/>
    <w:rsid w:val="00FD733E"/>
    <w:rsid w:val="00FD798A"/>
    <w:rsid w:val="00FE03F1"/>
    <w:rsid w:val="00FE098C"/>
    <w:rsid w:val="00FE0AF5"/>
    <w:rsid w:val="00FE0D21"/>
    <w:rsid w:val="00FE162B"/>
    <w:rsid w:val="00FE21E9"/>
    <w:rsid w:val="00FE25D9"/>
    <w:rsid w:val="00FE2952"/>
    <w:rsid w:val="00FE2D16"/>
    <w:rsid w:val="00FE2F77"/>
    <w:rsid w:val="00FE31B2"/>
    <w:rsid w:val="00FE3480"/>
    <w:rsid w:val="00FE3716"/>
    <w:rsid w:val="00FE3ABE"/>
    <w:rsid w:val="00FE3BFE"/>
    <w:rsid w:val="00FE4D74"/>
    <w:rsid w:val="00FE4D95"/>
    <w:rsid w:val="00FE559F"/>
    <w:rsid w:val="00FE5CD6"/>
    <w:rsid w:val="00FE7473"/>
    <w:rsid w:val="00FE779B"/>
    <w:rsid w:val="00FF0CD1"/>
    <w:rsid w:val="00FF14A6"/>
    <w:rsid w:val="00FF33A9"/>
    <w:rsid w:val="00FF3582"/>
    <w:rsid w:val="00FF380B"/>
    <w:rsid w:val="00FF3907"/>
    <w:rsid w:val="00FF3BC9"/>
    <w:rsid w:val="00FF4F68"/>
    <w:rsid w:val="00FF5044"/>
    <w:rsid w:val="00FF52A9"/>
    <w:rsid w:val="00FF52DE"/>
    <w:rsid w:val="00FF565C"/>
    <w:rsid w:val="00FF58A0"/>
    <w:rsid w:val="00FF5F0C"/>
    <w:rsid w:val="00FF601C"/>
    <w:rsid w:val="00FF64BE"/>
    <w:rsid w:val="00FF6E2B"/>
    <w:rsid w:val="00FF70B5"/>
    <w:rsid w:val="00FF7189"/>
    <w:rsid w:val="00FF7721"/>
    <w:rsid w:val="00FF7F30"/>
    <w:rsid w:val="011A11A4"/>
    <w:rsid w:val="014B5B44"/>
    <w:rsid w:val="018C5F7F"/>
    <w:rsid w:val="01BC28E7"/>
    <w:rsid w:val="01BE4069"/>
    <w:rsid w:val="01BE5800"/>
    <w:rsid w:val="01DF54E4"/>
    <w:rsid w:val="01E46F65"/>
    <w:rsid w:val="02E536DD"/>
    <w:rsid w:val="02EF309F"/>
    <w:rsid w:val="03F06C42"/>
    <w:rsid w:val="041B3357"/>
    <w:rsid w:val="04701702"/>
    <w:rsid w:val="04AD789B"/>
    <w:rsid w:val="04C34346"/>
    <w:rsid w:val="04E30437"/>
    <w:rsid w:val="05AD70FE"/>
    <w:rsid w:val="05F41FAA"/>
    <w:rsid w:val="063B78DC"/>
    <w:rsid w:val="066B7EC3"/>
    <w:rsid w:val="076E0F6D"/>
    <w:rsid w:val="07E84F31"/>
    <w:rsid w:val="0839529D"/>
    <w:rsid w:val="087D3A94"/>
    <w:rsid w:val="09104908"/>
    <w:rsid w:val="09974C33"/>
    <w:rsid w:val="09B82947"/>
    <w:rsid w:val="0A7B40C0"/>
    <w:rsid w:val="0AC12E12"/>
    <w:rsid w:val="0AF83003"/>
    <w:rsid w:val="0BF958C7"/>
    <w:rsid w:val="0C3F3332"/>
    <w:rsid w:val="0C5A09A9"/>
    <w:rsid w:val="0CB26704"/>
    <w:rsid w:val="0CDB719E"/>
    <w:rsid w:val="0DE01A63"/>
    <w:rsid w:val="0E0812B7"/>
    <w:rsid w:val="0EAB6A73"/>
    <w:rsid w:val="0F4D0707"/>
    <w:rsid w:val="0FBA2A45"/>
    <w:rsid w:val="0FC41654"/>
    <w:rsid w:val="0FDE7285"/>
    <w:rsid w:val="10502DC5"/>
    <w:rsid w:val="11001AA9"/>
    <w:rsid w:val="1182036D"/>
    <w:rsid w:val="118C2ED5"/>
    <w:rsid w:val="11A010E5"/>
    <w:rsid w:val="11B83D31"/>
    <w:rsid w:val="12243AF9"/>
    <w:rsid w:val="12795B29"/>
    <w:rsid w:val="12F62B63"/>
    <w:rsid w:val="13696837"/>
    <w:rsid w:val="13B31AEC"/>
    <w:rsid w:val="13FE3FBA"/>
    <w:rsid w:val="140E1568"/>
    <w:rsid w:val="14404369"/>
    <w:rsid w:val="14465BB4"/>
    <w:rsid w:val="14901C36"/>
    <w:rsid w:val="14D07641"/>
    <w:rsid w:val="158847C9"/>
    <w:rsid w:val="15D84BB3"/>
    <w:rsid w:val="16852F85"/>
    <w:rsid w:val="175D674F"/>
    <w:rsid w:val="17CD2550"/>
    <w:rsid w:val="18114189"/>
    <w:rsid w:val="181457E9"/>
    <w:rsid w:val="18671C71"/>
    <w:rsid w:val="18784728"/>
    <w:rsid w:val="18F06F2D"/>
    <w:rsid w:val="18FE29CF"/>
    <w:rsid w:val="19AD7F51"/>
    <w:rsid w:val="1BA50D14"/>
    <w:rsid w:val="1BA677E7"/>
    <w:rsid w:val="1C0748A3"/>
    <w:rsid w:val="1C0F5E7D"/>
    <w:rsid w:val="1C625D30"/>
    <w:rsid w:val="1C7671E3"/>
    <w:rsid w:val="1C777601"/>
    <w:rsid w:val="1C8A493E"/>
    <w:rsid w:val="1CA7512B"/>
    <w:rsid w:val="1CCB6998"/>
    <w:rsid w:val="1CD6623F"/>
    <w:rsid w:val="1CF90898"/>
    <w:rsid w:val="1CFA0FE7"/>
    <w:rsid w:val="1D8C69C4"/>
    <w:rsid w:val="1E1C7C6C"/>
    <w:rsid w:val="1E786F00"/>
    <w:rsid w:val="1EBB34DD"/>
    <w:rsid w:val="1EE77EB3"/>
    <w:rsid w:val="1F1F65F5"/>
    <w:rsid w:val="1F343C02"/>
    <w:rsid w:val="1F4D1FBA"/>
    <w:rsid w:val="1FAA65AC"/>
    <w:rsid w:val="1FAC7E53"/>
    <w:rsid w:val="203B62B7"/>
    <w:rsid w:val="20517FE3"/>
    <w:rsid w:val="20CE2C18"/>
    <w:rsid w:val="211B0A86"/>
    <w:rsid w:val="217C1DAF"/>
    <w:rsid w:val="218220DE"/>
    <w:rsid w:val="222C76C6"/>
    <w:rsid w:val="22466CF3"/>
    <w:rsid w:val="22A344E7"/>
    <w:rsid w:val="22DB4A0D"/>
    <w:rsid w:val="22DE3197"/>
    <w:rsid w:val="230E0741"/>
    <w:rsid w:val="239F6FB1"/>
    <w:rsid w:val="23F63E16"/>
    <w:rsid w:val="24016243"/>
    <w:rsid w:val="240F3CE2"/>
    <w:rsid w:val="243A32C2"/>
    <w:rsid w:val="25093A3B"/>
    <w:rsid w:val="25236D0D"/>
    <w:rsid w:val="252F645D"/>
    <w:rsid w:val="258858A9"/>
    <w:rsid w:val="258D4014"/>
    <w:rsid w:val="26213810"/>
    <w:rsid w:val="264B4D7A"/>
    <w:rsid w:val="26757E2C"/>
    <w:rsid w:val="26790701"/>
    <w:rsid w:val="273508EE"/>
    <w:rsid w:val="27483692"/>
    <w:rsid w:val="276F6E45"/>
    <w:rsid w:val="278066D7"/>
    <w:rsid w:val="27827B0F"/>
    <w:rsid w:val="27886287"/>
    <w:rsid w:val="27F53526"/>
    <w:rsid w:val="27FA5E76"/>
    <w:rsid w:val="28690FE5"/>
    <w:rsid w:val="288E2BD2"/>
    <w:rsid w:val="28911B25"/>
    <w:rsid w:val="28CF2F29"/>
    <w:rsid w:val="28DC50AB"/>
    <w:rsid w:val="28E2048E"/>
    <w:rsid w:val="28E55271"/>
    <w:rsid w:val="2923374B"/>
    <w:rsid w:val="296C2B2B"/>
    <w:rsid w:val="29BD796F"/>
    <w:rsid w:val="2AAC3644"/>
    <w:rsid w:val="2B2646C8"/>
    <w:rsid w:val="2B8946FF"/>
    <w:rsid w:val="2BFD4CB7"/>
    <w:rsid w:val="2C0A4741"/>
    <w:rsid w:val="2CE77A69"/>
    <w:rsid w:val="2CF86E08"/>
    <w:rsid w:val="2D3B3FF4"/>
    <w:rsid w:val="2D9B15EF"/>
    <w:rsid w:val="2E304308"/>
    <w:rsid w:val="2E7B1F74"/>
    <w:rsid w:val="2E984B00"/>
    <w:rsid w:val="2EA34F6A"/>
    <w:rsid w:val="2EB26D79"/>
    <w:rsid w:val="2F576681"/>
    <w:rsid w:val="2F7145F4"/>
    <w:rsid w:val="2FE9DF40"/>
    <w:rsid w:val="30580298"/>
    <w:rsid w:val="30646F90"/>
    <w:rsid w:val="30CB0402"/>
    <w:rsid w:val="30E7363B"/>
    <w:rsid w:val="30ED5D68"/>
    <w:rsid w:val="31231E7A"/>
    <w:rsid w:val="324D2681"/>
    <w:rsid w:val="32601BAD"/>
    <w:rsid w:val="32E367A8"/>
    <w:rsid w:val="32F51DE3"/>
    <w:rsid w:val="3371278B"/>
    <w:rsid w:val="342909D3"/>
    <w:rsid w:val="34457450"/>
    <w:rsid w:val="34914882"/>
    <w:rsid w:val="35373F98"/>
    <w:rsid w:val="35845BB2"/>
    <w:rsid w:val="359A6E71"/>
    <w:rsid w:val="363B7932"/>
    <w:rsid w:val="36C64B20"/>
    <w:rsid w:val="36D15C2A"/>
    <w:rsid w:val="36FA4BBC"/>
    <w:rsid w:val="371D61FE"/>
    <w:rsid w:val="374B5AC3"/>
    <w:rsid w:val="377F7586"/>
    <w:rsid w:val="37EB4622"/>
    <w:rsid w:val="38187E4F"/>
    <w:rsid w:val="3820445B"/>
    <w:rsid w:val="38210467"/>
    <w:rsid w:val="38401B73"/>
    <w:rsid w:val="384B1D2A"/>
    <w:rsid w:val="38A80D2C"/>
    <w:rsid w:val="38F75854"/>
    <w:rsid w:val="39780BBB"/>
    <w:rsid w:val="39D617F2"/>
    <w:rsid w:val="3B731AB5"/>
    <w:rsid w:val="3B833738"/>
    <w:rsid w:val="3B874762"/>
    <w:rsid w:val="3C2527C5"/>
    <w:rsid w:val="3C276692"/>
    <w:rsid w:val="3C5C5A17"/>
    <w:rsid w:val="3D421B01"/>
    <w:rsid w:val="3D6F75C9"/>
    <w:rsid w:val="3DE90F01"/>
    <w:rsid w:val="3E266E35"/>
    <w:rsid w:val="3E9426DD"/>
    <w:rsid w:val="3EC8666C"/>
    <w:rsid w:val="3F7F04D5"/>
    <w:rsid w:val="3FF750FB"/>
    <w:rsid w:val="40A005F0"/>
    <w:rsid w:val="413940DE"/>
    <w:rsid w:val="417E1386"/>
    <w:rsid w:val="422B6BF4"/>
    <w:rsid w:val="42347713"/>
    <w:rsid w:val="42EF585A"/>
    <w:rsid w:val="430B4389"/>
    <w:rsid w:val="43B00A8F"/>
    <w:rsid w:val="442619BB"/>
    <w:rsid w:val="44D34460"/>
    <w:rsid w:val="44D77AAC"/>
    <w:rsid w:val="45511B47"/>
    <w:rsid w:val="45A15DDB"/>
    <w:rsid w:val="45B22926"/>
    <w:rsid w:val="45CC22E1"/>
    <w:rsid w:val="45E613B2"/>
    <w:rsid w:val="4681712C"/>
    <w:rsid w:val="468B6718"/>
    <w:rsid w:val="473B23EB"/>
    <w:rsid w:val="47633200"/>
    <w:rsid w:val="476C53A1"/>
    <w:rsid w:val="47B32EAB"/>
    <w:rsid w:val="47C40E8C"/>
    <w:rsid w:val="47FF0510"/>
    <w:rsid w:val="481C4F33"/>
    <w:rsid w:val="48B1218F"/>
    <w:rsid w:val="48B14AB0"/>
    <w:rsid w:val="48D6123C"/>
    <w:rsid w:val="49150F51"/>
    <w:rsid w:val="49480BD4"/>
    <w:rsid w:val="499F04DF"/>
    <w:rsid w:val="49CB3BFF"/>
    <w:rsid w:val="4A56432B"/>
    <w:rsid w:val="4AA4619B"/>
    <w:rsid w:val="4AAF7A71"/>
    <w:rsid w:val="4B284D77"/>
    <w:rsid w:val="4B8C3BD0"/>
    <w:rsid w:val="4BEC1507"/>
    <w:rsid w:val="4C7E06ED"/>
    <w:rsid w:val="4CD363C9"/>
    <w:rsid w:val="4D7F6702"/>
    <w:rsid w:val="4DD112FA"/>
    <w:rsid w:val="4F123950"/>
    <w:rsid w:val="4F134C73"/>
    <w:rsid w:val="507519D9"/>
    <w:rsid w:val="50EC442B"/>
    <w:rsid w:val="52127D7D"/>
    <w:rsid w:val="52383964"/>
    <w:rsid w:val="52412A63"/>
    <w:rsid w:val="53763D4D"/>
    <w:rsid w:val="53966943"/>
    <w:rsid w:val="54135280"/>
    <w:rsid w:val="54D106CF"/>
    <w:rsid w:val="5502745C"/>
    <w:rsid w:val="5526139C"/>
    <w:rsid w:val="552B2D26"/>
    <w:rsid w:val="554E1470"/>
    <w:rsid w:val="55986D51"/>
    <w:rsid w:val="55B728F9"/>
    <w:rsid w:val="55D42624"/>
    <w:rsid w:val="56133CA0"/>
    <w:rsid w:val="56501131"/>
    <w:rsid w:val="56DD4ABD"/>
    <w:rsid w:val="5703231E"/>
    <w:rsid w:val="57116442"/>
    <w:rsid w:val="578D3493"/>
    <w:rsid w:val="586A7A45"/>
    <w:rsid w:val="58914C8B"/>
    <w:rsid w:val="58E3423E"/>
    <w:rsid w:val="58F23ED5"/>
    <w:rsid w:val="5956205C"/>
    <w:rsid w:val="599E6CB8"/>
    <w:rsid w:val="59E031E2"/>
    <w:rsid w:val="5AA974E8"/>
    <w:rsid w:val="5AC4067B"/>
    <w:rsid w:val="5B703490"/>
    <w:rsid w:val="5B8340E7"/>
    <w:rsid w:val="5B8D0599"/>
    <w:rsid w:val="5B937814"/>
    <w:rsid w:val="5BA627EA"/>
    <w:rsid w:val="5BAA125C"/>
    <w:rsid w:val="5BE2525D"/>
    <w:rsid w:val="5C6E79F1"/>
    <w:rsid w:val="5C8657B1"/>
    <w:rsid w:val="5CA73484"/>
    <w:rsid w:val="5CBC5AAE"/>
    <w:rsid w:val="5CE5499C"/>
    <w:rsid w:val="5D77243C"/>
    <w:rsid w:val="5E2F13E4"/>
    <w:rsid w:val="5EC546B7"/>
    <w:rsid w:val="5EE01513"/>
    <w:rsid w:val="5F0A48C8"/>
    <w:rsid w:val="5F61759D"/>
    <w:rsid w:val="5F8F54D4"/>
    <w:rsid w:val="5FA9036D"/>
    <w:rsid w:val="5FE20A6A"/>
    <w:rsid w:val="5FE80DF1"/>
    <w:rsid w:val="60394F33"/>
    <w:rsid w:val="607A028C"/>
    <w:rsid w:val="60A9073B"/>
    <w:rsid w:val="61175EB0"/>
    <w:rsid w:val="61904268"/>
    <w:rsid w:val="61922827"/>
    <w:rsid w:val="61985AAE"/>
    <w:rsid w:val="619B21A0"/>
    <w:rsid w:val="61A6252D"/>
    <w:rsid w:val="61C95215"/>
    <w:rsid w:val="620863D2"/>
    <w:rsid w:val="626058BD"/>
    <w:rsid w:val="62D638A3"/>
    <w:rsid w:val="62D70238"/>
    <w:rsid w:val="634E5810"/>
    <w:rsid w:val="639A2C3A"/>
    <w:rsid w:val="63A81226"/>
    <w:rsid w:val="650A079C"/>
    <w:rsid w:val="652F2B95"/>
    <w:rsid w:val="65D30728"/>
    <w:rsid w:val="65E5355A"/>
    <w:rsid w:val="662F72F1"/>
    <w:rsid w:val="66C35C8B"/>
    <w:rsid w:val="66CD3247"/>
    <w:rsid w:val="672E4058"/>
    <w:rsid w:val="674A3D4F"/>
    <w:rsid w:val="679006E0"/>
    <w:rsid w:val="6864772D"/>
    <w:rsid w:val="68BC6A3B"/>
    <w:rsid w:val="68DD7469"/>
    <w:rsid w:val="6A121AD7"/>
    <w:rsid w:val="6A3C248C"/>
    <w:rsid w:val="6A40036B"/>
    <w:rsid w:val="6A7E5E1C"/>
    <w:rsid w:val="6AD23B35"/>
    <w:rsid w:val="6B125161"/>
    <w:rsid w:val="6B7439F8"/>
    <w:rsid w:val="6BB120FA"/>
    <w:rsid w:val="6C3226C6"/>
    <w:rsid w:val="6C545FF5"/>
    <w:rsid w:val="6C591BE2"/>
    <w:rsid w:val="6CB53EBD"/>
    <w:rsid w:val="6D8A305E"/>
    <w:rsid w:val="6D9024C3"/>
    <w:rsid w:val="6E0A4A26"/>
    <w:rsid w:val="6E5E1B6C"/>
    <w:rsid w:val="6EEF71D1"/>
    <w:rsid w:val="6F021A16"/>
    <w:rsid w:val="6F1D40CE"/>
    <w:rsid w:val="6F9659EC"/>
    <w:rsid w:val="7051517A"/>
    <w:rsid w:val="70D85BD1"/>
    <w:rsid w:val="71351738"/>
    <w:rsid w:val="715B338A"/>
    <w:rsid w:val="716A7ADC"/>
    <w:rsid w:val="71DE2E53"/>
    <w:rsid w:val="721F39FF"/>
    <w:rsid w:val="729E121E"/>
    <w:rsid w:val="72B069AF"/>
    <w:rsid w:val="72E23A7A"/>
    <w:rsid w:val="72F6179B"/>
    <w:rsid w:val="738003CA"/>
    <w:rsid w:val="73C31046"/>
    <w:rsid w:val="73C56EED"/>
    <w:rsid w:val="750A3303"/>
    <w:rsid w:val="758D4AB4"/>
    <w:rsid w:val="75D12961"/>
    <w:rsid w:val="765941C5"/>
    <w:rsid w:val="773B6CD4"/>
    <w:rsid w:val="77D61CCD"/>
    <w:rsid w:val="77E30949"/>
    <w:rsid w:val="77F16A53"/>
    <w:rsid w:val="783525A0"/>
    <w:rsid w:val="784B329E"/>
    <w:rsid w:val="786F12BD"/>
    <w:rsid w:val="786F1AA9"/>
    <w:rsid w:val="7872551D"/>
    <w:rsid w:val="7920071D"/>
    <w:rsid w:val="79A30975"/>
    <w:rsid w:val="79C52BC7"/>
    <w:rsid w:val="79C747F6"/>
    <w:rsid w:val="7A36659D"/>
    <w:rsid w:val="7A5F39FD"/>
    <w:rsid w:val="7A6027C1"/>
    <w:rsid w:val="7A854A12"/>
    <w:rsid w:val="7B237820"/>
    <w:rsid w:val="7B974622"/>
    <w:rsid w:val="7C386AE4"/>
    <w:rsid w:val="7CF78676"/>
    <w:rsid w:val="7CF9FE63"/>
    <w:rsid w:val="7D4E72F0"/>
    <w:rsid w:val="7D6B63CB"/>
    <w:rsid w:val="7DCB394B"/>
    <w:rsid w:val="7DF779E1"/>
    <w:rsid w:val="7E9219F9"/>
    <w:rsid w:val="7EBB7664"/>
    <w:rsid w:val="7EE24BA7"/>
    <w:rsid w:val="7EF87B3E"/>
    <w:rsid w:val="7F924D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B498850"/>
  <w15:docId w15:val="{6615527A-DFEA-4BD2-9432-9B80851E2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iPriority="99" w:qFormat="1"/>
    <w:lsdException w:name="annotation text" w:qFormat="1"/>
    <w:lsdException w:name="header" w:uiPriority="99" w:qFormat="1"/>
    <w:lsdException w:name="footer" w:uiPriority="99" w:qFormat="1"/>
    <w:lsdException w:name="caption" w:qFormat="1"/>
    <w:lsdException w:name="annotation reference" w:qFormat="1"/>
    <w:lsdException w:name="page number" w:qFormat="1"/>
    <w:lsdException w:name="List" w:qFormat="1"/>
    <w:lsdException w:name="List Number" w:qFormat="1"/>
    <w:lsdException w:name="List 2" w:qFormat="1"/>
    <w:lsdException w:name="List 3" w:qFormat="1"/>
    <w:lsdException w:name="List 4" w:qFormat="1"/>
    <w:lsdException w:name="List 5" w:qFormat="1"/>
    <w:lsdException w:name="List Number 3" w:qFormat="1"/>
    <w:lsdException w:name="Title" w:qFormat="1"/>
    <w:lsdException w:name="Default Paragraph Font" w:semiHidden="1" w:uiPriority="1" w:unhideWhenUsed="1" w:qFormat="1"/>
    <w:lsdException w:name="Body Text" w:uiPriority="99" w:qFormat="1"/>
    <w:lsdException w:name="Body Text Indent" w:qFormat="1"/>
    <w:lsdException w:name="List Continue 2"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qFormat/>
    <w:pPr>
      <w:keepNext/>
      <w:keepLines/>
      <w:spacing w:before="340" w:after="330" w:line="576" w:lineRule="auto"/>
      <w:outlineLvl w:val="0"/>
    </w:pPr>
    <w:rPr>
      <w:b/>
      <w:bCs/>
      <w:kern w:val="44"/>
      <w:sz w:val="44"/>
      <w:szCs w:val="44"/>
    </w:rPr>
  </w:style>
  <w:style w:type="paragraph" w:styleId="2">
    <w:name w:val="heading 2"/>
    <w:basedOn w:val="a"/>
    <w:next w:val="a"/>
    <w:link w:val="20"/>
    <w:qFormat/>
    <w:pPr>
      <w:keepNext/>
      <w:keepLines/>
      <w:spacing w:before="260" w:after="260" w:line="413" w:lineRule="auto"/>
      <w:outlineLvl w:val="1"/>
    </w:pPr>
    <w:rPr>
      <w:rFonts w:ascii="Arial" w:eastAsia="黑体" w:hAnsi="Arial"/>
      <w:b/>
      <w:bCs/>
      <w:sz w:val="32"/>
      <w:szCs w:val="32"/>
    </w:rPr>
  </w:style>
  <w:style w:type="paragraph" w:styleId="3">
    <w:name w:val="heading 3"/>
    <w:basedOn w:val="a"/>
    <w:next w:val="a"/>
    <w:link w:val="30"/>
    <w:uiPriority w:val="9"/>
    <w:qFormat/>
    <w:pPr>
      <w:keepNext/>
      <w:keepLines/>
      <w:spacing w:before="260" w:after="260" w:line="413" w:lineRule="auto"/>
      <w:outlineLvl w:val="2"/>
    </w:pPr>
    <w:rPr>
      <w:b/>
      <w:bCs/>
      <w:sz w:val="32"/>
      <w:szCs w:val="32"/>
    </w:rPr>
  </w:style>
  <w:style w:type="paragraph" w:styleId="4">
    <w:name w:val="heading 4"/>
    <w:basedOn w:val="a"/>
    <w:next w:val="a"/>
    <w:link w:val="40"/>
    <w:qFormat/>
    <w:pPr>
      <w:keepNext/>
      <w:keepLines/>
      <w:widowControl/>
      <w:spacing w:before="120" w:after="120" w:line="360" w:lineRule="auto"/>
      <w:jc w:val="center"/>
      <w:outlineLvl w:val="3"/>
    </w:pPr>
    <w:rPr>
      <w:rFonts w:ascii="Arial" w:eastAsia="黑体" w:hAnsi="Arial"/>
      <w:kern w:val="0"/>
      <w:sz w:val="28"/>
      <w:szCs w:val="20"/>
    </w:rPr>
  </w:style>
  <w:style w:type="paragraph" w:styleId="5">
    <w:name w:val="heading 5"/>
    <w:basedOn w:val="a"/>
    <w:next w:val="a1"/>
    <w:link w:val="50"/>
    <w:qFormat/>
    <w:pPr>
      <w:keepNext/>
      <w:keepLines/>
      <w:spacing w:before="280" w:after="290" w:line="372" w:lineRule="auto"/>
      <w:outlineLvl w:val="4"/>
    </w:pPr>
    <w:rPr>
      <w:b/>
      <w:sz w:val="28"/>
    </w:rPr>
  </w:style>
  <w:style w:type="paragraph" w:styleId="6">
    <w:name w:val="heading 6"/>
    <w:basedOn w:val="a"/>
    <w:next w:val="a1"/>
    <w:link w:val="60"/>
    <w:qFormat/>
    <w:pPr>
      <w:keepNext/>
      <w:keepLines/>
      <w:spacing w:before="240" w:after="64" w:line="317" w:lineRule="auto"/>
      <w:outlineLvl w:val="5"/>
    </w:pPr>
    <w:rPr>
      <w:rFonts w:ascii="Arial" w:eastAsia="黑体" w:hAnsi="Arial"/>
      <w:b/>
      <w:sz w:val="24"/>
    </w:rPr>
  </w:style>
  <w:style w:type="paragraph" w:styleId="7">
    <w:name w:val="heading 7"/>
    <w:basedOn w:val="a"/>
    <w:next w:val="a1"/>
    <w:link w:val="70"/>
    <w:qFormat/>
    <w:pPr>
      <w:keepNext/>
      <w:keepLines/>
      <w:spacing w:before="240" w:after="64" w:line="317" w:lineRule="auto"/>
      <w:outlineLvl w:val="6"/>
    </w:pPr>
    <w:rPr>
      <w:b/>
      <w:sz w:val="24"/>
    </w:rPr>
  </w:style>
  <w:style w:type="paragraph" w:styleId="8">
    <w:name w:val="heading 8"/>
    <w:basedOn w:val="a"/>
    <w:next w:val="a1"/>
    <w:link w:val="80"/>
    <w:qFormat/>
    <w:pPr>
      <w:keepNext/>
      <w:keepLines/>
      <w:spacing w:before="240" w:after="64" w:line="317" w:lineRule="auto"/>
      <w:outlineLvl w:val="7"/>
    </w:pPr>
    <w:rPr>
      <w:rFonts w:ascii="Arial" w:eastAsia="黑体" w:hAnsi="Arial"/>
      <w:sz w:val="24"/>
    </w:rPr>
  </w:style>
  <w:style w:type="paragraph" w:styleId="9">
    <w:name w:val="heading 9"/>
    <w:basedOn w:val="a"/>
    <w:next w:val="a1"/>
    <w:link w:val="90"/>
    <w:qFormat/>
    <w:pPr>
      <w:keepNext/>
      <w:keepLines/>
      <w:spacing w:before="240" w:after="64" w:line="317"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link w:val="a5"/>
    <w:uiPriority w:val="99"/>
    <w:qFormat/>
    <w:pPr>
      <w:spacing w:line="380" w:lineRule="exact"/>
    </w:pPr>
    <w:rPr>
      <w:sz w:val="24"/>
    </w:rPr>
  </w:style>
  <w:style w:type="paragraph" w:styleId="a1">
    <w:name w:val="Normal Indent"/>
    <w:basedOn w:val="a"/>
    <w:qFormat/>
    <w:pPr>
      <w:ind w:firstLine="420"/>
    </w:pPr>
    <w:rPr>
      <w:szCs w:val="20"/>
    </w:rPr>
  </w:style>
  <w:style w:type="paragraph" w:styleId="31">
    <w:name w:val="List 3"/>
    <w:basedOn w:val="a"/>
    <w:qFormat/>
    <w:pPr>
      <w:ind w:leftChars="400" w:left="100" w:hangingChars="200" w:hanging="200"/>
    </w:pPr>
  </w:style>
  <w:style w:type="paragraph" w:styleId="TOC7">
    <w:name w:val="toc 7"/>
    <w:basedOn w:val="a"/>
    <w:next w:val="a"/>
    <w:qFormat/>
    <w:pPr>
      <w:tabs>
        <w:tab w:val="right" w:leader="dot" w:pos="9185"/>
      </w:tabs>
      <w:adjustRightInd w:val="0"/>
      <w:spacing w:line="312" w:lineRule="atLeast"/>
      <w:ind w:left="2520"/>
      <w:textAlignment w:val="baseline"/>
    </w:pPr>
    <w:rPr>
      <w:kern w:val="0"/>
      <w:szCs w:val="20"/>
    </w:rPr>
  </w:style>
  <w:style w:type="paragraph" w:styleId="a6">
    <w:name w:val="List Number"/>
    <w:basedOn w:val="a"/>
    <w:qFormat/>
    <w:pPr>
      <w:widowControl/>
      <w:tabs>
        <w:tab w:val="left" w:pos="454"/>
        <w:tab w:val="left" w:pos="720"/>
        <w:tab w:val="left" w:pos="840"/>
      </w:tabs>
      <w:spacing w:afterLines="50" w:after="156"/>
      <w:ind w:left="454" w:hanging="284"/>
      <w:jc w:val="left"/>
    </w:pPr>
    <w:rPr>
      <w:kern w:val="0"/>
      <w:sz w:val="24"/>
      <w:szCs w:val="20"/>
    </w:rPr>
  </w:style>
  <w:style w:type="paragraph" w:styleId="a7">
    <w:name w:val="caption"/>
    <w:basedOn w:val="a"/>
    <w:next w:val="a"/>
    <w:qFormat/>
    <w:pPr>
      <w:spacing w:before="152" w:after="160"/>
    </w:pPr>
    <w:rPr>
      <w:rFonts w:ascii="Arial" w:eastAsia="黑体" w:hAnsi="Arial" w:cs="Arial"/>
      <w:sz w:val="20"/>
      <w:szCs w:val="20"/>
    </w:rPr>
  </w:style>
  <w:style w:type="paragraph" w:styleId="a8">
    <w:name w:val="Document Map"/>
    <w:basedOn w:val="a"/>
    <w:link w:val="a9"/>
    <w:qFormat/>
    <w:pPr>
      <w:shd w:val="clear" w:color="auto" w:fill="000080"/>
      <w:adjustRightInd w:val="0"/>
      <w:spacing w:line="312" w:lineRule="atLeast"/>
      <w:textAlignment w:val="baseline"/>
    </w:pPr>
    <w:rPr>
      <w:kern w:val="0"/>
      <w:szCs w:val="20"/>
    </w:rPr>
  </w:style>
  <w:style w:type="paragraph" w:styleId="aa">
    <w:name w:val="annotation text"/>
    <w:basedOn w:val="a"/>
    <w:link w:val="ab"/>
    <w:qFormat/>
    <w:pPr>
      <w:jc w:val="left"/>
    </w:pPr>
  </w:style>
  <w:style w:type="paragraph" w:styleId="32">
    <w:name w:val="Body Text 3"/>
    <w:basedOn w:val="a"/>
    <w:link w:val="33"/>
    <w:qFormat/>
    <w:pPr>
      <w:spacing w:line="500" w:lineRule="exact"/>
    </w:pPr>
    <w:rPr>
      <w:b/>
      <w:bCs/>
      <w:sz w:val="24"/>
    </w:rPr>
  </w:style>
  <w:style w:type="paragraph" w:styleId="ac">
    <w:name w:val="Body Text Indent"/>
    <w:basedOn w:val="a"/>
    <w:link w:val="ad"/>
    <w:qFormat/>
    <w:pPr>
      <w:ind w:firstLineChars="352" w:firstLine="830"/>
    </w:pPr>
    <w:rPr>
      <w:rFonts w:ascii="仿宋_GB2312" w:eastAsia="仿宋_GB2312"/>
      <w:sz w:val="32"/>
      <w:szCs w:val="20"/>
    </w:rPr>
  </w:style>
  <w:style w:type="paragraph" w:styleId="34">
    <w:name w:val="List Number 3"/>
    <w:basedOn w:val="a"/>
    <w:qFormat/>
    <w:pPr>
      <w:tabs>
        <w:tab w:val="left" w:pos="1200"/>
      </w:tabs>
      <w:ind w:leftChars="400" w:left="1200" w:hangingChars="200" w:hanging="360"/>
    </w:pPr>
  </w:style>
  <w:style w:type="paragraph" w:styleId="21">
    <w:name w:val="List 2"/>
    <w:basedOn w:val="a"/>
    <w:qFormat/>
    <w:pPr>
      <w:ind w:leftChars="200" w:left="100" w:hangingChars="200" w:hanging="200"/>
    </w:pPr>
    <w:rPr>
      <w:sz w:val="28"/>
    </w:rPr>
  </w:style>
  <w:style w:type="paragraph" w:styleId="ae">
    <w:name w:val="Block Text"/>
    <w:basedOn w:val="a"/>
    <w:qFormat/>
    <w:pPr>
      <w:adjustRightInd w:val="0"/>
      <w:ind w:left="420" w:right="33"/>
      <w:jc w:val="left"/>
      <w:textAlignment w:val="baseline"/>
    </w:pPr>
    <w:rPr>
      <w:kern w:val="0"/>
      <w:sz w:val="24"/>
      <w:szCs w:val="20"/>
    </w:rPr>
  </w:style>
  <w:style w:type="paragraph" w:styleId="TOC5">
    <w:name w:val="toc 5"/>
    <w:basedOn w:val="a"/>
    <w:next w:val="a"/>
    <w:qFormat/>
    <w:pPr>
      <w:tabs>
        <w:tab w:val="right" w:leader="dot" w:pos="9185"/>
      </w:tabs>
      <w:adjustRightInd w:val="0"/>
      <w:spacing w:line="312" w:lineRule="atLeast"/>
      <w:ind w:left="1680"/>
      <w:textAlignment w:val="baseline"/>
    </w:pPr>
    <w:rPr>
      <w:kern w:val="0"/>
      <w:szCs w:val="20"/>
    </w:rPr>
  </w:style>
  <w:style w:type="paragraph" w:styleId="TOC3">
    <w:name w:val="toc 3"/>
    <w:basedOn w:val="a"/>
    <w:next w:val="a"/>
    <w:uiPriority w:val="39"/>
    <w:qFormat/>
    <w:pPr>
      <w:ind w:leftChars="400" w:left="840"/>
    </w:pPr>
  </w:style>
  <w:style w:type="paragraph" w:styleId="af">
    <w:name w:val="Plain Text"/>
    <w:basedOn w:val="a"/>
    <w:link w:val="af0"/>
    <w:qFormat/>
    <w:rPr>
      <w:rFonts w:ascii="宋体" w:hAnsi="Courier New" w:cs="Courier New"/>
      <w:szCs w:val="21"/>
    </w:rPr>
  </w:style>
  <w:style w:type="paragraph" w:styleId="TOC8">
    <w:name w:val="toc 8"/>
    <w:basedOn w:val="a"/>
    <w:next w:val="a"/>
    <w:qFormat/>
    <w:pPr>
      <w:tabs>
        <w:tab w:val="right" w:leader="dot" w:pos="9185"/>
      </w:tabs>
      <w:adjustRightInd w:val="0"/>
      <w:spacing w:line="312" w:lineRule="atLeast"/>
      <w:ind w:left="2940"/>
      <w:textAlignment w:val="baseline"/>
    </w:pPr>
    <w:rPr>
      <w:kern w:val="0"/>
      <w:szCs w:val="20"/>
    </w:rPr>
  </w:style>
  <w:style w:type="paragraph" w:styleId="af1">
    <w:name w:val="Date"/>
    <w:basedOn w:val="a"/>
    <w:next w:val="a"/>
    <w:link w:val="af2"/>
    <w:qFormat/>
    <w:pPr>
      <w:ind w:leftChars="2500" w:left="100"/>
    </w:pPr>
    <w:rPr>
      <w:rFonts w:ascii="宋体" w:hAnsi="Courier New"/>
      <w:szCs w:val="21"/>
    </w:rPr>
  </w:style>
  <w:style w:type="paragraph" w:styleId="22">
    <w:name w:val="Body Text Indent 2"/>
    <w:basedOn w:val="a"/>
    <w:link w:val="23"/>
    <w:qFormat/>
    <w:pPr>
      <w:ind w:firstLine="630"/>
    </w:pPr>
    <w:rPr>
      <w:sz w:val="32"/>
      <w:szCs w:val="20"/>
    </w:rPr>
  </w:style>
  <w:style w:type="paragraph" w:styleId="af3">
    <w:name w:val="Balloon Text"/>
    <w:basedOn w:val="a"/>
    <w:link w:val="af4"/>
    <w:qFormat/>
    <w:rPr>
      <w:sz w:val="18"/>
      <w:szCs w:val="18"/>
    </w:rPr>
  </w:style>
  <w:style w:type="paragraph" w:styleId="af5">
    <w:name w:val="footer"/>
    <w:basedOn w:val="a"/>
    <w:link w:val="af6"/>
    <w:uiPriority w:val="99"/>
    <w:qFormat/>
    <w:pPr>
      <w:tabs>
        <w:tab w:val="center" w:pos="4153"/>
        <w:tab w:val="right" w:pos="8306"/>
      </w:tabs>
      <w:snapToGrid w:val="0"/>
      <w:jc w:val="left"/>
    </w:pPr>
    <w:rPr>
      <w:sz w:val="18"/>
      <w:szCs w:val="18"/>
    </w:rPr>
  </w:style>
  <w:style w:type="paragraph" w:styleId="af7">
    <w:name w:val="header"/>
    <w:basedOn w:val="a"/>
    <w:link w:val="af8"/>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8398"/>
      </w:tabs>
      <w:spacing w:before="120" w:after="120"/>
      <w:ind w:firstLineChars="100" w:firstLine="240"/>
      <w:jc w:val="left"/>
    </w:pPr>
    <w:rPr>
      <w:rFonts w:ascii="宋体" w:hAnsi="宋体"/>
      <w:b/>
      <w:bCs/>
      <w:caps/>
      <w:sz w:val="24"/>
    </w:rPr>
  </w:style>
  <w:style w:type="paragraph" w:styleId="TOC4">
    <w:name w:val="toc 4"/>
    <w:basedOn w:val="a"/>
    <w:next w:val="a"/>
    <w:qFormat/>
    <w:pPr>
      <w:tabs>
        <w:tab w:val="right" w:leader="dot" w:pos="9185"/>
      </w:tabs>
      <w:adjustRightInd w:val="0"/>
      <w:spacing w:line="312" w:lineRule="atLeast"/>
      <w:ind w:left="1260"/>
      <w:textAlignment w:val="baseline"/>
    </w:pPr>
    <w:rPr>
      <w:kern w:val="0"/>
      <w:szCs w:val="20"/>
    </w:rPr>
  </w:style>
  <w:style w:type="paragraph" w:styleId="af9">
    <w:name w:val="List"/>
    <w:basedOn w:val="a"/>
    <w:qFormat/>
    <w:pPr>
      <w:ind w:left="200" w:hangingChars="200" w:hanging="200"/>
    </w:pPr>
    <w:rPr>
      <w:sz w:val="28"/>
    </w:rPr>
  </w:style>
  <w:style w:type="paragraph" w:styleId="afa">
    <w:name w:val="footnote text"/>
    <w:basedOn w:val="a"/>
    <w:next w:val="24"/>
    <w:link w:val="afb"/>
    <w:uiPriority w:val="99"/>
    <w:qFormat/>
    <w:pPr>
      <w:snapToGrid w:val="0"/>
    </w:pPr>
    <w:rPr>
      <w:rFonts w:ascii="Arial" w:eastAsia="华文仿宋" w:hAnsi="Arial"/>
      <w:sz w:val="18"/>
      <w:szCs w:val="18"/>
    </w:rPr>
  </w:style>
  <w:style w:type="paragraph" w:styleId="24">
    <w:name w:val="Body Text First Indent 2"/>
    <w:basedOn w:val="ac"/>
    <w:link w:val="25"/>
    <w:qFormat/>
    <w:pPr>
      <w:spacing w:after="120"/>
      <w:ind w:leftChars="200" w:left="420" w:firstLineChars="200" w:firstLine="420"/>
    </w:pPr>
    <w:rPr>
      <w:rFonts w:ascii="Times New Roman" w:eastAsia="宋体"/>
      <w:sz w:val="21"/>
      <w:szCs w:val="24"/>
    </w:rPr>
  </w:style>
  <w:style w:type="paragraph" w:styleId="TOC6">
    <w:name w:val="toc 6"/>
    <w:basedOn w:val="a"/>
    <w:next w:val="a"/>
    <w:qFormat/>
    <w:pPr>
      <w:tabs>
        <w:tab w:val="right" w:leader="dot" w:pos="9185"/>
      </w:tabs>
      <w:adjustRightInd w:val="0"/>
      <w:spacing w:line="312" w:lineRule="atLeast"/>
      <w:ind w:left="2100"/>
      <w:textAlignment w:val="baseline"/>
    </w:pPr>
    <w:rPr>
      <w:kern w:val="0"/>
      <w:szCs w:val="20"/>
    </w:rPr>
  </w:style>
  <w:style w:type="paragraph" w:styleId="51">
    <w:name w:val="List 5"/>
    <w:basedOn w:val="a"/>
    <w:qFormat/>
    <w:pPr>
      <w:ind w:left="2100" w:hanging="420"/>
    </w:pPr>
    <w:rPr>
      <w:szCs w:val="20"/>
    </w:rPr>
  </w:style>
  <w:style w:type="paragraph" w:styleId="35">
    <w:name w:val="Body Text Indent 3"/>
    <w:basedOn w:val="a"/>
    <w:link w:val="36"/>
    <w:qFormat/>
    <w:pPr>
      <w:spacing w:after="120"/>
      <w:ind w:leftChars="200" w:left="420"/>
    </w:pPr>
    <w:rPr>
      <w:sz w:val="16"/>
      <w:szCs w:val="16"/>
    </w:rPr>
  </w:style>
  <w:style w:type="paragraph" w:styleId="TOC2">
    <w:name w:val="toc 2"/>
    <w:basedOn w:val="a"/>
    <w:next w:val="a"/>
    <w:uiPriority w:val="39"/>
    <w:qFormat/>
    <w:pPr>
      <w:ind w:leftChars="200" w:left="420"/>
    </w:pPr>
  </w:style>
  <w:style w:type="paragraph" w:styleId="TOC9">
    <w:name w:val="toc 9"/>
    <w:basedOn w:val="a"/>
    <w:next w:val="a"/>
    <w:qFormat/>
    <w:pPr>
      <w:tabs>
        <w:tab w:val="right" w:leader="dot" w:pos="9185"/>
      </w:tabs>
      <w:adjustRightInd w:val="0"/>
      <w:spacing w:line="312" w:lineRule="atLeast"/>
      <w:ind w:left="3360"/>
      <w:textAlignment w:val="baseline"/>
    </w:pPr>
    <w:rPr>
      <w:kern w:val="0"/>
      <w:szCs w:val="20"/>
    </w:rPr>
  </w:style>
  <w:style w:type="paragraph" w:styleId="26">
    <w:name w:val="Body Text 2"/>
    <w:basedOn w:val="a"/>
    <w:link w:val="27"/>
    <w:qFormat/>
    <w:pPr>
      <w:spacing w:after="120" w:line="480" w:lineRule="auto"/>
    </w:pPr>
  </w:style>
  <w:style w:type="paragraph" w:styleId="41">
    <w:name w:val="List 4"/>
    <w:basedOn w:val="a"/>
    <w:qFormat/>
    <w:pPr>
      <w:ind w:leftChars="600" w:left="100" w:hangingChars="200" w:hanging="200"/>
    </w:pPr>
  </w:style>
  <w:style w:type="paragraph" w:styleId="28">
    <w:name w:val="List Continue 2"/>
    <w:basedOn w:val="a"/>
    <w:qFormat/>
    <w:pPr>
      <w:spacing w:after="120"/>
      <w:ind w:leftChars="400" w:left="840"/>
    </w:p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szCs w:val="20"/>
    </w:rPr>
  </w:style>
  <w:style w:type="paragraph" w:styleId="afc">
    <w:name w:val="Normal (Web)"/>
    <w:basedOn w:val="a"/>
    <w:uiPriority w:val="99"/>
    <w:qFormat/>
    <w:pPr>
      <w:widowControl/>
      <w:spacing w:before="100" w:beforeAutospacing="1" w:after="100" w:afterAutospacing="1"/>
      <w:jc w:val="left"/>
    </w:pPr>
    <w:rPr>
      <w:rFonts w:ascii="宋体" w:hAnsi="宋体"/>
      <w:kern w:val="0"/>
      <w:sz w:val="24"/>
    </w:rPr>
  </w:style>
  <w:style w:type="paragraph" w:styleId="11">
    <w:name w:val="index 1"/>
    <w:basedOn w:val="a"/>
    <w:next w:val="a"/>
    <w:qFormat/>
    <w:pPr>
      <w:spacing w:line="400" w:lineRule="exact"/>
      <w:ind w:firstLineChars="200" w:firstLine="420"/>
    </w:pPr>
    <w:rPr>
      <w:rFonts w:ascii="宋体" w:hAnsi="Courier New"/>
      <w:b/>
      <w:szCs w:val="20"/>
    </w:rPr>
  </w:style>
  <w:style w:type="paragraph" w:styleId="afd">
    <w:name w:val="Title"/>
    <w:basedOn w:val="a"/>
    <w:link w:val="afe"/>
    <w:qFormat/>
    <w:pPr>
      <w:jc w:val="center"/>
    </w:pPr>
    <w:rPr>
      <w:sz w:val="30"/>
    </w:rPr>
  </w:style>
  <w:style w:type="paragraph" w:styleId="aff">
    <w:name w:val="annotation subject"/>
    <w:basedOn w:val="aa"/>
    <w:next w:val="aa"/>
    <w:link w:val="aff0"/>
    <w:qFormat/>
    <w:rPr>
      <w:b/>
      <w:bCs/>
    </w:rPr>
  </w:style>
  <w:style w:type="paragraph" w:styleId="aff1">
    <w:name w:val="Body Text First Indent"/>
    <w:basedOn w:val="a0"/>
    <w:link w:val="aff2"/>
    <w:qFormat/>
    <w:pPr>
      <w:spacing w:after="120" w:line="240" w:lineRule="auto"/>
      <w:ind w:firstLineChars="100" w:firstLine="420"/>
    </w:pPr>
    <w:rPr>
      <w:sz w:val="21"/>
    </w:rPr>
  </w:style>
  <w:style w:type="table" w:styleId="aff3">
    <w:name w:val="Table Grid"/>
    <w:basedOn w:val="a3"/>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Strong"/>
    <w:uiPriority w:val="22"/>
    <w:qFormat/>
    <w:rPr>
      <w:b/>
      <w:bCs/>
    </w:rPr>
  </w:style>
  <w:style w:type="character" w:styleId="aff5">
    <w:name w:val="page number"/>
    <w:qFormat/>
  </w:style>
  <w:style w:type="character" w:styleId="aff6">
    <w:name w:val="FollowedHyperlink"/>
    <w:uiPriority w:val="99"/>
    <w:qFormat/>
    <w:rPr>
      <w:color w:val="800080"/>
      <w:u w:val="single"/>
    </w:rPr>
  </w:style>
  <w:style w:type="character" w:styleId="aff7">
    <w:name w:val="Hyperlink"/>
    <w:uiPriority w:val="99"/>
    <w:qFormat/>
    <w:rPr>
      <w:color w:val="0000FF"/>
      <w:u w:val="single"/>
    </w:rPr>
  </w:style>
  <w:style w:type="character" w:styleId="aff8">
    <w:name w:val="annotation reference"/>
    <w:qFormat/>
    <w:rPr>
      <w:sz w:val="21"/>
      <w:szCs w:val="21"/>
    </w:rPr>
  </w:style>
  <w:style w:type="character" w:customStyle="1" w:styleId="10">
    <w:name w:val="标题 1 字符"/>
    <w:link w:val="1"/>
    <w:qFormat/>
    <w:rPr>
      <w:rFonts w:eastAsia="宋体"/>
      <w:b/>
      <w:bCs/>
      <w:kern w:val="44"/>
      <w:sz w:val="44"/>
      <w:szCs w:val="44"/>
      <w:lang w:val="en-US" w:eastAsia="zh-CN" w:bidi="ar-SA"/>
    </w:rPr>
  </w:style>
  <w:style w:type="character" w:customStyle="1" w:styleId="20">
    <w:name w:val="标题 2 字符"/>
    <w:link w:val="2"/>
    <w:qFormat/>
    <w:rPr>
      <w:rFonts w:ascii="Arial" w:eastAsia="黑体" w:hAnsi="Arial"/>
      <w:b/>
      <w:bCs/>
      <w:kern w:val="2"/>
      <w:sz w:val="32"/>
      <w:szCs w:val="32"/>
    </w:rPr>
  </w:style>
  <w:style w:type="character" w:customStyle="1" w:styleId="30">
    <w:name w:val="标题 3 字符"/>
    <w:link w:val="3"/>
    <w:uiPriority w:val="9"/>
    <w:qFormat/>
    <w:rPr>
      <w:b/>
      <w:bCs/>
      <w:kern w:val="2"/>
      <w:sz w:val="32"/>
      <w:szCs w:val="32"/>
    </w:rPr>
  </w:style>
  <w:style w:type="character" w:customStyle="1" w:styleId="40">
    <w:name w:val="标题 4 字符"/>
    <w:link w:val="4"/>
    <w:qFormat/>
    <w:rPr>
      <w:rFonts w:ascii="Arial" w:eastAsia="黑体" w:hAnsi="Arial"/>
      <w:sz w:val="28"/>
    </w:rPr>
  </w:style>
  <w:style w:type="character" w:customStyle="1" w:styleId="50">
    <w:name w:val="标题 5 字符"/>
    <w:link w:val="5"/>
    <w:qFormat/>
    <w:rPr>
      <w:b/>
      <w:kern w:val="2"/>
      <w:sz w:val="28"/>
      <w:szCs w:val="24"/>
    </w:rPr>
  </w:style>
  <w:style w:type="character" w:customStyle="1" w:styleId="60">
    <w:name w:val="标题 6 字符"/>
    <w:link w:val="6"/>
    <w:qFormat/>
    <w:rPr>
      <w:rFonts w:ascii="Arial" w:eastAsia="黑体" w:hAnsi="Arial"/>
      <w:b/>
      <w:kern w:val="2"/>
      <w:sz w:val="24"/>
      <w:szCs w:val="24"/>
    </w:rPr>
  </w:style>
  <w:style w:type="character" w:customStyle="1" w:styleId="70">
    <w:name w:val="标题 7 字符"/>
    <w:link w:val="7"/>
    <w:qFormat/>
    <w:rPr>
      <w:b/>
      <w:kern w:val="2"/>
      <w:sz w:val="24"/>
      <w:szCs w:val="24"/>
    </w:rPr>
  </w:style>
  <w:style w:type="character" w:customStyle="1" w:styleId="80">
    <w:name w:val="标题 8 字符"/>
    <w:link w:val="8"/>
    <w:qFormat/>
    <w:rPr>
      <w:rFonts w:ascii="Arial" w:eastAsia="黑体" w:hAnsi="Arial"/>
      <w:kern w:val="2"/>
      <w:sz w:val="24"/>
      <w:szCs w:val="24"/>
    </w:rPr>
  </w:style>
  <w:style w:type="character" w:customStyle="1" w:styleId="90">
    <w:name w:val="标题 9 字符"/>
    <w:link w:val="9"/>
    <w:qFormat/>
    <w:rPr>
      <w:rFonts w:ascii="Arial" w:eastAsia="黑体" w:hAnsi="Arial"/>
      <w:kern w:val="2"/>
      <w:sz w:val="21"/>
      <w:szCs w:val="24"/>
    </w:rPr>
  </w:style>
  <w:style w:type="character" w:customStyle="1" w:styleId="a9">
    <w:name w:val="文档结构图 字符"/>
    <w:link w:val="a8"/>
    <w:qFormat/>
    <w:rPr>
      <w:sz w:val="21"/>
      <w:shd w:val="clear" w:color="auto" w:fill="000080"/>
    </w:rPr>
  </w:style>
  <w:style w:type="character" w:customStyle="1" w:styleId="ab">
    <w:name w:val="批注文字 字符"/>
    <w:link w:val="aa"/>
    <w:qFormat/>
    <w:rPr>
      <w:kern w:val="2"/>
      <w:sz w:val="21"/>
      <w:szCs w:val="24"/>
    </w:rPr>
  </w:style>
  <w:style w:type="character" w:customStyle="1" w:styleId="33">
    <w:name w:val="正文文本 3 字符"/>
    <w:link w:val="32"/>
    <w:qFormat/>
    <w:rPr>
      <w:b/>
      <w:bCs/>
      <w:kern w:val="2"/>
      <w:sz w:val="24"/>
      <w:szCs w:val="24"/>
    </w:rPr>
  </w:style>
  <w:style w:type="character" w:customStyle="1" w:styleId="a5">
    <w:name w:val="正文文本 字符"/>
    <w:link w:val="a0"/>
    <w:uiPriority w:val="99"/>
    <w:qFormat/>
    <w:rPr>
      <w:kern w:val="2"/>
      <w:sz w:val="24"/>
      <w:szCs w:val="24"/>
    </w:rPr>
  </w:style>
  <w:style w:type="character" w:customStyle="1" w:styleId="ad">
    <w:name w:val="正文文本缩进 字符"/>
    <w:link w:val="ac"/>
    <w:qFormat/>
    <w:rPr>
      <w:rFonts w:ascii="仿宋_GB2312" w:eastAsia="仿宋_GB2312"/>
      <w:kern w:val="2"/>
      <w:sz w:val="32"/>
    </w:rPr>
  </w:style>
  <w:style w:type="character" w:customStyle="1" w:styleId="af0">
    <w:name w:val="纯文本 字符"/>
    <w:link w:val="af"/>
    <w:qFormat/>
    <w:rPr>
      <w:rFonts w:ascii="宋体" w:eastAsia="宋体" w:hAnsi="Courier New" w:cs="Courier New"/>
      <w:kern w:val="2"/>
      <w:sz w:val="21"/>
      <w:szCs w:val="21"/>
      <w:lang w:val="en-US" w:eastAsia="zh-CN" w:bidi="ar-SA"/>
    </w:rPr>
  </w:style>
  <w:style w:type="character" w:customStyle="1" w:styleId="af2">
    <w:name w:val="日期 字符"/>
    <w:link w:val="af1"/>
    <w:qFormat/>
    <w:rPr>
      <w:rFonts w:ascii="宋体" w:hAnsi="Courier New" w:cs="Courier New"/>
      <w:kern w:val="2"/>
      <w:sz w:val="21"/>
      <w:szCs w:val="21"/>
    </w:rPr>
  </w:style>
  <w:style w:type="character" w:customStyle="1" w:styleId="23">
    <w:name w:val="正文文本缩进 2 字符"/>
    <w:link w:val="22"/>
    <w:qFormat/>
    <w:rPr>
      <w:kern w:val="2"/>
      <w:sz w:val="32"/>
    </w:rPr>
  </w:style>
  <w:style w:type="character" w:customStyle="1" w:styleId="af4">
    <w:name w:val="批注框文本 字符"/>
    <w:link w:val="af3"/>
    <w:qFormat/>
    <w:rPr>
      <w:kern w:val="2"/>
      <w:sz w:val="18"/>
      <w:szCs w:val="18"/>
    </w:rPr>
  </w:style>
  <w:style w:type="character" w:customStyle="1" w:styleId="af6">
    <w:name w:val="页脚 字符"/>
    <w:link w:val="af5"/>
    <w:uiPriority w:val="99"/>
    <w:qFormat/>
    <w:rPr>
      <w:kern w:val="2"/>
      <w:sz w:val="18"/>
      <w:szCs w:val="18"/>
    </w:rPr>
  </w:style>
  <w:style w:type="character" w:customStyle="1" w:styleId="af8">
    <w:name w:val="页眉 字符"/>
    <w:link w:val="af7"/>
    <w:uiPriority w:val="99"/>
    <w:qFormat/>
    <w:rPr>
      <w:kern w:val="2"/>
      <w:sz w:val="18"/>
      <w:szCs w:val="18"/>
    </w:rPr>
  </w:style>
  <w:style w:type="character" w:customStyle="1" w:styleId="36">
    <w:name w:val="正文文本缩进 3 字符"/>
    <w:link w:val="35"/>
    <w:qFormat/>
    <w:rPr>
      <w:kern w:val="2"/>
      <w:sz w:val="16"/>
      <w:szCs w:val="16"/>
    </w:rPr>
  </w:style>
  <w:style w:type="character" w:customStyle="1" w:styleId="27">
    <w:name w:val="正文文本 2 字符"/>
    <w:link w:val="26"/>
    <w:qFormat/>
    <w:rPr>
      <w:kern w:val="2"/>
      <w:sz w:val="21"/>
      <w:szCs w:val="24"/>
    </w:rPr>
  </w:style>
  <w:style w:type="character" w:customStyle="1" w:styleId="HTML0">
    <w:name w:val="HTML 预设格式 字符"/>
    <w:link w:val="HTML"/>
    <w:qFormat/>
    <w:rPr>
      <w:rFonts w:ascii="黑体" w:eastAsia="黑体" w:hAnsi="Courier New" w:cs="Courier New"/>
    </w:rPr>
  </w:style>
  <w:style w:type="character" w:customStyle="1" w:styleId="afe">
    <w:name w:val="标题 字符"/>
    <w:link w:val="afd"/>
    <w:qFormat/>
    <w:rPr>
      <w:kern w:val="2"/>
      <w:sz w:val="30"/>
      <w:szCs w:val="24"/>
    </w:rPr>
  </w:style>
  <w:style w:type="character" w:customStyle="1" w:styleId="aff0">
    <w:name w:val="批注主题 字符"/>
    <w:link w:val="aff"/>
    <w:qFormat/>
    <w:rPr>
      <w:b/>
      <w:bCs/>
      <w:kern w:val="2"/>
      <w:sz w:val="21"/>
      <w:szCs w:val="24"/>
    </w:rPr>
  </w:style>
  <w:style w:type="character" w:customStyle="1" w:styleId="aff2">
    <w:name w:val="正文文本首行缩进 字符"/>
    <w:link w:val="aff1"/>
    <w:qFormat/>
    <w:rPr>
      <w:kern w:val="2"/>
      <w:sz w:val="21"/>
      <w:szCs w:val="24"/>
    </w:rPr>
  </w:style>
  <w:style w:type="character" w:customStyle="1" w:styleId="25">
    <w:name w:val="正文文本首行缩进 2 字符"/>
    <w:link w:val="24"/>
    <w:qFormat/>
    <w:rPr>
      <w:kern w:val="2"/>
      <w:sz w:val="21"/>
      <w:szCs w:val="24"/>
    </w:rPr>
  </w:style>
  <w:style w:type="character" w:customStyle="1" w:styleId="small">
    <w:name w:val="small"/>
    <w:qFormat/>
  </w:style>
  <w:style w:type="character" w:customStyle="1" w:styleId="white">
    <w:name w:val="white"/>
    <w:qFormat/>
  </w:style>
  <w:style w:type="character" w:customStyle="1" w:styleId="z-">
    <w:name w:val="z-窗体顶端 字符"/>
    <w:link w:val="Style88"/>
    <w:qFormat/>
    <w:rPr>
      <w:rFonts w:ascii="Arial"/>
      <w:vanish/>
      <w:kern w:val="2"/>
      <w:sz w:val="16"/>
      <w:szCs w:val="24"/>
    </w:rPr>
  </w:style>
  <w:style w:type="paragraph" w:customStyle="1" w:styleId="Style88">
    <w:name w:val="_Style 88"/>
    <w:basedOn w:val="a"/>
    <w:next w:val="a"/>
    <w:link w:val="z-"/>
    <w:qFormat/>
    <w:pPr>
      <w:pBdr>
        <w:bottom w:val="single" w:sz="6" w:space="1" w:color="auto"/>
      </w:pBdr>
      <w:jc w:val="center"/>
    </w:pPr>
    <w:rPr>
      <w:rFonts w:ascii="Arial"/>
      <w:vanish/>
      <w:sz w:val="16"/>
    </w:rPr>
  </w:style>
  <w:style w:type="character" w:customStyle="1" w:styleId="f151">
    <w:name w:val="f151"/>
    <w:qFormat/>
    <w:rPr>
      <w:sz w:val="23"/>
      <w:szCs w:val="23"/>
    </w:rPr>
  </w:style>
  <w:style w:type="character" w:customStyle="1" w:styleId="apple-converted-space">
    <w:name w:val="apple-converted-space"/>
    <w:qFormat/>
  </w:style>
  <w:style w:type="character" w:customStyle="1" w:styleId="gray12">
    <w:name w:val="gray12"/>
    <w:qFormat/>
  </w:style>
  <w:style w:type="character" w:customStyle="1" w:styleId="style21">
    <w:name w:val="style21"/>
    <w:qFormat/>
    <w:rPr>
      <w:sz w:val="17"/>
      <w:szCs w:val="17"/>
    </w:rPr>
  </w:style>
  <w:style w:type="character" w:customStyle="1" w:styleId="mark8">
    <w:name w:val="mark8"/>
    <w:qFormat/>
    <w:rPr>
      <w:b/>
      <w:bCs/>
      <w:sz w:val="21"/>
      <w:szCs w:val="21"/>
    </w:rPr>
  </w:style>
  <w:style w:type="character" w:customStyle="1" w:styleId="content2">
    <w:name w:val="content2"/>
    <w:qFormat/>
  </w:style>
  <w:style w:type="character" w:customStyle="1" w:styleId="1jiChar">
    <w:name w:val="1ji Char"/>
    <w:link w:val="1ji"/>
    <w:qFormat/>
    <w:rPr>
      <w:rFonts w:ascii="宋体" w:eastAsia="宋体" w:hAnsi="宋体"/>
      <w:b/>
      <w:bCs/>
      <w:kern w:val="44"/>
      <w:sz w:val="36"/>
      <w:szCs w:val="44"/>
      <w:lang w:val="en-US" w:eastAsia="zh-CN" w:bidi="ar-SA"/>
    </w:rPr>
  </w:style>
  <w:style w:type="paragraph" w:customStyle="1" w:styleId="1ji">
    <w:name w:val="1ji"/>
    <w:basedOn w:val="1"/>
    <w:link w:val="1jiChar"/>
    <w:qFormat/>
    <w:pPr>
      <w:keepLines w:val="0"/>
      <w:widowControl/>
      <w:spacing w:before="0" w:after="0" w:line="240" w:lineRule="auto"/>
      <w:jc w:val="center"/>
    </w:pPr>
    <w:rPr>
      <w:rFonts w:ascii="宋体" w:hAnsi="宋体"/>
      <w:sz w:val="36"/>
    </w:rPr>
  </w:style>
  <w:style w:type="character" w:customStyle="1" w:styleId="case31">
    <w:name w:val="case31"/>
    <w:qFormat/>
    <w:rPr>
      <w:rFonts w:ascii="_x000B__x000C_" w:hAnsi="_x000B__x000C_" w:hint="default"/>
      <w:sz w:val="21"/>
      <w:szCs w:val="21"/>
    </w:rPr>
  </w:style>
  <w:style w:type="character" w:customStyle="1" w:styleId="Char2">
    <w:name w:val="批注文字 Char2"/>
    <w:qFormat/>
    <w:rPr>
      <w:kern w:val="2"/>
      <w:sz w:val="21"/>
      <w:szCs w:val="24"/>
      <w:lang w:bidi="ar-SA"/>
    </w:rPr>
  </w:style>
  <w:style w:type="character" w:customStyle="1" w:styleId="3Char">
    <w:name w:val="标题3 Char"/>
    <w:link w:val="37"/>
    <w:qFormat/>
    <w:rPr>
      <w:rFonts w:ascii="宋体" w:hAnsi="宋体"/>
      <w:b/>
      <w:bCs/>
      <w:kern w:val="44"/>
      <w:sz w:val="24"/>
      <w:szCs w:val="24"/>
    </w:rPr>
  </w:style>
  <w:style w:type="paragraph" w:customStyle="1" w:styleId="37">
    <w:name w:val="标题3"/>
    <w:basedOn w:val="1"/>
    <w:link w:val="3Char"/>
    <w:qFormat/>
    <w:pPr>
      <w:spacing w:beforeLines="50" w:before="0" w:afterLines="50" w:after="0" w:line="400" w:lineRule="exact"/>
    </w:pPr>
    <w:rPr>
      <w:rFonts w:ascii="宋体" w:hAnsi="宋体"/>
      <w:sz w:val="24"/>
      <w:szCs w:val="24"/>
    </w:rPr>
  </w:style>
  <w:style w:type="character" w:customStyle="1" w:styleId="graytext1">
    <w:name w:val="graytext1"/>
    <w:qFormat/>
    <w:rPr>
      <w:color w:val="666666"/>
    </w:rPr>
  </w:style>
  <w:style w:type="character" w:customStyle="1" w:styleId="font01">
    <w:name w:val="font01"/>
    <w:qFormat/>
    <w:rPr>
      <w:rFonts w:ascii="宋体" w:eastAsia="宋体" w:hAnsi="宋体" w:hint="eastAsia"/>
      <w:color w:val="000000"/>
      <w:sz w:val="22"/>
      <w:szCs w:val="22"/>
      <w:u w:val="none"/>
    </w:rPr>
  </w:style>
  <w:style w:type="character" w:customStyle="1" w:styleId="shorttext1">
    <w:name w:val="short_text1"/>
    <w:qFormat/>
    <w:rPr>
      <w:sz w:val="26"/>
    </w:rPr>
  </w:style>
  <w:style w:type="character" w:customStyle="1" w:styleId="unnamed3">
    <w:name w:val="unnamed3"/>
    <w:qFormat/>
  </w:style>
  <w:style w:type="character" w:customStyle="1" w:styleId="062">
    <w:name w:val="062"/>
    <w:qFormat/>
    <w:rPr>
      <w:rFonts w:ascii="宋体" w:hAnsi="宋体"/>
      <w:b/>
      <w:bCs/>
      <w:sz w:val="32"/>
    </w:rPr>
  </w:style>
  <w:style w:type="character" w:customStyle="1" w:styleId="style11">
    <w:name w:val="style11"/>
    <w:qFormat/>
    <w:rPr>
      <w:rFonts w:ascii="Arial" w:hAnsi="Arial" w:cs="Arial" w:hint="default"/>
    </w:rPr>
  </w:style>
  <w:style w:type="character" w:customStyle="1" w:styleId="Char1">
    <w:name w:val="纯文本 Char1"/>
    <w:qFormat/>
    <w:rPr>
      <w:rFonts w:ascii="宋体" w:eastAsia="宋体" w:hAnsi="Courier New" w:cs="Courier New"/>
      <w:kern w:val="2"/>
      <w:sz w:val="21"/>
      <w:szCs w:val="21"/>
      <w:lang w:val="en-US" w:eastAsia="zh-CN" w:bidi="ar-SA"/>
    </w:rPr>
  </w:style>
  <w:style w:type="character" w:customStyle="1" w:styleId="text11">
    <w:name w:val="text11"/>
    <w:qFormat/>
    <w:rPr>
      <w:rFonts w:ascii="Verdana" w:hAnsi="Verdana" w:hint="default"/>
      <w:color w:val="4E4E4E"/>
      <w:sz w:val="18"/>
      <w:szCs w:val="18"/>
    </w:rPr>
  </w:style>
  <w:style w:type="character" w:customStyle="1" w:styleId="1051">
    <w:name w:val="1051"/>
    <w:qFormat/>
    <w:rPr>
      <w:sz w:val="21"/>
      <w:szCs w:val="21"/>
    </w:rPr>
  </w:style>
  <w:style w:type="paragraph" w:customStyle="1" w:styleId="Style110">
    <w:name w:val="_Style 110"/>
    <w:uiPriority w:val="99"/>
    <w:unhideWhenUsed/>
    <w:qFormat/>
    <w:rPr>
      <w:kern w:val="2"/>
      <w:sz w:val="21"/>
      <w:szCs w:val="24"/>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CharCharCharCharCharCharCharCharCharCharCharCharChar">
    <w:name w:val="Char Char Char Char Char Char Char Char Char Char Char Char Char"/>
    <w:basedOn w:val="a8"/>
    <w:qFormat/>
    <w:pPr>
      <w:adjustRightInd/>
      <w:spacing w:line="240" w:lineRule="auto"/>
      <w:textAlignment w:val="auto"/>
    </w:pPr>
    <w:rPr>
      <w:rFonts w:ascii="Tahoma" w:hAnsi="Tahoma"/>
      <w:kern w:val="2"/>
      <w:sz w:val="24"/>
      <w:szCs w:val="24"/>
    </w:rPr>
  </w:style>
  <w:style w:type="paragraph" w:customStyle="1" w:styleId="Style113">
    <w:name w:val="_Style 113"/>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CharCharCharCharCharCharCharCharCharCharCharCharCharCharCharChar">
    <w:name w:val="Char Char Char Char Char Char Char Char Char Char Char Char Char Char Char Char"/>
    <w:basedOn w:val="a"/>
    <w:qFormat/>
    <w:pPr>
      <w:tabs>
        <w:tab w:val="left" w:pos="360"/>
      </w:tabs>
      <w:spacing w:line="360" w:lineRule="auto"/>
      <w:ind w:left="482" w:firstLineChars="200" w:firstLine="200"/>
    </w:pPr>
    <w:rPr>
      <w:rFonts w:ascii="宋体"/>
      <w:sz w:val="24"/>
    </w:rPr>
  </w:style>
  <w:style w:type="paragraph" w:customStyle="1" w:styleId="xl23">
    <w:name w:val="xl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4"/>
    </w:rPr>
  </w:style>
  <w:style w:type="paragraph" w:customStyle="1" w:styleId="ParaChar">
    <w:name w:val="默认段落字体 Para Char"/>
    <w:basedOn w:val="a"/>
    <w:qFormat/>
    <w:pPr>
      <w:adjustRightInd w:val="0"/>
      <w:spacing w:line="360" w:lineRule="auto"/>
    </w:pPr>
    <w:rPr>
      <w:kern w:val="0"/>
      <w:sz w:val="24"/>
      <w:szCs w:val="20"/>
    </w:rPr>
  </w:style>
  <w:style w:type="paragraph" w:customStyle="1" w:styleId="Char20">
    <w:name w:val="Char2"/>
    <w:basedOn w:val="a"/>
    <w:qFormat/>
    <w:pPr>
      <w:widowControl/>
      <w:spacing w:after="160" w:line="240" w:lineRule="exact"/>
      <w:jc w:val="left"/>
    </w:pPr>
    <w:rPr>
      <w:rFonts w:ascii="Verdana" w:hAnsi="Verdana"/>
      <w:kern w:val="0"/>
      <w:szCs w:val="20"/>
      <w:lang w:eastAsia="en-US"/>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CharCharCharChar">
    <w:name w:val="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CharCharCharCharCharCharChar1">
    <w:name w:val="Char Char Char Char Char Char Char Char Char Char Char Char Char1"/>
    <w:basedOn w:val="a8"/>
    <w:qFormat/>
    <w:pPr>
      <w:adjustRightInd/>
      <w:spacing w:line="240" w:lineRule="auto"/>
      <w:textAlignment w:val="auto"/>
    </w:pPr>
    <w:rPr>
      <w:rFonts w:ascii="Tahoma" w:hAnsi="Tahoma"/>
      <w:kern w:val="2"/>
      <w:sz w:val="24"/>
      <w:szCs w:val="24"/>
    </w:rPr>
  </w:style>
  <w:style w:type="paragraph" w:customStyle="1" w:styleId="Char">
    <w:name w:val="Char"/>
    <w:basedOn w:val="a"/>
    <w:qFormat/>
    <w:pPr>
      <w:widowControl/>
      <w:spacing w:line="500" w:lineRule="exact"/>
      <w:outlineLvl w:val="2"/>
    </w:pPr>
    <w:rPr>
      <w:rFonts w:ascii="黑体" w:eastAsia="黑体" w:hAnsi="Verdana" w:cs="黑体"/>
      <w:kern w:val="0"/>
      <w:sz w:val="28"/>
      <w:szCs w:val="28"/>
      <w:lang w:eastAsia="en-US"/>
    </w:rPr>
  </w:style>
  <w:style w:type="paragraph" w:customStyle="1" w:styleId="Char10">
    <w:name w:val="Char1"/>
    <w:basedOn w:val="a"/>
    <w:qFormat/>
    <w:rPr>
      <w:szCs w:val="21"/>
    </w:rPr>
  </w:style>
  <w:style w:type="paragraph" w:customStyle="1" w:styleId="CharCharChar1">
    <w:name w:val="Char Char Char1"/>
    <w:basedOn w:val="a8"/>
    <w:qFormat/>
    <w:pPr>
      <w:adjustRightInd/>
      <w:spacing w:line="240" w:lineRule="auto"/>
      <w:textAlignment w:val="auto"/>
    </w:pPr>
    <w:rPr>
      <w:rFonts w:ascii="Tahoma" w:hAnsi="Tahoma"/>
      <w:kern w:val="2"/>
      <w:sz w:val="24"/>
      <w:szCs w:val="24"/>
    </w:rPr>
  </w:style>
  <w:style w:type="paragraph" w:customStyle="1" w:styleId="Char0">
    <w:name w:val="次小点说明 Char"/>
    <w:basedOn w:val="a1"/>
    <w:qFormat/>
    <w:pPr>
      <w:ind w:firstLine="0"/>
    </w:pPr>
    <w:rPr>
      <w:sz w:val="24"/>
      <w:szCs w:val="24"/>
    </w:rPr>
  </w:style>
  <w:style w:type="paragraph" w:customStyle="1" w:styleId="xl21">
    <w:name w:val="xl21"/>
    <w:basedOn w:val="a"/>
    <w:qFormat/>
    <w:pPr>
      <w:widowControl/>
      <w:spacing w:before="100" w:beforeAutospacing="1" w:after="100" w:afterAutospacing="1"/>
      <w:jc w:val="center"/>
    </w:pPr>
    <w:rPr>
      <w:rFonts w:ascii="宋体" w:hAnsi="宋体"/>
      <w:b/>
      <w:bCs/>
      <w:kern w:val="0"/>
      <w:sz w:val="28"/>
      <w:szCs w:val="28"/>
    </w:rPr>
  </w:style>
  <w:style w:type="paragraph" w:customStyle="1" w:styleId="2ji">
    <w:name w:val="2ji"/>
    <w:basedOn w:val="2"/>
    <w:qFormat/>
    <w:pPr>
      <w:adjustRightInd w:val="0"/>
      <w:spacing w:before="0" w:after="0" w:line="360" w:lineRule="auto"/>
      <w:textAlignment w:val="baseline"/>
    </w:pPr>
    <w:rPr>
      <w:rFonts w:ascii="宋体" w:eastAsia="宋体" w:hAnsi="宋体"/>
      <w:kern w:val="0"/>
      <w:sz w:val="21"/>
      <w:szCs w:val="21"/>
    </w:rPr>
  </w:style>
  <w:style w:type="paragraph" w:customStyle="1" w:styleId="aff9">
    <w:name w:val="正文段"/>
    <w:basedOn w:val="a"/>
    <w:qFormat/>
    <w:pPr>
      <w:widowControl/>
      <w:snapToGrid w:val="0"/>
      <w:spacing w:afterLines="50" w:after="156"/>
      <w:ind w:firstLineChars="200" w:firstLine="200"/>
    </w:pPr>
    <w:rPr>
      <w:kern w:val="0"/>
      <w:sz w:val="24"/>
      <w:szCs w:val="20"/>
    </w:rPr>
  </w:style>
  <w:style w:type="paragraph" w:customStyle="1" w:styleId="affa">
    <w:name w:val="图"/>
    <w:basedOn w:val="a"/>
    <w:qFormat/>
    <w:pPr>
      <w:keepNext/>
      <w:adjustRightInd w:val="0"/>
      <w:snapToGrid w:val="0"/>
      <w:spacing w:before="60" w:after="60" w:line="300" w:lineRule="auto"/>
      <w:jc w:val="center"/>
    </w:pPr>
    <w:rPr>
      <w:spacing w:val="20"/>
      <w:kern w:val="0"/>
      <w:sz w:val="24"/>
      <w:szCs w:val="20"/>
    </w:rPr>
  </w:style>
  <w:style w:type="paragraph" w:styleId="affb">
    <w:name w:val="List Paragraph"/>
    <w:basedOn w:val="a"/>
    <w:uiPriority w:val="34"/>
    <w:qFormat/>
    <w:pPr>
      <w:ind w:firstLineChars="200" w:firstLine="420"/>
    </w:pPr>
    <w:rPr>
      <w:rFonts w:ascii="Calibri" w:hAnsi="Calibri"/>
      <w:szCs w:val="22"/>
    </w:rPr>
  </w:style>
  <w:style w:type="paragraph" w:customStyle="1" w:styleId="CharCharCharCharCharCharCharCharCharCharCharCharCharCharCharChar1">
    <w:name w:val="Char Char Char Char Char Char Char Char Char Char Char Char Char Char Char Char1"/>
    <w:basedOn w:val="a"/>
    <w:qFormat/>
    <w:pPr>
      <w:tabs>
        <w:tab w:val="left" w:pos="360"/>
      </w:tabs>
      <w:spacing w:line="360" w:lineRule="auto"/>
      <w:ind w:left="482" w:firstLineChars="200" w:firstLine="200"/>
    </w:pPr>
    <w:rPr>
      <w:rFonts w:ascii="宋体"/>
      <w:sz w:val="24"/>
    </w:rPr>
  </w:style>
  <w:style w:type="paragraph" w:customStyle="1" w:styleId="DefaultParagraphFontParaChar">
    <w:name w:val="Default Paragraph Font Para Char"/>
    <w:basedOn w:val="a"/>
    <w:qFormat/>
    <w:pPr>
      <w:widowControl/>
      <w:spacing w:after="160" w:line="240" w:lineRule="exact"/>
      <w:jc w:val="left"/>
    </w:pPr>
    <w:rPr>
      <w:rFonts w:ascii="Verdana" w:hAnsi="Verdana"/>
      <w:kern w:val="0"/>
      <w:sz w:val="20"/>
      <w:szCs w:val="20"/>
      <w:lang w:eastAsia="en-US"/>
    </w:rPr>
  </w:style>
  <w:style w:type="paragraph" w:customStyle="1" w:styleId="CharCharCharCharCharCharChar">
    <w:name w:val="Char Char Char Char Char Char Char"/>
    <w:basedOn w:val="a"/>
    <w:qFormat/>
  </w:style>
  <w:style w:type="paragraph" w:customStyle="1" w:styleId="affc">
    <w:name w:val="缺省文本"/>
    <w:basedOn w:val="a"/>
    <w:qFormat/>
    <w:pPr>
      <w:autoSpaceDE w:val="0"/>
      <w:autoSpaceDN w:val="0"/>
      <w:adjustRightInd w:val="0"/>
      <w:spacing w:line="360" w:lineRule="auto"/>
      <w:jc w:val="left"/>
    </w:pPr>
    <w:rPr>
      <w:kern w:val="0"/>
      <w:sz w:val="24"/>
      <w:szCs w:val="20"/>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CharCharCharChar1">
    <w:name w:val="Char Char 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12">
    <w:name w:val="样式1"/>
    <w:basedOn w:val="a"/>
    <w:qFormat/>
    <w:pPr>
      <w:spacing w:before="120" w:after="120" w:line="300" w:lineRule="auto"/>
    </w:pPr>
    <w:rPr>
      <w:rFonts w:ascii="宋体" w:hAnsi="宋体"/>
      <w:b/>
      <w:sz w:val="24"/>
      <w:szCs w:val="20"/>
    </w:rPr>
  </w:style>
  <w:style w:type="paragraph" w:customStyle="1" w:styleId="Char21">
    <w:name w:val="Char21"/>
    <w:basedOn w:val="a"/>
    <w:qFormat/>
    <w:pPr>
      <w:widowControl/>
      <w:spacing w:after="160" w:line="240" w:lineRule="exact"/>
      <w:jc w:val="left"/>
    </w:pPr>
    <w:rPr>
      <w:rFonts w:ascii="Verdana" w:hAnsi="Verdana"/>
      <w:kern w:val="0"/>
      <w:szCs w:val="20"/>
      <w:lang w:eastAsia="en-US"/>
    </w:rPr>
  </w:style>
  <w:style w:type="paragraph" w:customStyle="1" w:styleId="29">
    <w:name w:val="2"/>
    <w:qFormat/>
    <w:pPr>
      <w:widowControl w:val="0"/>
      <w:jc w:val="both"/>
    </w:pPr>
    <w:rPr>
      <w:kern w:val="2"/>
      <w:sz w:val="21"/>
      <w:szCs w:val="24"/>
    </w:rPr>
  </w:style>
  <w:style w:type="paragraph" w:customStyle="1" w:styleId="ParaChar1">
    <w:name w:val="默认段落字体 Para Char1"/>
    <w:next w:val="a"/>
    <w:qFormat/>
    <w:pPr>
      <w:keepNext/>
      <w:keepLines/>
      <w:tabs>
        <w:tab w:val="left" w:pos="360"/>
      </w:tabs>
      <w:snapToGrid w:val="0"/>
      <w:spacing w:before="240" w:after="240"/>
      <w:outlineLvl w:val="7"/>
    </w:pPr>
    <w:rPr>
      <w:rFonts w:ascii="Arial" w:hAnsi="Arial" w:cs="Arial"/>
      <w:kern w:val="2"/>
    </w:rPr>
  </w:style>
  <w:style w:type="paragraph" w:customStyle="1" w:styleId="xl30">
    <w:name w:val="xl30"/>
    <w:basedOn w:val="a"/>
    <w:qFormat/>
    <w:pPr>
      <w:widowControl/>
      <w:pBdr>
        <w:left w:val="single" w:sz="4" w:space="0" w:color="auto"/>
        <w:bottom w:val="single" w:sz="4" w:space="0" w:color="auto"/>
        <w:right w:val="single" w:sz="4" w:space="0" w:color="auto"/>
      </w:pBdr>
      <w:spacing w:before="100" w:beforeAutospacing="1" w:after="100" w:afterAutospacing="1"/>
      <w:jc w:val="center"/>
    </w:pPr>
    <w:rPr>
      <w:kern w:val="0"/>
      <w:szCs w:val="21"/>
    </w:rPr>
  </w:style>
  <w:style w:type="paragraph" w:customStyle="1" w:styleId="2a">
    <w:name w:val="样式 首行缩进:  2 字符"/>
    <w:basedOn w:val="a"/>
    <w:qFormat/>
    <w:pPr>
      <w:spacing w:line="400" w:lineRule="exact"/>
      <w:ind w:firstLineChars="200" w:firstLine="200"/>
    </w:pPr>
    <w:rPr>
      <w:rFonts w:cs="宋体"/>
      <w:sz w:val="24"/>
    </w:rPr>
  </w:style>
  <w:style w:type="paragraph" w:customStyle="1" w:styleId="affd">
    <w:name w:val="正文首行缩进两字符"/>
    <w:basedOn w:val="a"/>
    <w:qFormat/>
    <w:pPr>
      <w:spacing w:line="360" w:lineRule="auto"/>
      <w:ind w:firstLineChars="200" w:firstLine="200"/>
    </w:pPr>
  </w:style>
  <w:style w:type="paragraph" w:customStyle="1" w:styleId="CharCharCharCharCharChar1Char">
    <w:name w:val="Char Char Char Char Char Char1 Char"/>
    <w:basedOn w:val="a"/>
    <w:qFormat/>
    <w:pPr>
      <w:widowControl/>
      <w:spacing w:after="160" w:line="240" w:lineRule="exact"/>
      <w:jc w:val="left"/>
    </w:pPr>
    <w:rPr>
      <w:rFonts w:ascii="Arial" w:eastAsia="Times New Roman" w:hAnsi="Arial" w:cs="Verdana"/>
      <w:b/>
      <w:kern w:val="0"/>
      <w:sz w:val="24"/>
      <w:szCs w:val="20"/>
      <w:lang w:eastAsia="en-US"/>
    </w:rPr>
  </w:style>
  <w:style w:type="paragraph" w:customStyle="1" w:styleId="444">
    <w:name w:val="444"/>
    <w:basedOn w:val="a"/>
    <w:qFormat/>
    <w:pPr>
      <w:adjustRightInd w:val="0"/>
      <w:spacing w:line="312" w:lineRule="atLeast"/>
      <w:jc w:val="center"/>
      <w:textAlignment w:val="baseline"/>
    </w:pPr>
    <w:rPr>
      <w:b/>
      <w:kern w:val="0"/>
      <w:sz w:val="36"/>
      <w:szCs w:val="36"/>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hAnsi="Times New Roman" w:cs="宋体"/>
      <w:b w:val="0"/>
      <w:bCs w:val="0"/>
      <w:sz w:val="28"/>
      <w:szCs w:val="20"/>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szCs w:val="20"/>
    </w:rPr>
  </w:style>
  <w:style w:type="paragraph" w:customStyle="1" w:styleId="a90">
    <w:name w:val="a9"/>
    <w:basedOn w:val="a"/>
    <w:qFormat/>
    <w:pPr>
      <w:widowControl/>
      <w:spacing w:before="100" w:beforeAutospacing="1" w:after="100" w:afterAutospacing="1"/>
      <w:jc w:val="left"/>
    </w:pPr>
    <w:rPr>
      <w:rFonts w:ascii="宋体" w:hAnsi="宋体" w:cs="宋体"/>
      <w:kern w:val="0"/>
      <w:sz w:val="24"/>
    </w:rPr>
  </w:style>
  <w:style w:type="paragraph" w:customStyle="1" w:styleId="affe">
    <w:name w:val="表内文字"/>
    <w:basedOn w:val="a"/>
    <w:qFormat/>
    <w:pPr>
      <w:snapToGrid w:val="0"/>
      <w:spacing w:before="50" w:after="50"/>
      <w:jc w:val="center"/>
    </w:pPr>
    <w:rPr>
      <w:rFonts w:ascii="仿宋_GB2312" w:eastAsia="仿宋_GB2312" w:hAnsi="宋体"/>
      <w:b/>
      <w:color w:val="000000"/>
      <w:sz w:val="32"/>
      <w:szCs w:val="32"/>
    </w:rPr>
  </w:style>
  <w:style w:type="paragraph" w:customStyle="1" w:styleId="Char31">
    <w:name w:val="Char31"/>
    <w:basedOn w:val="a"/>
    <w:qFormat/>
    <w:pPr>
      <w:tabs>
        <w:tab w:val="left" w:pos="360"/>
      </w:tabs>
      <w:ind w:left="252" w:hangingChars="140" w:hanging="252"/>
    </w:pPr>
    <w:rPr>
      <w:rFonts w:ascii="宋体"/>
      <w:sz w:val="18"/>
      <w:szCs w:val="18"/>
    </w:rPr>
  </w:style>
  <w:style w:type="paragraph" w:customStyle="1" w:styleId="CharCharChar">
    <w:name w:val="Char Char Char"/>
    <w:basedOn w:val="a"/>
    <w:qFormat/>
    <w:rPr>
      <w:rFonts w:ascii="Tahoma" w:hAnsi="Tahoma"/>
      <w:sz w:val="24"/>
      <w:szCs w:val="20"/>
    </w:rPr>
  </w:style>
  <w:style w:type="paragraph" w:customStyle="1" w:styleId="afff">
    <w:name w:val="表格"/>
    <w:basedOn w:val="a"/>
    <w:qFormat/>
    <w:pPr>
      <w:spacing w:line="400" w:lineRule="exact"/>
    </w:pPr>
    <w:rPr>
      <w:sz w:val="24"/>
    </w:rPr>
  </w:style>
  <w:style w:type="paragraph" w:customStyle="1" w:styleId="xl31">
    <w:name w:val="xl31"/>
    <w:basedOn w:val="a"/>
    <w:qFormat/>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paragraph" w:customStyle="1" w:styleId="tgt1">
    <w:name w:val="tgt1"/>
    <w:basedOn w:val="a"/>
    <w:qFormat/>
    <w:pPr>
      <w:widowControl/>
      <w:spacing w:after="150"/>
      <w:jc w:val="left"/>
    </w:pPr>
    <w:rPr>
      <w:rFonts w:ascii="宋体" w:hAnsi="宋体" w:cs="宋体"/>
      <w:kern w:val="0"/>
      <w:sz w:val="24"/>
    </w:rPr>
  </w:style>
  <w:style w:type="paragraph" w:customStyle="1" w:styleId="CharCharChar2">
    <w:name w:val="Char Char Char2"/>
    <w:basedOn w:val="a8"/>
    <w:qFormat/>
    <w:pPr>
      <w:adjustRightInd/>
      <w:spacing w:line="240" w:lineRule="auto"/>
      <w:textAlignment w:val="auto"/>
    </w:pPr>
    <w:rPr>
      <w:rFonts w:ascii="Tahoma" w:hAnsi="Tahoma"/>
      <w:kern w:val="2"/>
      <w:sz w:val="24"/>
      <w:szCs w:val="24"/>
    </w:rPr>
  </w:style>
  <w:style w:type="paragraph" w:customStyle="1" w:styleId="CharCharCharCharCharChar1Char1">
    <w:name w:val="Char Char Char Char Char Char1 Char1"/>
    <w:basedOn w:val="a"/>
    <w:qFormat/>
    <w:pPr>
      <w:widowControl/>
      <w:spacing w:after="160" w:line="240" w:lineRule="exact"/>
      <w:jc w:val="left"/>
    </w:pPr>
    <w:rPr>
      <w:rFonts w:ascii="Arial" w:eastAsia="Times New Roman" w:hAnsi="Arial" w:cs="Verdana"/>
      <w:b/>
      <w:kern w:val="0"/>
      <w:sz w:val="24"/>
      <w:szCs w:val="20"/>
      <w:lang w:eastAsia="en-US"/>
    </w:rPr>
  </w:style>
  <w:style w:type="paragraph" w:customStyle="1" w:styleId="afff0">
    <w:name w:val="样式"/>
    <w:qFormat/>
    <w:pPr>
      <w:widowControl w:val="0"/>
      <w:autoSpaceDE w:val="0"/>
      <w:autoSpaceDN w:val="0"/>
      <w:adjustRightInd w:val="0"/>
    </w:pPr>
    <w:rPr>
      <w:rFonts w:ascii="宋体" w:hAnsi="宋体" w:cs="宋体"/>
      <w:sz w:val="24"/>
      <w:szCs w:val="24"/>
    </w:rPr>
  </w:style>
  <w:style w:type="paragraph" w:customStyle="1" w:styleId="2-2ji">
    <w:name w:val="2-2ji"/>
    <w:basedOn w:val="2"/>
    <w:qFormat/>
    <w:pPr>
      <w:adjustRightInd w:val="0"/>
      <w:spacing w:before="0" w:after="0" w:line="360" w:lineRule="auto"/>
      <w:jc w:val="center"/>
      <w:textAlignment w:val="baseline"/>
    </w:pPr>
    <w:rPr>
      <w:rFonts w:ascii="宋体" w:eastAsia="宋体" w:hAnsi="宋体"/>
      <w:bCs w:val="0"/>
      <w:kern w:val="0"/>
      <w:sz w:val="36"/>
    </w:rPr>
  </w:style>
  <w:style w:type="paragraph" w:customStyle="1" w:styleId="13">
    <w:name w:val="1"/>
    <w:basedOn w:val="a"/>
    <w:next w:val="af"/>
    <w:qFormat/>
    <w:rPr>
      <w:rFonts w:ascii="宋体" w:hAnsi="Courier New"/>
      <w:szCs w:val="20"/>
    </w:rPr>
  </w:style>
  <w:style w:type="paragraph" w:customStyle="1" w:styleId="xl26">
    <w:name w:val="xl26"/>
    <w:basedOn w:val="a"/>
    <w:qFormat/>
    <w:pPr>
      <w:widowControl/>
      <w:pBdr>
        <w:left w:val="single" w:sz="4" w:space="0" w:color="auto"/>
        <w:bottom w:val="single" w:sz="4" w:space="0" w:color="auto"/>
        <w:right w:val="single" w:sz="4" w:space="0" w:color="auto"/>
      </w:pBdr>
      <w:spacing w:before="100" w:beforeAutospacing="1" w:after="100" w:afterAutospacing="1"/>
    </w:pPr>
    <w:rPr>
      <w:kern w:val="0"/>
      <w:szCs w:val="21"/>
    </w:rPr>
  </w:style>
  <w:style w:type="paragraph" w:customStyle="1" w:styleId="CharCharCharCharCharCharChar1">
    <w:name w:val="Char Char Char Char Char Char Char1"/>
    <w:basedOn w:val="a"/>
    <w:qFormat/>
  </w:style>
  <w:style w:type="paragraph" w:customStyle="1" w:styleId="afff1">
    <w:name w:val="五号正文（标准）"/>
    <w:basedOn w:val="a"/>
    <w:qFormat/>
    <w:pPr>
      <w:spacing w:line="360" w:lineRule="auto"/>
      <w:ind w:right="55" w:firstLineChars="200" w:firstLine="560"/>
    </w:pPr>
    <w:rPr>
      <w:rFonts w:eastAsia="仿宋_GB2312"/>
      <w:sz w:val="28"/>
      <w:szCs w:val="20"/>
    </w:rPr>
  </w:style>
  <w:style w:type="paragraph" w:customStyle="1" w:styleId="Char3">
    <w:name w:val="Char3"/>
    <w:basedOn w:val="a"/>
    <w:qFormat/>
    <w:pPr>
      <w:widowControl/>
      <w:spacing w:line="500" w:lineRule="exact"/>
      <w:outlineLvl w:val="2"/>
    </w:pPr>
    <w:rPr>
      <w:rFonts w:ascii="黑体" w:eastAsia="黑体" w:hAnsi="Verdana" w:cs="黑体"/>
      <w:kern w:val="0"/>
      <w:sz w:val="28"/>
      <w:szCs w:val="28"/>
      <w:lang w:eastAsia="en-US"/>
    </w:rPr>
  </w:style>
  <w:style w:type="paragraph" w:customStyle="1" w:styleId="14">
    <w:name w:val="列出段落1"/>
    <w:basedOn w:val="a"/>
    <w:uiPriority w:val="99"/>
    <w:qFormat/>
    <w:pPr>
      <w:adjustRightInd w:val="0"/>
      <w:spacing w:line="360" w:lineRule="atLeast"/>
      <w:ind w:firstLineChars="200" w:firstLine="420"/>
      <w:jc w:val="left"/>
      <w:textAlignment w:val="baseline"/>
    </w:pPr>
    <w:rPr>
      <w:rFonts w:ascii="Calibri" w:hAnsi="Calibri"/>
      <w:kern w:val="0"/>
      <w:sz w:val="24"/>
      <w:szCs w:val="22"/>
    </w:rPr>
  </w:style>
  <w:style w:type="paragraph" w:customStyle="1" w:styleId="F2">
    <w:name w:val="F2"/>
    <w:basedOn w:val="a"/>
    <w:qFormat/>
    <w:pPr>
      <w:autoSpaceDE w:val="0"/>
      <w:autoSpaceDN w:val="0"/>
      <w:adjustRightInd w:val="0"/>
      <w:ind w:firstLine="601"/>
      <w:textAlignment w:val="baseline"/>
    </w:pPr>
    <w:rPr>
      <w:kern w:val="0"/>
      <w:sz w:val="24"/>
      <w:szCs w:val="20"/>
    </w:rPr>
  </w:style>
  <w:style w:type="paragraph" w:customStyle="1" w:styleId="Web">
    <w:name w:val="普通 (Web)"/>
    <w:basedOn w:val="a"/>
    <w:qFormat/>
    <w:pPr>
      <w:widowControl/>
      <w:spacing w:before="100" w:beforeAutospacing="1" w:after="100" w:afterAutospacing="1"/>
      <w:jc w:val="left"/>
    </w:pPr>
    <w:rPr>
      <w:rFonts w:ascii="宋体" w:hAnsi="宋体"/>
      <w:kern w:val="0"/>
      <w:sz w:val="24"/>
    </w:rPr>
  </w:style>
  <w:style w:type="character" w:customStyle="1" w:styleId="15">
    <w:name w:val="批注文字 字符1"/>
    <w:qFormat/>
    <w:rPr>
      <w:kern w:val="2"/>
      <w:sz w:val="21"/>
      <w:szCs w:val="24"/>
    </w:rPr>
  </w:style>
  <w:style w:type="character" w:customStyle="1" w:styleId="Style167">
    <w:name w:val="_Style 167"/>
    <w:uiPriority w:val="99"/>
    <w:unhideWhenUsed/>
    <w:qFormat/>
    <w:rPr>
      <w:color w:val="605E5C"/>
      <w:shd w:val="clear" w:color="auto" w:fill="E1DFDD"/>
    </w:rPr>
  </w:style>
  <w:style w:type="character" w:customStyle="1" w:styleId="16">
    <w:name w:val="纯文本 字符1"/>
    <w:uiPriority w:val="99"/>
    <w:qFormat/>
    <w:rPr>
      <w:rFonts w:ascii="宋体" w:eastAsia="宋体" w:hAnsi="Courier New" w:cs="Courier New"/>
      <w:kern w:val="2"/>
      <w:sz w:val="21"/>
      <w:szCs w:val="21"/>
      <w:lang w:val="en-US" w:eastAsia="zh-CN" w:bidi="ar-SA"/>
    </w:rPr>
  </w:style>
  <w:style w:type="character" w:customStyle="1" w:styleId="17">
    <w:name w:val="正文文本 字符1"/>
    <w:uiPriority w:val="99"/>
    <w:qFormat/>
    <w:rPr>
      <w:kern w:val="2"/>
      <w:sz w:val="24"/>
      <w:szCs w:val="24"/>
    </w:rPr>
  </w:style>
  <w:style w:type="paragraph" w:customStyle="1" w:styleId="-2">
    <w:name w:val="正文-2字符首行缩进"/>
    <w:basedOn w:val="a"/>
    <w:link w:val="-2Char"/>
    <w:qFormat/>
    <w:pPr>
      <w:widowControl/>
      <w:spacing w:line="360" w:lineRule="auto"/>
      <w:ind w:firstLineChars="200" w:firstLine="200"/>
    </w:pPr>
    <w:rPr>
      <w:rFonts w:ascii="仿宋_GB2312" w:eastAsia="仿宋_GB2312" w:hAnsi="Calibri"/>
      <w:kern w:val="0"/>
      <w:sz w:val="28"/>
      <w:szCs w:val="22"/>
    </w:rPr>
  </w:style>
  <w:style w:type="character" w:customStyle="1" w:styleId="-2Char">
    <w:name w:val="正文-2字符首行缩进 Char"/>
    <w:link w:val="-2"/>
    <w:qFormat/>
    <w:rPr>
      <w:rFonts w:ascii="仿宋_GB2312" w:eastAsia="仿宋_GB2312" w:hAnsi="Calibri"/>
      <w:sz w:val="28"/>
      <w:szCs w:val="22"/>
    </w:rPr>
  </w:style>
  <w:style w:type="character" w:customStyle="1" w:styleId="18">
    <w:name w:val="未处理的提及1"/>
    <w:basedOn w:val="a2"/>
    <w:uiPriority w:val="99"/>
    <w:semiHidden/>
    <w:unhideWhenUsed/>
    <w:qFormat/>
    <w:rPr>
      <w:color w:val="605E5C"/>
      <w:shd w:val="clear" w:color="auto" w:fill="E1DFDD"/>
    </w:rPr>
  </w:style>
  <w:style w:type="character" w:customStyle="1" w:styleId="2b">
    <w:name w:val="未处理的提及2"/>
    <w:basedOn w:val="a2"/>
    <w:uiPriority w:val="99"/>
    <w:semiHidden/>
    <w:unhideWhenUsed/>
    <w:qFormat/>
    <w:rPr>
      <w:color w:val="605E5C"/>
      <w:shd w:val="clear" w:color="auto" w:fill="E1DFDD"/>
    </w:rPr>
  </w:style>
  <w:style w:type="character" w:customStyle="1" w:styleId="2c">
    <w:name w:val="纯文本 字符2"/>
    <w:qFormat/>
    <w:rPr>
      <w:rFonts w:ascii="宋体" w:eastAsia="宋体" w:hAnsi="Courier New" w:cs="Courier New"/>
      <w:szCs w:val="21"/>
    </w:rPr>
  </w:style>
  <w:style w:type="character" w:customStyle="1" w:styleId="42">
    <w:name w:val="批注文字 字符4"/>
    <w:uiPriority w:val="99"/>
    <w:qFormat/>
    <w:rPr>
      <w:rFonts w:ascii="Times New Roman" w:hAnsi="Times New Roman"/>
      <w:kern w:val="2"/>
      <w:sz w:val="21"/>
      <w:szCs w:val="24"/>
    </w:rPr>
  </w:style>
  <w:style w:type="paragraph" w:customStyle="1" w:styleId="afff2">
    <w:name w:val="首行缩进"/>
    <w:basedOn w:val="a"/>
    <w:qFormat/>
    <w:pPr>
      <w:ind w:firstLineChars="200" w:firstLine="200"/>
    </w:pPr>
    <w:rPr>
      <w:kern w:val="0"/>
      <w:sz w:val="20"/>
      <w:szCs w:val="20"/>
      <w:lang w:val="zh-CN"/>
    </w:rPr>
  </w:style>
  <w:style w:type="paragraph" w:customStyle="1" w:styleId="style7">
    <w:name w:val="style7"/>
    <w:basedOn w:val="a"/>
    <w:qFormat/>
    <w:pPr>
      <w:widowControl/>
      <w:spacing w:before="100" w:beforeAutospacing="1" w:after="100" w:afterAutospacing="1"/>
      <w:jc w:val="left"/>
    </w:pPr>
    <w:rPr>
      <w:rFonts w:ascii="宋体" w:hAnsi="宋体" w:cs="宋体"/>
      <w:kern w:val="0"/>
      <w:sz w:val="18"/>
      <w:szCs w:val="18"/>
    </w:rPr>
  </w:style>
  <w:style w:type="paragraph" w:customStyle="1" w:styleId="msonormal0">
    <w:name w:val="msonormal"/>
    <w:basedOn w:val="a"/>
    <w:qFormat/>
    <w:pPr>
      <w:widowControl/>
      <w:spacing w:before="100" w:beforeAutospacing="1" w:after="100" w:afterAutospacing="1"/>
      <w:jc w:val="left"/>
    </w:pPr>
    <w:rPr>
      <w:rFonts w:ascii="宋体" w:hAnsi="宋体" w:cs="宋体"/>
      <w:kern w:val="0"/>
      <w:sz w:val="24"/>
    </w:rPr>
  </w:style>
  <w:style w:type="paragraph" w:customStyle="1" w:styleId="font5">
    <w:name w:val="font5"/>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xl69">
    <w:name w:val="xl69"/>
    <w:basedOn w:val="a"/>
    <w:qFormat/>
    <w:pPr>
      <w:widowControl/>
      <w:spacing w:before="100" w:beforeAutospacing="1" w:after="100" w:afterAutospacing="1"/>
      <w:jc w:val="left"/>
      <w:textAlignment w:val="center"/>
    </w:pPr>
    <w:rPr>
      <w:rFonts w:ascii="宋体" w:hAnsi="宋体" w:cs="宋体"/>
      <w:kern w:val="0"/>
      <w:sz w:val="24"/>
    </w:rPr>
  </w:style>
  <w:style w:type="paragraph" w:customStyle="1" w:styleId="xl70">
    <w:name w:val="xl70"/>
    <w:basedOn w:val="a"/>
    <w:qFormat/>
    <w:pPr>
      <w:widowControl/>
      <w:spacing w:before="100" w:beforeAutospacing="1" w:after="100" w:afterAutospacing="1"/>
      <w:jc w:val="left"/>
      <w:textAlignment w:val="center"/>
    </w:pPr>
    <w:rPr>
      <w:rFonts w:ascii="宋体" w:hAnsi="宋体" w:cs="宋体"/>
      <w:kern w:val="0"/>
      <w:sz w:val="24"/>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4">
    <w:name w:val="xl74"/>
    <w:basedOn w:val="a"/>
    <w:qFormat/>
    <w:pPr>
      <w:widowControl/>
      <w:shd w:val="clear" w:color="000000" w:fill="FFFFFF"/>
      <w:spacing w:before="100" w:beforeAutospacing="1" w:after="100" w:afterAutospacing="1"/>
      <w:jc w:val="left"/>
      <w:textAlignment w:val="center"/>
    </w:pPr>
    <w:rPr>
      <w:rFonts w:ascii="宋体" w:hAnsi="宋体" w:cs="宋体"/>
      <w:kern w:val="0"/>
      <w:sz w:val="24"/>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xl78">
    <w:name w:val="xl78"/>
    <w:basedOn w:val="a"/>
    <w:qFormat/>
    <w:pPr>
      <w:widowControl/>
      <w:shd w:val="clear" w:color="000000" w:fill="FFFFFF"/>
      <w:spacing w:before="100" w:beforeAutospacing="1" w:after="100" w:afterAutospacing="1"/>
      <w:jc w:val="left"/>
      <w:textAlignment w:val="center"/>
    </w:pPr>
    <w:rPr>
      <w:rFonts w:ascii="宋体" w:hAnsi="宋体" w:cs="宋体"/>
      <w:kern w:val="0"/>
      <w:sz w:val="24"/>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2">
    <w:name w:val="xl82"/>
    <w:basedOn w:val="a"/>
    <w:qFormat/>
    <w:pPr>
      <w:widowControl/>
      <w:spacing w:before="100" w:beforeAutospacing="1" w:after="100" w:afterAutospacing="1"/>
      <w:jc w:val="left"/>
    </w:pPr>
    <w:rPr>
      <w:rFonts w:ascii="宋体" w:hAnsi="宋体" w:cs="宋体"/>
      <w:kern w:val="0"/>
      <w:sz w:val="24"/>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84">
    <w:name w:val="xl84"/>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85">
    <w:name w:val="xl85"/>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 w:val="20"/>
      <w:szCs w:val="20"/>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 w:val="20"/>
      <w:szCs w:val="20"/>
    </w:rPr>
  </w:style>
  <w:style w:type="paragraph" w:customStyle="1" w:styleId="xl88">
    <w:name w:val="xl88"/>
    <w:basedOn w:val="a"/>
    <w:qFormat/>
    <w:pPr>
      <w:widowControl/>
      <w:shd w:val="clear" w:color="000000" w:fill="F2F2F2"/>
      <w:spacing w:before="100" w:beforeAutospacing="1" w:after="100" w:afterAutospacing="1"/>
      <w:jc w:val="left"/>
      <w:textAlignment w:val="center"/>
    </w:pPr>
    <w:rPr>
      <w:rFonts w:ascii="宋体" w:hAnsi="宋体" w:cs="宋体"/>
      <w:kern w:val="0"/>
      <w:sz w:val="24"/>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4"/>
    </w:rPr>
  </w:style>
  <w:style w:type="paragraph" w:customStyle="1" w:styleId="xl91">
    <w:name w:val="xl91"/>
    <w:basedOn w:val="a"/>
    <w:qFormat/>
    <w:pPr>
      <w:widowControl/>
      <w:spacing w:before="100" w:beforeAutospacing="1" w:after="100" w:afterAutospacing="1"/>
      <w:jc w:val="center"/>
      <w:textAlignment w:val="center"/>
    </w:pPr>
    <w:rPr>
      <w:rFonts w:ascii="宋体" w:hAnsi="宋体" w:cs="宋体"/>
      <w:b/>
      <w:bCs/>
      <w:kern w:val="0"/>
      <w:sz w:val="36"/>
      <w:szCs w:val="36"/>
    </w:rPr>
  </w:style>
  <w:style w:type="paragraph" w:customStyle="1" w:styleId="xl92">
    <w:name w:val="xl92"/>
    <w:basedOn w:val="a"/>
    <w:qFormat/>
    <w:pPr>
      <w:widowControl/>
      <w:spacing w:before="100" w:beforeAutospacing="1" w:after="100" w:afterAutospacing="1"/>
      <w:jc w:val="left"/>
      <w:textAlignment w:val="center"/>
    </w:pPr>
    <w:rPr>
      <w:rFonts w:ascii="宋体" w:hAnsi="宋体" w:cs="宋体"/>
      <w:kern w:val="0"/>
      <w:sz w:val="20"/>
      <w:szCs w:val="20"/>
    </w:rPr>
  </w:style>
  <w:style w:type="paragraph" w:customStyle="1" w:styleId="xl93">
    <w:name w:val="xl93"/>
    <w:basedOn w:val="a"/>
    <w:qFormat/>
    <w:pPr>
      <w:widowControl/>
      <w:spacing w:before="100" w:beforeAutospacing="1" w:after="100" w:afterAutospacing="1"/>
      <w:jc w:val="center"/>
      <w:textAlignment w:val="center"/>
    </w:pPr>
    <w:rPr>
      <w:rFonts w:ascii="宋体" w:hAnsi="宋体" w:cs="宋体"/>
      <w:kern w:val="0"/>
      <w:sz w:val="20"/>
      <w:szCs w:val="20"/>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96">
    <w:name w:val="xl96"/>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 w:val="20"/>
      <w:szCs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宋体" w:hAnsi="宋体" w:cs="宋体"/>
      <w:kern w:val="0"/>
      <w:sz w:val="20"/>
      <w:szCs w:val="20"/>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hAnsi="宋体" w:cs="宋体"/>
      <w:kern w:val="0"/>
      <w:sz w:val="20"/>
      <w:szCs w:val="20"/>
    </w:rPr>
  </w:style>
  <w:style w:type="paragraph" w:customStyle="1" w:styleId="ParaCharCharCharChar">
    <w:name w:val="默认段落字体 Para Char Char Char Char"/>
    <w:basedOn w:val="a"/>
    <w:qFormat/>
    <w:rPr>
      <w:sz w:val="32"/>
      <w:szCs w:val="32"/>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color w:val="000000"/>
      <w:kern w:val="0"/>
      <w:sz w:val="24"/>
    </w:rPr>
  </w:style>
  <w:style w:type="paragraph" w:customStyle="1" w:styleId="xl66">
    <w:name w:val="xl66"/>
    <w:basedOn w:val="a"/>
    <w:qFormat/>
    <w:pPr>
      <w:widowControl/>
      <w:pBdr>
        <w:top w:val="single" w:sz="4" w:space="0" w:color="auto"/>
        <w:bottom w:val="single" w:sz="4" w:space="0" w:color="auto"/>
      </w:pBdr>
      <w:shd w:val="clear" w:color="000000" w:fill="C0C0C0"/>
      <w:spacing w:before="100" w:beforeAutospacing="1" w:after="100" w:afterAutospacing="1"/>
      <w:jc w:val="left"/>
      <w:textAlignment w:val="center"/>
    </w:pPr>
    <w:rPr>
      <w:rFonts w:ascii="宋体" w:hAnsi="宋体" w:cs="宋体"/>
      <w:b/>
      <w:bCs/>
      <w:color w:val="000000"/>
      <w:kern w:val="0"/>
      <w:sz w:val="18"/>
      <w:szCs w:val="18"/>
    </w:rPr>
  </w:style>
  <w:style w:type="paragraph" w:customStyle="1" w:styleId="xl67">
    <w:name w:val="xl67"/>
    <w:basedOn w:val="a"/>
    <w:qFormat/>
    <w:pPr>
      <w:widowControl/>
      <w:pBdr>
        <w:top w:val="single" w:sz="4" w:space="0" w:color="auto"/>
        <w:bottom w:val="single" w:sz="4" w:space="0" w:color="auto"/>
      </w:pBdr>
      <w:shd w:val="clear" w:color="000000" w:fill="C0C0C0"/>
      <w:spacing w:before="100" w:beforeAutospacing="1" w:after="100" w:afterAutospacing="1"/>
      <w:jc w:val="right"/>
      <w:textAlignment w:val="center"/>
    </w:pPr>
    <w:rPr>
      <w:rFonts w:ascii="宋体" w:hAnsi="宋体" w:cs="宋体"/>
      <w:b/>
      <w:bCs/>
      <w:color w:val="000000"/>
      <w:kern w:val="0"/>
      <w:sz w:val="18"/>
      <w:szCs w:val="18"/>
    </w:rPr>
  </w:style>
  <w:style w:type="paragraph" w:customStyle="1" w:styleId="xl68">
    <w:name w:val="xl68"/>
    <w:basedOn w:val="a"/>
    <w:qFormat/>
    <w:pPr>
      <w:widowControl/>
      <w:pBdr>
        <w:top w:val="single" w:sz="4" w:space="0" w:color="auto"/>
        <w:bottom w:val="single" w:sz="4" w:space="0" w:color="auto"/>
      </w:pBdr>
      <w:shd w:val="clear" w:color="000000" w:fill="C0C0C0"/>
      <w:spacing w:before="100" w:beforeAutospacing="1" w:after="100" w:afterAutospacing="1"/>
      <w:jc w:val="right"/>
      <w:textAlignment w:val="center"/>
    </w:pPr>
    <w:rPr>
      <w:rFonts w:ascii="宋体" w:hAnsi="宋体" w:cs="宋体"/>
      <w:kern w:val="0"/>
      <w:sz w:val="18"/>
      <w:szCs w:val="18"/>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宋体" w:hAnsi="宋体" w:cs="宋体"/>
      <w:kern w:val="0"/>
      <w:sz w:val="18"/>
      <w:szCs w:val="18"/>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color w:val="000000"/>
      <w:kern w:val="0"/>
      <w:sz w:val="24"/>
    </w:rPr>
  </w:style>
  <w:style w:type="paragraph" w:customStyle="1" w:styleId="xl105">
    <w:name w:val="xl105"/>
    <w:basedOn w:val="a"/>
    <w:qFormat/>
    <w:pPr>
      <w:widowControl/>
      <w:pBdr>
        <w:top w:val="single" w:sz="4" w:space="0" w:color="auto"/>
        <w:left w:val="single" w:sz="4" w:space="0" w:color="auto"/>
        <w:bottom w:val="single" w:sz="4" w:space="0" w:color="auto"/>
      </w:pBdr>
      <w:shd w:val="clear" w:color="000000" w:fill="C0C0C0"/>
      <w:spacing w:before="100" w:beforeAutospacing="1" w:after="100" w:afterAutospacing="1"/>
      <w:jc w:val="left"/>
      <w:textAlignment w:val="center"/>
    </w:pPr>
    <w:rPr>
      <w:rFonts w:ascii="宋体" w:hAnsi="宋体" w:cs="宋体"/>
      <w:b/>
      <w:bCs/>
      <w:color w:val="000000"/>
      <w:kern w:val="0"/>
      <w:sz w:val="18"/>
      <w:szCs w:val="18"/>
    </w:rPr>
  </w:style>
  <w:style w:type="paragraph" w:customStyle="1" w:styleId="xl106">
    <w:name w:val="xl106"/>
    <w:basedOn w:val="a"/>
    <w:qFormat/>
    <w:pPr>
      <w:widowControl/>
      <w:pBdr>
        <w:top w:val="single" w:sz="4" w:space="0" w:color="auto"/>
        <w:bottom w:val="single" w:sz="4" w:space="0" w:color="auto"/>
      </w:pBdr>
      <w:shd w:val="clear" w:color="000000" w:fill="C0C0C0"/>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xl107">
    <w:name w:val="xl107"/>
    <w:basedOn w:val="a"/>
    <w:qFormat/>
    <w:pPr>
      <w:widowControl/>
      <w:pBdr>
        <w:top w:val="single" w:sz="4" w:space="0" w:color="auto"/>
        <w:bottom w:val="single" w:sz="4" w:space="0" w:color="auto"/>
      </w:pBdr>
      <w:shd w:val="clear" w:color="000000" w:fill="C0C0C0"/>
      <w:spacing w:before="100" w:beforeAutospacing="1" w:after="100" w:afterAutospacing="1"/>
      <w:jc w:val="right"/>
      <w:textAlignment w:val="center"/>
    </w:pPr>
    <w:rPr>
      <w:rFonts w:ascii="宋体" w:hAnsi="宋体" w:cs="宋体"/>
      <w:color w:val="0000FF"/>
      <w:kern w:val="0"/>
      <w:sz w:val="18"/>
      <w:szCs w:val="18"/>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0"/>
      <w:szCs w:val="20"/>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0"/>
      <w:szCs w:val="20"/>
    </w:rPr>
  </w:style>
  <w:style w:type="paragraph" w:customStyle="1" w:styleId="xl114">
    <w:name w:val="xl11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0"/>
      <w:szCs w:val="20"/>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0"/>
      <w:szCs w:val="20"/>
    </w:rPr>
  </w:style>
  <w:style w:type="paragraph" w:customStyle="1" w:styleId="xl117">
    <w:name w:val="xl11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0"/>
      <w:szCs w:val="20"/>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0"/>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仿宋_GB2312" w:eastAsia="仿宋_GB2312" w:hAnsi="宋体" w:cs="宋体"/>
      <w:kern w:val="0"/>
      <w:sz w:val="20"/>
      <w:szCs w:val="20"/>
    </w:rPr>
  </w:style>
  <w:style w:type="paragraph" w:customStyle="1" w:styleId="xl120">
    <w:name w:val="xl1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kern w:val="0"/>
      <w:sz w:val="24"/>
    </w:rPr>
  </w:style>
  <w:style w:type="paragraph" w:customStyle="1" w:styleId="xl121">
    <w:name w:val="xl1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仿宋_GB2312" w:eastAsia="仿宋_GB2312" w:hAnsi="宋体" w:cs="宋体"/>
      <w:kern w:val="0"/>
      <w:sz w:val="20"/>
      <w:szCs w:val="20"/>
    </w:rPr>
  </w:style>
  <w:style w:type="paragraph" w:customStyle="1" w:styleId="xl122">
    <w:name w:val="xl1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仿宋_GB2312" w:eastAsia="仿宋_GB2312" w:hAnsi="宋体" w:cs="宋体"/>
      <w:kern w:val="0"/>
      <w:sz w:val="20"/>
      <w:szCs w:val="20"/>
    </w:rPr>
  </w:style>
  <w:style w:type="paragraph" w:customStyle="1" w:styleId="xl123">
    <w:name w:val="xl123"/>
    <w:basedOn w:val="a"/>
    <w:qFormat/>
    <w:pPr>
      <w:widowControl/>
      <w:spacing w:before="100" w:beforeAutospacing="1" w:after="100" w:afterAutospacing="1"/>
      <w:jc w:val="left"/>
    </w:pPr>
    <w:rPr>
      <w:rFonts w:ascii="宋体" w:hAnsi="宋体" w:cs="宋体"/>
      <w:kern w:val="0"/>
      <w:sz w:val="20"/>
      <w:szCs w:val="20"/>
    </w:rPr>
  </w:style>
  <w:style w:type="paragraph" w:customStyle="1" w:styleId="xl124">
    <w:name w:val="xl1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仿宋_GB2312" w:eastAsia="仿宋_GB2312" w:hAnsi="宋体" w:cs="宋体"/>
      <w:kern w:val="0"/>
      <w:sz w:val="20"/>
      <w:szCs w:val="20"/>
    </w:rPr>
  </w:style>
  <w:style w:type="paragraph" w:customStyle="1" w:styleId="xl125">
    <w:name w:val="xl1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0"/>
      <w:szCs w:val="20"/>
    </w:rPr>
  </w:style>
  <w:style w:type="paragraph" w:customStyle="1" w:styleId="xl126">
    <w:name w:val="xl1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7">
    <w:name w:val="xl1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20"/>
      <w:szCs w:val="20"/>
    </w:rPr>
  </w:style>
  <w:style w:type="paragraph" w:customStyle="1" w:styleId="xl128">
    <w:name w:val="xl128"/>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仿宋_GB2312" w:eastAsia="仿宋_GB2312" w:hAnsi="宋体" w:cs="宋体"/>
      <w:kern w:val="0"/>
      <w:sz w:val="20"/>
      <w:szCs w:val="20"/>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仿宋_GB2312" w:eastAsia="仿宋_GB2312" w:hAnsi="宋体" w:cs="宋体"/>
      <w:kern w:val="0"/>
      <w:sz w:val="20"/>
      <w:szCs w:val="20"/>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仿宋_GB2312" w:eastAsia="仿宋_GB2312" w:hAnsi="宋体" w:cs="宋体"/>
      <w:kern w:val="0"/>
      <w:sz w:val="20"/>
      <w:szCs w:val="20"/>
    </w:rPr>
  </w:style>
  <w:style w:type="paragraph" w:customStyle="1" w:styleId="xl131">
    <w:name w:val="xl131"/>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仿宋_GB2312" w:eastAsia="仿宋_GB2312" w:hAnsi="宋体" w:cs="宋体"/>
      <w:kern w:val="0"/>
      <w:sz w:val="20"/>
      <w:szCs w:val="20"/>
    </w:rPr>
  </w:style>
  <w:style w:type="paragraph" w:customStyle="1" w:styleId="xl132">
    <w:name w:val="xl132"/>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仿宋_GB2312" w:eastAsia="仿宋_GB2312" w:hAnsi="宋体" w:cs="宋体"/>
      <w:kern w:val="0"/>
      <w:sz w:val="20"/>
      <w:szCs w:val="20"/>
    </w:rPr>
  </w:style>
  <w:style w:type="paragraph" w:customStyle="1" w:styleId="xl133">
    <w:name w:val="xl133"/>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仿宋_GB2312" w:eastAsia="仿宋_GB2312" w:hAnsi="宋体" w:cs="宋体"/>
      <w:kern w:val="0"/>
      <w:sz w:val="20"/>
      <w:szCs w:val="20"/>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仿宋_GB2312" w:eastAsia="仿宋_GB2312" w:hAnsi="宋体" w:cs="宋体"/>
      <w:kern w:val="0"/>
      <w:sz w:val="20"/>
      <w:szCs w:val="20"/>
    </w:rPr>
  </w:style>
  <w:style w:type="paragraph" w:customStyle="1" w:styleId="xl135">
    <w:name w:val="xl135"/>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仿宋_GB2312" w:eastAsia="仿宋_GB2312" w:hAnsi="宋体" w:cs="宋体"/>
      <w:kern w:val="0"/>
      <w:sz w:val="20"/>
      <w:szCs w:val="20"/>
    </w:rPr>
  </w:style>
  <w:style w:type="paragraph" w:customStyle="1" w:styleId="xl136">
    <w:name w:val="xl136"/>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仿宋_GB2312" w:eastAsia="仿宋_GB2312" w:hAnsi="宋体" w:cs="宋体"/>
      <w:kern w:val="0"/>
      <w:sz w:val="20"/>
      <w:szCs w:val="20"/>
    </w:rPr>
  </w:style>
  <w:style w:type="paragraph" w:customStyle="1" w:styleId="xl137">
    <w:name w:val="xl137"/>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仿宋_GB2312" w:eastAsia="仿宋_GB2312" w:hAnsi="宋体" w:cs="宋体"/>
      <w:kern w:val="0"/>
      <w:sz w:val="20"/>
      <w:szCs w:val="20"/>
    </w:rPr>
  </w:style>
  <w:style w:type="paragraph" w:customStyle="1" w:styleId="xl138">
    <w:name w:val="xl138"/>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仿宋_GB2312" w:eastAsia="仿宋_GB2312" w:hAnsi="宋体" w:cs="宋体"/>
      <w:kern w:val="0"/>
      <w:sz w:val="20"/>
      <w:szCs w:val="20"/>
    </w:rPr>
  </w:style>
  <w:style w:type="paragraph" w:customStyle="1" w:styleId="xl139">
    <w:name w:val="xl139"/>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仿宋_GB2312" w:eastAsia="仿宋_GB2312" w:hAnsi="宋体" w:cs="宋体"/>
      <w:kern w:val="0"/>
      <w:sz w:val="20"/>
      <w:szCs w:val="20"/>
    </w:rPr>
  </w:style>
  <w:style w:type="paragraph" w:customStyle="1" w:styleId="xl140">
    <w:name w:val="xl140"/>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仿宋_GB2312" w:eastAsia="仿宋_GB2312" w:hAnsi="宋体" w:cs="宋体"/>
      <w:kern w:val="0"/>
      <w:sz w:val="20"/>
      <w:szCs w:val="20"/>
    </w:rPr>
  </w:style>
  <w:style w:type="paragraph" w:customStyle="1" w:styleId="xl141">
    <w:name w:val="xl141"/>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仿宋_GB2312" w:eastAsia="仿宋_GB2312" w:hAnsi="宋体" w:cs="宋体"/>
      <w:kern w:val="0"/>
      <w:sz w:val="20"/>
      <w:szCs w:val="20"/>
    </w:rPr>
  </w:style>
  <w:style w:type="paragraph" w:customStyle="1" w:styleId="xl142">
    <w:name w:val="xl142"/>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仿宋_GB2312" w:eastAsia="仿宋_GB2312" w:hAnsi="宋体" w:cs="宋体"/>
      <w:kern w:val="0"/>
      <w:sz w:val="20"/>
      <w:szCs w:val="20"/>
    </w:rPr>
  </w:style>
  <w:style w:type="paragraph" w:customStyle="1" w:styleId="xl143">
    <w:name w:val="xl143"/>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仿宋_GB2312" w:eastAsia="仿宋_GB2312" w:hAnsi="宋体" w:cs="宋体"/>
      <w:kern w:val="0"/>
      <w:sz w:val="20"/>
      <w:szCs w:val="20"/>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仿宋_GB2312" w:eastAsia="仿宋_GB2312" w:hAnsi="宋体" w:cs="宋体"/>
      <w:kern w:val="0"/>
      <w:sz w:val="20"/>
      <w:szCs w:val="20"/>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34"/>
      <w:szCs w:val="34"/>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kern w:val="0"/>
      <w:sz w:val="34"/>
      <w:szCs w:val="34"/>
    </w:rPr>
  </w:style>
  <w:style w:type="paragraph" w:customStyle="1" w:styleId="xl2317">
    <w:name w:val="xl231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318">
    <w:name w:val="xl23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319">
    <w:name w:val="xl23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320">
    <w:name w:val="xl23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21">
    <w:name w:val="xl2321"/>
    <w:basedOn w:val="a"/>
    <w:qFormat/>
    <w:pPr>
      <w:widowControl/>
      <w:spacing w:before="100" w:beforeAutospacing="1" w:after="100" w:afterAutospacing="1"/>
      <w:jc w:val="left"/>
    </w:pPr>
    <w:rPr>
      <w:rFonts w:ascii="宋体" w:hAnsi="宋体" w:cs="宋体"/>
      <w:kern w:val="0"/>
      <w:sz w:val="20"/>
      <w:szCs w:val="20"/>
    </w:rPr>
  </w:style>
  <w:style w:type="paragraph" w:customStyle="1" w:styleId="xl2322">
    <w:name w:val="xl2322"/>
    <w:basedOn w:val="a"/>
    <w:qFormat/>
    <w:pPr>
      <w:widowControl/>
      <w:spacing w:before="100" w:beforeAutospacing="1" w:after="100" w:afterAutospacing="1"/>
      <w:jc w:val="left"/>
    </w:pPr>
    <w:rPr>
      <w:rFonts w:ascii="宋体" w:hAnsi="宋体" w:cs="宋体"/>
      <w:b/>
      <w:bCs/>
      <w:kern w:val="0"/>
      <w:sz w:val="20"/>
      <w:szCs w:val="20"/>
    </w:rPr>
  </w:style>
  <w:style w:type="paragraph" w:customStyle="1" w:styleId="xl2323">
    <w:name w:val="xl2323"/>
    <w:basedOn w:val="a"/>
    <w:qFormat/>
    <w:pPr>
      <w:widowControl/>
      <w:spacing w:before="100" w:beforeAutospacing="1" w:after="100" w:afterAutospacing="1"/>
      <w:jc w:val="center"/>
    </w:pPr>
    <w:rPr>
      <w:rFonts w:ascii="宋体" w:hAnsi="宋体" w:cs="宋体"/>
      <w:kern w:val="0"/>
      <w:sz w:val="20"/>
      <w:szCs w:val="20"/>
    </w:rPr>
  </w:style>
  <w:style w:type="paragraph" w:customStyle="1" w:styleId="xl2324">
    <w:name w:val="xl2324"/>
    <w:basedOn w:val="a"/>
    <w:qFormat/>
    <w:pPr>
      <w:widowControl/>
      <w:spacing w:before="100" w:beforeAutospacing="1" w:after="100" w:afterAutospacing="1"/>
      <w:jc w:val="left"/>
    </w:pPr>
    <w:rPr>
      <w:rFonts w:ascii="宋体" w:hAnsi="宋体" w:cs="宋体"/>
      <w:kern w:val="0"/>
      <w:sz w:val="20"/>
      <w:szCs w:val="20"/>
    </w:rPr>
  </w:style>
  <w:style w:type="paragraph" w:customStyle="1" w:styleId="xl2325">
    <w:name w:val="xl2325"/>
    <w:basedOn w:val="a"/>
    <w:qFormat/>
    <w:pPr>
      <w:widowControl/>
      <w:spacing w:before="100" w:beforeAutospacing="1" w:after="100" w:afterAutospacing="1"/>
      <w:jc w:val="center"/>
    </w:pPr>
    <w:rPr>
      <w:rFonts w:ascii="宋体" w:hAnsi="宋体" w:cs="宋体"/>
      <w:kern w:val="0"/>
      <w:sz w:val="20"/>
      <w:szCs w:val="20"/>
    </w:rPr>
  </w:style>
  <w:style w:type="paragraph" w:customStyle="1" w:styleId="xl2326">
    <w:name w:val="xl2326"/>
    <w:basedOn w:val="a"/>
    <w:qFormat/>
    <w:pPr>
      <w:widowControl/>
      <w:spacing w:before="100" w:beforeAutospacing="1" w:after="100" w:afterAutospacing="1"/>
      <w:jc w:val="center"/>
    </w:pPr>
    <w:rPr>
      <w:rFonts w:ascii="宋体" w:hAnsi="宋体" w:cs="宋体"/>
      <w:kern w:val="0"/>
      <w:sz w:val="20"/>
      <w:szCs w:val="20"/>
    </w:rPr>
  </w:style>
  <w:style w:type="paragraph" w:customStyle="1" w:styleId="xl2327">
    <w:name w:val="xl23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28">
    <w:name w:val="xl23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29">
    <w:name w:val="xl23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30">
    <w:name w:val="xl23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31">
    <w:name w:val="xl23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32">
    <w:name w:val="xl23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33">
    <w:name w:val="xl23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334">
    <w:name w:val="xl23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2335">
    <w:name w:val="xl23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36">
    <w:name w:val="xl23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337">
    <w:name w:val="xl23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38">
    <w:name w:val="xl23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339">
    <w:name w:val="xl23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40">
    <w:name w:val="xl23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41">
    <w:name w:val="xl23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42">
    <w:name w:val="xl23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43">
    <w:name w:val="xl23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44">
    <w:name w:val="xl23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345">
    <w:name w:val="xl23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346">
    <w:name w:val="xl23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47">
    <w:name w:val="xl23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48">
    <w:name w:val="xl23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349">
    <w:name w:val="xl23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50">
    <w:name w:val="xl23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51">
    <w:name w:val="xl23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352">
    <w:name w:val="xl23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53">
    <w:name w:val="xl23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354">
    <w:name w:val="xl23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355">
    <w:name w:val="xl23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56">
    <w:name w:val="xl23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57">
    <w:name w:val="xl23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58">
    <w:name w:val="xl23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59">
    <w:name w:val="xl23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60">
    <w:name w:val="xl23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61">
    <w:name w:val="xl23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362">
    <w:name w:val="xl23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63">
    <w:name w:val="xl23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64">
    <w:name w:val="xl23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65">
    <w:name w:val="xl23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66">
    <w:name w:val="xl23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2367">
    <w:name w:val="xl23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368">
    <w:name w:val="xl23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69">
    <w:name w:val="xl23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70">
    <w:name w:val="xl23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71">
    <w:name w:val="xl23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72">
    <w:name w:val="xl23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73">
    <w:name w:val="xl2373"/>
    <w:basedOn w:val="a"/>
    <w:qFormat/>
    <w:pPr>
      <w:widowControl/>
      <w:spacing w:before="100" w:beforeAutospacing="1" w:after="100" w:afterAutospacing="1"/>
      <w:jc w:val="left"/>
    </w:pPr>
    <w:rPr>
      <w:rFonts w:ascii="宋体" w:hAnsi="宋体" w:cs="宋体"/>
      <w:kern w:val="0"/>
      <w:sz w:val="20"/>
      <w:szCs w:val="20"/>
    </w:rPr>
  </w:style>
  <w:style w:type="paragraph" w:customStyle="1" w:styleId="xl2374">
    <w:name w:val="xl2374"/>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75">
    <w:name w:val="xl2375"/>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76">
    <w:name w:val="xl2376"/>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77">
    <w:name w:val="xl2377"/>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78">
    <w:name w:val="xl2378"/>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2379">
    <w:name w:val="xl2379"/>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2380">
    <w:name w:val="xl2380"/>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81">
    <w:name w:val="xl238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82">
    <w:name w:val="xl2382"/>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2383">
    <w:name w:val="xl2383"/>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2384">
    <w:name w:val="xl2384"/>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2385">
    <w:name w:val="xl2385"/>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86">
    <w:name w:val="xl2386"/>
    <w:basedOn w:val="a"/>
    <w:qFormat/>
    <w:pPr>
      <w:widowControl/>
      <w:pBdr>
        <w:top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2387">
    <w:name w:val="xl2387"/>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388">
    <w:name w:val="xl2388"/>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389">
    <w:name w:val="xl2389"/>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90">
    <w:name w:val="xl2390"/>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391">
    <w:name w:val="xl2391"/>
    <w:basedOn w:val="a"/>
    <w:qFormat/>
    <w:pPr>
      <w:widowControl/>
      <w:pBdr>
        <w:top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2392">
    <w:name w:val="xl2392"/>
    <w:basedOn w:val="a"/>
    <w:qFormat/>
    <w:pPr>
      <w:widowControl/>
      <w:pBdr>
        <w:top w:val="single" w:sz="4" w:space="0" w:color="auto"/>
        <w:left w:val="single" w:sz="4" w:space="0" w:color="auto"/>
      </w:pBdr>
      <w:spacing w:before="100" w:beforeAutospacing="1" w:after="100" w:afterAutospacing="1"/>
      <w:jc w:val="center"/>
    </w:pPr>
    <w:rPr>
      <w:rFonts w:ascii="宋体" w:hAnsi="宋体" w:cs="宋体"/>
      <w:kern w:val="0"/>
      <w:sz w:val="20"/>
      <w:szCs w:val="20"/>
    </w:rPr>
  </w:style>
  <w:style w:type="paragraph" w:customStyle="1" w:styleId="xl2393">
    <w:name w:val="xl2393"/>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94">
    <w:name w:val="xl2394"/>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95">
    <w:name w:val="xl2395"/>
    <w:basedOn w:val="a"/>
    <w:qFormat/>
    <w:pPr>
      <w:widowControl/>
      <w:pBdr>
        <w:top w:val="single" w:sz="4" w:space="0" w:color="auto"/>
        <w:left w:val="single" w:sz="4" w:space="0" w:color="auto"/>
      </w:pBdr>
      <w:spacing w:before="100" w:beforeAutospacing="1" w:after="100" w:afterAutospacing="1"/>
      <w:jc w:val="center"/>
    </w:pPr>
    <w:rPr>
      <w:rFonts w:ascii="宋体" w:hAnsi="宋体" w:cs="宋体"/>
      <w:kern w:val="0"/>
      <w:sz w:val="20"/>
      <w:szCs w:val="20"/>
    </w:rPr>
  </w:style>
  <w:style w:type="paragraph" w:customStyle="1" w:styleId="xl2396">
    <w:name w:val="xl2396"/>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97">
    <w:name w:val="xl239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398">
    <w:name w:val="xl2398"/>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399">
    <w:name w:val="xl2399"/>
    <w:basedOn w:val="a"/>
    <w:qFormat/>
    <w:pPr>
      <w:widowControl/>
      <w:pBdr>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400">
    <w:name w:val="xl2400"/>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401">
    <w:name w:val="xl240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402">
    <w:name w:val="xl2402"/>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403">
    <w:name w:val="xl2403"/>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404">
    <w:name w:val="xl2404"/>
    <w:basedOn w:val="a"/>
    <w:qFormat/>
    <w:pPr>
      <w:widowControl/>
      <w:pBdr>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405">
    <w:name w:val="xl2405"/>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406">
    <w:name w:val="xl2406"/>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407">
    <w:name w:val="xl2407"/>
    <w:basedOn w:val="a"/>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408">
    <w:name w:val="xl240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409">
    <w:name w:val="xl2409"/>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410">
    <w:name w:val="xl2410"/>
    <w:basedOn w:val="a"/>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411">
    <w:name w:val="xl2411"/>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412">
    <w:name w:val="xl2412"/>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413">
    <w:name w:val="xl24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414">
    <w:name w:val="xl241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2"/>
      <w:szCs w:val="12"/>
    </w:rPr>
  </w:style>
  <w:style w:type="paragraph" w:customStyle="1" w:styleId="xl2415">
    <w:name w:val="xl2415"/>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416">
    <w:name w:val="xl24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2"/>
      <w:szCs w:val="12"/>
    </w:rPr>
  </w:style>
  <w:style w:type="character" w:customStyle="1" w:styleId="font31">
    <w:name w:val="font31"/>
    <w:basedOn w:val="a2"/>
    <w:qFormat/>
    <w:rPr>
      <w:rFonts w:ascii="宋体" w:eastAsia="宋体" w:hAnsi="宋体" w:cs="宋体" w:hint="eastAsia"/>
      <w:color w:val="000000"/>
      <w:sz w:val="20"/>
      <w:szCs w:val="20"/>
      <w:u w:val="none"/>
    </w:rPr>
  </w:style>
  <w:style w:type="character" w:customStyle="1" w:styleId="font41">
    <w:name w:val="font41"/>
    <w:basedOn w:val="a2"/>
    <w:qFormat/>
    <w:rPr>
      <w:rFonts w:ascii="仿宋_GB2312" w:eastAsia="仿宋_GB2312" w:cs="仿宋_GB2312" w:hint="default"/>
      <w:color w:val="000000"/>
      <w:sz w:val="20"/>
      <w:szCs w:val="20"/>
      <w:u w:val="none"/>
    </w:rPr>
  </w:style>
  <w:style w:type="character" w:customStyle="1" w:styleId="font71">
    <w:name w:val="font71"/>
    <w:basedOn w:val="a2"/>
    <w:qFormat/>
    <w:rPr>
      <w:rFonts w:ascii="仿宋" w:eastAsia="仿宋" w:hAnsi="仿宋" w:cs="仿宋" w:hint="eastAsia"/>
      <w:color w:val="000000"/>
      <w:sz w:val="20"/>
      <w:szCs w:val="20"/>
      <w:u w:val="none"/>
    </w:rPr>
  </w:style>
  <w:style w:type="character" w:customStyle="1" w:styleId="font11">
    <w:name w:val="font11"/>
    <w:basedOn w:val="a2"/>
    <w:qFormat/>
    <w:rPr>
      <w:rFonts w:ascii="仿宋" w:eastAsia="仿宋" w:hAnsi="仿宋" w:cs="仿宋" w:hint="eastAsia"/>
      <w:b/>
      <w:bCs/>
      <w:color w:val="000000"/>
      <w:sz w:val="20"/>
      <w:szCs w:val="20"/>
      <w:u w:val="none"/>
    </w:rPr>
  </w:style>
  <w:style w:type="character" w:customStyle="1" w:styleId="font21">
    <w:name w:val="font21"/>
    <w:basedOn w:val="a2"/>
    <w:qFormat/>
    <w:rPr>
      <w:rFonts w:ascii="Times New Roman" w:hAnsi="Times New Roman" w:cs="Times New Roman" w:hint="default"/>
      <w:color w:val="000000"/>
      <w:sz w:val="20"/>
      <w:szCs w:val="20"/>
      <w:u w:val="none"/>
    </w:rPr>
  </w:style>
  <w:style w:type="character" w:customStyle="1" w:styleId="font91">
    <w:name w:val="font91"/>
    <w:basedOn w:val="a2"/>
    <w:qFormat/>
    <w:rPr>
      <w:rFonts w:ascii="宋体" w:eastAsia="宋体" w:hAnsi="宋体" w:cs="宋体" w:hint="eastAsia"/>
      <w:color w:val="000000"/>
      <w:sz w:val="20"/>
      <w:szCs w:val="20"/>
      <w:u w:val="none"/>
    </w:rPr>
  </w:style>
  <w:style w:type="character" w:customStyle="1" w:styleId="font61">
    <w:name w:val="font61"/>
    <w:basedOn w:val="a2"/>
    <w:qFormat/>
    <w:rPr>
      <w:rFonts w:ascii="仿宋" w:eastAsia="仿宋" w:hAnsi="仿宋" w:cs="仿宋" w:hint="eastAsia"/>
      <w:color w:val="000000"/>
      <w:sz w:val="20"/>
      <w:szCs w:val="20"/>
      <w:u w:val="none"/>
    </w:rPr>
  </w:style>
  <w:style w:type="character" w:customStyle="1" w:styleId="font81">
    <w:name w:val="font81"/>
    <w:basedOn w:val="a2"/>
    <w:qFormat/>
    <w:rPr>
      <w:rFonts w:ascii="仿宋" w:eastAsia="仿宋" w:hAnsi="仿宋" w:cs="仿宋" w:hint="eastAsia"/>
      <w:b/>
      <w:bCs/>
      <w:color w:val="000000"/>
      <w:sz w:val="20"/>
      <w:szCs w:val="20"/>
      <w:u w:val="none"/>
    </w:rPr>
  </w:style>
  <w:style w:type="character" w:customStyle="1" w:styleId="font101">
    <w:name w:val="font101"/>
    <w:basedOn w:val="a2"/>
    <w:qFormat/>
    <w:rPr>
      <w:rFonts w:ascii="仿宋" w:eastAsia="仿宋" w:hAnsi="仿宋" w:cs="仿宋" w:hint="eastAsia"/>
      <w:color w:val="000000"/>
      <w:sz w:val="20"/>
      <w:szCs w:val="20"/>
      <w:u w:val="none"/>
    </w:rPr>
  </w:style>
  <w:style w:type="character" w:customStyle="1" w:styleId="font51">
    <w:name w:val="font51"/>
    <w:basedOn w:val="a2"/>
    <w:qFormat/>
    <w:rPr>
      <w:rFonts w:ascii="仿宋" w:eastAsia="仿宋" w:hAnsi="仿宋" w:cs="仿宋" w:hint="eastAsia"/>
      <w:color w:val="000000"/>
      <w:sz w:val="20"/>
      <w:szCs w:val="20"/>
      <w:u w:val="none"/>
    </w:rPr>
  </w:style>
  <w:style w:type="paragraph" w:customStyle="1" w:styleId="font0">
    <w:name w:val="font0"/>
    <w:basedOn w:val="a"/>
    <w:qFormat/>
    <w:pPr>
      <w:widowControl/>
      <w:spacing w:before="100" w:beforeAutospacing="1" w:after="100" w:afterAutospacing="1"/>
      <w:jc w:val="left"/>
    </w:pPr>
    <w:rPr>
      <w:rFonts w:ascii="宋体" w:hAnsi="宋体" w:cs="宋体"/>
      <w:color w:val="000000"/>
      <w:kern w:val="0"/>
      <w:sz w:val="20"/>
      <w:szCs w:val="20"/>
    </w:rPr>
  </w:style>
  <w:style w:type="paragraph" w:customStyle="1" w:styleId="font1">
    <w:name w:val="font1"/>
    <w:basedOn w:val="a"/>
    <w:qFormat/>
    <w:pPr>
      <w:widowControl/>
      <w:spacing w:before="100" w:beforeAutospacing="1" w:after="100" w:afterAutospacing="1"/>
      <w:jc w:val="left"/>
    </w:pPr>
    <w:rPr>
      <w:rFonts w:ascii="仿宋" w:eastAsia="仿宋" w:hAnsi="仿宋" w:cs="宋体"/>
      <w:color w:val="000000"/>
      <w:kern w:val="0"/>
      <w:sz w:val="20"/>
      <w:szCs w:val="20"/>
    </w:rPr>
  </w:style>
  <w:style w:type="paragraph" w:customStyle="1" w:styleId="font2">
    <w:name w:val="font2"/>
    <w:basedOn w:val="a"/>
    <w:qFormat/>
    <w:pPr>
      <w:widowControl/>
      <w:spacing w:before="100" w:beforeAutospacing="1" w:after="100" w:afterAutospacing="1"/>
      <w:jc w:val="left"/>
    </w:pPr>
    <w:rPr>
      <w:rFonts w:ascii="仿宋" w:eastAsia="仿宋" w:hAnsi="仿宋" w:cs="宋体"/>
      <w:b/>
      <w:bCs/>
      <w:color w:val="000000"/>
      <w:kern w:val="0"/>
      <w:sz w:val="20"/>
      <w:szCs w:val="20"/>
    </w:rPr>
  </w:style>
  <w:style w:type="paragraph" w:customStyle="1" w:styleId="et2">
    <w:name w:val="et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 w:eastAsia="仿宋" w:hAnsi="仿宋" w:cs="宋体"/>
      <w:kern w:val="0"/>
      <w:sz w:val="24"/>
    </w:rPr>
  </w:style>
  <w:style w:type="paragraph" w:customStyle="1" w:styleId="et3">
    <w:name w:val="et3"/>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textAlignment w:val="center"/>
    </w:pPr>
    <w:rPr>
      <w:rFonts w:ascii="仿宋" w:eastAsia="仿宋" w:hAnsi="仿宋" w:cs="宋体"/>
      <w:b/>
      <w:bCs/>
      <w:kern w:val="0"/>
      <w:sz w:val="24"/>
    </w:rPr>
  </w:style>
  <w:style w:type="paragraph" w:customStyle="1" w:styleId="et4">
    <w:name w:val="et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仿宋" w:eastAsia="仿宋" w:hAnsi="仿宋" w:cs="宋体"/>
      <w:kern w:val="0"/>
      <w:sz w:val="24"/>
    </w:rPr>
  </w:style>
  <w:style w:type="paragraph" w:customStyle="1" w:styleId="et5">
    <w:name w:val="et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textAlignment w:val="center"/>
    </w:pPr>
    <w:rPr>
      <w:rFonts w:ascii="仿宋" w:eastAsia="仿宋" w:hAnsi="仿宋" w:cs="宋体"/>
      <w:b/>
      <w:bCs/>
      <w:kern w:val="0"/>
      <w:sz w:val="24"/>
    </w:rPr>
  </w:style>
  <w:style w:type="paragraph" w:customStyle="1" w:styleId="et7">
    <w:name w:val="et7"/>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textAlignment w:val="center"/>
    </w:pPr>
    <w:rPr>
      <w:rFonts w:ascii="仿宋" w:eastAsia="仿宋" w:hAnsi="仿宋" w:cs="宋体"/>
      <w:b/>
      <w:bCs/>
      <w:kern w:val="0"/>
      <w:sz w:val="24"/>
    </w:rPr>
  </w:style>
  <w:style w:type="paragraph" w:customStyle="1" w:styleId="et9">
    <w:name w:val="et9"/>
    <w:basedOn w:val="a"/>
    <w:qFormat/>
    <w:pPr>
      <w:widowControl/>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jc w:val="left"/>
      <w:textAlignment w:val="center"/>
    </w:pPr>
    <w:rPr>
      <w:rFonts w:ascii="仿宋" w:eastAsia="仿宋" w:hAnsi="仿宋" w:cs="宋体"/>
      <w:b/>
      <w:bCs/>
      <w:kern w:val="0"/>
      <w:sz w:val="24"/>
    </w:rPr>
  </w:style>
  <w:style w:type="paragraph" w:customStyle="1" w:styleId="et10">
    <w:name w:val="et10"/>
    <w:basedOn w:val="a"/>
    <w:qFormat/>
    <w:pPr>
      <w:widowControl/>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jc w:val="left"/>
      <w:textAlignment w:val="center"/>
    </w:pPr>
    <w:rPr>
      <w:rFonts w:ascii="仿宋" w:eastAsia="仿宋" w:hAnsi="仿宋" w:cs="宋体"/>
      <w:b/>
      <w:bCs/>
      <w:kern w:val="0"/>
      <w:sz w:val="24"/>
    </w:rPr>
  </w:style>
  <w:style w:type="paragraph" w:customStyle="1" w:styleId="et11">
    <w:name w:val="et11"/>
    <w:basedOn w:val="a"/>
    <w:qFormat/>
    <w:pPr>
      <w:widowControl/>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jc w:val="center"/>
      <w:textAlignment w:val="center"/>
    </w:pPr>
    <w:rPr>
      <w:rFonts w:ascii="仿宋" w:eastAsia="仿宋" w:hAnsi="仿宋" w:cs="宋体"/>
      <w:b/>
      <w:bCs/>
      <w:kern w:val="0"/>
      <w:sz w:val="24"/>
    </w:rPr>
  </w:style>
  <w:style w:type="paragraph" w:customStyle="1" w:styleId="et12">
    <w:name w:val="et12"/>
    <w:basedOn w:val="a"/>
    <w:qFormat/>
    <w:pPr>
      <w:widowControl/>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jc w:val="right"/>
      <w:textAlignment w:val="center"/>
    </w:pPr>
    <w:rPr>
      <w:rFonts w:ascii="仿宋" w:eastAsia="仿宋" w:hAnsi="仿宋" w:cs="宋体"/>
      <w:b/>
      <w:bCs/>
      <w:kern w:val="0"/>
      <w:sz w:val="24"/>
    </w:rPr>
  </w:style>
  <w:style w:type="paragraph" w:customStyle="1" w:styleId="et13">
    <w:name w:val="et13"/>
    <w:basedOn w:val="a"/>
    <w:qFormat/>
    <w:pPr>
      <w:widowControl/>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jc w:val="right"/>
      <w:textAlignment w:val="center"/>
    </w:pPr>
    <w:rPr>
      <w:rFonts w:ascii="仿宋" w:eastAsia="仿宋" w:hAnsi="仿宋" w:cs="宋体"/>
      <w:kern w:val="0"/>
      <w:sz w:val="24"/>
    </w:rPr>
  </w:style>
  <w:style w:type="paragraph" w:customStyle="1" w:styleId="et14">
    <w:name w:val="et14"/>
    <w:basedOn w:val="a"/>
    <w:qFormat/>
    <w:pPr>
      <w:widowControl/>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jc w:val="right"/>
      <w:textAlignment w:val="center"/>
    </w:pPr>
    <w:rPr>
      <w:rFonts w:ascii="仿宋" w:eastAsia="仿宋" w:hAnsi="仿宋" w:cs="宋体"/>
      <w:kern w:val="0"/>
      <w:sz w:val="24"/>
    </w:rPr>
  </w:style>
  <w:style w:type="paragraph" w:customStyle="1" w:styleId="et15">
    <w:name w:val="et1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textAlignment w:val="center"/>
    </w:pPr>
    <w:rPr>
      <w:rFonts w:ascii="仿宋" w:eastAsia="仿宋" w:hAnsi="仿宋" w:cs="宋体"/>
      <w:b/>
      <w:bCs/>
      <w:kern w:val="0"/>
      <w:sz w:val="24"/>
    </w:rPr>
  </w:style>
  <w:style w:type="paragraph" w:customStyle="1" w:styleId="et16">
    <w:name w:val="et16"/>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textAlignment w:val="center"/>
    </w:pPr>
    <w:rPr>
      <w:rFonts w:ascii="仿宋" w:eastAsia="仿宋" w:hAnsi="仿宋" w:cs="宋体"/>
      <w:b/>
      <w:bCs/>
      <w:kern w:val="0"/>
      <w:sz w:val="24"/>
    </w:rPr>
  </w:style>
  <w:style w:type="paragraph" w:customStyle="1" w:styleId="et17">
    <w:name w:val="et17"/>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textAlignment w:val="center"/>
    </w:pPr>
    <w:rPr>
      <w:rFonts w:ascii="仿宋" w:eastAsia="仿宋" w:hAnsi="仿宋" w:cs="宋体"/>
      <w:kern w:val="0"/>
      <w:sz w:val="24"/>
    </w:rPr>
  </w:style>
  <w:style w:type="paragraph" w:customStyle="1" w:styleId="et18">
    <w:name w:val="et18"/>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textAlignment w:val="center"/>
    </w:pPr>
    <w:rPr>
      <w:rFonts w:ascii="仿宋" w:eastAsia="仿宋" w:hAnsi="仿宋" w:cs="宋体"/>
      <w:kern w:val="0"/>
      <w:sz w:val="24"/>
    </w:rPr>
  </w:style>
  <w:style w:type="paragraph" w:customStyle="1" w:styleId="et19">
    <w:name w:val="et19"/>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textAlignment w:val="center"/>
    </w:pPr>
    <w:rPr>
      <w:rFonts w:ascii="仿宋" w:eastAsia="仿宋" w:hAnsi="仿宋" w:cs="宋体"/>
      <w:kern w:val="0"/>
      <w:sz w:val="24"/>
    </w:rPr>
  </w:style>
  <w:style w:type="paragraph" w:customStyle="1" w:styleId="et20">
    <w:name w:val="et20"/>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textAlignment w:val="center"/>
    </w:pPr>
    <w:rPr>
      <w:rFonts w:ascii="仿宋" w:eastAsia="仿宋" w:hAnsi="仿宋" w:cs="宋体"/>
      <w:kern w:val="0"/>
      <w:sz w:val="24"/>
    </w:rPr>
  </w:style>
  <w:style w:type="paragraph" w:customStyle="1" w:styleId="et21">
    <w:name w:val="et21"/>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textAlignment w:val="center"/>
    </w:pPr>
    <w:rPr>
      <w:rFonts w:ascii="仿宋" w:eastAsia="仿宋" w:hAnsi="仿宋" w:cs="宋体"/>
      <w:kern w:val="0"/>
      <w:sz w:val="24"/>
    </w:rPr>
  </w:style>
  <w:style w:type="paragraph" w:customStyle="1" w:styleId="et22">
    <w:name w:val="et22"/>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textAlignment w:val="center"/>
    </w:pPr>
    <w:rPr>
      <w:rFonts w:ascii="仿宋" w:eastAsia="仿宋" w:hAnsi="仿宋" w:cs="宋体"/>
      <w:kern w:val="0"/>
      <w:sz w:val="24"/>
    </w:rPr>
  </w:style>
  <w:style w:type="paragraph" w:customStyle="1" w:styleId="et23">
    <w:name w:val="et23"/>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textAlignment w:val="center"/>
    </w:pPr>
    <w:rPr>
      <w:rFonts w:ascii="仿宋" w:eastAsia="仿宋" w:hAnsi="仿宋" w:cs="宋体"/>
      <w:b/>
      <w:bCs/>
      <w:kern w:val="0"/>
      <w:sz w:val="24"/>
    </w:rPr>
  </w:style>
  <w:style w:type="paragraph" w:customStyle="1" w:styleId="et24">
    <w:name w:val="et2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pPr>
    <w:rPr>
      <w:rFonts w:ascii="仿宋" w:eastAsia="仿宋" w:hAnsi="仿宋" w:cs="宋体"/>
      <w:kern w:val="0"/>
      <w:sz w:val="24"/>
    </w:rPr>
  </w:style>
  <w:style w:type="character" w:customStyle="1" w:styleId="font121">
    <w:name w:val="font121"/>
    <w:basedOn w:val="a2"/>
    <w:qFormat/>
    <w:rPr>
      <w:rFonts w:ascii="Arial" w:hAnsi="Arial" w:cs="Arial"/>
      <w:color w:val="000000"/>
      <w:sz w:val="20"/>
      <w:szCs w:val="20"/>
      <w:u w:val="none"/>
    </w:rPr>
  </w:style>
  <w:style w:type="paragraph" w:customStyle="1" w:styleId="afff3">
    <w:name w:val="*正文"/>
    <w:basedOn w:val="a"/>
    <w:qFormat/>
    <w:pPr>
      <w:spacing w:line="360" w:lineRule="auto"/>
      <w:ind w:firstLineChars="200" w:firstLine="560"/>
    </w:pPr>
    <w:rPr>
      <w:sz w:val="24"/>
      <w:szCs w:val="28"/>
    </w:rPr>
  </w:style>
  <w:style w:type="paragraph" w:customStyle="1" w:styleId="font6">
    <w:name w:val="font6"/>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7">
    <w:name w:val="font7"/>
    <w:basedOn w:val="a"/>
    <w:qFormat/>
    <w:pPr>
      <w:widowControl/>
      <w:spacing w:before="100" w:beforeAutospacing="1" w:after="100" w:afterAutospacing="1"/>
      <w:jc w:val="left"/>
    </w:pPr>
    <w:rPr>
      <w:rFonts w:ascii="宋体" w:eastAsia="仿宋" w:hAnsi="宋体" w:cs="宋体"/>
      <w:kern w:val="0"/>
      <w:sz w:val="18"/>
      <w:szCs w:val="18"/>
      <w:lang w:eastAsia="zh-TW"/>
    </w:rPr>
  </w:style>
  <w:style w:type="paragraph" w:customStyle="1" w:styleId="font8">
    <w:name w:val="font8"/>
    <w:basedOn w:val="a"/>
    <w:qFormat/>
    <w:pPr>
      <w:widowControl/>
      <w:spacing w:before="100" w:beforeAutospacing="1" w:after="100" w:afterAutospacing="1"/>
      <w:jc w:val="left"/>
    </w:pPr>
    <w:rPr>
      <w:rFonts w:ascii="仿宋" w:eastAsia="仿宋" w:hAnsi="仿宋" w:cs="宋体"/>
      <w:kern w:val="0"/>
      <w:sz w:val="20"/>
      <w:szCs w:val="20"/>
      <w:lang w:eastAsia="zh-TW"/>
    </w:rPr>
  </w:style>
  <w:style w:type="paragraph" w:customStyle="1" w:styleId="font9">
    <w:name w:val="font9"/>
    <w:basedOn w:val="a"/>
    <w:qFormat/>
    <w:pPr>
      <w:widowControl/>
      <w:spacing w:before="100" w:beforeAutospacing="1" w:after="100" w:afterAutospacing="1"/>
      <w:jc w:val="left"/>
    </w:pPr>
    <w:rPr>
      <w:rFonts w:ascii="仿宋" w:eastAsia="仿宋" w:hAnsi="仿宋" w:cs="宋体"/>
      <w:kern w:val="0"/>
      <w:sz w:val="20"/>
      <w:szCs w:val="20"/>
      <w:lang w:eastAsia="zh-TW"/>
    </w:rPr>
  </w:style>
  <w:style w:type="paragraph" w:customStyle="1" w:styleId="xl147">
    <w:name w:val="xl14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lang w:eastAsia="zh-TW"/>
    </w:rPr>
  </w:style>
  <w:style w:type="paragraph" w:customStyle="1" w:styleId="xl148">
    <w:name w:val="xl148"/>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lang w:eastAsia="zh-TW"/>
    </w:rPr>
  </w:style>
  <w:style w:type="paragraph" w:customStyle="1" w:styleId="xl149">
    <w:name w:val="xl149"/>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lang w:eastAsia="zh-TW"/>
    </w:rPr>
  </w:style>
  <w:style w:type="paragraph" w:customStyle="1" w:styleId="xl150">
    <w:name w:val="xl150"/>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eastAsia="zh-TW"/>
    </w:rPr>
  </w:style>
  <w:style w:type="paragraph" w:customStyle="1" w:styleId="xl151">
    <w:name w:val="xl151"/>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lang w:eastAsia="zh-TW"/>
    </w:rPr>
  </w:style>
  <w:style w:type="paragraph" w:customStyle="1" w:styleId="xl152">
    <w:name w:val="xl152"/>
    <w:basedOn w:val="a"/>
    <w:qFormat/>
    <w:pPr>
      <w:widowControl/>
      <w:pBdr>
        <w:left w:val="single" w:sz="4" w:space="0" w:color="auto"/>
        <w:bottom w:val="single" w:sz="4" w:space="0" w:color="auto"/>
        <w:right w:val="single" w:sz="4" w:space="0" w:color="000000"/>
      </w:pBdr>
      <w:spacing w:before="100" w:beforeAutospacing="1" w:after="100" w:afterAutospacing="1"/>
      <w:jc w:val="center"/>
    </w:pPr>
    <w:rPr>
      <w:rFonts w:ascii="仿宋" w:eastAsia="仿宋" w:hAnsi="仿宋" w:cs="宋体"/>
      <w:kern w:val="0"/>
      <w:sz w:val="20"/>
      <w:szCs w:val="20"/>
      <w:lang w:eastAsia="zh-TW"/>
    </w:rPr>
  </w:style>
  <w:style w:type="paragraph" w:customStyle="1" w:styleId="xl153">
    <w:name w:val="xl153"/>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154">
    <w:name w:val="xl154"/>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155">
    <w:name w:val="xl155"/>
    <w:basedOn w:val="a"/>
    <w:qFormat/>
    <w:pPr>
      <w:widowControl/>
      <w:pBdr>
        <w:top w:val="single" w:sz="4" w:space="0" w:color="auto"/>
        <w:bottom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156">
    <w:name w:val="xl156"/>
    <w:basedOn w:val="a"/>
    <w:qFormat/>
    <w:pPr>
      <w:widowControl/>
      <w:pBdr>
        <w:top w:val="single" w:sz="4" w:space="0" w:color="auto"/>
        <w:bottom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157">
    <w:name w:val="xl1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158">
    <w:name w:val="xl158"/>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159">
    <w:name w:val="xl159"/>
    <w:basedOn w:val="a"/>
    <w:qFormat/>
    <w:pPr>
      <w:widowControl/>
      <w:pBdr>
        <w:top w:val="single" w:sz="4" w:space="0" w:color="auto"/>
        <w:lef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160">
    <w:name w:val="xl160"/>
    <w:basedOn w:val="a"/>
    <w:qFormat/>
    <w:pPr>
      <w:widowControl/>
      <w:pBdr>
        <w:top w:val="single" w:sz="4" w:space="0" w:color="auto"/>
        <w:left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161">
    <w:name w:val="xl161"/>
    <w:basedOn w:val="a"/>
    <w:qFormat/>
    <w:pPr>
      <w:widowControl/>
      <w:spacing w:before="100" w:beforeAutospacing="1" w:after="100" w:afterAutospacing="1"/>
      <w:jc w:val="left"/>
    </w:pPr>
    <w:rPr>
      <w:rFonts w:ascii="仿宋" w:eastAsia="仿宋" w:hAnsi="仿宋" w:cs="宋体"/>
      <w:b/>
      <w:bCs/>
      <w:kern w:val="0"/>
      <w:sz w:val="20"/>
      <w:szCs w:val="20"/>
      <w:lang w:eastAsia="zh-TW"/>
    </w:rPr>
  </w:style>
  <w:style w:type="paragraph" w:customStyle="1" w:styleId="xl162">
    <w:name w:val="xl162"/>
    <w:basedOn w:val="a"/>
    <w:qFormat/>
    <w:pPr>
      <w:widowControl/>
      <w:pBdr>
        <w:top w:val="single" w:sz="4" w:space="0" w:color="auto"/>
        <w:left w:val="single" w:sz="4" w:space="0" w:color="auto"/>
        <w:bottom w:val="single" w:sz="4" w:space="0" w:color="000000"/>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163">
    <w:name w:val="xl163"/>
    <w:basedOn w:val="a"/>
    <w:qFormat/>
    <w:pPr>
      <w:widowControl/>
      <w:pBdr>
        <w:top w:val="single" w:sz="4" w:space="0" w:color="auto"/>
        <w:bottom w:val="single" w:sz="4" w:space="0" w:color="000000"/>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164">
    <w:name w:val="xl164"/>
    <w:basedOn w:val="a"/>
    <w:qFormat/>
    <w:pPr>
      <w:widowControl/>
      <w:pBdr>
        <w:top w:val="single" w:sz="4" w:space="0" w:color="auto"/>
        <w:bottom w:val="single" w:sz="4" w:space="0" w:color="000000"/>
        <w:right w:val="single" w:sz="4" w:space="0" w:color="000000"/>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165">
    <w:name w:val="xl165"/>
    <w:basedOn w:val="a"/>
    <w:qFormat/>
    <w:pPr>
      <w:widowControl/>
      <w:pBdr>
        <w:top w:val="single" w:sz="4" w:space="0" w:color="000000"/>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lang w:eastAsia="zh-TW"/>
    </w:rPr>
  </w:style>
  <w:style w:type="paragraph" w:customStyle="1" w:styleId="xl166">
    <w:name w:val="xl166"/>
    <w:basedOn w:val="a"/>
    <w:qFormat/>
    <w:pPr>
      <w:widowControl/>
      <w:pBdr>
        <w:top w:val="single" w:sz="4" w:space="0" w:color="000000"/>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lang w:eastAsia="zh-TW"/>
    </w:rPr>
  </w:style>
  <w:style w:type="paragraph" w:customStyle="1" w:styleId="xl167">
    <w:name w:val="xl167"/>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仿宋" w:eastAsia="仿宋" w:hAnsi="仿宋" w:cs="宋体"/>
      <w:kern w:val="0"/>
      <w:sz w:val="20"/>
      <w:szCs w:val="20"/>
      <w:lang w:eastAsia="zh-TW"/>
    </w:rPr>
  </w:style>
  <w:style w:type="paragraph" w:customStyle="1" w:styleId="xl168">
    <w:name w:val="xl1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2"/>
      <w:szCs w:val="22"/>
      <w:lang w:eastAsia="zh-TW"/>
    </w:rPr>
  </w:style>
  <w:style w:type="paragraph" w:customStyle="1" w:styleId="xl169">
    <w:name w:val="xl169"/>
    <w:basedOn w:val="a"/>
    <w:qFormat/>
    <w:pPr>
      <w:widowControl/>
      <w:spacing w:before="100" w:beforeAutospacing="1" w:after="100" w:afterAutospacing="1"/>
      <w:jc w:val="left"/>
    </w:pPr>
    <w:rPr>
      <w:rFonts w:ascii="仿宋" w:eastAsia="仿宋" w:hAnsi="仿宋" w:cs="宋体"/>
      <w:kern w:val="0"/>
      <w:sz w:val="20"/>
      <w:szCs w:val="20"/>
      <w:lang w:eastAsia="zh-TW"/>
    </w:rPr>
  </w:style>
  <w:style w:type="paragraph" w:customStyle="1" w:styleId="xl170">
    <w:name w:val="xl170"/>
    <w:basedOn w:val="a"/>
    <w:qFormat/>
    <w:pPr>
      <w:widowControl/>
      <w:pBdr>
        <w:left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171">
    <w:name w:val="xl171"/>
    <w:basedOn w:val="a"/>
    <w:qFormat/>
    <w:pPr>
      <w:widowControl/>
      <w:pBdr>
        <w:left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172">
    <w:name w:val="xl172"/>
    <w:basedOn w:val="a"/>
    <w:qFormat/>
    <w:pPr>
      <w:widowControl/>
      <w:spacing w:before="100" w:beforeAutospacing="1" w:after="100" w:afterAutospacing="1"/>
      <w:jc w:val="left"/>
    </w:pPr>
    <w:rPr>
      <w:rFonts w:ascii="仿宋" w:eastAsia="仿宋" w:hAnsi="仿宋" w:cs="宋体"/>
      <w:b/>
      <w:bCs/>
      <w:kern w:val="0"/>
      <w:sz w:val="20"/>
      <w:szCs w:val="20"/>
      <w:lang w:eastAsia="zh-TW"/>
    </w:rPr>
  </w:style>
  <w:style w:type="paragraph" w:customStyle="1" w:styleId="xl173">
    <w:name w:val="xl173"/>
    <w:basedOn w:val="a"/>
    <w:qFormat/>
    <w:pPr>
      <w:widowControl/>
      <w:spacing w:before="100" w:beforeAutospacing="1" w:after="100" w:afterAutospacing="1"/>
      <w:jc w:val="center"/>
    </w:pPr>
    <w:rPr>
      <w:rFonts w:ascii="仿宋" w:eastAsia="仿宋" w:hAnsi="仿宋" w:cs="宋体"/>
      <w:b/>
      <w:bCs/>
      <w:kern w:val="0"/>
      <w:sz w:val="20"/>
      <w:szCs w:val="20"/>
      <w:lang w:eastAsia="zh-TW"/>
    </w:rPr>
  </w:style>
  <w:style w:type="paragraph" w:customStyle="1" w:styleId="xl174">
    <w:name w:val="xl174"/>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175">
    <w:name w:val="xl175"/>
    <w:basedOn w:val="a"/>
    <w:qFormat/>
    <w:pPr>
      <w:widowControl/>
      <w:pBdr>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176">
    <w:name w:val="xl176"/>
    <w:basedOn w:val="a"/>
    <w:qFormat/>
    <w:pPr>
      <w:widowControl/>
      <w:pBdr>
        <w:left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177">
    <w:name w:val="xl177"/>
    <w:basedOn w:val="a"/>
    <w:qFormat/>
    <w:pPr>
      <w:widowControl/>
      <w:pBdr>
        <w:lef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178">
    <w:name w:val="xl178"/>
    <w:basedOn w:val="a"/>
    <w:qFormat/>
    <w:pPr>
      <w:widowControl/>
      <w:pBdr>
        <w:left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179">
    <w:name w:val="xl1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180">
    <w:name w:val="xl180"/>
    <w:basedOn w:val="a"/>
    <w:qFormat/>
    <w:pPr>
      <w:widowControl/>
      <w:spacing w:before="100" w:beforeAutospacing="1" w:after="100" w:afterAutospacing="1"/>
      <w:jc w:val="center"/>
    </w:pPr>
    <w:rPr>
      <w:rFonts w:ascii="仿宋" w:eastAsia="仿宋" w:hAnsi="仿宋" w:cs="宋体"/>
      <w:b/>
      <w:bCs/>
      <w:kern w:val="0"/>
      <w:sz w:val="20"/>
      <w:szCs w:val="20"/>
      <w:lang w:eastAsia="zh-TW"/>
    </w:rPr>
  </w:style>
  <w:style w:type="paragraph" w:customStyle="1" w:styleId="xl181">
    <w:name w:val="xl181"/>
    <w:basedOn w:val="a"/>
    <w:qFormat/>
    <w:pPr>
      <w:widowControl/>
      <w:pBdr>
        <w:left w:val="single" w:sz="4" w:space="0" w:color="auto"/>
        <w:bottom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182">
    <w:name w:val="xl182"/>
    <w:basedOn w:val="a"/>
    <w:qFormat/>
    <w:pPr>
      <w:widowControl/>
      <w:pBdr>
        <w:bottom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183">
    <w:name w:val="xl183"/>
    <w:basedOn w:val="a"/>
    <w:qFormat/>
    <w:pPr>
      <w:widowControl/>
      <w:pBdr>
        <w:bottom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184">
    <w:name w:val="xl18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185">
    <w:name w:val="xl185"/>
    <w:basedOn w:val="a"/>
    <w:qFormat/>
    <w:pPr>
      <w:widowControl/>
      <w:pBdr>
        <w:bottom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186">
    <w:name w:val="xl186"/>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187">
    <w:name w:val="xl187"/>
    <w:basedOn w:val="a"/>
    <w:qFormat/>
    <w:pPr>
      <w:widowControl/>
      <w:pBdr>
        <w:top w:val="single" w:sz="4" w:space="0" w:color="000000"/>
        <w:left w:val="single" w:sz="4" w:space="0" w:color="auto"/>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188">
    <w:name w:val="xl188"/>
    <w:basedOn w:val="a"/>
    <w:qFormat/>
    <w:pPr>
      <w:widowControl/>
      <w:pBdr>
        <w:top w:val="single" w:sz="4" w:space="0" w:color="000000"/>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189">
    <w:name w:val="xl189"/>
    <w:basedOn w:val="a"/>
    <w:qFormat/>
    <w:pPr>
      <w:widowControl/>
      <w:spacing w:before="100" w:beforeAutospacing="1" w:after="100" w:afterAutospacing="1"/>
      <w:jc w:val="left"/>
    </w:pPr>
    <w:rPr>
      <w:rFonts w:ascii="仿宋" w:eastAsia="仿宋" w:hAnsi="仿宋" w:cs="宋体"/>
      <w:b/>
      <w:bCs/>
      <w:kern w:val="0"/>
      <w:sz w:val="22"/>
      <w:szCs w:val="22"/>
      <w:lang w:eastAsia="zh-TW"/>
    </w:rPr>
  </w:style>
  <w:style w:type="paragraph" w:customStyle="1" w:styleId="xl190">
    <w:name w:val="xl190"/>
    <w:basedOn w:val="a"/>
    <w:qFormat/>
    <w:pPr>
      <w:widowControl/>
      <w:pBdr>
        <w:top w:val="single" w:sz="4" w:space="0" w:color="000000"/>
        <w:right w:val="single" w:sz="4" w:space="0" w:color="000000"/>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191">
    <w:name w:val="xl1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192">
    <w:name w:val="xl1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193">
    <w:name w:val="xl1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194">
    <w:name w:val="xl1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195">
    <w:name w:val="xl1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196">
    <w:name w:val="xl196"/>
    <w:basedOn w:val="a"/>
    <w:qFormat/>
    <w:pPr>
      <w:widowControl/>
      <w:pBdr>
        <w:top w:val="single" w:sz="4" w:space="0" w:color="000000"/>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197">
    <w:name w:val="xl197"/>
    <w:basedOn w:val="a"/>
    <w:qFormat/>
    <w:pPr>
      <w:widowControl/>
      <w:pBdr>
        <w:top w:val="single" w:sz="4" w:space="0" w:color="000000"/>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198">
    <w:name w:val="xl198"/>
    <w:basedOn w:val="a"/>
    <w:qFormat/>
    <w:pPr>
      <w:widowControl/>
      <w:pBdr>
        <w:top w:val="single" w:sz="4" w:space="0" w:color="000000"/>
        <w:left w:val="single" w:sz="4" w:space="0" w:color="auto"/>
        <w:bottom w:val="single" w:sz="4" w:space="0" w:color="auto"/>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199">
    <w:name w:val="xl199"/>
    <w:basedOn w:val="a"/>
    <w:qFormat/>
    <w:pPr>
      <w:widowControl/>
      <w:pBdr>
        <w:top w:val="single" w:sz="4" w:space="0" w:color="000000"/>
        <w:left w:val="single" w:sz="4" w:space="0" w:color="auto"/>
        <w:bottom w:val="single" w:sz="4" w:space="0" w:color="auto"/>
        <w:right w:val="single" w:sz="4" w:space="0" w:color="000000"/>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200">
    <w:name w:val="xl200"/>
    <w:basedOn w:val="a"/>
    <w:qFormat/>
    <w:pPr>
      <w:widowControl/>
      <w:spacing w:before="100" w:beforeAutospacing="1" w:after="100" w:afterAutospacing="1"/>
      <w:jc w:val="left"/>
    </w:pPr>
    <w:rPr>
      <w:rFonts w:ascii="仿宋" w:eastAsia="仿宋" w:hAnsi="仿宋" w:cs="宋体"/>
      <w:b/>
      <w:bCs/>
      <w:kern w:val="0"/>
      <w:sz w:val="22"/>
      <w:szCs w:val="22"/>
      <w:lang w:eastAsia="zh-TW"/>
    </w:rPr>
  </w:style>
  <w:style w:type="paragraph" w:customStyle="1" w:styleId="xl201">
    <w:name w:val="xl201"/>
    <w:basedOn w:val="a"/>
    <w:qFormat/>
    <w:pPr>
      <w:widowControl/>
      <w:spacing w:before="100" w:beforeAutospacing="1" w:after="100" w:afterAutospacing="1"/>
      <w:jc w:val="left"/>
    </w:pPr>
    <w:rPr>
      <w:rFonts w:ascii="仿宋" w:eastAsia="仿宋" w:hAnsi="仿宋" w:cs="宋体"/>
      <w:b/>
      <w:bCs/>
      <w:kern w:val="0"/>
      <w:sz w:val="22"/>
      <w:szCs w:val="22"/>
      <w:lang w:eastAsia="zh-TW"/>
    </w:rPr>
  </w:style>
  <w:style w:type="paragraph" w:customStyle="1" w:styleId="xl202">
    <w:name w:val="xl202"/>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0"/>
      <w:szCs w:val="20"/>
      <w:lang w:eastAsia="zh-TW"/>
    </w:rPr>
  </w:style>
  <w:style w:type="paragraph" w:customStyle="1" w:styleId="xl203">
    <w:name w:val="xl2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204">
    <w:name w:val="xl2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eastAsia="zh-TW"/>
    </w:rPr>
  </w:style>
  <w:style w:type="paragraph" w:customStyle="1" w:styleId="xl205">
    <w:name w:val="xl205"/>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206">
    <w:name w:val="xl206"/>
    <w:basedOn w:val="a"/>
    <w:qFormat/>
    <w:pPr>
      <w:widowControl/>
      <w:pBdr>
        <w:top w:val="single" w:sz="4" w:space="0" w:color="auto"/>
        <w:bottom w:val="single" w:sz="4" w:space="0" w:color="auto"/>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207">
    <w:name w:val="xl207"/>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208">
    <w:name w:val="xl2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eastAsia="zh-TW"/>
    </w:rPr>
  </w:style>
  <w:style w:type="paragraph" w:customStyle="1" w:styleId="xl209">
    <w:name w:val="xl2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210">
    <w:name w:val="xl210"/>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eastAsia="zh-TW"/>
    </w:rPr>
  </w:style>
  <w:style w:type="paragraph" w:customStyle="1" w:styleId="xl211">
    <w:name w:val="xl211"/>
    <w:basedOn w:val="a"/>
    <w:qFormat/>
    <w:pPr>
      <w:widowControl/>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eastAsia="zh-TW"/>
    </w:rPr>
  </w:style>
  <w:style w:type="paragraph" w:customStyle="1" w:styleId="xl212">
    <w:name w:val="xl212"/>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eastAsia="zh-TW"/>
    </w:rPr>
  </w:style>
  <w:style w:type="paragraph" w:customStyle="1" w:styleId="xl213">
    <w:name w:val="xl2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214">
    <w:name w:val="xl214"/>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215">
    <w:name w:val="xl215"/>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216">
    <w:name w:val="xl2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2"/>
      <w:szCs w:val="22"/>
      <w:lang w:eastAsia="zh-TW"/>
    </w:rPr>
  </w:style>
  <w:style w:type="paragraph" w:customStyle="1" w:styleId="xl217">
    <w:name w:val="xl21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2"/>
      <w:szCs w:val="22"/>
      <w:lang w:eastAsia="zh-TW"/>
    </w:rPr>
  </w:style>
  <w:style w:type="paragraph" w:customStyle="1" w:styleId="xl218">
    <w:name w:val="xl2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color w:val="FF0000"/>
      <w:kern w:val="0"/>
      <w:sz w:val="20"/>
      <w:szCs w:val="20"/>
      <w:lang w:eastAsia="zh-TW"/>
    </w:rPr>
  </w:style>
  <w:style w:type="paragraph" w:customStyle="1" w:styleId="xl219">
    <w:name w:val="xl2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220">
    <w:name w:val="xl2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eastAsia="zh-TW"/>
    </w:rPr>
  </w:style>
  <w:style w:type="paragraph" w:customStyle="1" w:styleId="xl221">
    <w:name w:val="xl221"/>
    <w:basedOn w:val="a"/>
    <w:qFormat/>
    <w:pPr>
      <w:widowControl/>
      <w:pBdr>
        <w:left w:val="single" w:sz="4" w:space="0" w:color="auto"/>
        <w:bottom w:val="single" w:sz="4" w:space="0" w:color="auto"/>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222">
    <w:name w:val="xl222"/>
    <w:basedOn w:val="a"/>
    <w:qFormat/>
    <w:pPr>
      <w:widowControl/>
      <w:pBdr>
        <w:bottom w:val="single" w:sz="4" w:space="0" w:color="auto"/>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223">
    <w:name w:val="xl223"/>
    <w:basedOn w:val="a"/>
    <w:qFormat/>
    <w:pPr>
      <w:widowControl/>
      <w:pBdr>
        <w:bottom w:val="single" w:sz="4" w:space="0" w:color="auto"/>
        <w:right w:val="single" w:sz="4" w:space="0" w:color="000000"/>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224">
    <w:name w:val="xl2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225">
    <w:name w:val="xl2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226">
    <w:name w:val="xl2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227">
    <w:name w:val="xl2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228">
    <w:name w:val="xl2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229">
    <w:name w:val="xl229"/>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230">
    <w:name w:val="xl2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231">
    <w:name w:val="xl2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0"/>
      <w:szCs w:val="20"/>
      <w:lang w:eastAsia="zh-TW"/>
    </w:rPr>
  </w:style>
  <w:style w:type="paragraph" w:customStyle="1" w:styleId="xl232">
    <w:name w:val="xl2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233">
    <w:name w:val="xl233"/>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kern w:val="0"/>
      <w:sz w:val="20"/>
      <w:szCs w:val="20"/>
      <w:lang w:eastAsia="zh-TW"/>
    </w:rPr>
  </w:style>
  <w:style w:type="paragraph" w:customStyle="1" w:styleId="xl234">
    <w:name w:val="xl234"/>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仿宋" w:eastAsia="仿宋" w:hAnsi="仿宋" w:cs="宋体"/>
      <w:kern w:val="0"/>
      <w:sz w:val="20"/>
      <w:szCs w:val="20"/>
      <w:lang w:eastAsia="zh-TW"/>
    </w:rPr>
  </w:style>
  <w:style w:type="paragraph" w:customStyle="1" w:styleId="xl235">
    <w:name w:val="xl2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236">
    <w:name w:val="xl2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eastAsia="zh-TW"/>
    </w:rPr>
  </w:style>
  <w:style w:type="paragraph" w:customStyle="1" w:styleId="xl237">
    <w:name w:val="xl2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eastAsia="zh-TW"/>
    </w:rPr>
  </w:style>
  <w:style w:type="paragraph" w:customStyle="1" w:styleId="xl238">
    <w:name w:val="xl2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2"/>
      <w:szCs w:val="22"/>
      <w:lang w:eastAsia="zh-TW"/>
    </w:rPr>
  </w:style>
  <w:style w:type="paragraph" w:customStyle="1" w:styleId="xl239">
    <w:name w:val="xl2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0"/>
      <w:szCs w:val="20"/>
      <w:lang w:eastAsia="zh-TW"/>
    </w:rPr>
  </w:style>
  <w:style w:type="paragraph" w:customStyle="1" w:styleId="xl240">
    <w:name w:val="xl2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lang w:eastAsia="zh-TW"/>
    </w:rPr>
  </w:style>
  <w:style w:type="paragraph" w:customStyle="1" w:styleId="xl241">
    <w:name w:val="xl2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lang w:eastAsia="zh-TW"/>
    </w:rPr>
  </w:style>
  <w:style w:type="paragraph" w:customStyle="1" w:styleId="xl242">
    <w:name w:val="xl2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lang w:eastAsia="zh-TW"/>
    </w:rPr>
  </w:style>
  <w:style w:type="paragraph" w:customStyle="1" w:styleId="xl243">
    <w:name w:val="xl2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lang w:eastAsia="zh-TW"/>
    </w:rPr>
  </w:style>
  <w:style w:type="paragraph" w:customStyle="1" w:styleId="xl244">
    <w:name w:val="xl2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lang w:eastAsia="zh-TW"/>
    </w:rPr>
  </w:style>
  <w:style w:type="paragraph" w:customStyle="1" w:styleId="xl245">
    <w:name w:val="xl2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lang w:eastAsia="zh-TW"/>
    </w:rPr>
  </w:style>
  <w:style w:type="paragraph" w:customStyle="1" w:styleId="xl246">
    <w:name w:val="xl246"/>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kern w:val="0"/>
      <w:sz w:val="20"/>
      <w:szCs w:val="20"/>
      <w:lang w:eastAsia="zh-TW"/>
    </w:rPr>
  </w:style>
  <w:style w:type="paragraph" w:customStyle="1" w:styleId="xl247">
    <w:name w:val="xl2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lang w:eastAsia="zh-TW"/>
    </w:rPr>
  </w:style>
  <w:style w:type="paragraph" w:customStyle="1" w:styleId="xl248">
    <w:name w:val="xl248"/>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lang w:eastAsia="zh-TW"/>
    </w:rPr>
  </w:style>
  <w:style w:type="paragraph" w:customStyle="1" w:styleId="xl249">
    <w:name w:val="xl2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lang w:eastAsia="zh-TW"/>
    </w:rPr>
  </w:style>
  <w:style w:type="paragraph" w:customStyle="1" w:styleId="xl250">
    <w:name w:val="xl250"/>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仿宋" w:eastAsia="仿宋" w:hAnsi="仿宋" w:cs="宋体"/>
      <w:kern w:val="0"/>
      <w:sz w:val="20"/>
      <w:szCs w:val="20"/>
      <w:lang w:eastAsia="zh-TW"/>
    </w:rPr>
  </w:style>
  <w:style w:type="paragraph" w:customStyle="1" w:styleId="xl251">
    <w:name w:val="xl2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lang w:eastAsia="zh-TW"/>
    </w:rPr>
  </w:style>
  <w:style w:type="paragraph" w:customStyle="1" w:styleId="xl252">
    <w:name w:val="xl2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lang w:eastAsia="zh-TW"/>
    </w:rPr>
  </w:style>
  <w:style w:type="paragraph" w:customStyle="1" w:styleId="xl253">
    <w:name w:val="xl253"/>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仿宋" w:eastAsia="仿宋" w:hAnsi="仿宋" w:cs="宋体"/>
      <w:kern w:val="0"/>
      <w:sz w:val="20"/>
      <w:szCs w:val="20"/>
      <w:lang w:eastAsia="zh-TW"/>
    </w:rPr>
  </w:style>
  <w:style w:type="paragraph" w:customStyle="1" w:styleId="xl254">
    <w:name w:val="xl254"/>
    <w:basedOn w:val="a"/>
    <w:qFormat/>
    <w:pPr>
      <w:widowControl/>
      <w:spacing w:before="100" w:beforeAutospacing="1" w:after="100" w:afterAutospacing="1"/>
      <w:jc w:val="center"/>
    </w:pPr>
    <w:rPr>
      <w:rFonts w:ascii="仿宋" w:eastAsia="仿宋" w:hAnsi="仿宋" w:cs="宋体"/>
      <w:kern w:val="0"/>
      <w:sz w:val="20"/>
      <w:szCs w:val="20"/>
      <w:lang w:eastAsia="zh-TW"/>
    </w:rPr>
  </w:style>
  <w:style w:type="paragraph" w:customStyle="1" w:styleId="xl255">
    <w:name w:val="xl255"/>
    <w:basedOn w:val="a"/>
    <w:qFormat/>
    <w:pPr>
      <w:widowControl/>
      <w:spacing w:before="100" w:beforeAutospacing="1" w:after="100" w:afterAutospacing="1"/>
      <w:jc w:val="left"/>
    </w:pPr>
    <w:rPr>
      <w:rFonts w:ascii="仿宋" w:eastAsia="仿宋" w:hAnsi="仿宋" w:cs="宋体"/>
      <w:kern w:val="0"/>
      <w:sz w:val="20"/>
      <w:szCs w:val="20"/>
      <w:lang w:eastAsia="zh-TW"/>
    </w:rPr>
  </w:style>
  <w:style w:type="paragraph" w:customStyle="1" w:styleId="xl256">
    <w:name w:val="xl256"/>
    <w:basedOn w:val="a"/>
    <w:qFormat/>
    <w:pPr>
      <w:widowControl/>
      <w:spacing w:before="100" w:beforeAutospacing="1" w:after="100" w:afterAutospacing="1"/>
      <w:jc w:val="center"/>
    </w:pPr>
    <w:rPr>
      <w:rFonts w:ascii="仿宋" w:eastAsia="仿宋" w:hAnsi="仿宋" w:cs="宋体"/>
      <w:kern w:val="0"/>
      <w:sz w:val="20"/>
      <w:szCs w:val="20"/>
      <w:lang w:eastAsia="zh-TW"/>
    </w:rPr>
  </w:style>
  <w:style w:type="paragraph" w:customStyle="1" w:styleId="xl257">
    <w:name w:val="xl257"/>
    <w:basedOn w:val="a"/>
    <w:qFormat/>
    <w:pPr>
      <w:widowControl/>
      <w:spacing w:before="100" w:beforeAutospacing="1" w:after="100" w:afterAutospacing="1"/>
      <w:jc w:val="left"/>
    </w:pPr>
    <w:rPr>
      <w:rFonts w:ascii="仿宋" w:eastAsia="仿宋" w:hAnsi="仿宋" w:cs="宋体"/>
      <w:kern w:val="0"/>
      <w:sz w:val="20"/>
      <w:szCs w:val="20"/>
      <w:lang w:eastAsia="zh-TW"/>
    </w:rPr>
  </w:style>
  <w:style w:type="paragraph" w:customStyle="1" w:styleId="xl258">
    <w:name w:val="xl258"/>
    <w:basedOn w:val="a"/>
    <w:qFormat/>
    <w:pPr>
      <w:widowControl/>
      <w:spacing w:before="100" w:beforeAutospacing="1" w:after="100" w:afterAutospacing="1"/>
      <w:jc w:val="center"/>
    </w:pPr>
    <w:rPr>
      <w:rFonts w:ascii="仿宋" w:eastAsia="仿宋" w:hAnsi="仿宋" w:cs="宋体"/>
      <w:kern w:val="0"/>
      <w:sz w:val="20"/>
      <w:szCs w:val="20"/>
      <w:lang w:eastAsia="zh-TW"/>
    </w:rPr>
  </w:style>
  <w:style w:type="paragraph" w:customStyle="1" w:styleId="xl259">
    <w:name w:val="xl2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2"/>
      <w:szCs w:val="22"/>
    </w:rPr>
  </w:style>
  <w:style w:type="paragraph" w:customStyle="1" w:styleId="xl260">
    <w:name w:val="xl2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b/>
      <w:bCs/>
      <w:kern w:val="0"/>
      <w:sz w:val="20"/>
      <w:szCs w:val="20"/>
    </w:rPr>
  </w:style>
  <w:style w:type="paragraph" w:customStyle="1" w:styleId="xl261">
    <w:name w:val="xl2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262">
    <w:name w:val="xl2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263">
    <w:name w:val="xl2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rPr>
  </w:style>
  <w:style w:type="paragraph" w:customStyle="1" w:styleId="xl264">
    <w:name w:val="xl2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rPr>
  </w:style>
  <w:style w:type="paragraph" w:customStyle="1" w:styleId="xl265">
    <w:name w:val="xl2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rPr>
  </w:style>
  <w:style w:type="paragraph" w:customStyle="1" w:styleId="xl266">
    <w:name w:val="xl2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rPr>
  </w:style>
  <w:style w:type="paragraph" w:customStyle="1" w:styleId="xl267">
    <w:name w:val="xl2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rPr>
  </w:style>
  <w:style w:type="paragraph" w:customStyle="1" w:styleId="xl268">
    <w:name w:val="xl2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2"/>
      <w:szCs w:val="22"/>
    </w:rPr>
  </w:style>
  <w:style w:type="paragraph" w:customStyle="1" w:styleId="xl269">
    <w:name w:val="xl269"/>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kern w:val="0"/>
      <w:sz w:val="20"/>
      <w:szCs w:val="20"/>
    </w:rPr>
  </w:style>
  <w:style w:type="paragraph" w:customStyle="1" w:styleId="xl270">
    <w:name w:val="xl2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rPr>
  </w:style>
  <w:style w:type="paragraph" w:customStyle="1" w:styleId="xl271">
    <w:name w:val="xl271"/>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rPr>
  </w:style>
  <w:style w:type="paragraph" w:customStyle="1" w:styleId="xl272">
    <w:name w:val="xl272"/>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仿宋" w:eastAsia="仿宋" w:hAnsi="仿宋" w:cs="宋体"/>
      <w:kern w:val="0"/>
      <w:sz w:val="20"/>
      <w:szCs w:val="20"/>
    </w:rPr>
  </w:style>
  <w:style w:type="paragraph" w:customStyle="1" w:styleId="xl273">
    <w:name w:val="xl2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rPr>
  </w:style>
  <w:style w:type="paragraph" w:customStyle="1" w:styleId="xl274">
    <w:name w:val="xl2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rPr>
  </w:style>
  <w:style w:type="paragraph" w:customStyle="1" w:styleId="xl275">
    <w:name w:val="xl2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0"/>
      <w:szCs w:val="20"/>
    </w:rPr>
  </w:style>
  <w:style w:type="paragraph" w:customStyle="1" w:styleId="xl276">
    <w:name w:val="xl276"/>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仿宋" w:eastAsia="仿宋" w:hAnsi="仿宋" w:cs="宋体"/>
      <w:kern w:val="0"/>
      <w:sz w:val="20"/>
      <w:szCs w:val="20"/>
    </w:rPr>
  </w:style>
  <w:style w:type="character" w:customStyle="1" w:styleId="font111">
    <w:name w:val="font111"/>
    <w:basedOn w:val="a2"/>
    <w:qFormat/>
    <w:rPr>
      <w:rFonts w:ascii="Arial" w:hAnsi="Arial" w:cs="Arial" w:hint="default"/>
      <w:color w:val="000000"/>
      <w:sz w:val="20"/>
      <w:szCs w:val="20"/>
      <w:u w:val="none"/>
    </w:rPr>
  </w:style>
  <w:style w:type="character" w:customStyle="1" w:styleId="font122">
    <w:name w:val="font122"/>
    <w:basedOn w:val="a2"/>
    <w:qFormat/>
    <w:rPr>
      <w:rFonts w:ascii="Times New Roman" w:hAnsi="Times New Roman" w:cs="Times New Roman" w:hint="default"/>
      <w:color w:val="000000"/>
      <w:sz w:val="20"/>
      <w:szCs w:val="20"/>
      <w:u w:val="none"/>
    </w:rPr>
  </w:style>
  <w:style w:type="character" w:customStyle="1" w:styleId="font131">
    <w:name w:val="font131"/>
    <w:basedOn w:val="a2"/>
    <w:qFormat/>
    <w:rPr>
      <w:rFonts w:ascii="Symbol" w:hAnsi="Symbol" w:cs="Symbol"/>
      <w:color w:val="000000"/>
      <w:sz w:val="20"/>
      <w:szCs w:val="20"/>
      <w:u w:val="none"/>
    </w:rPr>
  </w:style>
  <w:style w:type="character" w:customStyle="1" w:styleId="font112">
    <w:name w:val="font112"/>
    <w:basedOn w:val="a2"/>
    <w:qFormat/>
    <w:rPr>
      <w:rFonts w:ascii="Symbol" w:hAnsi="Symbol" w:cs="Symbol"/>
      <w:color w:val="000000"/>
      <w:sz w:val="20"/>
      <w:szCs w:val="20"/>
      <w:u w:val="none"/>
    </w:rPr>
  </w:style>
  <w:style w:type="character" w:customStyle="1" w:styleId="font12">
    <w:name w:val="font12"/>
    <w:basedOn w:val="a2"/>
    <w:qFormat/>
    <w:rPr>
      <w:rFonts w:ascii="宋体" w:eastAsia="宋体" w:hAnsi="宋体" w:cs="宋体" w:hint="eastAsia"/>
      <w:color w:val="000000"/>
      <w:sz w:val="22"/>
      <w:szCs w:val="22"/>
      <w:u w:val="none"/>
    </w:rPr>
  </w:style>
  <w:style w:type="character" w:customStyle="1" w:styleId="afb">
    <w:name w:val="脚注文本 字符"/>
    <w:basedOn w:val="a2"/>
    <w:link w:val="afa"/>
    <w:uiPriority w:val="99"/>
    <w:qFormat/>
    <w:rPr>
      <w:rFonts w:ascii="Arial" w:eastAsia="华文仿宋" w:hAnsi="Arial"/>
      <w:kern w:val="2"/>
      <w:sz w:val="18"/>
      <w:szCs w:val="18"/>
    </w:rPr>
  </w:style>
  <w:style w:type="table" w:customStyle="1" w:styleId="19">
    <w:name w:val="网格型1"/>
    <w:basedOn w:val="a3"/>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4">
    <w:name w:val="Unresolved Mention"/>
    <w:basedOn w:val="a2"/>
    <w:uiPriority w:val="99"/>
    <w:semiHidden/>
    <w:unhideWhenUsed/>
    <w:rsid w:val="00D60A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8.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cy.zfcg.gxzf.gov.cn/" TargetMode="External"/><Relationship Id="rId22" Type="http://schemas.openxmlformats.org/officeDocument/2006/relationships/footer" Target="footer5.xm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335</Pages>
  <Words>45639</Words>
  <Characters>260143</Characters>
  <Application>Microsoft Office Word</Application>
  <DocSecurity>0</DocSecurity>
  <Lines>2167</Lines>
  <Paragraphs>610</Paragraphs>
  <ScaleCrop>false</ScaleCrop>
  <Company>china</Company>
  <LinksUpToDate>false</LinksUpToDate>
  <CharactersWithSpaces>305172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桂财采〔2009〕 号</dc:title>
  <dc:creator>微软用户</dc:creator>
  <cp:lastModifiedBy>admin</cp:lastModifiedBy>
  <cp:revision>34</cp:revision>
  <cp:lastPrinted>2026-08-11T06:13:00Z</cp:lastPrinted>
  <dcterms:created xsi:type="dcterms:W3CDTF">2026-07-29T17:07:00Z</dcterms:created>
  <dcterms:modified xsi:type="dcterms:W3CDTF">2026-08-18T05:56:00Z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2052-11.8.2.10624</vt:lpwstr>
  </property>
  <property fmtid="{D5CDD505-2E9C-101B-9397-08002B2CF9AE}" pid="3" name="Subject">
    <vt:lpwstr/>
  </property>
  <property fmtid="{D5CDD505-2E9C-101B-9397-08002B2CF9AE}" pid="4" name="Keywords">
    <vt:lpwstr/>
  </property>
  <property fmtid="{D5CDD505-2E9C-101B-9397-08002B2CF9AE}" pid="5" name="_Author">
    <vt:lpwstr>微软用户</vt:lpwstr>
  </property>
  <property fmtid="{D5CDD505-2E9C-101B-9397-08002B2CF9AE}" pid="6" name="_Category">
    <vt:lpwstr/>
  </property>
  <property fmtid="{D5CDD505-2E9C-101B-9397-08002B2CF9AE}" pid="7" name="Slides">
    <vt:lpwstr>0</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0x010100766A5C3ADF4EA94E9357209EBD74570E</vt:lpwstr>
  </property>
  <property fmtid="{D5CDD505-2E9C-101B-9397-08002B2CF9AE}" pid="13" name="ICV">
    <vt:lpwstr>0B41305A573E4334AB4B2EA56CBF86FD_13</vt:lpwstr>
  </property>
  <property fmtid="{D5CDD505-2E9C-101B-9397-08002B2CF9AE}" pid="14" name="KSOTemplateDocerSaveRecord">
    <vt:lpwstr>eyJoZGlkIjoiM2Q0ZTNhMGQ5ODQ1OWVmYmViNmQ3YjkyYzZiM2EyYWYiLCJ1c2VySWQiOiIxMTcxNTgzNzAzIn0=</vt:lpwstr>
  </property>
</Properties>
</file>