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D3509D">
      <w:pPr>
        <w:jc w:val="center"/>
        <w:rPr>
          <w:rFonts w:hint="eastAsia" w:ascii="宋体" w:hAnsi="宋体" w:cs="宋体"/>
          <w:b/>
          <w:bCs/>
          <w:color w:val="auto"/>
          <w:sz w:val="48"/>
          <w:szCs w:val="48"/>
          <w:highlight w:val="none"/>
        </w:rPr>
      </w:pPr>
      <w:bookmarkStart w:id="0" w:name="OLE_LINK15"/>
      <w:bookmarkStart w:id="1" w:name="OLE_LINK11"/>
      <w:bookmarkStart w:id="2" w:name="OLE_LINK7"/>
      <w:bookmarkStart w:id="3" w:name="OLE_LINK8"/>
      <w:bookmarkStart w:id="4" w:name="OLE_LINK10"/>
    </w:p>
    <w:p w14:paraId="332574AD">
      <w:pPr>
        <w:jc w:val="center"/>
        <w:rPr>
          <w:rFonts w:hint="eastAsia" w:ascii="宋体" w:hAnsi="宋体" w:cs="宋体"/>
          <w:b/>
          <w:bCs/>
          <w:color w:val="auto"/>
          <w:sz w:val="48"/>
          <w:szCs w:val="48"/>
          <w:highlight w:val="none"/>
        </w:rPr>
      </w:pPr>
      <w:r>
        <w:rPr>
          <w:rFonts w:hint="eastAsia"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bookmarkEnd w:id="0"/>
    <w:p w14:paraId="5E8D5178">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6B0D5A4">
      <w:pPr>
        <w:pStyle w:val="20"/>
        <w:jc w:val="center"/>
        <w:rPr>
          <w:rFonts w:hint="eastAsia" w:hAnsi="宋体" w:cs="宋体"/>
          <w:color w:val="auto"/>
          <w:sz w:val="72"/>
          <w:szCs w:val="72"/>
          <w:highlight w:val="none"/>
        </w:rPr>
      </w:pPr>
    </w:p>
    <w:p w14:paraId="293E0CAC">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5690288A">
      <w:pPr>
        <w:jc w:val="center"/>
        <w:rPr>
          <w:rFonts w:hint="eastAsia" w:ascii="宋体" w:hAnsi="宋体" w:cs="宋体"/>
          <w:b/>
          <w:color w:val="auto"/>
          <w:sz w:val="36"/>
          <w:szCs w:val="36"/>
          <w:highlight w:val="none"/>
        </w:rPr>
      </w:pPr>
    </w:p>
    <w:p w14:paraId="4C44EAAA">
      <w:pPr>
        <w:pStyle w:val="20"/>
        <w:spacing w:line="360" w:lineRule="auto"/>
        <w:ind w:firstLine="753" w:firstLineChars="250"/>
        <w:jc w:val="left"/>
        <w:rPr>
          <w:rFonts w:hint="eastAsia" w:hAnsi="宋体" w:cs="宋体"/>
          <w:b/>
          <w:color w:val="auto"/>
          <w:sz w:val="30"/>
          <w:szCs w:val="30"/>
          <w:highlight w:val="none"/>
        </w:rPr>
      </w:pPr>
    </w:p>
    <w:p w14:paraId="6B4A759F">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02BB35DC">
      <w:pPr>
        <w:pStyle w:val="20"/>
        <w:spacing w:line="360" w:lineRule="auto"/>
        <w:ind w:firstLine="753" w:firstLineChars="250"/>
        <w:jc w:val="left"/>
        <w:rPr>
          <w:rFonts w:hint="eastAsia" w:hAnsi="宋体" w:cs="宋体"/>
          <w:b/>
          <w:color w:val="auto"/>
          <w:sz w:val="30"/>
          <w:szCs w:val="30"/>
          <w:highlight w:val="none"/>
        </w:rPr>
      </w:pPr>
    </w:p>
    <w:p w14:paraId="71FD44C8">
      <w:pPr>
        <w:pStyle w:val="20"/>
        <w:spacing w:line="360" w:lineRule="auto"/>
        <w:ind w:firstLine="753" w:firstLineChars="250"/>
        <w:jc w:val="left"/>
        <w:rPr>
          <w:rFonts w:hint="eastAsia" w:hAnsi="宋体" w:cs="宋体"/>
          <w:b/>
          <w:color w:val="auto"/>
          <w:sz w:val="30"/>
          <w:szCs w:val="30"/>
          <w:highlight w:val="none"/>
        </w:rPr>
      </w:pPr>
    </w:p>
    <w:p w14:paraId="42C3E4C7">
      <w:pPr>
        <w:pStyle w:val="20"/>
        <w:spacing w:line="360" w:lineRule="auto"/>
        <w:ind w:firstLine="753" w:firstLineChars="250"/>
        <w:jc w:val="left"/>
        <w:rPr>
          <w:rFonts w:hint="eastAsia" w:hAnsi="宋体" w:cs="宋体"/>
          <w:b/>
          <w:color w:val="auto"/>
          <w:sz w:val="30"/>
          <w:szCs w:val="30"/>
          <w:highlight w:val="none"/>
        </w:rPr>
      </w:pPr>
    </w:p>
    <w:p w14:paraId="53B1D4CD">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广西壮族自治区高速公路报部级系统升级改造项目</w:t>
      </w:r>
    </w:p>
    <w:p w14:paraId="0A1CEFFC">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GXZC2026-G3-001420-JGJD</w:t>
      </w:r>
    </w:p>
    <w:p w14:paraId="493370D9">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7009D43E">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广西壮族自治区高速公路发展中心</w:t>
      </w:r>
    </w:p>
    <w:p w14:paraId="30A98835">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090FE8BA">
      <w:pPr>
        <w:pStyle w:val="20"/>
        <w:spacing w:line="360" w:lineRule="auto"/>
        <w:jc w:val="center"/>
        <w:rPr>
          <w:rFonts w:hint="eastAsia" w:hAnsi="宋体" w:cs="宋体"/>
          <w:b/>
          <w:color w:val="auto"/>
          <w:sz w:val="30"/>
          <w:szCs w:val="30"/>
          <w:highlight w:val="none"/>
        </w:rPr>
      </w:pPr>
    </w:p>
    <w:p w14:paraId="4695D8D4">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 xml:space="preserve">  日</w:t>
      </w:r>
    </w:p>
    <w:p w14:paraId="2B171DD8">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5FBD0C2B">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330BD32D">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bookmarkStart w:id="5" w:name="OLE_LINK6"/>
      <w:bookmarkStart w:id="6" w:name="OLE_LINK9"/>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1FB4E03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71963CD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14:paraId="57F02658">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14:paraId="7CBC7E6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60959A6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5FBA18B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594B648C">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7B74DAD8">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18E77BCE">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16D7985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074F05A7">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52E535C7">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46AF214E">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E2DF744">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1316CF22">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380112E1">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3DA4F7F2">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740313F5">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7F3443FE">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rFonts w:hint="eastAsia"/>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57DF4CB4">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683538DF">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46B4E171">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highlight w:val="none"/>
        </w:rPr>
        <w:fldChar w:fldCharType="end"/>
      </w:r>
    </w:p>
    <w:p w14:paraId="064090AB">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rPr>
        <w:fldChar w:fldCharType="end"/>
      </w:r>
    </w:p>
    <w:p w14:paraId="54434960">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314E7524">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489"/>
      <w:bookmarkStart w:id="8" w:name="_Toc254970630"/>
      <w:bookmarkStart w:id="9" w:name="_Toc21030"/>
      <w:bookmarkStart w:id="10" w:name="_Toc16993"/>
      <w:bookmarkStart w:id="11" w:name="_Toc5452"/>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6950C0C2">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2323D46F">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广西壮族自治区高速公路报部级系统升级改造项目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35F8EE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621"/>
      <w:bookmarkStart w:id="15" w:name="_Toc28359002"/>
      <w:bookmarkStart w:id="16" w:name="_Toc28359079"/>
      <w:bookmarkStart w:id="17" w:name="_Toc35393790"/>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6D608E09">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 </w:t>
      </w:r>
    </w:p>
    <w:p w14:paraId="7757B98B">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广西壮族自治区高速公路报部级系统升级改造项目</w:t>
      </w:r>
    </w:p>
    <w:p w14:paraId="7061C08A">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：47990</w:t>
      </w:r>
      <w:r>
        <w:rPr>
          <w:rFonts w:hint="eastAsia" w:ascii="宋体" w:hAnsi="宋体" w:cs="宋体"/>
          <w:color w:val="auto"/>
          <w:szCs w:val="21"/>
          <w:highlight w:val="none"/>
          <w:lang w:val="en-US" w:eastAsia="zh-CN"/>
        </w:rPr>
        <w:t>00.00；其中，A分标：150.45万元；B分标:93.52万元； C分标：</w:t>
      </w:r>
      <w:r>
        <w:rPr>
          <w:rFonts w:hint="eastAsia" w:ascii="宋体" w:hAnsi="宋体"/>
          <w:color w:val="auto"/>
          <w:szCs w:val="21"/>
          <w:u w:val="none"/>
          <w:lang w:val="en-US" w:eastAsia="zh-CN"/>
        </w:rPr>
        <w:t>108.87万元</w:t>
      </w:r>
      <w:r>
        <w:rPr>
          <w:rFonts w:hint="eastAsia" w:ascii="宋体" w:hAnsi="宋体" w:cs="宋体"/>
          <w:color w:val="auto"/>
          <w:szCs w:val="21"/>
          <w:highlight w:val="none"/>
          <w:lang w:val="en-US" w:eastAsia="zh-CN"/>
        </w:rPr>
        <w:t>；D分标：</w:t>
      </w:r>
      <w:r>
        <w:rPr>
          <w:rFonts w:hint="eastAsia" w:ascii="宋体" w:hAnsi="宋体"/>
          <w:color w:val="auto"/>
          <w:szCs w:val="21"/>
          <w:u w:val="none"/>
          <w:lang w:val="en-US" w:eastAsia="zh-CN"/>
        </w:rPr>
        <w:t>127.06万元</w:t>
      </w:r>
    </w:p>
    <w:p w14:paraId="21270382">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最高限价（如有）：47990</w:t>
      </w:r>
      <w:r>
        <w:rPr>
          <w:rFonts w:hint="eastAsia" w:ascii="宋体" w:hAnsi="宋体" w:cs="宋体"/>
          <w:color w:val="auto"/>
          <w:szCs w:val="21"/>
          <w:highlight w:val="none"/>
          <w:lang w:val="en-US" w:eastAsia="zh-CN"/>
        </w:rPr>
        <w:t>00.00元；其中，A分标：150.45万元；B分标:93.52万元； C分标：</w:t>
      </w:r>
      <w:r>
        <w:rPr>
          <w:rFonts w:hint="eastAsia" w:ascii="宋体" w:hAnsi="宋体"/>
          <w:color w:val="auto"/>
          <w:szCs w:val="21"/>
          <w:u w:val="none"/>
          <w:lang w:val="en-US" w:eastAsia="zh-CN"/>
        </w:rPr>
        <w:t>108.87万元</w:t>
      </w:r>
      <w:r>
        <w:rPr>
          <w:rFonts w:hint="eastAsia" w:ascii="宋体" w:hAnsi="宋体" w:cs="宋体"/>
          <w:color w:val="auto"/>
          <w:szCs w:val="21"/>
          <w:highlight w:val="none"/>
          <w:lang w:val="en-US" w:eastAsia="zh-CN"/>
        </w:rPr>
        <w:t>；D分标：</w:t>
      </w:r>
      <w:r>
        <w:rPr>
          <w:rFonts w:hint="eastAsia" w:ascii="宋体" w:hAnsi="宋体"/>
          <w:color w:val="auto"/>
          <w:szCs w:val="21"/>
          <w:u w:val="none"/>
          <w:lang w:val="en-US" w:eastAsia="zh-CN"/>
        </w:rPr>
        <w:t>127.06万元</w:t>
      </w:r>
    </w:p>
    <w:p w14:paraId="215263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采购需求： </w:t>
      </w:r>
    </w:p>
    <w:tbl>
      <w:tblPr>
        <w:tblStyle w:val="40"/>
        <w:tblW w:w="9183"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386"/>
        <w:gridCol w:w="1132"/>
        <w:gridCol w:w="4956"/>
      </w:tblGrid>
      <w:tr w14:paraId="087F5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2429BC0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标段号</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6301F86">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标的名称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9DD85B0">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数量及</w:t>
            </w:r>
          </w:p>
          <w:p w14:paraId="2AA8707C">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31C08524">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简要技术需求或者服务要求</w:t>
            </w:r>
          </w:p>
        </w:tc>
      </w:tr>
      <w:tr w14:paraId="5145C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82BE3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rPr>
            </w:pPr>
            <w:r>
              <w:rPr>
                <w:rFonts w:hint="eastAsia" w:ascii="宋体" w:hAnsi="宋体" w:cs="宋体"/>
                <w:color w:val="auto"/>
                <w:szCs w:val="21"/>
                <w:highlight w:val="none"/>
                <w:lang w:val="en-US" w:eastAsia="zh-CN"/>
              </w:rPr>
              <w:t>A</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CA74F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eastAsia="zh-CN"/>
              </w:rPr>
            </w:pPr>
            <w:r>
              <w:rPr>
                <w:rFonts w:hint="eastAsia"/>
                <w:color w:val="auto"/>
                <w:highlight w:val="none"/>
                <w:lang w:val="en-US" w:eastAsia="zh-CN"/>
              </w:rPr>
              <w:t>桥梁管理系统升级及改造建设</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C7EE3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700942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default" w:ascii="宋体" w:hAnsi="宋体" w:eastAsia="宋体" w:cs="Times New Roman"/>
                <w:color w:val="auto"/>
                <w:szCs w:val="21"/>
                <w:highlight w:val="none"/>
              </w:rPr>
            </w:pPr>
            <w:r>
              <w:rPr>
                <w:rFonts w:hint="eastAsia"/>
                <w:color w:val="auto"/>
                <w:highlight w:val="none"/>
              </w:rPr>
              <w:t>对桥梁管理系统进行系统升级及改造</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主要包括：</w:t>
            </w:r>
            <w:r>
              <w:rPr>
                <w:rFonts w:hint="eastAsia"/>
                <w:color w:val="auto"/>
                <w:highlight w:val="none"/>
              </w:rPr>
              <w:t>系统硬件国产化</w:t>
            </w:r>
            <w:r>
              <w:rPr>
                <w:rFonts w:hint="eastAsia"/>
                <w:color w:val="auto"/>
                <w:highlight w:val="none"/>
                <w:lang w:eastAsia="zh-CN"/>
              </w:rPr>
              <w:t>、</w:t>
            </w:r>
            <w:r>
              <w:rPr>
                <w:rFonts w:hint="eastAsia"/>
                <w:color w:val="auto"/>
                <w:highlight w:val="none"/>
              </w:rPr>
              <w:t>软件系统国产化</w:t>
            </w:r>
            <w:r>
              <w:rPr>
                <w:rFonts w:hint="eastAsia"/>
                <w:color w:val="auto"/>
                <w:highlight w:val="none"/>
                <w:lang w:eastAsia="zh-CN"/>
              </w:rPr>
              <w:t>、</w:t>
            </w:r>
            <w:r>
              <w:rPr>
                <w:rFonts w:hint="eastAsia"/>
                <w:color w:val="auto"/>
                <w:highlight w:val="none"/>
              </w:rPr>
              <w:t>数据处理与迁移</w:t>
            </w:r>
            <w:r>
              <w:rPr>
                <w:rFonts w:hint="eastAsia"/>
                <w:color w:val="auto"/>
                <w:highlight w:val="none"/>
                <w:lang w:eastAsia="zh-CN"/>
              </w:rPr>
              <w:t>、</w:t>
            </w:r>
            <w:r>
              <w:rPr>
                <w:rFonts w:hint="eastAsia"/>
                <w:color w:val="auto"/>
                <w:highlight w:val="none"/>
              </w:rPr>
              <w:t>接口开发</w:t>
            </w:r>
            <w:r>
              <w:rPr>
                <w:rFonts w:hint="eastAsia"/>
                <w:color w:val="auto"/>
                <w:highlight w:val="none"/>
                <w:lang w:val="en-US" w:eastAsia="zh-CN"/>
              </w:rPr>
              <w:t>等内容，</w:t>
            </w:r>
            <w:r>
              <w:rPr>
                <w:rFonts w:hint="eastAsia" w:ascii="宋体" w:hAnsi="宋体" w:eastAsia="宋体" w:cs="Times New Roman"/>
                <w:color w:val="auto"/>
                <w:szCs w:val="21"/>
                <w:highlight w:val="none"/>
                <w:lang w:val="en-US" w:eastAsia="zh-CN"/>
              </w:rPr>
              <w:t>如需进一步了解详细内容，详见招标文件。</w:t>
            </w:r>
          </w:p>
        </w:tc>
      </w:tr>
      <w:tr w14:paraId="46B8F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6FF6FF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lang w:val="en-US" w:eastAsia="zh-CN"/>
              </w:rPr>
            </w:pPr>
            <w:r>
              <w:rPr>
                <w:rFonts w:hint="eastAsia" w:ascii="宋体" w:hAnsi="宋体" w:cs="宋体"/>
                <w:color w:val="auto"/>
                <w:szCs w:val="21"/>
                <w:highlight w:val="none"/>
                <w:lang w:val="en-US" w:eastAsia="zh-CN"/>
              </w:rPr>
              <w:t>B</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EBE83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bCs/>
                <w:color w:val="auto"/>
                <w:szCs w:val="21"/>
                <w:highlight w:val="none"/>
                <w:lang w:eastAsia="zh-CN"/>
              </w:rPr>
            </w:pPr>
            <w:r>
              <w:rPr>
                <w:rFonts w:hint="eastAsia"/>
                <w:color w:val="auto"/>
                <w:highlight w:val="none"/>
                <w:lang w:val="en-US" w:eastAsia="zh-CN"/>
              </w:rPr>
              <w:t>高速公路养护统计年报系统(网络版)</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D87BA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61FBB8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Times New Roman"/>
                <w:color w:val="auto"/>
                <w:szCs w:val="21"/>
                <w:highlight w:val="none"/>
                <w:lang w:val="en-US" w:eastAsia="zh-CN"/>
              </w:rPr>
            </w:pPr>
            <w:r>
              <w:rPr>
                <w:rFonts w:hint="eastAsia"/>
                <w:color w:val="auto"/>
                <w:highlight w:val="none"/>
                <w:lang w:val="en-US" w:eastAsia="zh-CN"/>
              </w:rPr>
              <w:t>高速公路养护统计年报系统(网络版)，</w:t>
            </w:r>
            <w:r>
              <w:rPr>
                <w:rFonts w:hint="eastAsia" w:ascii="宋体" w:hAnsi="宋体" w:eastAsia="宋体" w:cs="Times New Roman"/>
                <w:color w:val="auto"/>
                <w:szCs w:val="21"/>
                <w:highlight w:val="none"/>
                <w:lang w:val="en-US" w:eastAsia="zh-CN"/>
              </w:rPr>
              <w:t>如需进一步了解详细内容，详见招标文件。</w:t>
            </w:r>
          </w:p>
        </w:tc>
      </w:tr>
      <w:tr w14:paraId="6A03B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1FCAE9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lang w:val="en-US" w:eastAsia="zh-CN"/>
              </w:rPr>
            </w:pPr>
            <w:r>
              <w:rPr>
                <w:rFonts w:hint="eastAsia" w:ascii="宋体" w:hAnsi="宋体" w:cs="宋体"/>
                <w:color w:val="auto"/>
                <w:szCs w:val="21"/>
                <w:highlight w:val="none"/>
                <w:lang w:val="en-US" w:eastAsia="zh-CN"/>
              </w:rPr>
              <w:t>C</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F05EA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bCs/>
                <w:color w:val="auto"/>
                <w:szCs w:val="21"/>
                <w:highlight w:val="none"/>
                <w:lang w:eastAsia="zh-CN"/>
              </w:rPr>
            </w:pPr>
            <w:r>
              <w:rPr>
                <w:rFonts w:hint="eastAsia"/>
                <w:color w:val="auto"/>
                <w:highlight w:val="none"/>
                <w:lang w:val="en-US" w:eastAsia="zh-CN"/>
              </w:rPr>
              <w:t>广西壮族自治区长大桥梁结构健康监测系统平台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A42F38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11B1F0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Times New Roman"/>
                <w:color w:val="auto"/>
                <w:szCs w:val="21"/>
                <w:highlight w:val="none"/>
                <w:lang w:val="en-US" w:eastAsia="zh-CN"/>
              </w:rPr>
            </w:pPr>
            <w:r>
              <w:rPr>
                <w:rFonts w:hint="eastAsia"/>
                <w:color w:val="auto"/>
                <w:highlight w:val="none"/>
                <w:lang w:val="en-US" w:eastAsia="zh-CN"/>
              </w:rPr>
              <w:t>广西壮族自治区长大桥梁结构健康监测系统平台，</w:t>
            </w:r>
            <w:r>
              <w:rPr>
                <w:rFonts w:hint="eastAsia" w:ascii="宋体" w:hAnsi="宋体" w:eastAsia="宋体" w:cs="Times New Roman"/>
                <w:color w:val="auto"/>
                <w:szCs w:val="21"/>
                <w:highlight w:val="none"/>
                <w:lang w:val="en-US" w:eastAsia="zh-CN"/>
              </w:rPr>
              <w:t>如需进一步了解详细内容，详见招标文件。</w:t>
            </w:r>
          </w:p>
        </w:tc>
      </w:tr>
      <w:tr w14:paraId="354EC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6EA7F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宋体" w:hAnsi="宋体" w:eastAsia="宋体" w:cs="Times New Roman"/>
                <w:color w:val="auto"/>
                <w:szCs w:val="21"/>
                <w:highlight w:val="none"/>
                <w:lang w:val="en-US" w:eastAsia="zh-CN"/>
              </w:rPr>
            </w:pPr>
            <w:r>
              <w:rPr>
                <w:rFonts w:hint="eastAsia" w:ascii="宋体" w:hAnsi="宋体" w:cs="宋体"/>
                <w:color w:val="auto"/>
                <w:szCs w:val="21"/>
                <w:highlight w:val="none"/>
                <w:lang w:val="en-US" w:eastAsia="zh-CN"/>
              </w:rPr>
              <w:t>D</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FF547F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bCs/>
                <w:color w:val="auto"/>
                <w:szCs w:val="21"/>
                <w:highlight w:val="none"/>
                <w:lang w:eastAsia="zh-CN"/>
              </w:rPr>
            </w:pPr>
            <w:r>
              <w:rPr>
                <w:rFonts w:hint="eastAsia"/>
                <w:color w:val="auto"/>
                <w:highlight w:val="none"/>
                <w:lang w:val="en-US" w:eastAsia="zh-CN"/>
              </w:rPr>
              <w:t>广西壮族自治区高速公路发展中心国省干线公路交通情况调查系统</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8F7A92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7E04C3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Times New Roman"/>
                <w:color w:val="auto"/>
                <w:szCs w:val="21"/>
                <w:highlight w:val="none"/>
                <w:lang w:val="en-US" w:eastAsia="zh-CN"/>
              </w:rPr>
            </w:pPr>
            <w:r>
              <w:rPr>
                <w:rFonts w:hint="eastAsia"/>
                <w:color w:val="auto"/>
                <w:highlight w:val="none"/>
                <w:lang w:val="en-US" w:eastAsia="zh-CN"/>
              </w:rPr>
              <w:t>广西壮族自治区高速公路发展中心国省干线公路交通情况调查系统，</w:t>
            </w:r>
            <w:r>
              <w:rPr>
                <w:rFonts w:hint="eastAsia" w:ascii="宋体" w:hAnsi="宋体" w:eastAsia="宋体" w:cs="Times New Roman"/>
                <w:color w:val="auto"/>
                <w:szCs w:val="21"/>
                <w:highlight w:val="none"/>
                <w:lang w:val="en-US" w:eastAsia="zh-CN"/>
              </w:rPr>
              <w:t>如需进一步了解详细内容，详见招标文件。</w:t>
            </w:r>
          </w:p>
        </w:tc>
      </w:tr>
    </w:tbl>
    <w:p w14:paraId="61495512">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val="en-US" w:eastAsia="zh-CN"/>
        </w:rPr>
        <w:t>A分标：</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lang w:val="en-US" w:eastAsia="zh-CN"/>
        </w:rPr>
        <w:t>；B分标:</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lang w:val="en-US" w:eastAsia="zh-CN"/>
        </w:rPr>
        <w:t>； C分标：</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lang w:val="en-US" w:eastAsia="zh-CN"/>
        </w:rPr>
        <w:t>；D分标：</w:t>
      </w:r>
      <w:r>
        <w:rPr>
          <w:rFonts w:hint="eastAsia" w:ascii="宋体" w:hAnsi="宋体" w:eastAsia="宋体" w:cs="宋体"/>
          <w:color w:val="auto"/>
          <w:kern w:val="0"/>
          <w:sz w:val="21"/>
          <w:szCs w:val="21"/>
          <w:highlight w:val="none"/>
          <w:lang w:bidi="ar"/>
        </w:rPr>
        <w:t>合同签订之日起至完成本项目竣工验收止。</w:t>
      </w:r>
    </w:p>
    <w:p w14:paraId="1234F4E7">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本项目</w:t>
      </w:r>
      <w:r>
        <w:rPr>
          <w:rFonts w:hint="eastAsia" w:ascii="宋体" w:hAnsi="宋体" w:cs="宋体"/>
          <w:color w:val="auto"/>
          <w:szCs w:val="21"/>
          <w:highlight w:val="none"/>
          <w:lang w:val="en-US" w:eastAsia="zh-CN"/>
        </w:rPr>
        <w:t>A分标、B分标、C分标、D分标不允许</w:t>
      </w:r>
      <w:r>
        <w:rPr>
          <w:rFonts w:hint="eastAsia" w:ascii="宋体" w:hAnsi="宋体" w:cs="宋体"/>
          <w:color w:val="auto"/>
          <w:szCs w:val="21"/>
          <w:highlight w:val="none"/>
        </w:rPr>
        <w:t>联合体</w:t>
      </w:r>
      <w:r>
        <w:rPr>
          <w:rFonts w:hint="eastAsia" w:ascii="宋体" w:hAnsi="宋体" w:cs="宋体"/>
          <w:color w:val="auto"/>
          <w:szCs w:val="21"/>
          <w:highlight w:val="none"/>
          <w:lang w:val="en-US" w:eastAsia="zh-CN"/>
        </w:rPr>
        <w:t>。</w:t>
      </w:r>
    </w:p>
    <w:p w14:paraId="464CE07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9" w:name="_Toc28359080"/>
      <w:bookmarkStart w:id="20" w:name="_Toc35393622"/>
      <w:bookmarkStart w:id="21" w:name="_Toc28359003"/>
      <w:bookmarkStart w:id="22" w:name="_Toc35393791"/>
      <w:r>
        <w:rPr>
          <w:rFonts w:hint="eastAsia" w:ascii="宋体" w:hAnsi="宋体" w:cs="宋体"/>
          <w:b/>
          <w:bCs/>
          <w:color w:val="auto"/>
          <w:sz w:val="24"/>
          <w:highlight w:val="none"/>
        </w:rPr>
        <w:t>二、申请人的资格要求：</w:t>
      </w:r>
      <w:bookmarkEnd w:id="19"/>
      <w:bookmarkEnd w:id="20"/>
      <w:bookmarkEnd w:id="21"/>
      <w:bookmarkEnd w:id="22"/>
    </w:p>
    <w:p w14:paraId="27EB50CA">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3" w:name="_Hlk51746371"/>
      <w:bookmarkStart w:id="24" w:name="_Toc28359081"/>
      <w:bookmarkStart w:id="25" w:name="_Toc35393792"/>
      <w:bookmarkStart w:id="26" w:name="_Toc28359004"/>
      <w:bookmarkStart w:id="27" w:name="_Toc35393623"/>
      <w:r>
        <w:rPr>
          <w:rFonts w:hint="eastAsia" w:ascii="宋体" w:hAnsi="宋体" w:cs="宋体"/>
          <w:color w:val="auto"/>
          <w:szCs w:val="21"/>
          <w:highlight w:val="none"/>
        </w:rPr>
        <w:t>1.满足《中华人民共和国政府采购法》第二十二条规定；</w:t>
      </w:r>
    </w:p>
    <w:p w14:paraId="59334823">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eastAsia="宋体" w:cs="宋体"/>
          <w:color w:val="auto"/>
          <w:szCs w:val="21"/>
          <w:highlight w:val="none"/>
          <w:lang w:eastAsia="zh-CN"/>
        </w:rPr>
        <w:t>；</w:t>
      </w:r>
    </w:p>
    <w:p w14:paraId="64651464">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r>
        <w:rPr>
          <w:rFonts w:hint="eastAsia" w:ascii="宋体" w:hAnsi="宋体" w:eastAsia="宋体" w:cs="宋体"/>
          <w:color w:val="auto"/>
          <w:highlight w:val="none"/>
        </w:rPr>
        <w:t>；</w:t>
      </w:r>
    </w:p>
    <w:p w14:paraId="730E4B19">
      <w:pPr>
        <w:keepNext w:val="0"/>
        <w:keepLines w:val="0"/>
        <w:pageBreakBefore w:val="0"/>
        <w:numPr>
          <w:ilvl w:val="0"/>
          <w:numId w:val="0"/>
        </w:numPr>
        <w:kinsoku/>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i w:val="0"/>
          <w:iCs w:val="0"/>
          <w:caps w:val="0"/>
          <w:color w:val="auto"/>
          <w:spacing w:val="0"/>
          <w:kern w:val="2"/>
          <w:sz w:val="21"/>
          <w:szCs w:val="21"/>
          <w:highlight w:val="none"/>
          <w:shd w:val="clear" w:fill="FFFFFF"/>
          <w:lang w:val="en-US" w:eastAsia="zh-CN" w:bidi="ar-SA"/>
        </w:rPr>
        <w:t>3.</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val="en-US" w:eastAsia="zh-CN"/>
        </w:rPr>
        <w:t>A分标：</w:t>
      </w:r>
      <w:r>
        <w:rPr>
          <w:rFonts w:hint="eastAsia" w:ascii="宋体" w:hAnsi="宋体" w:cs="Times New Roman"/>
          <w:iCs/>
          <w:color w:val="auto"/>
          <w:szCs w:val="21"/>
          <w:highlight w:val="none"/>
          <w:lang w:eastAsia="zh-CN"/>
        </w:rPr>
        <w:t>无；</w:t>
      </w:r>
      <w:r>
        <w:rPr>
          <w:rFonts w:hint="eastAsia" w:ascii="宋体" w:hAnsi="宋体" w:cs="宋体"/>
          <w:color w:val="auto"/>
          <w:szCs w:val="21"/>
          <w:highlight w:val="none"/>
          <w:lang w:val="en-US" w:eastAsia="zh-CN"/>
        </w:rPr>
        <w:t>B分标:</w:t>
      </w:r>
      <w:r>
        <w:rPr>
          <w:rFonts w:hint="eastAsia" w:ascii="宋体" w:hAnsi="宋体" w:cs="Times New Roman"/>
          <w:iCs/>
          <w:color w:val="auto"/>
          <w:szCs w:val="21"/>
          <w:highlight w:val="none"/>
          <w:lang w:eastAsia="zh-CN"/>
        </w:rPr>
        <w:t>无；</w:t>
      </w:r>
      <w:r>
        <w:rPr>
          <w:rFonts w:hint="eastAsia" w:ascii="宋体" w:hAnsi="宋体" w:cs="宋体"/>
          <w:color w:val="auto"/>
          <w:szCs w:val="21"/>
          <w:highlight w:val="none"/>
          <w:lang w:val="en-US" w:eastAsia="zh-CN"/>
        </w:rPr>
        <w:t>C分标：</w:t>
      </w:r>
      <w:r>
        <w:rPr>
          <w:rFonts w:hint="eastAsia" w:ascii="宋体" w:hAnsi="宋体" w:cs="Times New Roman"/>
          <w:iCs/>
          <w:color w:val="auto"/>
          <w:szCs w:val="21"/>
          <w:highlight w:val="none"/>
          <w:lang w:eastAsia="zh-CN"/>
        </w:rPr>
        <w:t>无；</w:t>
      </w:r>
      <w:r>
        <w:rPr>
          <w:rFonts w:hint="eastAsia" w:ascii="宋体" w:hAnsi="宋体" w:cs="宋体"/>
          <w:color w:val="auto"/>
          <w:szCs w:val="21"/>
          <w:highlight w:val="none"/>
          <w:lang w:val="en-US" w:eastAsia="zh-CN"/>
        </w:rPr>
        <w:t>D分标：</w:t>
      </w:r>
      <w:r>
        <w:rPr>
          <w:rFonts w:hint="eastAsia" w:ascii="宋体" w:hAnsi="宋体" w:cs="Times New Roman"/>
          <w:iCs/>
          <w:color w:val="auto"/>
          <w:szCs w:val="21"/>
          <w:highlight w:val="none"/>
          <w:lang w:eastAsia="zh-CN"/>
        </w:rPr>
        <w:t>无。</w:t>
      </w:r>
    </w:p>
    <w:bookmarkEnd w:id="23"/>
    <w:p w14:paraId="126686D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4"/>
      <w:bookmarkEnd w:id="25"/>
      <w:bookmarkEnd w:id="26"/>
      <w:bookmarkEnd w:id="27"/>
    </w:p>
    <w:p w14:paraId="1E2DC622">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日，每天上午00:00至12:00，下午12:00至23:59（北京时间，法定节假日除外）</w:t>
      </w:r>
    </w:p>
    <w:p w14:paraId="1DAEAE12">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247501A5">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4DA23DA5">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340C0CA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8" w:name="_Toc28359082"/>
      <w:bookmarkStart w:id="29" w:name="_Toc28359005"/>
      <w:bookmarkStart w:id="30" w:name="_Toc35393624"/>
      <w:bookmarkStart w:id="31" w:name="_Toc35393793"/>
      <w:r>
        <w:rPr>
          <w:rFonts w:hint="eastAsia" w:ascii="宋体" w:hAnsi="宋体" w:cs="宋体"/>
          <w:b/>
          <w:bCs/>
          <w:color w:val="auto"/>
          <w:sz w:val="24"/>
          <w:highlight w:val="none"/>
        </w:rPr>
        <w:t>四、提交投标文件</w:t>
      </w:r>
      <w:bookmarkEnd w:id="28"/>
      <w:bookmarkEnd w:id="29"/>
      <w:r>
        <w:rPr>
          <w:rFonts w:hint="eastAsia" w:ascii="宋体" w:hAnsi="宋体" w:cs="宋体"/>
          <w:b/>
          <w:bCs/>
          <w:color w:val="auto"/>
          <w:sz w:val="24"/>
          <w:highlight w:val="none"/>
        </w:rPr>
        <w:t>截止时间、开标时间和地点</w:t>
      </w:r>
      <w:bookmarkEnd w:id="30"/>
      <w:bookmarkEnd w:id="31"/>
    </w:p>
    <w:p w14:paraId="40DFEB6F">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2" w:name="_Toc28359007"/>
      <w:bookmarkStart w:id="33" w:name="_Toc28359084"/>
      <w:bookmarkStart w:id="34" w:name="_Toc35393625"/>
      <w:bookmarkStart w:id="35" w:name="_Toc35393794"/>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日9时30分（北京时间）</w:t>
      </w:r>
    </w:p>
    <w:p w14:paraId="331DF118">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37355339">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77504C4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427898D6">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2"/>
      <w:bookmarkEnd w:id="33"/>
      <w:bookmarkEnd w:id="34"/>
      <w:bookmarkEnd w:id="35"/>
    </w:p>
    <w:p w14:paraId="702AE31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BF5ACC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6" w:name="_Toc35393626"/>
      <w:bookmarkStart w:id="37" w:name="_Toc35393795"/>
      <w:r>
        <w:rPr>
          <w:rFonts w:hint="eastAsia" w:ascii="宋体" w:hAnsi="宋体" w:cs="宋体"/>
          <w:b/>
          <w:bCs/>
          <w:color w:val="auto"/>
          <w:sz w:val="24"/>
          <w:highlight w:val="none"/>
        </w:rPr>
        <w:t>六、其他补充事宜</w:t>
      </w:r>
      <w:bookmarkEnd w:id="36"/>
      <w:bookmarkEnd w:id="37"/>
    </w:p>
    <w:p w14:paraId="2F8F3D36">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8" w:name="_Hlk37429585"/>
      <w:bookmarkStart w:id="39" w:name="_Hlk37429595"/>
      <w:bookmarkStart w:id="40" w:name="_Toc35393796"/>
      <w:bookmarkStart w:id="41" w:name="_Toc28359008"/>
      <w:bookmarkStart w:id="42" w:name="_Toc28359085"/>
      <w:bookmarkStart w:id="43" w:name="_Toc35393627"/>
      <w:r>
        <w:rPr>
          <w:rFonts w:hint="eastAsia" w:ascii="宋体" w:hAnsi="宋体" w:cs="宋体"/>
          <w:color w:val="auto"/>
          <w:kern w:val="0"/>
          <w:szCs w:val="21"/>
          <w:highlight w:val="none"/>
        </w:rPr>
        <w:t>1.投标保证金（人民币）：</w:t>
      </w:r>
      <w:r>
        <w:rPr>
          <w:rFonts w:hint="eastAsia" w:ascii="宋体" w:hAnsi="宋体" w:cs="宋体"/>
          <w:color w:val="auto"/>
          <w:szCs w:val="21"/>
          <w:highlight w:val="none"/>
          <w:lang w:val="en-US" w:eastAsia="zh-CN"/>
        </w:rPr>
        <w:t>A分标：15000元；B分标:9000元；C分标：10000元；D分标：12000元</w:t>
      </w:r>
      <w:r>
        <w:rPr>
          <w:rFonts w:hint="eastAsia" w:ascii="宋体" w:hAnsi="宋体" w:cs="宋体"/>
          <w:color w:val="auto"/>
          <w:kern w:val="0"/>
          <w:szCs w:val="21"/>
          <w:highlight w:val="none"/>
        </w:rPr>
        <w:t>。</w:t>
      </w:r>
    </w:p>
    <w:p w14:paraId="57AE933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1DCBA569">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8"/>
    <w:p w14:paraId="4C93CF7F">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39"/>
    <w:p w14:paraId="45F8201A">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4"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4"/>
    <w:p w14:paraId="61301B1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E6C200F">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5447C96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5E399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70EB60D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1B91626F">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E060BE7">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F50F579">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4B8269F0">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58FED32F">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6D41917">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65AA1B6">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1DB58D1A">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w:t>
      </w:r>
      <w:r>
        <w:rPr>
          <w:rFonts w:hint="eastAsia" w:ascii="宋体" w:hAnsi="宋体" w:eastAsia="宋体" w:cs="宋体"/>
          <w:bCs/>
          <w:color w:val="auto"/>
          <w:szCs w:val="21"/>
          <w:highlight w:val="none"/>
        </w:rPr>
        <w:t>https://zfcg.gxzf.gov.cn/site/detail?categoryCode=ZcyAnnouncement&amp;parentId=66485&amp;articleId=00i1h9BDKAF2g2nPQUPeyw==&amp;utm=web-micro-app-back-front.1e6b3faf.0.0.018713402d2711f18dd5b78a6fde6864</w:t>
      </w:r>
    </w:p>
    <w:p w14:paraId="070B968C">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0"/>
      <w:bookmarkEnd w:id="41"/>
      <w:bookmarkEnd w:id="42"/>
      <w:bookmarkEnd w:id="43"/>
    </w:p>
    <w:p w14:paraId="2EAB3A71">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5E7E1D3C">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5" w:name="_Toc28359086"/>
      <w:bookmarkStart w:id="46" w:name="_Toc28359009"/>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广西壮族自治区高速公路发展中心</w:t>
      </w:r>
    </w:p>
    <w:p w14:paraId="7D7AEB3F">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址：南宁市滨湖路66号公路大厦</w:t>
      </w:r>
    </w:p>
    <w:p w14:paraId="64047AA9">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联系人：龚宇</w:t>
      </w:r>
    </w:p>
    <w:p w14:paraId="4F09F863">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联系方式：0771-2115927</w:t>
      </w:r>
    </w:p>
    <w:bookmarkEnd w:id="45"/>
    <w:bookmarkEnd w:id="46"/>
    <w:p w14:paraId="653A5E06">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786F4CD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55D0AAE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55BC9BE0">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2810302</w:t>
      </w:r>
    </w:p>
    <w:p w14:paraId="3FE56F42">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49A1F35E">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杨小凤</w:t>
      </w:r>
    </w:p>
    <w:p w14:paraId="68C933C1">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2810302</w:t>
      </w:r>
    </w:p>
    <w:p w14:paraId="621BD49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1D540067">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384ED6CB">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767E6BE2">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p>
    <w:p w14:paraId="4D97D3B8">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7" w:name="_Toc12941"/>
      <w:bookmarkStart w:id="48" w:name="_Toc28054"/>
      <w:bookmarkStart w:id="49" w:name="_Toc29892"/>
      <w:r>
        <w:rPr>
          <w:rFonts w:hint="eastAsia" w:ascii="宋体" w:hAnsi="宋体" w:cs="宋体"/>
          <w:color w:val="auto"/>
          <w:highlight w:val="none"/>
        </w:rPr>
        <w:t>第二章  采购需求</w:t>
      </w:r>
      <w:bookmarkEnd w:id="47"/>
      <w:bookmarkEnd w:id="48"/>
      <w:bookmarkEnd w:id="49"/>
    </w:p>
    <w:p w14:paraId="7DE2E8C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1ED419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6B3AFA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71929F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31DB15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7855F73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.采购预算</w:t>
      </w:r>
      <w:r>
        <w:rPr>
          <w:rFonts w:hint="eastAsia" w:ascii="宋体" w:hAnsi="宋体" w:cs="宋体"/>
          <w:bCs/>
          <w:color w:val="auto"/>
          <w:szCs w:val="21"/>
          <w:highlight w:val="none"/>
        </w:rPr>
        <w:t>：</w:t>
      </w:r>
      <w:r>
        <w:rPr>
          <w:rFonts w:hint="eastAsia" w:ascii="宋体" w:hAnsi="宋体" w:cs="宋体"/>
          <w:color w:val="auto"/>
          <w:szCs w:val="21"/>
          <w:highlight w:val="none"/>
          <w:lang w:val="en-US" w:eastAsia="zh-CN"/>
        </w:rPr>
        <w:t>A分标：150.45万元；B分标:93.52万元；C分标：108.87万元；D分标：127.06万元</w:t>
      </w:r>
    </w:p>
    <w:p w14:paraId="46EE7D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.采购需求要求未尽事宜由采购人与中标供应商在采购合同中约定。</w:t>
      </w:r>
    </w:p>
    <w:p w14:paraId="3B93441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70BB24F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lang w:val="en-US" w:eastAsia="zh-CN"/>
        </w:rPr>
        <w:t>.本项目采购需求表中，若有要求提供的证明文件材料或承诺书的，请在《技术要求偏离表》或《商务要求偏离表》中应答时，同时注明相关文件材料或承诺书放置的页码。</w:t>
      </w:r>
    </w:p>
    <w:p w14:paraId="407F4D4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4F62F31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40B970D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07A9C59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1F62F6E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559D7DB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17D202B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2D4BF8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1E7FC6F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30903BC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72B9FBA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4D65663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54EE6B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34B995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p>
    <w:p w14:paraId="7187ABB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二、技术及商务要求：</w:t>
      </w:r>
    </w:p>
    <w:p w14:paraId="2D0ECBD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A分标：</w:t>
      </w:r>
      <w:r>
        <w:rPr>
          <w:rFonts w:hint="eastAsia" w:ascii="宋体" w:hAnsi="宋体" w:cs="宋体"/>
          <w:b/>
          <w:color w:val="auto"/>
          <w:szCs w:val="21"/>
          <w:highlight w:val="none"/>
        </w:rPr>
        <w:t>采购内容的中小企业划分标准所属行业名称：</w:t>
      </w:r>
      <w:r>
        <w:rPr>
          <w:rFonts w:hint="eastAsia" w:ascii="宋体" w:hAnsi="宋体" w:cs="宋体"/>
          <w:b/>
          <w:bCs/>
          <w:color w:val="auto"/>
          <w:kern w:val="0"/>
          <w:szCs w:val="21"/>
          <w:highlight w:val="none"/>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1BAD9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31DE518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69BA1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4511D7F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9C2A5D9">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5E167472">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C2EF14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1242DED9">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C27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2B9046F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B83FFE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color w:val="auto"/>
                <w:highlight w:val="none"/>
                <w:lang w:val="en-US" w:eastAsia="zh-CN"/>
              </w:rPr>
              <w:t>桥梁管理系统升级及改造建设</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CA623C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C493D8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4629A914">
            <w:pPr>
              <w:pStyle w:val="10"/>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rPr>
            </w:pPr>
          </w:p>
          <w:p w14:paraId="54F640E4">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）软件系统国产化​</w:t>
            </w:r>
          </w:p>
          <w:p w14:paraId="3AA5AAB8">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1）操作系统替换：服务器端采用</w:t>
            </w:r>
            <w:r>
              <w:rPr>
                <w:rFonts w:hint="eastAsia"/>
                <w:color w:val="auto"/>
                <w:highlight w:val="none"/>
                <w:lang w:val="en-US" w:eastAsia="zh-CN"/>
              </w:rPr>
              <w:t>国产操作系统</w:t>
            </w:r>
            <w:r>
              <w:rPr>
                <w:rFonts w:hint="eastAsia"/>
                <w:color w:val="auto"/>
                <w:highlight w:val="none"/>
              </w:rPr>
              <w:t>，覆盖全部服务器节点，确保服务器运行环境的自主可控与安全稳定。</w:t>
            </w:r>
          </w:p>
          <w:p w14:paraId="4CEDA6D2">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2）数据库更换：</w:t>
            </w:r>
            <w:r>
              <w:rPr>
                <w:rFonts w:hint="eastAsia"/>
                <w:color w:val="auto"/>
                <w:highlight w:val="none"/>
                <w:lang w:val="en-US" w:eastAsia="zh-CN"/>
              </w:rPr>
              <w:t>根据提供的</w:t>
            </w:r>
            <w:r>
              <w:rPr>
                <w:rFonts w:hint="eastAsia"/>
                <w:color w:val="auto"/>
                <w:highlight w:val="none"/>
              </w:rPr>
              <w:t>国产数据库。结合桥梁管理系统数据类型繁杂、业务数据呈持续增量态势等业务特征，开展专项优化配置。投入专项人力与时间，统筹完成数据库架构规划、全量数据迁移及常态化运维保障工作，实现数据规范化高效存储、业务数据秒级快速检索，充分满足系统稳定可靠、高效处理的数据处理业务诉求。​</w:t>
            </w:r>
          </w:p>
          <w:p w14:paraId="1702C06F">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3）中间件更替：基于国产中间件开展全栈软件适配改造，搭建标准化内部通信适配枢纽，实现系统各业务模块间的互联互通、任务协同调度与统一管控治理。</w:t>
            </w:r>
          </w:p>
          <w:p w14:paraId="22CC45F6">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4）应用系统重构：对桥梁管理系统的应用模块进行全面重构与升级。基于国产软件开发框架，提升系统的易用性与交互性，实现BOT与交通合并、年报系统与桥梁管理互通互联、基础数据库与桥梁管理系统互通互联。</w:t>
            </w:r>
          </w:p>
          <w:p w14:paraId="2838146D">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）数据处理与迁移</w:t>
            </w:r>
          </w:p>
          <w:p w14:paraId="70ED0786">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1）数据梳理与清洗工作量：需对现有桥梁管理系统中的海量历史数据进行梳理与清洗。涵盖全区桥梁多年积累的全部信息。通过数据清洗工具与人工审核相结合的方式，去除重复、错误与无效数据，提高数据质量，同时建立数据备份与容错机制，全程留存原始数据快照，杜绝梳理清洗过程中出现数据篡改、遗漏与丢失问题。</w:t>
            </w:r>
          </w:p>
          <w:p w14:paraId="7224D3C2">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2）数据迁移：制定详细的数据迁移计划，运用</w:t>
            </w:r>
            <w:r>
              <w:rPr>
                <w:rFonts w:hint="eastAsia"/>
                <w:color w:val="auto"/>
                <w:highlight w:val="none"/>
                <w:lang w:eastAsia="zh-CN"/>
              </w:rPr>
              <w:t>数据迁移工具</w:t>
            </w:r>
            <w:r>
              <w:rPr>
                <w:rFonts w:hint="eastAsia"/>
                <w:color w:val="auto"/>
                <w:highlight w:val="none"/>
              </w:rPr>
              <w:t>，将现有数据从国外数据库完整迁移至国产数据库。迁移全过程严格恪守数据零丢失、完整性、一致性原则，配套完备的迁移校验、比对核查及回滚预案机制。整个数据迁移工作预计涉及全部类型的数据表，迁移数据量庞大，且需在不影响日常业务运行的前提下，分阶段、分批次有序完成。</w:t>
            </w:r>
          </w:p>
          <w:p w14:paraId="78FCCB95">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）接口开发</w:t>
            </w:r>
          </w:p>
          <w:p w14:paraId="24EBC65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宋体" w:hAnsi="宋体" w:eastAsia="宋体" w:cs="宋体"/>
                <w:color w:val="auto"/>
                <w:szCs w:val="21"/>
                <w:highlight w:val="none"/>
                <w:lang w:val="en-US" w:eastAsia="zh-CN"/>
              </w:rPr>
            </w:pPr>
            <w:r>
              <w:rPr>
                <w:rFonts w:hint="eastAsia"/>
                <w:color w:val="auto"/>
                <w:highlight w:val="none"/>
                <w:lang w:val="en-US" w:eastAsia="zh-CN"/>
              </w:rPr>
              <w:t>通过专业化接口开发，构建对接体系，纵向实现与交通运输部系统数据库的深度对接，横向完成与各相关企业系统的互联互通。具体工作内容包括：对现有桥梁管理系统进行升级优化，完成各企业系统数据的汇总整合、规范梳理，实现部省两级数据库的数据交换与上报功能，达成各层级、各主体数据的无缝互通与协同共享</w:t>
            </w:r>
            <w:r>
              <w:rPr>
                <w:rFonts w:hint="eastAsia"/>
                <w:color w:val="auto"/>
                <w:highlight w:val="none"/>
              </w:rPr>
              <w:t>。</w:t>
            </w:r>
          </w:p>
        </w:tc>
      </w:tr>
      <w:tr w14:paraId="7068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788479F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3A58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6322568">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5E9D42">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2D92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4F157E">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3168F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Calibri" w:hAnsi="Calibri" w:cs="Calibri"/>
                <w:color w:val="auto"/>
                <w:szCs w:val="21"/>
                <w:highlight w:val="none"/>
                <w:lang w:eastAsia="zh-CN"/>
              </w:rPr>
              <w:t>。</w:t>
            </w:r>
          </w:p>
          <w:p w14:paraId="0729E4FA">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w:t>
            </w:r>
            <w:r>
              <w:rPr>
                <w:rFonts w:hint="eastAsia" w:ascii="Calibri" w:hAnsi="Calibri" w:cs="Calibri"/>
                <w:color w:val="auto"/>
                <w:szCs w:val="21"/>
                <w:highlight w:val="none"/>
                <w:lang w:eastAsia="zh-CN"/>
              </w:rPr>
              <w:t>合同签订之日起至</w:t>
            </w:r>
            <w:r>
              <w:rPr>
                <w:rFonts w:hint="eastAsia" w:ascii="Calibri" w:hAnsi="Calibri" w:cs="Calibri"/>
                <w:color w:val="auto"/>
                <w:szCs w:val="21"/>
                <w:highlight w:val="none"/>
                <w:lang w:val="en-US" w:eastAsia="zh-CN"/>
              </w:rPr>
              <w:t>2027年12月1日止</w:t>
            </w:r>
            <w:r>
              <w:rPr>
                <w:rFonts w:hint="eastAsia" w:ascii="Calibri" w:hAnsi="Calibri" w:cs="Calibri"/>
                <w:color w:val="auto"/>
                <w:szCs w:val="21"/>
                <w:highlight w:val="none"/>
                <w:lang w:eastAsia="zh-CN"/>
              </w:rPr>
              <w:t>。</w:t>
            </w:r>
          </w:p>
          <w:p w14:paraId="250B32AD">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6EB4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B45E0EE">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质保期或售后服务</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576FDF">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w:t>
            </w:r>
            <w:r>
              <w:rPr>
                <w:rFonts w:hint="eastAsia" w:ascii="宋体" w:hAnsi="宋体" w:cs="宋体"/>
                <w:color w:val="auto"/>
                <w:szCs w:val="21"/>
                <w:highlight w:val="none"/>
              </w:rPr>
              <w:t>系统功能升级期内，不能对现有系统运行造成影响。</w:t>
            </w:r>
          </w:p>
          <w:p w14:paraId="369C681A">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w:t>
            </w:r>
            <w:r>
              <w:rPr>
                <w:rFonts w:hint="eastAsia" w:ascii="宋体" w:hAnsi="宋体" w:cs="宋体"/>
                <w:color w:val="auto"/>
                <w:szCs w:val="21"/>
                <w:highlight w:val="none"/>
              </w:rPr>
              <w:t>本项目质保期为竣工验收之日起1年。质保期内，采购人必须提供7*24小时的</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553CF262">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default" w:ascii="宋体" w:hAnsi="宋体" w:cs="宋体"/>
                <w:color w:val="auto"/>
                <w:szCs w:val="21"/>
                <w:highlight w:val="none"/>
              </w:rPr>
              <w:t>3.</w:t>
            </w:r>
            <w:r>
              <w:rPr>
                <w:rFonts w:hint="eastAsia" w:ascii="宋体" w:hAnsi="宋体" w:cs="宋体"/>
                <w:color w:val="auto"/>
                <w:szCs w:val="21"/>
                <w:highlight w:val="none"/>
              </w:rPr>
              <w:t>中标人必须提供</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名以上专职工程师为</w:t>
            </w:r>
            <w:r>
              <w:rPr>
                <w:rFonts w:hint="eastAsia" w:ascii="宋体" w:hAnsi="宋体" w:cs="宋体"/>
                <w:color w:val="auto"/>
                <w:szCs w:val="21"/>
                <w:highlight w:val="none"/>
                <w:lang w:val="en-US" w:eastAsia="zh-CN"/>
              </w:rPr>
              <w:t>平台</w:t>
            </w:r>
            <w:r>
              <w:rPr>
                <w:rFonts w:hint="eastAsia" w:ascii="宋体" w:hAnsi="宋体" w:cs="宋体"/>
                <w:color w:val="auto"/>
                <w:szCs w:val="21"/>
                <w:highlight w:val="none"/>
              </w:rPr>
              <w:t>应用软件进行升级开发，且至少保证有1名工程师</w:t>
            </w:r>
            <w:r>
              <w:rPr>
                <w:rFonts w:hint="eastAsia" w:ascii="宋体" w:hAnsi="宋体" w:cs="宋体"/>
                <w:color w:val="auto"/>
                <w:szCs w:val="21"/>
                <w:highlight w:val="none"/>
                <w:lang w:val="en-US" w:eastAsia="zh-CN"/>
              </w:rPr>
              <w:t>进行运维服务</w:t>
            </w:r>
            <w:r>
              <w:rPr>
                <w:rFonts w:hint="eastAsia" w:ascii="宋体" w:hAnsi="宋体" w:cs="宋体"/>
                <w:color w:val="auto"/>
                <w:szCs w:val="21"/>
                <w:highlight w:val="none"/>
              </w:rPr>
              <w:t>，收集用户需求资料。</w:t>
            </w:r>
          </w:p>
          <w:p w14:paraId="0567D785">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4.中标人必须向全区高速公路运营单位公开服务电话号码及工程师移动电话，保证工程师24小时通讯畅通，保障故障及时响应。</w:t>
            </w:r>
          </w:p>
          <w:p w14:paraId="025CABE9">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6D4F7B37">
            <w:pPr>
              <w:pStyle w:val="20"/>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hAnsi="宋体"/>
                <w:color w:val="auto"/>
                <w:szCs w:val="21"/>
                <w:highlight w:val="none"/>
              </w:rPr>
              <w:t>应确保其在</w:t>
            </w:r>
            <w:r>
              <w:rPr>
                <w:rFonts w:hint="eastAsia" w:hAnsi="宋体"/>
                <w:color w:val="auto"/>
                <w:szCs w:val="21"/>
                <w:highlight w:val="none"/>
                <w:lang w:val="en-US" w:eastAsia="zh-CN"/>
              </w:rPr>
              <w:t>采购</w:t>
            </w:r>
            <w:r>
              <w:rPr>
                <w:rFonts w:hint="eastAsia" w:hAnsi="宋体"/>
                <w:color w:val="auto"/>
                <w:szCs w:val="21"/>
                <w:highlight w:val="none"/>
              </w:rPr>
              <w:t>人要求下所提供的技术方案的完整性、实用性。保证技术方案按时间要求及时完成，并正常运行。否则，若出现因</w:t>
            </w:r>
            <w:r>
              <w:rPr>
                <w:rFonts w:hint="eastAsia" w:hAnsi="宋体"/>
                <w:color w:val="auto"/>
                <w:szCs w:val="21"/>
                <w:highlight w:val="none"/>
                <w:lang w:val="en-US" w:eastAsia="zh-CN"/>
              </w:rPr>
              <w:t>投标人</w:t>
            </w:r>
            <w:r>
              <w:rPr>
                <w:rFonts w:hint="eastAsia" w:hAnsi="宋体"/>
                <w:color w:val="auto"/>
                <w:szCs w:val="21"/>
                <w:highlight w:val="none"/>
              </w:rPr>
              <w:t>提供的系统不满足要求、不合理，或者其所提供的技术支持和服务不全面而导致系统无法实现或不能完全实现</w:t>
            </w:r>
            <w:r>
              <w:rPr>
                <w:rFonts w:hint="eastAsia" w:hAnsi="宋体"/>
                <w:color w:val="auto"/>
                <w:szCs w:val="21"/>
                <w:highlight w:val="none"/>
                <w:lang w:val="en-US" w:eastAsia="zh-CN"/>
              </w:rPr>
              <w:t>服务</w:t>
            </w:r>
            <w:r>
              <w:rPr>
                <w:rFonts w:hint="eastAsia" w:hAnsi="宋体"/>
                <w:color w:val="auto"/>
                <w:szCs w:val="21"/>
                <w:highlight w:val="none"/>
              </w:rPr>
              <w:t>要求的状况，</w:t>
            </w:r>
            <w:r>
              <w:rPr>
                <w:rFonts w:hint="eastAsia" w:hAnsi="宋体"/>
                <w:color w:val="auto"/>
                <w:szCs w:val="21"/>
                <w:highlight w:val="none"/>
                <w:lang w:val="en-US" w:eastAsia="zh-CN"/>
              </w:rPr>
              <w:t>投标人</w:t>
            </w:r>
            <w:r>
              <w:rPr>
                <w:rFonts w:hint="eastAsia" w:hAnsi="宋体"/>
                <w:color w:val="auto"/>
                <w:szCs w:val="21"/>
                <w:highlight w:val="none"/>
              </w:rPr>
              <w:t>负全部责任</w:t>
            </w:r>
            <w:r>
              <w:rPr>
                <w:rFonts w:hint="eastAsia" w:ascii="宋体" w:hAnsi="宋体" w:cs="宋体"/>
                <w:color w:val="auto"/>
                <w:szCs w:val="21"/>
                <w:highlight w:val="none"/>
              </w:rPr>
              <w:t>。</w:t>
            </w:r>
          </w:p>
        </w:tc>
      </w:tr>
      <w:tr w14:paraId="25CE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6D994DB">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21F235">
            <w:pPr>
              <w:pStyle w:val="20"/>
              <w:keepNext w:val="0"/>
              <w:keepLines w:val="0"/>
              <w:suppressLineNumbers w:val="0"/>
              <w:snapToGrid w:val="0"/>
              <w:spacing w:before="0" w:beforeAutospacing="0" w:after="0" w:afterAutospacing="0" w:line="400" w:lineRule="exact"/>
              <w:ind w:left="0" w:right="0"/>
              <w:outlineLvl w:val="0"/>
              <w:rPr>
                <w:rFonts w:hint="eastAsia" w:ascii="宋体" w:hAnsi="宋体" w:eastAsia="宋体" w:cs="宋体"/>
                <w:color w:val="auto"/>
                <w:szCs w:val="21"/>
                <w:highlight w:val="none"/>
                <w:lang w:val="en-US" w:eastAsia="zh-CN"/>
              </w:rPr>
            </w:pPr>
            <w:r>
              <w:rPr>
                <w:rFonts w:hint="eastAsia" w:ascii="宋体" w:hAnsi="宋体"/>
                <w:color w:val="auto"/>
                <w:sz w:val="21"/>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须具有经人力资源和社会保障部门备案的职称评审机构颁发的公路工程类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信息通信类相关专业中级及以上技术职称证书，或具有人力资源和社会保障部门、工业和信息化部联合颁发（加盖双方用印）的计算机技术与软件专业技术资格（水平）考试中级及以上资格证书。</w:t>
            </w:r>
            <w:r>
              <w:rPr>
                <w:rFonts w:hint="eastAsia" w:ascii="宋体" w:hAnsi="宋体"/>
                <w:color w:val="auto"/>
                <w:sz w:val="21"/>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信息通信类相关专业中级及以上技术职称证书，或具有人力资源和社会保障部门、工业和信息化部联合颁发（加盖双方用印）的计算机技术与软件专业技术资格（水平）考试中级及以上资格证书。</w:t>
            </w:r>
          </w:p>
        </w:tc>
      </w:tr>
      <w:tr w14:paraId="340E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E5892ED">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kern w:val="2"/>
                <w:sz w:val="21"/>
              </w:rPr>
            </w:pPr>
            <w:r>
              <w:rPr>
                <w:rFonts w:hint="default" w:ascii="Times New Roman" w:hAnsi="Times New Roman"/>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7EA81F">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kern w:val="2"/>
                <w:sz w:val="21"/>
              </w:rPr>
            </w:pPr>
            <w:r>
              <w:rPr>
                <w:rFonts w:hint="default" w:ascii="Times New Roman" w:hAnsi="Times New Roman"/>
                <w:kern w:val="2"/>
                <w:sz w:val="21"/>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kern w:val="2"/>
                <w:sz w:val="21"/>
              </w:rPr>
              <w:t>含年度组织专家对检测结果验收的费用，</w:t>
            </w:r>
            <w:r>
              <w:rPr>
                <w:rFonts w:hint="default" w:ascii="Times New Roman" w:hAnsi="Times New Roman"/>
                <w:kern w:val="2"/>
                <w:sz w:val="21"/>
              </w:rPr>
              <w:t>以及合同明示或暗示的所有责任、义务和一般风险等的一切费用等各种费用在内）。</w:t>
            </w:r>
          </w:p>
        </w:tc>
      </w:tr>
      <w:tr w14:paraId="02B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7CEB11">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2EF7EAA9">
            <w:pPr>
              <w:keepNext w:val="0"/>
              <w:keepLines w:val="0"/>
              <w:suppressLineNumbers w:val="0"/>
              <w:spacing w:before="0" w:beforeAutospacing="0" w:after="0" w:afterAutospacing="0"/>
              <w:ind w:left="0" w:right="0"/>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3D47EA60">
            <w:pPr>
              <w:keepNext w:val="0"/>
              <w:keepLines w:val="0"/>
              <w:suppressLineNumbers w:val="0"/>
              <w:snapToGrid/>
              <w:spacing w:before="0" w:beforeAutospacing="0" w:after="0" w:afterAutospacing="0" w:line="240" w:lineRule="auto"/>
              <w:ind w:left="0" w:right="0" w:firstLine="0" w:firstLineChars="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 xml:space="preserve">金额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5D6F13BF">
            <w:pPr>
              <w:keepNext w:val="0"/>
              <w:keepLines w:val="0"/>
              <w:widowControl/>
              <w:suppressLineNumbers w:val="0"/>
              <w:snapToGrid/>
              <w:spacing w:before="0" w:beforeAutospacing="0" w:after="0" w:afterAutospacing="0" w:line="240" w:lineRule="auto"/>
              <w:ind w:left="0" w:right="0" w:firstLine="0" w:firstLineChars="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714E8D5B">
            <w:pPr>
              <w:keepNext w:val="0"/>
              <w:keepLines w:val="0"/>
              <w:suppressLineNumbers w:val="0"/>
              <w:snapToGrid w:val="0"/>
              <w:spacing w:before="0" w:beforeAutospacing="0" w:after="0" w:afterAutospacing="0"/>
              <w:ind w:left="0" w:right="0" w:firstLineChars="20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p w14:paraId="323D253B">
            <w:pPr>
              <w:keepNext w:val="0"/>
              <w:keepLines w:val="0"/>
              <w:suppressLineNumbers w:val="0"/>
              <w:snapToGrid w:val="0"/>
              <w:spacing w:before="0" w:beforeAutospacing="0" w:after="0" w:afterAutospacing="0"/>
              <w:ind w:left="0" w:leftChars="0" w:right="0" w:rightChars="0" w:firstLineChars="0"/>
              <w:outlineLvl w:val="0"/>
              <w:rPr>
                <w:rFonts w:hint="default" w:ascii="宋体" w:hAnsi="Courier New" w:eastAsia="宋体" w:cs="Times New Roman"/>
                <w:bCs/>
                <w:color w:val="auto"/>
                <w:spacing w:val="-4"/>
                <w:kern w:val="2"/>
                <w:sz w:val="21"/>
                <w:szCs w:val="21"/>
                <w:highlight w:val="none"/>
                <w:lang w:val="en-US" w:eastAsia="zh-CN" w:bidi="ar-SA"/>
              </w:rPr>
            </w:pPr>
          </w:p>
        </w:tc>
      </w:tr>
      <w:tr w14:paraId="497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1A68232">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3BCE19">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5A2ED4FC">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491A0D1D">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19D48FE0">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68DADB1B">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bCs/>
                <w:color w:val="auto"/>
                <w:spacing w:val="-4"/>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2FCB8F12">
      <w:pPr>
        <w:rPr>
          <w:rFonts w:hint="eastAsia" w:ascii="宋体" w:hAnsi="宋体" w:cs="宋体"/>
          <w:b/>
          <w:bCs/>
          <w:color w:val="auto"/>
          <w:sz w:val="40"/>
          <w:szCs w:val="48"/>
          <w:highlight w:val="none"/>
        </w:rPr>
      </w:pPr>
    </w:p>
    <w:p w14:paraId="0DD6503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cs="宋体"/>
          <w:b/>
          <w:color w:val="auto"/>
          <w:szCs w:val="21"/>
          <w:highlight w:val="none"/>
          <w:lang w:val="en-US" w:eastAsia="zh-CN"/>
        </w:rPr>
      </w:pPr>
    </w:p>
    <w:p w14:paraId="62F93D32">
      <w:pPr>
        <w:pStyle w:val="10"/>
        <w:rPr>
          <w:rFonts w:hint="eastAsia" w:ascii="宋体" w:hAnsi="宋体" w:cs="宋体"/>
          <w:b/>
          <w:color w:val="auto"/>
          <w:szCs w:val="21"/>
          <w:highlight w:val="none"/>
          <w:lang w:val="en-US" w:eastAsia="zh-CN"/>
        </w:rPr>
      </w:pPr>
    </w:p>
    <w:p w14:paraId="460EFD1E">
      <w:pPr>
        <w:pStyle w:val="10"/>
        <w:rPr>
          <w:rFonts w:hint="eastAsia" w:ascii="宋体" w:hAnsi="宋体" w:cs="宋体"/>
          <w:b/>
          <w:color w:val="auto"/>
          <w:szCs w:val="21"/>
          <w:highlight w:val="none"/>
          <w:lang w:val="en-US" w:eastAsia="zh-CN"/>
        </w:rPr>
      </w:pPr>
    </w:p>
    <w:p w14:paraId="591EAA21">
      <w:pPr>
        <w:pStyle w:val="10"/>
        <w:rPr>
          <w:rFonts w:hint="eastAsia" w:ascii="宋体" w:hAnsi="宋体" w:cs="宋体"/>
          <w:b/>
          <w:color w:val="auto"/>
          <w:szCs w:val="21"/>
          <w:highlight w:val="none"/>
          <w:lang w:val="en-US" w:eastAsia="zh-CN"/>
        </w:rPr>
      </w:pPr>
    </w:p>
    <w:p w14:paraId="0971F86A">
      <w:pPr>
        <w:pStyle w:val="10"/>
        <w:rPr>
          <w:rFonts w:hint="eastAsia" w:ascii="宋体" w:hAnsi="宋体" w:cs="宋体"/>
          <w:b/>
          <w:color w:val="auto"/>
          <w:szCs w:val="21"/>
          <w:highlight w:val="none"/>
          <w:lang w:val="en-US" w:eastAsia="zh-CN"/>
        </w:rPr>
      </w:pPr>
    </w:p>
    <w:p w14:paraId="0E0D8A8B">
      <w:pPr>
        <w:pStyle w:val="10"/>
        <w:rPr>
          <w:rFonts w:hint="eastAsia" w:ascii="宋体" w:hAnsi="宋体" w:cs="宋体"/>
          <w:b/>
          <w:color w:val="auto"/>
          <w:szCs w:val="21"/>
          <w:highlight w:val="none"/>
          <w:lang w:val="en-US" w:eastAsia="zh-CN"/>
        </w:rPr>
      </w:pPr>
    </w:p>
    <w:p w14:paraId="3C27FBC4">
      <w:pPr>
        <w:pStyle w:val="10"/>
        <w:rPr>
          <w:rFonts w:hint="eastAsia" w:ascii="宋体" w:hAnsi="宋体" w:cs="宋体"/>
          <w:b/>
          <w:color w:val="auto"/>
          <w:szCs w:val="21"/>
          <w:highlight w:val="none"/>
          <w:lang w:val="en-US" w:eastAsia="zh-CN"/>
        </w:rPr>
      </w:pPr>
    </w:p>
    <w:p w14:paraId="003C658F">
      <w:pPr>
        <w:pStyle w:val="10"/>
        <w:rPr>
          <w:rFonts w:hint="eastAsia" w:ascii="宋体" w:hAnsi="宋体" w:cs="宋体"/>
          <w:b/>
          <w:color w:val="auto"/>
          <w:szCs w:val="21"/>
          <w:highlight w:val="none"/>
          <w:lang w:val="en-US" w:eastAsia="zh-CN"/>
        </w:rPr>
      </w:pPr>
    </w:p>
    <w:p w14:paraId="19B5AF87">
      <w:pPr>
        <w:pStyle w:val="10"/>
        <w:rPr>
          <w:rFonts w:hint="eastAsia" w:ascii="宋体" w:hAnsi="宋体" w:cs="宋体"/>
          <w:b/>
          <w:color w:val="auto"/>
          <w:szCs w:val="21"/>
          <w:highlight w:val="none"/>
          <w:lang w:val="en-US" w:eastAsia="zh-CN"/>
        </w:rPr>
      </w:pPr>
    </w:p>
    <w:p w14:paraId="0942FCF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cs="宋体"/>
          <w:b/>
          <w:color w:val="auto"/>
          <w:szCs w:val="21"/>
          <w:highlight w:val="none"/>
          <w:u w:val="single"/>
        </w:rPr>
      </w:pPr>
      <w:r>
        <w:rPr>
          <w:rFonts w:hint="eastAsia" w:ascii="宋体" w:hAnsi="宋体" w:cs="宋体"/>
          <w:b/>
          <w:color w:val="auto"/>
          <w:szCs w:val="21"/>
          <w:highlight w:val="none"/>
          <w:lang w:val="en-US" w:eastAsia="zh-CN"/>
        </w:rPr>
        <w:t>B分标：</w:t>
      </w:r>
      <w:r>
        <w:rPr>
          <w:rFonts w:hint="eastAsia" w:ascii="宋体" w:hAnsi="宋体" w:cs="宋体"/>
          <w:b/>
          <w:color w:val="auto"/>
          <w:szCs w:val="21"/>
          <w:highlight w:val="none"/>
        </w:rPr>
        <w:t>采购内容的中小企业划分标准所属行业名称：</w:t>
      </w:r>
      <w:r>
        <w:rPr>
          <w:rFonts w:hint="eastAsia" w:ascii="宋体" w:hAnsi="宋体" w:cs="宋体"/>
          <w:b/>
          <w:bCs/>
          <w:color w:val="auto"/>
          <w:kern w:val="0"/>
          <w:szCs w:val="21"/>
          <w:highlight w:val="none"/>
          <w:u w:val="single"/>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6419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0F88808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38FE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77A40E9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25C6147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7BBD0CF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639F5B4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7F07BBB6">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2EB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E7035D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4E4402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rPr>
              <w:t>高速公路养护统计年报系统(网络版)</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A09EB2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1C7B0EA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12FF4152">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本项目总体建设内容主要为软件开发，对高速公路养护统计年报系统（网络版）进行系统升级改造。其主要内容为：</w:t>
            </w:r>
          </w:p>
          <w:p w14:paraId="68AE345B">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一、应用系统改造</w:t>
            </w:r>
          </w:p>
          <w:p w14:paraId="54D84EB7">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（1）应用系统升级改造</w:t>
            </w:r>
          </w:p>
          <w:p w14:paraId="1ADDB880">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在现有功能的基础上，升级改造内容主要包括升级校核规则、用户组管理、范围检索、校核功能、校核错误提示、年报上报交通运输部提取；新建手工报表导入、批量修改、错误统计、公路汇总表下载、编码匹配更新、非年报校核结果、匝道桥梁与线外桥梁同步、区划修改、交通沿线设施数据导入。</w:t>
            </w:r>
          </w:p>
          <w:p w14:paraId="5027BB77">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（2）应用系统升级改造</w:t>
            </w:r>
          </w:p>
          <w:p w14:paraId="5D04CABF">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对高速公路养护统计年报系统（网络版）进行升级改造，主要包括应用系统适配改造、应用服务器适配、支撑软件适配改造、电子地图的迁移和适配、数据迁移等内容。</w:t>
            </w:r>
          </w:p>
          <w:p w14:paraId="7D1CB503">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（3）接口设计</w:t>
            </w:r>
          </w:p>
          <w:p w14:paraId="06D0A67D">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建设与CBMS系统接口、高速公路地图服务接口。</w:t>
            </w:r>
          </w:p>
          <w:p w14:paraId="49B93030">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（4）实现与部级系统以及各运营公司数据的互联互通，确保报部数据的传输稳定高效。</w:t>
            </w:r>
          </w:p>
          <w:p w14:paraId="35947790">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二、数据迁移</w:t>
            </w:r>
          </w:p>
          <w:p w14:paraId="3B2F4DA1">
            <w:pPr>
              <w:pStyle w:val="10"/>
              <w:keepNext w:val="0"/>
              <w:keepLines w:val="0"/>
              <w:numPr>
                <w:ilvl w:val="0"/>
                <w:numId w:val="0"/>
              </w:num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进行现有数据梳理和迁移需求分析，编制数据迁移计划，完成数据识别和评估、数据迁移实施、迁移数据验证和数据测试。</w:t>
            </w:r>
          </w:p>
          <w:p w14:paraId="326E1DF4">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Chars="200"/>
              <w:textAlignment w:val="auto"/>
              <w:rPr>
                <w:rFonts w:hint="eastAsia" w:ascii="宋体" w:hAnsi="宋体" w:cs="宋体"/>
                <w:color w:val="auto"/>
                <w:szCs w:val="21"/>
                <w:highlight w:val="none"/>
              </w:rPr>
            </w:pPr>
          </w:p>
        </w:tc>
      </w:tr>
      <w:tr w14:paraId="5073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A3EDB3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1486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534E27B">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1C7F9D">
            <w:pPr>
              <w:pStyle w:val="20"/>
              <w:keepNext w:val="0"/>
              <w:keepLines w:val="0"/>
              <w:suppressLineNumbers w:val="0"/>
              <w:snapToGrid w:val="0"/>
              <w:spacing w:before="0" w:beforeAutospacing="0" w:after="0" w:afterAutospacing="0" w:line="400" w:lineRule="exact"/>
              <w:ind w:left="0" w:right="0" w:firstLine="0" w:firstLineChars="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2B7E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226C90A">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EA332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kern w:val="0"/>
                <w:sz w:val="21"/>
                <w:szCs w:val="21"/>
                <w:highlight w:val="none"/>
                <w:lang w:eastAsia="zh-CN" w:bidi="ar"/>
              </w:rPr>
              <w:t>。</w:t>
            </w:r>
          </w:p>
          <w:p w14:paraId="7ECA42F1">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w:t>
            </w:r>
            <w:r>
              <w:rPr>
                <w:rFonts w:hint="eastAsia" w:ascii="Calibri" w:hAnsi="Calibri" w:cs="Calibri"/>
                <w:color w:val="auto"/>
                <w:szCs w:val="21"/>
                <w:highlight w:val="none"/>
                <w:lang w:eastAsia="zh-CN"/>
              </w:rPr>
              <w:t>合同签订之日起至</w:t>
            </w:r>
            <w:r>
              <w:rPr>
                <w:rFonts w:hint="eastAsia" w:ascii="Calibri" w:hAnsi="Calibri" w:cs="Calibri"/>
                <w:color w:val="auto"/>
                <w:szCs w:val="21"/>
                <w:highlight w:val="none"/>
                <w:lang w:val="en-US" w:eastAsia="zh-CN"/>
              </w:rPr>
              <w:t>2027年12月1日止</w:t>
            </w:r>
            <w:r>
              <w:rPr>
                <w:rFonts w:hint="eastAsia" w:ascii="Calibri" w:hAnsi="Calibri" w:cs="Calibri"/>
                <w:color w:val="auto"/>
                <w:szCs w:val="21"/>
                <w:highlight w:val="none"/>
                <w:lang w:eastAsia="zh-CN"/>
              </w:rPr>
              <w:t>。</w:t>
            </w:r>
          </w:p>
          <w:p w14:paraId="44EFD05A">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59F5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7210968">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kern w:val="2"/>
                <w:sz w:val="21"/>
              </w:rPr>
            </w:pPr>
            <w:r>
              <w:rPr>
                <w:rFonts w:hint="default" w:ascii="Times New Roman" w:hAnsi="Times New Roman"/>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78741D">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kern w:val="2"/>
                <w:sz w:val="21"/>
              </w:rPr>
            </w:pPr>
            <w:r>
              <w:rPr>
                <w:rFonts w:hint="default" w:ascii="Times New Roman" w:hAnsi="Times New Roman"/>
                <w:kern w:val="2"/>
                <w:sz w:val="21"/>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kern w:val="2"/>
                <w:sz w:val="21"/>
              </w:rPr>
              <w:t>含年度组织专家对检测结果验收的费用，</w:t>
            </w:r>
            <w:r>
              <w:rPr>
                <w:rFonts w:hint="default" w:ascii="Times New Roman" w:hAnsi="Times New Roman"/>
                <w:kern w:val="2"/>
                <w:sz w:val="21"/>
              </w:rPr>
              <w:t>以及合同明示或暗示的所有责任、义务和一般风险等的一切费用等各种费用在内）。</w:t>
            </w:r>
          </w:p>
        </w:tc>
      </w:tr>
      <w:tr w14:paraId="516A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C43C05B">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67D537">
            <w:pPr>
              <w:keepNext w:val="0"/>
              <w:keepLines w:val="0"/>
              <w:suppressLineNumbers w:val="0"/>
              <w:spacing w:before="0" w:beforeAutospacing="0" w:after="0" w:afterAutospacing="0"/>
              <w:ind w:left="0" w:right="33"/>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62F1E6A8">
            <w:pPr>
              <w:keepNext w:val="0"/>
              <w:keepLines w:val="0"/>
              <w:suppressLineNumbers w:val="0"/>
              <w:snapToGrid w:val="0"/>
              <w:spacing w:before="0" w:beforeAutospacing="0" w:after="0" w:afterAutospacing="0" w:line="400" w:lineRule="exact"/>
              <w:ind w:left="0" w:right="33" w:firstLine="420" w:firstLineChars="20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 xml:space="preserve">金额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677F0E00">
            <w:pPr>
              <w:keepNext w:val="0"/>
              <w:keepLines w:val="0"/>
              <w:widowControl/>
              <w:suppressLineNumbers w:val="0"/>
              <w:snapToGrid w:val="0"/>
              <w:spacing w:before="0" w:beforeAutospacing="0" w:after="0" w:afterAutospacing="0" w:line="400" w:lineRule="exact"/>
              <w:ind w:left="0"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0727C067">
            <w:pPr>
              <w:pStyle w:val="20"/>
              <w:keepNext w:val="0"/>
              <w:keepLines w:val="0"/>
              <w:suppressLineNumbers w:val="0"/>
              <w:snapToGrid w:val="0"/>
              <w:spacing w:before="0" w:beforeAutospacing="0" w:after="0" w:afterAutospacing="0" w:line="400" w:lineRule="exact"/>
              <w:ind w:left="0" w:right="0" w:firstLine="0" w:firstLineChars="0"/>
              <w:outlineLvl w:val="0"/>
              <w:rPr>
                <w:rFonts w:hint="default"/>
                <w:bCs/>
                <w:color w:val="auto"/>
                <w:spacing w:val="-4"/>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ascii="Times New Roman" w:hAnsi="Times New Roman"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tc>
      </w:tr>
      <w:tr w14:paraId="6927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4CB094D">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49673A">
            <w:pPr>
              <w:pStyle w:val="20"/>
              <w:keepNext w:val="0"/>
              <w:keepLines w:val="0"/>
              <w:suppressLineNumbers w:val="0"/>
              <w:snapToGrid w:val="0"/>
              <w:spacing w:before="0" w:beforeAutospacing="0" w:after="0" w:afterAutospacing="0" w:line="400" w:lineRule="exact"/>
              <w:ind w:left="0" w:right="0" w:firstLine="0" w:firstLineChars="0"/>
              <w:outlineLvl w:val="0"/>
              <w:rPr>
                <w:rFonts w:hint="eastAsia" w:ascii="宋体" w:hAnsi="宋体" w:eastAsia="宋体" w:cs="Times New Roman"/>
                <w:iCs/>
                <w:color w:val="auto"/>
                <w:szCs w:val="21"/>
                <w:highlight w:val="none"/>
                <w:lang w:eastAsia="zh-CN"/>
              </w:rPr>
            </w:pPr>
            <w:r>
              <w:rPr>
                <w:rFonts w:hint="eastAsia" w:ascii="宋体" w:hAnsi="宋体" w:cs="宋体"/>
                <w:color w:val="auto"/>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p w14:paraId="55260278">
            <w:pPr>
              <w:pStyle w:val="20"/>
              <w:keepNext w:val="0"/>
              <w:keepLines w:val="0"/>
              <w:suppressLineNumbers w:val="0"/>
              <w:snapToGrid w:val="0"/>
              <w:spacing w:before="0" w:beforeAutospacing="0" w:after="0" w:afterAutospacing="0" w:line="400" w:lineRule="exact"/>
              <w:ind w:left="0" w:right="0" w:firstLine="0" w:firstLineChars="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tc>
      </w:tr>
      <w:tr w14:paraId="6F1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824E21">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eastAsia="宋体" w:cs="Times New Roman"/>
                <w:color w:val="auto"/>
                <w:highlight w:val="none"/>
                <w:lang w:val="en-US" w:eastAsia="zh-CN"/>
              </w:rPr>
              <w:t>售后服务要求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DEF363">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w:t>
            </w:r>
            <w:r>
              <w:rPr>
                <w:rFonts w:hint="eastAsia" w:ascii="宋体" w:hAnsi="宋体" w:cs="宋体"/>
                <w:color w:val="auto"/>
                <w:szCs w:val="21"/>
                <w:highlight w:val="none"/>
              </w:rPr>
              <w:t>系统功能升级期内，不能对现有系统运行造成影响。</w:t>
            </w:r>
          </w:p>
          <w:p w14:paraId="07810286">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w:t>
            </w:r>
            <w:r>
              <w:rPr>
                <w:rFonts w:hint="eastAsia" w:ascii="宋体" w:hAnsi="宋体" w:cs="宋体"/>
                <w:color w:val="auto"/>
                <w:szCs w:val="21"/>
                <w:highlight w:val="none"/>
              </w:rPr>
              <w:t>本项目质保期为竣工验收之日起1年。质保期内，采购人必须提供7*24小时的</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4C6B67AE">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default" w:ascii="宋体" w:hAnsi="宋体" w:cs="宋体"/>
                <w:color w:val="auto"/>
                <w:szCs w:val="21"/>
                <w:highlight w:val="none"/>
              </w:rPr>
              <w:t>3.</w:t>
            </w:r>
            <w:r>
              <w:rPr>
                <w:rFonts w:hint="eastAsia" w:ascii="宋体" w:hAnsi="宋体" w:cs="宋体"/>
                <w:color w:val="auto"/>
                <w:szCs w:val="21"/>
                <w:highlight w:val="none"/>
              </w:rPr>
              <w:t>中标人必须提供</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名以上专职工程师为</w:t>
            </w:r>
            <w:r>
              <w:rPr>
                <w:rFonts w:hint="eastAsia" w:ascii="宋体" w:hAnsi="宋体" w:cs="宋体"/>
                <w:color w:val="auto"/>
                <w:szCs w:val="21"/>
                <w:highlight w:val="none"/>
                <w:lang w:val="en-US" w:eastAsia="zh-CN"/>
              </w:rPr>
              <w:t>平台</w:t>
            </w:r>
            <w:r>
              <w:rPr>
                <w:rFonts w:hint="eastAsia" w:ascii="宋体" w:hAnsi="宋体" w:cs="宋体"/>
                <w:color w:val="auto"/>
                <w:szCs w:val="21"/>
                <w:highlight w:val="none"/>
              </w:rPr>
              <w:t>应用软件进行升级开发，且至少保证有1名工程师</w:t>
            </w:r>
            <w:r>
              <w:rPr>
                <w:rFonts w:hint="eastAsia" w:ascii="宋体" w:hAnsi="宋体" w:cs="宋体"/>
                <w:color w:val="auto"/>
                <w:szCs w:val="21"/>
                <w:highlight w:val="none"/>
                <w:lang w:val="en-US" w:eastAsia="zh-CN"/>
              </w:rPr>
              <w:t>进行运维服务</w:t>
            </w:r>
            <w:r>
              <w:rPr>
                <w:rFonts w:hint="eastAsia" w:ascii="宋体" w:hAnsi="宋体" w:cs="宋体"/>
                <w:color w:val="auto"/>
                <w:szCs w:val="21"/>
                <w:highlight w:val="none"/>
              </w:rPr>
              <w:t>，收集用户需求资料。</w:t>
            </w:r>
          </w:p>
          <w:p w14:paraId="672EB369">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4.中标人必须向全区高速公路运营单位公开服务电话号码及工程师移动电话，保证工程师24小时通讯畅通，保障故障及时响应。</w:t>
            </w:r>
          </w:p>
          <w:p w14:paraId="6BEE2CBD">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7AB8EB10">
            <w:pPr>
              <w:pStyle w:val="20"/>
              <w:keepNext w:val="0"/>
              <w:keepLines w:val="0"/>
              <w:suppressLineNumbers w:val="0"/>
              <w:snapToGrid w:val="0"/>
              <w:spacing w:before="0" w:beforeAutospacing="0" w:after="0" w:afterAutospacing="0" w:line="400" w:lineRule="exact"/>
              <w:ind w:left="0" w:right="0" w:firstLine="0" w:firstLineChars="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hAnsi="宋体"/>
                <w:color w:val="auto"/>
                <w:szCs w:val="21"/>
                <w:highlight w:val="none"/>
              </w:rPr>
              <w:t>应确保其在</w:t>
            </w:r>
            <w:r>
              <w:rPr>
                <w:rFonts w:hint="eastAsia" w:hAnsi="宋体"/>
                <w:color w:val="auto"/>
                <w:szCs w:val="21"/>
                <w:highlight w:val="none"/>
                <w:lang w:val="en-US" w:eastAsia="zh-CN"/>
              </w:rPr>
              <w:t>采购</w:t>
            </w:r>
            <w:r>
              <w:rPr>
                <w:rFonts w:hint="eastAsia" w:hAnsi="宋体"/>
                <w:color w:val="auto"/>
                <w:szCs w:val="21"/>
                <w:highlight w:val="none"/>
              </w:rPr>
              <w:t>人要求下所提供的技术方案的完整性、实用性。保证技术方案按时间要求及时完成，并正常运行。否则，若出现因</w:t>
            </w:r>
            <w:r>
              <w:rPr>
                <w:rFonts w:hint="eastAsia" w:hAnsi="宋体"/>
                <w:color w:val="auto"/>
                <w:szCs w:val="21"/>
                <w:highlight w:val="none"/>
                <w:lang w:val="en-US" w:eastAsia="zh-CN"/>
              </w:rPr>
              <w:t>投标人</w:t>
            </w:r>
            <w:r>
              <w:rPr>
                <w:rFonts w:hint="eastAsia" w:hAnsi="宋体"/>
                <w:color w:val="auto"/>
                <w:szCs w:val="21"/>
                <w:highlight w:val="none"/>
              </w:rPr>
              <w:t>提供的系统不满足要求、不合理，或者其所提供的技术支持和服务不全面而导致系统无法实现或不能完全实现</w:t>
            </w:r>
            <w:r>
              <w:rPr>
                <w:rFonts w:hint="eastAsia" w:hAnsi="宋体"/>
                <w:color w:val="auto"/>
                <w:szCs w:val="21"/>
                <w:highlight w:val="none"/>
                <w:lang w:val="en-US" w:eastAsia="zh-CN"/>
              </w:rPr>
              <w:t>服务</w:t>
            </w:r>
            <w:r>
              <w:rPr>
                <w:rFonts w:hint="eastAsia" w:hAnsi="宋体"/>
                <w:color w:val="auto"/>
                <w:szCs w:val="21"/>
                <w:highlight w:val="none"/>
              </w:rPr>
              <w:t>要求的状况，</w:t>
            </w:r>
            <w:r>
              <w:rPr>
                <w:rFonts w:hint="eastAsia" w:hAnsi="宋体"/>
                <w:color w:val="auto"/>
                <w:szCs w:val="21"/>
                <w:highlight w:val="none"/>
                <w:lang w:val="en-US" w:eastAsia="zh-CN"/>
              </w:rPr>
              <w:t>投标人</w:t>
            </w:r>
            <w:r>
              <w:rPr>
                <w:rFonts w:hint="eastAsia" w:hAnsi="宋体"/>
                <w:color w:val="auto"/>
                <w:szCs w:val="21"/>
                <w:highlight w:val="none"/>
              </w:rPr>
              <w:t>负全部责任</w:t>
            </w:r>
            <w:r>
              <w:rPr>
                <w:rFonts w:hint="eastAsia" w:ascii="宋体" w:hAnsi="宋体" w:cs="宋体"/>
                <w:color w:val="auto"/>
                <w:szCs w:val="21"/>
                <w:highlight w:val="none"/>
              </w:rPr>
              <w:t>。</w:t>
            </w:r>
          </w:p>
        </w:tc>
      </w:tr>
      <w:tr w14:paraId="28B3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6337179">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DE47C9">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26C465D7">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1FEA408C">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4E89757A">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25F3F5E4">
            <w:pPr>
              <w:keepNext w:val="0"/>
              <w:keepLines w:val="0"/>
              <w:suppressLineNumbers w:val="0"/>
              <w:spacing w:before="0" w:beforeAutospacing="0" w:after="0" w:afterAutospacing="0" w:line="360" w:lineRule="exact"/>
              <w:ind w:left="0" w:right="0" w:firstLine="420" w:firstLineChars="200"/>
              <w:rPr>
                <w:rFonts w:hint="default" w:hAnsi="宋体" w:cs="宋体"/>
                <w:b w:val="0"/>
                <w:bCs/>
                <w:color w:val="auto"/>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43E9FA7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FF0000"/>
          <w:szCs w:val="21"/>
          <w:highlight w:val="none"/>
          <w:lang w:val="en-US" w:eastAsia="zh-CN"/>
        </w:rPr>
      </w:pPr>
      <w:r>
        <w:rPr>
          <w:rFonts w:hint="eastAsia" w:ascii="宋体" w:hAnsi="宋体" w:cs="宋体"/>
          <w:b/>
          <w:color w:val="FF0000"/>
          <w:szCs w:val="21"/>
          <w:highlight w:val="none"/>
          <w:lang w:val="en-US" w:eastAsia="zh-CN"/>
        </w:rPr>
        <w:br w:type="page"/>
      </w:r>
    </w:p>
    <w:p w14:paraId="1E1391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C分标：</w:t>
      </w:r>
      <w:r>
        <w:rPr>
          <w:rFonts w:hint="eastAsia" w:ascii="宋体" w:hAnsi="宋体" w:cs="宋体"/>
          <w:b/>
          <w:color w:val="auto"/>
          <w:szCs w:val="21"/>
          <w:highlight w:val="none"/>
        </w:rPr>
        <w:t>采购内容的中小企业划分标准所属行业名称：</w:t>
      </w:r>
      <w:r>
        <w:rPr>
          <w:rFonts w:hint="eastAsia" w:ascii="宋体" w:hAnsi="宋体" w:cs="宋体"/>
          <w:b/>
          <w:color w:val="auto"/>
          <w:szCs w:val="21"/>
          <w:highlight w:val="none"/>
          <w:u w:val="single"/>
          <w:lang w:val="en-US" w:eastAsia="zh-CN"/>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03BBB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27CB47E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038DA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021428B1">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4E8D4F3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1A1708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4696A1F">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61252F6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6711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3AA67AC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6FA6C55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color w:val="auto"/>
                <w:highlight w:val="none"/>
                <w:lang w:val="en-US" w:eastAsia="zh-CN"/>
              </w:rPr>
              <w:t>广西壮族自治区长大桥梁结构健康监测系统平台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6ABE8D4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CDF5C1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580C9E51">
            <w:pPr>
              <w:keepNext w:val="0"/>
              <w:keepLines w:val="0"/>
              <w:widowControl w:val="0"/>
              <w:suppressLineNumbers w:val="0"/>
              <w:snapToGrid/>
              <w:spacing w:before="0" w:beforeLines="-2147483648" w:beforeAutospacing="0" w:after="0" w:afterLines="-2147483648" w:afterAutospacing="0" w:line="240" w:lineRule="auto"/>
              <w:ind w:left="0" w:right="0"/>
              <w:jc w:val="both"/>
              <w:rPr>
                <w:rFonts w:hint="eastAsia" w:ascii="宋体" w:hAnsi="宋体" w:eastAsia="宋体" w:cs="Arial"/>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一、项目具体服务内容</w:t>
            </w:r>
          </w:p>
          <w:p w14:paraId="3C027058">
            <w:pPr>
              <w:keepNext w:val="0"/>
              <w:keepLines w:val="0"/>
              <w:widowControl w:val="0"/>
              <w:suppressLineNumbers w:val="0"/>
              <w:spacing w:before="0" w:beforeAutospacing="0" w:after="0" w:afterAutospacing="0"/>
              <w:ind w:left="0" w:right="0" w:firstLine="210" w:firstLineChars="10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本项目主要对广西壮族自治区长大桥梁结构健康监测系统平台进行系统升级改造。其主要内容为：</w:t>
            </w:r>
          </w:p>
          <w:p w14:paraId="27D20A6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）应用系统</w:t>
            </w:r>
            <w:r>
              <w:rPr>
                <w:rFonts w:hint="eastAsia" w:ascii="宋体" w:hAnsi="宋体" w:cs="宋体"/>
                <w:color w:val="auto"/>
                <w:kern w:val="2"/>
                <w:sz w:val="21"/>
                <w:szCs w:val="21"/>
                <w:highlight w:val="none"/>
                <w:lang w:val="en-US" w:eastAsia="zh-CN" w:bidi="ar"/>
              </w:rPr>
              <w:t>升级</w:t>
            </w:r>
            <w:r>
              <w:rPr>
                <w:rFonts w:hint="eastAsia" w:ascii="宋体" w:hAnsi="宋体" w:eastAsia="宋体" w:cs="宋体"/>
                <w:color w:val="auto"/>
                <w:kern w:val="2"/>
                <w:sz w:val="21"/>
                <w:szCs w:val="21"/>
                <w:highlight w:val="none"/>
                <w:lang w:val="en-US" w:eastAsia="zh-CN" w:bidi="ar"/>
              </w:rPr>
              <w:t>改造</w:t>
            </w:r>
          </w:p>
          <w:p w14:paraId="1BF4EB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次迁移改造的内容主要包括：对广西壮族自治区长大桥梁结构健康监测系统平台的监测数据管理系统、长大桥梁状态监测系统、运行状态监管系统、长大桥梁应急监管系统、综合查询及数据可视化等模块相关内容进行升级，主要内容为代码改造、浏览器适配、数据库、数据迁移等工作</w:t>
            </w:r>
          </w:p>
          <w:p w14:paraId="3BDCCC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）应用系统功能升级开发</w:t>
            </w:r>
          </w:p>
          <w:p w14:paraId="6193BFE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根据业务需求新增报警管理、省域长大桥梁应急监测、</w:t>
            </w:r>
            <w:r>
              <w:rPr>
                <w:rFonts w:hint="default" w:ascii="Times New Roman" w:hAnsi="Times New Roman" w:eastAsia="宋体" w:cs="Times New Roman"/>
                <w:color w:val="auto"/>
                <w:kern w:val="2"/>
                <w:sz w:val="21"/>
                <w:szCs w:val="21"/>
                <w:highlight w:val="none"/>
                <w:lang w:val="en-US" w:eastAsia="zh-CN" w:bidi="ar"/>
              </w:rPr>
              <w:t>18</w:t>
            </w:r>
            <w:r>
              <w:rPr>
                <w:rFonts w:hint="eastAsia" w:ascii="宋体" w:hAnsi="宋体" w:eastAsia="宋体" w:cs="宋体"/>
                <w:color w:val="auto"/>
                <w:kern w:val="2"/>
                <w:sz w:val="21"/>
                <w:szCs w:val="21"/>
                <w:highlight w:val="none"/>
                <w:lang w:val="en-US" w:eastAsia="zh-CN" w:bidi="ar"/>
              </w:rPr>
              <w:t>套单桥系统对接等功能模块。</w:t>
            </w:r>
          </w:p>
          <w:p w14:paraId="536E115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）基础支撑平台</w:t>
            </w:r>
          </w:p>
          <w:p w14:paraId="59FB754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项目充分复用广西壮族自治区高速公路发展中心支撑软件的基础上，按需提出对自治区级云平台配套建设的支撑软件、计算、存储资源的需求，主要包括应用服务器、数据库服务器、互联网、操作系统、数据库等。</w:t>
            </w:r>
          </w:p>
          <w:p w14:paraId="0AB4DF4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（4）实现与部级系统以及各运营公司数据的互联互通，确保报部数据的传输稳定高效。</w:t>
            </w:r>
          </w:p>
          <w:p w14:paraId="14E5DFBD">
            <w:pPr>
              <w:keepNext w:val="0"/>
              <w:keepLines w:val="0"/>
              <w:suppressLineNumbers w:val="0"/>
              <w:spacing w:before="0" w:beforeAutospacing="0" w:after="0" w:afterAutospacing="0"/>
              <w:ind w:left="0" w:right="0"/>
              <w:rPr>
                <w:rFonts w:hint="eastAsia" w:ascii="宋体" w:hAnsi="宋体" w:cs="宋体"/>
                <w:color w:val="auto"/>
                <w:szCs w:val="21"/>
                <w:highlight w:val="none"/>
                <w:u w:val="none"/>
              </w:rPr>
            </w:pPr>
          </w:p>
        </w:tc>
      </w:tr>
      <w:tr w14:paraId="30D8E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68F714B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6A6A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F94D0CC">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7F47FC">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4BC7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D8964B7">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74603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Calibri" w:hAnsi="Calibri" w:cs="Calibri"/>
                <w:color w:val="auto"/>
                <w:szCs w:val="21"/>
                <w:highlight w:val="none"/>
                <w:lang w:eastAsia="zh-CN"/>
              </w:rPr>
              <w:t>。</w:t>
            </w:r>
          </w:p>
          <w:p w14:paraId="477B0C7F">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w:t>
            </w:r>
            <w:r>
              <w:rPr>
                <w:rFonts w:hint="eastAsia" w:ascii="Calibri" w:hAnsi="Calibri" w:cs="Calibri"/>
                <w:color w:val="auto"/>
                <w:szCs w:val="21"/>
                <w:highlight w:val="none"/>
                <w:lang w:eastAsia="zh-CN"/>
              </w:rPr>
              <w:t>合同签订之日起至</w:t>
            </w:r>
            <w:r>
              <w:rPr>
                <w:rFonts w:hint="eastAsia" w:ascii="Calibri" w:hAnsi="Calibri" w:cs="Calibri"/>
                <w:color w:val="auto"/>
                <w:szCs w:val="21"/>
                <w:highlight w:val="none"/>
                <w:lang w:val="en-US" w:eastAsia="zh-CN"/>
              </w:rPr>
              <w:t>2027年12月1日止</w:t>
            </w:r>
            <w:r>
              <w:rPr>
                <w:rFonts w:hint="eastAsia" w:ascii="Calibri" w:hAnsi="Calibri" w:cs="Calibri"/>
                <w:color w:val="auto"/>
                <w:szCs w:val="21"/>
                <w:highlight w:val="none"/>
                <w:lang w:eastAsia="zh-CN"/>
              </w:rPr>
              <w:t>。</w:t>
            </w:r>
          </w:p>
          <w:p w14:paraId="7208B40D">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2085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59A37A">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A99DFD">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color w:val="auto"/>
                <w:kern w:val="2"/>
                <w:sz w:val="21"/>
                <w:highlight w:val="none"/>
              </w:rPr>
            </w:pPr>
            <w:r>
              <w:rPr>
                <w:rFonts w:hint="default" w:ascii="Times New Roman" w:hAnsi="Times New Roman"/>
                <w:color w:val="auto"/>
                <w:kern w:val="2"/>
                <w:sz w:val="21"/>
                <w:highlight w:val="none"/>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color w:val="auto"/>
                <w:kern w:val="2"/>
                <w:sz w:val="21"/>
                <w:highlight w:val="none"/>
              </w:rPr>
              <w:t>含年度组织专家对检测结果验收的费用，</w:t>
            </w:r>
            <w:r>
              <w:rPr>
                <w:rFonts w:hint="default" w:ascii="Times New Roman" w:hAnsi="Times New Roman"/>
                <w:color w:val="auto"/>
                <w:kern w:val="2"/>
                <w:sz w:val="21"/>
                <w:highlight w:val="none"/>
              </w:rPr>
              <w:t>以及合同明示或暗示的所有责任、义务和一般风险等的一切费用等各种费用在内）。</w:t>
            </w:r>
          </w:p>
        </w:tc>
      </w:tr>
      <w:tr w14:paraId="6303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6CD843B">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2ED3A7">
            <w:pPr>
              <w:keepNext w:val="0"/>
              <w:keepLines w:val="0"/>
              <w:suppressLineNumbers w:val="0"/>
              <w:spacing w:before="0" w:beforeAutospacing="0" w:after="0" w:afterAutospacing="0"/>
              <w:ind w:left="0" w:right="33"/>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53CAD325">
            <w:pPr>
              <w:keepNext w:val="0"/>
              <w:keepLines w:val="0"/>
              <w:suppressLineNumbers w:val="0"/>
              <w:snapToGrid w:val="0"/>
              <w:spacing w:before="0" w:beforeAutospacing="0" w:after="0" w:afterAutospacing="0" w:line="400" w:lineRule="exact"/>
              <w:ind w:left="0" w:right="33" w:firstLine="420" w:firstLineChars="20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 xml:space="preserve">金额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0F2BBB64">
            <w:pPr>
              <w:keepNext w:val="0"/>
              <w:keepLines w:val="0"/>
              <w:widowControl/>
              <w:suppressLineNumbers w:val="0"/>
              <w:snapToGrid w:val="0"/>
              <w:spacing w:before="0" w:beforeAutospacing="0" w:after="0" w:afterAutospacing="0" w:line="400" w:lineRule="exact"/>
              <w:ind w:left="0" w:right="33" w:firstLine="420" w:firstLineChars="200"/>
              <w:jc w:val="left"/>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464A3F84">
            <w:pPr>
              <w:keepNext w:val="0"/>
              <w:keepLines w:val="0"/>
              <w:suppressLineNumbers w:val="0"/>
              <w:snapToGrid w:val="0"/>
              <w:spacing w:before="0" w:beforeAutospacing="0" w:after="0" w:afterAutospacing="0" w:line="400" w:lineRule="exact"/>
              <w:ind w:left="0" w:right="33" w:firstLine="420" w:firstLineChars="200"/>
              <w:rPr>
                <w:rFonts w:hint="default"/>
                <w:bCs/>
                <w:color w:val="auto"/>
                <w:spacing w:val="-4"/>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tc>
      </w:tr>
      <w:tr w14:paraId="5DE8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2F90DB2">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F31E90">
            <w:pPr>
              <w:keepNext w:val="0"/>
              <w:keepLines w:val="0"/>
              <w:suppressLineNumbers w:val="0"/>
              <w:snapToGrid w:val="0"/>
              <w:spacing w:before="0" w:beforeAutospacing="0" w:after="0" w:afterAutospacing="0" w:line="400" w:lineRule="exact"/>
              <w:ind w:left="0" w:right="33"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r>
              <w:rPr>
                <w:rFonts w:hint="eastAsia" w:ascii="宋体" w:hAnsi="宋体" w:cs="宋体"/>
                <w:color w:val="auto"/>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tc>
      </w:tr>
      <w:tr w14:paraId="6441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6E6D375">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color w:val="auto"/>
                <w:kern w:val="2"/>
                <w:sz w:val="21"/>
                <w:highlight w:val="none"/>
              </w:rPr>
            </w:pPr>
            <w:r>
              <w:rPr>
                <w:rFonts w:hint="eastAsia" w:ascii="宋体" w:hAnsi="宋体" w:eastAsia="宋体" w:cs="宋体"/>
                <w:b/>
                <w:bCs/>
                <w:color w:val="auto"/>
                <w:kern w:val="2"/>
                <w:sz w:val="21"/>
                <w:szCs w:val="21"/>
                <w:highlight w:val="none"/>
                <w:lang w:val="en-US" w:eastAsia="zh-CN" w:bidi="ar"/>
              </w:rPr>
              <w:t>售后服务要求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BEED52">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1.系统功能升级期内，不能对现有系统运行造成影响。</w:t>
            </w:r>
          </w:p>
          <w:p w14:paraId="392DE6A2">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项目质保期为竣工验收之日起1年。质保期内，必须提供7*24小时的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05A591FF">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3.中标人必须提供2名以上专职工程师为平台应用软件进行升级开发。</w:t>
            </w:r>
          </w:p>
          <w:p w14:paraId="45D28A09">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在进行系统升级开发前，需做好充分的需求调研及需求分析工作，并提交系统升级方案设计给采购人进行审核；在升级前必须提交相关的升级方案，含之前的升级测试结果、升级内容、升级操作流程、升级应急措施、升级回滚流程、数据库运行情况、数据备份情况、应用软件系统运行情况、系统日志、系统告警及故障处理等，确保平台在升级后的稳定运行，升级完毕后，需将升级文档整理成册，提交给采购人。</w:t>
            </w:r>
          </w:p>
          <w:p w14:paraId="5E64AC63">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7DCB3AAD">
            <w:pPr>
              <w:keepNext w:val="0"/>
              <w:keepLines w:val="0"/>
              <w:suppressLineNumbers w:val="0"/>
              <w:snapToGrid w:val="0"/>
              <w:spacing w:before="0" w:beforeAutospacing="0" w:after="0" w:afterAutospacing="0" w:line="400" w:lineRule="exact"/>
              <w:ind w:left="0" w:right="33"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投标人应确保其在采购人要求下所提供的技术方案的完整性、实用性。保证技术方案按时间要求及时完成，并正常运行。否则，若出现因投标人提供的系统不满足要求、不合理，或者其所提供的技术支持和服务不全面而导致系统无法实现或不能完全实现服务要求的状况，投标人负全部责任。</w:t>
            </w:r>
          </w:p>
        </w:tc>
      </w:tr>
      <w:tr w14:paraId="2BFC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5982F2">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FAD336">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2CF723B6">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7BFC1EBF">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37DB7A79">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6981E01A">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hAnsi="宋体" w:cs="宋体"/>
                <w:b w:val="0"/>
                <w:bCs/>
                <w:color w:val="auto"/>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0808F1CE">
      <w:pPr>
        <w:rPr>
          <w:rFonts w:hint="eastAsia" w:ascii="宋体" w:hAnsi="宋体" w:cs="宋体"/>
          <w:b/>
          <w:bCs/>
          <w:color w:val="auto"/>
          <w:sz w:val="40"/>
          <w:szCs w:val="48"/>
          <w:highlight w:val="none"/>
        </w:rPr>
      </w:pPr>
    </w:p>
    <w:p w14:paraId="558727E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D分标：</w:t>
      </w:r>
      <w:r>
        <w:rPr>
          <w:rFonts w:hint="eastAsia" w:ascii="宋体" w:hAnsi="宋体" w:cs="宋体"/>
          <w:b/>
          <w:color w:val="auto"/>
          <w:szCs w:val="21"/>
          <w:highlight w:val="none"/>
        </w:rPr>
        <w:t>采购内容的中小企业划分标准所属行业名称：</w:t>
      </w:r>
      <w:r>
        <w:rPr>
          <w:rFonts w:hint="eastAsia" w:ascii="宋体" w:hAnsi="宋体" w:cs="宋体"/>
          <w:b/>
          <w:color w:val="auto"/>
          <w:szCs w:val="21"/>
          <w:highlight w:val="none"/>
          <w:u w:val="single"/>
          <w:lang w:val="en-US" w:eastAsia="zh-CN"/>
        </w:rPr>
        <w:t>软件和信息技术服务业</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329F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3DECF0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0EC09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A560BD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7943C9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40052191">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CC3A63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004D78FC">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09210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66C434F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4712128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广西壮族自治区高速公路发展中心国省干线公路交通情况调查系统</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5FB89C6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1F8A3EE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2D5C7AC">
            <w:pPr>
              <w:pStyle w:val="10"/>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b/>
                <w:bCs/>
                <w:color w:val="auto"/>
                <w:sz w:val="24"/>
                <w:szCs w:val="22"/>
                <w:highlight w:val="none"/>
                <w:lang w:val="en-US" w:eastAsia="zh-CN"/>
              </w:rPr>
            </w:pPr>
          </w:p>
          <w:p w14:paraId="551777DC">
            <w:pPr>
              <w:pStyle w:val="34"/>
              <w:keepNext w:val="0"/>
              <w:keepLines w:val="0"/>
              <w:widowControl w:val="0"/>
              <w:numPr>
                <w:ilvl w:val="0"/>
                <w:numId w:val="1"/>
              </w:numPr>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项目具体服务内容</w:t>
            </w:r>
          </w:p>
          <w:p w14:paraId="1B856F5A">
            <w:pPr>
              <w:pStyle w:val="34"/>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1.</w:t>
            </w:r>
            <w:r>
              <w:rPr>
                <w:rFonts w:hint="eastAsia" w:ascii="Times New Roman" w:hAnsi="Times New Roman" w:eastAsia="宋体" w:cs="Times New Roman"/>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国省干线公路交通情况调查系统定制开发</w:t>
            </w:r>
          </w:p>
          <w:p w14:paraId="5B17C497">
            <w:pPr>
              <w:pStyle w:val="34"/>
              <w:keepNext w:val="0"/>
              <w:keepLines w:val="0"/>
              <w:widowControl w:val="0"/>
              <w:suppressLineNumbers w:val="0"/>
              <w:spacing w:before="0" w:beforeAutospacing="0" w:after="0" w:afterAutospacing="0" w:line="360" w:lineRule="auto"/>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对国省干线公路交通情况调查系统功能模块进行适配，不涉及重复建设内容。</w:t>
            </w:r>
          </w:p>
          <w:tbl>
            <w:tblPr>
              <w:tblStyle w:val="41"/>
              <w:tblW w:w="5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6"/>
              <w:gridCol w:w="2506"/>
              <w:gridCol w:w="2233"/>
            </w:tblGrid>
            <w:tr w14:paraId="43A6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top"/>
                </w:tcPr>
                <w:p w14:paraId="177EC299">
                  <w:pPr>
                    <w:pStyle w:val="34"/>
                    <w:keepNext w:val="0"/>
                    <w:keepLines w:val="0"/>
                    <w:widowControl w:val="0"/>
                    <w:suppressLineNumbers w:val="0"/>
                    <w:spacing w:before="0" w:beforeAutospacing="0" w:after="0" w:afterAutospacing="0"/>
                    <w:ind w:left="0" w:right="0" w:firstLine="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系统</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top"/>
                </w:tcPr>
                <w:p w14:paraId="4E38E556">
                  <w:pPr>
                    <w:pStyle w:val="34"/>
                    <w:keepNext w:val="0"/>
                    <w:keepLines w:val="0"/>
                    <w:widowControl w:val="0"/>
                    <w:suppressLineNumbers w:val="0"/>
                    <w:spacing w:before="0" w:beforeAutospacing="0" w:after="0" w:afterAutospacing="0"/>
                    <w:ind w:left="0" w:right="0" w:firstLine="42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模块名称</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C69F02D">
                  <w:pPr>
                    <w:pStyle w:val="34"/>
                    <w:keepNext w:val="0"/>
                    <w:keepLines w:val="0"/>
                    <w:widowControl w:val="0"/>
                    <w:suppressLineNumbers w:val="0"/>
                    <w:spacing w:before="0" w:beforeAutospacing="0" w:after="0" w:afterAutospacing="0"/>
                    <w:ind w:left="0" w:right="0" w:firstLine="42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功能</w:t>
                  </w:r>
                </w:p>
              </w:tc>
            </w:tr>
            <w:tr w14:paraId="6FAE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restart"/>
                  <w:tcBorders>
                    <w:top w:val="nil"/>
                    <w:left w:val="single" w:color="auto" w:sz="4" w:space="0"/>
                    <w:bottom w:val="single" w:color="auto" w:sz="4" w:space="0"/>
                    <w:right w:val="single" w:color="auto" w:sz="4" w:space="0"/>
                  </w:tcBorders>
                  <w:shd w:val="clear" w:color="auto" w:fill="auto"/>
                  <w:vAlign w:val="top"/>
                </w:tcPr>
                <w:p w14:paraId="52A54B1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3809045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1771863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5AAED06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7BAFB0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171040D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615969E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34594B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1E3FE9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46B142A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25E6E06E">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b/>
                      <w:bCs/>
                      <w:color w:val="auto"/>
                      <w:kern w:val="2"/>
                      <w:sz w:val="21"/>
                      <w:szCs w:val="21"/>
                      <w:highlight w:val="none"/>
                    </w:rPr>
                  </w:pPr>
                </w:p>
                <w:p w14:paraId="3A499572">
                  <w:pPr>
                    <w:pStyle w:val="34"/>
                    <w:keepNext w:val="0"/>
                    <w:keepLines w:val="0"/>
                    <w:widowControl w:val="0"/>
                    <w:suppressLineNumbers w:val="0"/>
                    <w:spacing w:before="0" w:beforeAutospacing="0" w:after="0" w:afterAutospacing="0"/>
                    <w:ind w:left="0" w:right="0" w:firstLine="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国省干线公路交通情况调查系统</w:t>
                  </w: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471F183D">
                  <w:pPr>
                    <w:pStyle w:val="34"/>
                    <w:keepNext w:val="0"/>
                    <w:keepLines w:val="0"/>
                    <w:widowControl w:val="0"/>
                    <w:suppressLineNumbers w:val="0"/>
                    <w:spacing w:before="0" w:beforeAutospacing="0" w:after="0" w:afterAutospacing="0"/>
                    <w:ind w:left="0" w:right="0" w:firstLine="420"/>
                    <w:jc w:val="left"/>
                    <w:rPr>
                      <w:rFonts w:hint="eastAsia" w:ascii="Times New Roman" w:hAnsi="Times New Roman" w:eastAsia="宋体" w:cs="Times New Roman"/>
                      <w:color w:val="auto"/>
                      <w:kern w:val="2"/>
                      <w:sz w:val="21"/>
                      <w:szCs w:val="21"/>
                      <w:highlight w:val="none"/>
                    </w:rPr>
                  </w:pPr>
                </w:p>
                <w:p w14:paraId="1D143707">
                  <w:pPr>
                    <w:pStyle w:val="34"/>
                    <w:keepNext w:val="0"/>
                    <w:keepLines w:val="0"/>
                    <w:widowControl w:val="0"/>
                    <w:suppressLineNumbers w:val="0"/>
                    <w:spacing w:before="0" w:beforeAutospacing="0" w:after="0" w:afterAutospacing="0"/>
                    <w:ind w:left="0" w:right="0" w:firstLine="420"/>
                    <w:jc w:val="left"/>
                    <w:rPr>
                      <w:rFonts w:hint="eastAsia" w:ascii="Times New Roman" w:hAnsi="Times New Roman" w:eastAsia="宋体" w:cs="Times New Roman"/>
                      <w:color w:val="auto"/>
                      <w:kern w:val="2"/>
                      <w:sz w:val="21"/>
                      <w:szCs w:val="21"/>
                      <w:highlight w:val="none"/>
                    </w:rPr>
                  </w:pPr>
                </w:p>
                <w:p w14:paraId="7EF51C81">
                  <w:pPr>
                    <w:pStyle w:val="34"/>
                    <w:keepNext w:val="0"/>
                    <w:keepLines w:val="0"/>
                    <w:widowControl w:val="0"/>
                    <w:suppressLineNumbers w:val="0"/>
                    <w:spacing w:before="0" w:beforeAutospacing="0" w:after="0" w:afterAutospacing="0"/>
                    <w:ind w:left="0" w:right="0" w:firstLine="420"/>
                    <w:jc w:val="left"/>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基础信息管理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F6D233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站点变更信息</w:t>
                  </w:r>
                </w:p>
              </w:tc>
            </w:tr>
            <w:tr w14:paraId="5332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215FF36">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BA1E5D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5FFDAF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轴载站点信息</w:t>
                  </w:r>
                </w:p>
              </w:tc>
            </w:tr>
            <w:tr w14:paraId="4A97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00C238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2FD7DBA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697797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路线信息</w:t>
                  </w:r>
                </w:p>
              </w:tc>
            </w:tr>
            <w:tr w14:paraId="7BDF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C2B9D7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7260895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9B3A12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国家级站点信息</w:t>
                  </w:r>
                </w:p>
              </w:tc>
            </w:tr>
            <w:tr w14:paraId="2CE4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38F6BB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04738D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050E55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间隙站信息</w:t>
                  </w:r>
                </w:p>
              </w:tc>
            </w:tr>
            <w:tr w14:paraId="0A87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B2BAE0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F6470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38C32F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比重信息</w:t>
                  </w:r>
                </w:p>
              </w:tc>
            </w:tr>
            <w:tr w14:paraId="140E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8ADA92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014EA8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29F1D88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482F114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调查数据管理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91A769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轴载数据</w:t>
                  </w:r>
                </w:p>
              </w:tc>
            </w:tr>
            <w:tr w14:paraId="6735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65184B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EBC124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DE1DAB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连续流量管理</w:t>
                  </w:r>
                </w:p>
              </w:tc>
            </w:tr>
            <w:tr w14:paraId="558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230F76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34B0F90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9300C7D">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间隙流量管理</w:t>
                  </w:r>
                </w:p>
              </w:tc>
            </w:tr>
            <w:tr w14:paraId="50B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31CE81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36F165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D909CE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比重流量管理</w:t>
                  </w:r>
                </w:p>
              </w:tc>
            </w:tr>
            <w:tr w14:paraId="7942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4A63E6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430F80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360F2B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地点车速</w:t>
                  </w:r>
                </w:p>
              </w:tc>
            </w:tr>
            <w:tr w14:paraId="6B55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3AC16B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049005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467658F">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行程车速</w:t>
                  </w:r>
                </w:p>
              </w:tc>
            </w:tr>
            <w:tr w14:paraId="5BFC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807717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tcBorders>
                    <w:top w:val="single" w:color="auto" w:sz="4" w:space="0"/>
                    <w:left w:val="single" w:color="auto" w:sz="4" w:space="0"/>
                    <w:bottom w:val="single" w:color="auto" w:sz="4" w:space="0"/>
                    <w:right w:val="single" w:color="auto" w:sz="4" w:space="0"/>
                  </w:tcBorders>
                  <w:shd w:val="clear" w:color="auto" w:fill="auto"/>
                  <w:vAlign w:val="top"/>
                </w:tcPr>
                <w:p w14:paraId="0A594AB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多源数据管理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D21B4A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数据查询功能</w:t>
                  </w:r>
                </w:p>
              </w:tc>
            </w:tr>
            <w:tr w14:paraId="48D5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1AB2EA2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C7CF87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6B7E0C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调查设备运行管理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60D307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设备修复计划</w:t>
                  </w:r>
                </w:p>
              </w:tc>
            </w:tr>
            <w:tr w14:paraId="6263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2926CE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274492F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BC90DC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设备维修记录</w:t>
                  </w:r>
                </w:p>
              </w:tc>
            </w:tr>
            <w:tr w14:paraId="7DB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8F713E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00B602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6896D3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设备巡检任务</w:t>
                  </w:r>
                </w:p>
              </w:tc>
            </w:tr>
            <w:tr w14:paraId="08B7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7CF643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6558C5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4785551">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设备运行质量报告</w:t>
                  </w:r>
                </w:p>
              </w:tc>
            </w:tr>
            <w:tr w14:paraId="2B4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2DA0D7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1CD9800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31B445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2F37D4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审核报送</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A7977A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核查信息</w:t>
                  </w:r>
                </w:p>
              </w:tc>
            </w:tr>
            <w:tr w14:paraId="3A87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67AC43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7E6CEB9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EB1FE9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国家级站点展示</w:t>
                  </w:r>
                </w:p>
              </w:tc>
            </w:tr>
            <w:tr w14:paraId="6D9F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E75EF8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F5D85F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C3BB19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催报信息</w:t>
                  </w:r>
                </w:p>
              </w:tc>
            </w:tr>
            <w:tr w14:paraId="1627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B5071D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8DF412D">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C0B187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备案信息查询功能</w:t>
                  </w:r>
                </w:p>
              </w:tc>
            </w:tr>
            <w:tr w14:paraId="7794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B9CD31D">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03E5AC1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26F6D6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报送机构管理信息</w:t>
                  </w:r>
                </w:p>
              </w:tc>
            </w:tr>
            <w:tr w14:paraId="209B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F81CE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EE5B89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952120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设备数据核查</w:t>
                  </w:r>
                </w:p>
              </w:tc>
            </w:tr>
            <w:tr w14:paraId="7338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7EF909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1F78DD0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7C41231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1AEC5B7B">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统计报表管理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FBD4AA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月报信息功能</w:t>
                  </w:r>
                </w:p>
              </w:tc>
            </w:tr>
            <w:tr w14:paraId="3BF3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A77704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1067D8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FF4E2B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季报信息功能</w:t>
                  </w:r>
                </w:p>
              </w:tc>
            </w:tr>
            <w:tr w14:paraId="5209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6AA26D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75D4A6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08C4E2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年报信息功能</w:t>
                  </w:r>
                </w:p>
              </w:tc>
            </w:tr>
            <w:tr w14:paraId="524C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0FA7C6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68AAF7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993F1F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台账信息</w:t>
                  </w:r>
                </w:p>
              </w:tc>
            </w:tr>
            <w:tr w14:paraId="5475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D280E6D">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2CEB53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AE72FF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专题图信息</w:t>
                  </w:r>
                </w:p>
              </w:tc>
            </w:tr>
            <w:tr w14:paraId="1667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A7458A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344FE17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4B9B998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基层统计报表</w:t>
                  </w:r>
                </w:p>
              </w:tc>
            </w:tr>
            <w:tr w14:paraId="1E2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78BB27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E74423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2059AF8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审核管理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EF77DE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站点审批汇总</w:t>
                  </w:r>
                </w:p>
              </w:tc>
            </w:tr>
            <w:tr w14:paraId="3138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A4AE44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BB6554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887406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审批信息展示</w:t>
                  </w:r>
                </w:p>
              </w:tc>
            </w:tr>
            <w:tr w14:paraId="2046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00BCE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FEF829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830C1A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信息变更审核</w:t>
                  </w:r>
                </w:p>
              </w:tc>
            </w:tr>
            <w:tr w14:paraId="05A0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F62097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A23FB1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1E4F48A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工作考核</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E629F9A">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分地市站点信息</w:t>
                  </w:r>
                </w:p>
              </w:tc>
            </w:tr>
            <w:tr w14:paraId="385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331B30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012FABB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D5994F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工作考核评价</w:t>
                  </w:r>
                </w:p>
              </w:tc>
            </w:tr>
            <w:tr w14:paraId="6F7B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D25C53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114CA40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92034A5">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考核标准信息</w:t>
                  </w:r>
                </w:p>
              </w:tc>
            </w:tr>
            <w:tr w14:paraId="3D61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02704FA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tcBorders>
                    <w:top w:val="single" w:color="auto" w:sz="4" w:space="0"/>
                    <w:left w:val="single" w:color="auto" w:sz="4" w:space="0"/>
                    <w:bottom w:val="single" w:color="auto" w:sz="4" w:space="0"/>
                    <w:right w:val="single" w:color="auto" w:sz="4" w:space="0"/>
                  </w:tcBorders>
                  <w:shd w:val="clear" w:color="auto" w:fill="auto"/>
                  <w:vAlign w:val="top"/>
                </w:tcPr>
                <w:p w14:paraId="63854EA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人员培训</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CBFC23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人员培训信息</w:t>
                  </w:r>
                </w:p>
              </w:tc>
            </w:tr>
            <w:tr w14:paraId="631F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1FDEEF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60E6822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14EBF33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090519D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专题分析</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7F5206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数据采集功能</w:t>
                  </w:r>
                </w:p>
              </w:tc>
            </w:tr>
            <w:tr w14:paraId="0880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5D95307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3132D1C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38CE5C0">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数据分析</w:t>
                  </w:r>
                </w:p>
              </w:tc>
            </w:tr>
            <w:tr w14:paraId="2F9E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7066356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0C8AB12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EB6C1EC">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交通量指数</w:t>
                  </w:r>
                </w:p>
              </w:tc>
            </w:tr>
            <w:tr w14:paraId="19B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438225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A286A4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527FC0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持续拥堵路段</w:t>
                  </w:r>
                </w:p>
              </w:tc>
            </w:tr>
            <w:tr w14:paraId="192D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A508AE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A7705C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27CABEE8">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长发性拥堵路段</w:t>
                  </w:r>
                </w:p>
              </w:tc>
            </w:tr>
            <w:tr w14:paraId="5554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27B0EA7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4D5AEFE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5CC3F26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通道实时流量</w:t>
                  </w:r>
                </w:p>
              </w:tc>
            </w:tr>
            <w:tr w14:paraId="038F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492C6AF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restart"/>
                  <w:tcBorders>
                    <w:top w:val="nil"/>
                    <w:left w:val="single" w:color="auto" w:sz="4" w:space="0"/>
                    <w:bottom w:val="single" w:color="auto" w:sz="4" w:space="0"/>
                    <w:right w:val="single" w:color="auto" w:sz="4" w:space="0"/>
                  </w:tcBorders>
                  <w:shd w:val="clear" w:color="auto" w:fill="auto"/>
                  <w:vAlign w:val="top"/>
                </w:tcPr>
                <w:p w14:paraId="2DC7C086">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3624A9F9">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p>
                <w:p w14:paraId="0E8E480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系统管理</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117C2FF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共享站点设定</w:t>
                  </w:r>
                </w:p>
              </w:tc>
            </w:tr>
            <w:tr w14:paraId="191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A90A68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7F832D3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383D4CD4">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业务日历设定</w:t>
                  </w:r>
                </w:p>
              </w:tc>
            </w:tr>
            <w:tr w14:paraId="3578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6036A67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5892C91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6B3E83FE">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业务特征管理</w:t>
                  </w:r>
                </w:p>
              </w:tc>
            </w:tr>
            <w:tr w14:paraId="2D5D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1334A14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608D13F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00F9C122">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灰名单管理</w:t>
                  </w:r>
                </w:p>
              </w:tc>
            </w:tr>
            <w:tr w14:paraId="4EBE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 w:type="dxa"/>
                  <w:vMerge w:val="continue"/>
                  <w:tcBorders>
                    <w:top w:val="nil"/>
                    <w:left w:val="single" w:color="auto" w:sz="4" w:space="0"/>
                    <w:bottom w:val="single" w:color="auto" w:sz="4" w:space="0"/>
                    <w:right w:val="single" w:color="auto" w:sz="4" w:space="0"/>
                  </w:tcBorders>
                  <w:shd w:val="clear" w:color="auto" w:fill="auto"/>
                  <w:vAlign w:val="top"/>
                </w:tcPr>
                <w:p w14:paraId="3CFEFF1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506" w:type="dxa"/>
                  <w:vMerge w:val="continue"/>
                  <w:tcBorders>
                    <w:top w:val="nil"/>
                    <w:left w:val="single" w:color="auto" w:sz="4" w:space="0"/>
                    <w:bottom w:val="single" w:color="auto" w:sz="4" w:space="0"/>
                    <w:right w:val="single" w:color="auto" w:sz="4" w:space="0"/>
                  </w:tcBorders>
                  <w:shd w:val="clear" w:color="auto" w:fill="auto"/>
                  <w:vAlign w:val="top"/>
                </w:tcPr>
                <w:p w14:paraId="270133E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233" w:type="dxa"/>
                  <w:tcBorders>
                    <w:top w:val="single" w:color="auto" w:sz="4" w:space="0"/>
                    <w:left w:val="single" w:color="auto" w:sz="4" w:space="0"/>
                    <w:bottom w:val="single" w:color="auto" w:sz="4" w:space="0"/>
                    <w:right w:val="single" w:color="auto" w:sz="4" w:space="0"/>
                  </w:tcBorders>
                  <w:shd w:val="clear" w:color="auto" w:fill="auto"/>
                  <w:vAlign w:val="top"/>
                </w:tcPr>
                <w:p w14:paraId="72F263E3">
                  <w:pPr>
                    <w:pStyle w:val="34"/>
                    <w:keepNext w:val="0"/>
                    <w:keepLines w:val="0"/>
                    <w:widowControl w:val="0"/>
                    <w:suppressLineNumbers w:val="0"/>
                    <w:spacing w:before="0" w:beforeAutospacing="0" w:after="0" w:afterAutospacing="0"/>
                    <w:ind w:left="0" w:right="0" w:firstLine="42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厂商型号信息</w:t>
                  </w:r>
                </w:p>
              </w:tc>
            </w:tr>
          </w:tbl>
          <w:p w14:paraId="57075365">
            <w:pPr>
              <w:pStyle w:val="34"/>
              <w:keepNext w:val="0"/>
              <w:keepLines w:val="0"/>
              <w:widowControl w:val="0"/>
              <w:suppressLineNumbers w:val="0"/>
              <w:spacing w:before="0" w:beforeAutospacing="0" w:after="0" w:afterAutospacing="0"/>
              <w:ind w:left="0" w:right="0" w:firstLine="0"/>
              <w:jc w:val="both"/>
              <w:rPr>
                <w:rFonts w:hint="eastAsia" w:ascii="Times New Roman" w:hAnsi="Times New Roman" w:eastAsia="宋体" w:cs="Times New Roman"/>
                <w:color w:val="auto"/>
                <w:kern w:val="2"/>
                <w:sz w:val="21"/>
                <w:szCs w:val="21"/>
                <w:highlight w:val="none"/>
              </w:rPr>
            </w:pPr>
          </w:p>
          <w:p w14:paraId="0B1F0416">
            <w:pPr>
              <w:pStyle w:val="34"/>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 xml:space="preserve">2. </w:t>
            </w:r>
            <w:r>
              <w:rPr>
                <w:rFonts w:hint="eastAsia" w:ascii="宋体" w:hAnsi="宋体" w:eastAsia="宋体" w:cs="宋体"/>
                <w:b/>
                <w:bCs/>
                <w:color w:val="auto"/>
                <w:kern w:val="2"/>
                <w:sz w:val="21"/>
                <w:szCs w:val="21"/>
                <w:highlight w:val="none"/>
                <w:lang w:val="en-US" w:eastAsia="zh-CN" w:bidi="ar"/>
              </w:rPr>
              <w:t>国省干线公路交通情况调查系统</w:t>
            </w:r>
            <w:r>
              <w:rPr>
                <w:rFonts w:hint="eastAsia" w:cs="宋体"/>
                <w:b/>
                <w:bCs/>
                <w:color w:val="auto"/>
                <w:kern w:val="2"/>
                <w:sz w:val="21"/>
                <w:szCs w:val="21"/>
                <w:highlight w:val="none"/>
                <w:lang w:val="en-US" w:eastAsia="zh-CN" w:bidi="ar"/>
              </w:rPr>
              <w:t>升级</w:t>
            </w:r>
            <w:r>
              <w:rPr>
                <w:rFonts w:hint="eastAsia" w:ascii="宋体" w:hAnsi="宋体" w:eastAsia="宋体" w:cs="宋体"/>
                <w:b/>
                <w:bCs/>
                <w:color w:val="auto"/>
                <w:kern w:val="2"/>
                <w:sz w:val="21"/>
                <w:szCs w:val="21"/>
                <w:highlight w:val="none"/>
                <w:lang w:val="en-US" w:eastAsia="zh-CN" w:bidi="ar"/>
              </w:rPr>
              <w:t>改造</w:t>
            </w:r>
          </w:p>
          <w:p w14:paraId="64FA11BA">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2.1</w:t>
            </w:r>
            <w:r>
              <w:rPr>
                <w:rFonts w:hint="eastAsia" w:ascii="宋体" w:hAnsi="宋体" w:eastAsia="宋体" w:cs="宋体"/>
                <w:color w:val="auto"/>
                <w:kern w:val="2"/>
                <w:sz w:val="21"/>
                <w:szCs w:val="21"/>
                <w:highlight w:val="none"/>
                <w:lang w:val="en-US" w:eastAsia="zh-CN" w:bidi="ar"/>
              </w:rPr>
              <w:t>服务器及操作系统适配</w:t>
            </w:r>
          </w:p>
          <w:p w14:paraId="23B3B19C">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按照要求，进行平台对服务器和服务器操作系统的适配工作，确保平台应用在服务器和服务器操作系统下稳定运行。</w:t>
            </w:r>
          </w:p>
          <w:p w14:paraId="6B6E2C82">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2.2</w:t>
            </w:r>
            <w:r>
              <w:rPr>
                <w:rFonts w:hint="eastAsia" w:ascii="宋体" w:hAnsi="宋体" w:eastAsia="宋体" w:cs="宋体"/>
                <w:color w:val="auto"/>
                <w:kern w:val="2"/>
                <w:sz w:val="21"/>
                <w:szCs w:val="21"/>
                <w:highlight w:val="none"/>
                <w:lang w:val="en-US" w:eastAsia="zh-CN" w:bidi="ar"/>
              </w:rPr>
              <w:t>数据库适配</w:t>
            </w:r>
          </w:p>
          <w:p w14:paraId="1FF688B4">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按照要求，将数据库从</w:t>
            </w:r>
            <w:r>
              <w:rPr>
                <w:rFonts w:hint="default" w:ascii="Times New Roman" w:hAnsi="Times New Roman" w:eastAsia="宋体" w:cs="Times New Roman"/>
                <w:color w:val="auto"/>
                <w:kern w:val="2"/>
                <w:sz w:val="21"/>
                <w:szCs w:val="21"/>
                <w:highlight w:val="none"/>
                <w:lang w:val="en-US" w:eastAsia="zh-CN" w:bidi="ar"/>
              </w:rPr>
              <w:t>Oracle</w:t>
            </w:r>
            <w:r>
              <w:rPr>
                <w:rFonts w:hint="eastAsia" w:ascii="宋体" w:hAnsi="宋体" w:eastAsia="宋体" w:cs="宋体"/>
                <w:color w:val="auto"/>
                <w:kern w:val="2"/>
                <w:sz w:val="21"/>
                <w:szCs w:val="21"/>
                <w:highlight w:val="none"/>
                <w:lang w:val="en-US" w:eastAsia="zh-CN" w:bidi="ar"/>
              </w:rPr>
              <w:t>更换为</w:t>
            </w:r>
            <w:r>
              <w:rPr>
                <w:rFonts w:hint="eastAsia" w:ascii="宋体" w:hAnsi="宋体" w:cs="宋体"/>
                <w:color w:val="auto"/>
                <w:kern w:val="2"/>
                <w:sz w:val="21"/>
                <w:szCs w:val="21"/>
                <w:highlight w:val="none"/>
                <w:lang w:val="en-US" w:eastAsia="zh-CN" w:bidi="ar"/>
              </w:rPr>
              <w:t>适配</w:t>
            </w:r>
            <w:r>
              <w:rPr>
                <w:rFonts w:hint="eastAsia" w:ascii="宋体" w:hAnsi="宋体" w:eastAsia="宋体" w:cs="宋体"/>
                <w:color w:val="auto"/>
                <w:kern w:val="2"/>
                <w:sz w:val="21"/>
                <w:szCs w:val="21"/>
                <w:highlight w:val="none"/>
                <w:lang w:val="en-US" w:eastAsia="zh-CN" w:bidi="ar"/>
              </w:rPr>
              <w:t>数据库，涉及代码层级改造和整体测试。</w:t>
            </w:r>
          </w:p>
          <w:p w14:paraId="1243C3C8">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2.3</w:t>
            </w:r>
            <w:r>
              <w:rPr>
                <w:rFonts w:hint="eastAsia" w:ascii="宋体" w:hAnsi="宋体" w:eastAsia="宋体" w:cs="宋体"/>
                <w:color w:val="auto"/>
                <w:kern w:val="2"/>
                <w:sz w:val="21"/>
                <w:szCs w:val="21"/>
                <w:highlight w:val="none"/>
                <w:lang w:val="en-US" w:eastAsia="zh-CN" w:bidi="ar"/>
              </w:rPr>
              <w:t>浏览器适配</w:t>
            </w:r>
          </w:p>
          <w:p w14:paraId="630AFE2D">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按照要求，完成系统改造，使其兼容</w:t>
            </w:r>
            <w:r>
              <w:rPr>
                <w:rFonts w:hint="default" w:ascii="Times New Roman" w:hAnsi="Times New Roman" w:eastAsia="宋体" w:cs="Times New Roman"/>
                <w:color w:val="auto"/>
                <w:kern w:val="2"/>
                <w:sz w:val="21"/>
                <w:szCs w:val="21"/>
                <w:highlight w:val="none"/>
                <w:lang w:val="en-US" w:eastAsia="zh-CN" w:bidi="ar"/>
              </w:rPr>
              <w:t>Windows</w:t>
            </w:r>
            <w:r>
              <w:rPr>
                <w:rFonts w:hint="eastAsia" w:ascii="宋体" w:hAnsi="宋体" w:eastAsia="宋体" w:cs="宋体"/>
                <w:color w:val="auto"/>
                <w:kern w:val="2"/>
                <w:sz w:val="21"/>
                <w:szCs w:val="21"/>
                <w:highlight w:val="none"/>
                <w:lang w:val="en-US" w:eastAsia="zh-CN" w:bidi="ar"/>
              </w:rPr>
              <w:t>环境及火狐、</w:t>
            </w:r>
            <w:r>
              <w:rPr>
                <w:rFonts w:hint="default" w:ascii="Times New Roman" w:hAnsi="Times New Roman" w:eastAsia="宋体" w:cs="Times New Roman"/>
                <w:color w:val="auto"/>
                <w:kern w:val="2"/>
                <w:sz w:val="21"/>
                <w:szCs w:val="21"/>
                <w:highlight w:val="none"/>
                <w:lang w:val="en-US" w:eastAsia="zh-CN" w:bidi="ar"/>
              </w:rPr>
              <w:t>360</w:t>
            </w:r>
            <w:r>
              <w:rPr>
                <w:rFonts w:hint="eastAsia" w:ascii="宋体" w:hAnsi="宋体" w:eastAsia="宋体" w:cs="宋体"/>
                <w:color w:val="auto"/>
                <w:kern w:val="2"/>
                <w:sz w:val="21"/>
                <w:szCs w:val="21"/>
                <w:highlight w:val="none"/>
                <w:lang w:val="en-US" w:eastAsia="zh-CN" w:bidi="ar"/>
              </w:rPr>
              <w:t>、奇安信等浏览器，支撑平台各项功能可以在浏览器运行，正常使用相关功能</w:t>
            </w:r>
            <w:r>
              <w:rPr>
                <w:rFonts w:hint="eastAsia" w:ascii="宋体" w:hAnsi="宋体" w:cs="宋体"/>
                <w:color w:val="auto"/>
                <w:kern w:val="2"/>
                <w:sz w:val="21"/>
                <w:szCs w:val="21"/>
                <w:highlight w:val="none"/>
                <w:lang w:val="en-US" w:eastAsia="zh-CN" w:bidi="ar"/>
              </w:rPr>
              <w:t>。</w:t>
            </w:r>
          </w:p>
          <w:p w14:paraId="1388AAEB">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2.4</w:t>
            </w:r>
            <w:r>
              <w:rPr>
                <w:rFonts w:hint="eastAsia" w:ascii="宋体" w:hAnsi="宋体" w:eastAsia="宋体" w:cs="宋体"/>
                <w:color w:val="auto"/>
                <w:kern w:val="2"/>
                <w:sz w:val="21"/>
                <w:szCs w:val="21"/>
                <w:highlight w:val="none"/>
                <w:lang w:val="en-US" w:eastAsia="zh-CN" w:bidi="ar"/>
              </w:rPr>
              <w:t>中间件适配</w:t>
            </w:r>
          </w:p>
          <w:p w14:paraId="256A3C19">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按照相关要求，对国省干线公路交通情况调查系统进行中间件适配，保障各功能模块在中间件下可正常使用。</w:t>
            </w:r>
          </w:p>
          <w:p w14:paraId="4F245B52">
            <w:pPr>
              <w:keepNext w:val="0"/>
              <w:keepLines w:val="0"/>
              <w:widowControl w:val="0"/>
              <w:suppressLineNumbers w:val="0"/>
              <w:spacing w:before="0" w:beforeAutospacing="0" w:after="0" w:afterAutospacing="0" w:line="360" w:lineRule="auto"/>
              <w:ind w:left="0" w:right="0" w:firstLine="0" w:firstLineChars="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25</w:t>
            </w:r>
            <w:r>
              <w:rPr>
                <w:rFonts w:hint="eastAsia" w:ascii="宋体" w:hAnsi="宋体" w:eastAsia="宋体" w:cs="宋体"/>
                <w:color w:val="auto"/>
                <w:kern w:val="2"/>
                <w:sz w:val="21"/>
                <w:szCs w:val="21"/>
                <w:highlight w:val="none"/>
                <w:lang w:val="en-US" w:eastAsia="zh-CN" w:bidi="ar"/>
              </w:rPr>
              <w:t>数据管理</w:t>
            </w:r>
          </w:p>
          <w:p w14:paraId="4CCF1A1E">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打造一个数据目录清晰、数据传输流畅、数据质量可靠的数据资源体系，提供便捷、高效、优质的数据服务。</w:t>
            </w:r>
          </w:p>
          <w:p w14:paraId="511F0B81">
            <w:pPr>
              <w:pStyle w:val="34"/>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3.</w:t>
            </w:r>
            <w:r>
              <w:rPr>
                <w:rFonts w:hint="eastAsia" w:ascii="Times New Roman" w:hAnsi="Times New Roman" w:eastAsia="宋体" w:cs="Times New Roman"/>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国省干线公路交通情况调查系统数据迁移服务</w:t>
            </w:r>
          </w:p>
          <w:p w14:paraId="2E101668">
            <w:pPr>
              <w:pStyle w:val="34"/>
              <w:keepNext w:val="0"/>
              <w:keepLines w:val="0"/>
              <w:widowControl w:val="0"/>
              <w:suppressLineNumbers w:val="0"/>
              <w:autoSpaceDE w:val="0"/>
              <w:autoSpaceDN/>
              <w:spacing w:before="0" w:beforeAutospacing="0" w:after="0" w:afterAutospacing="0" w:line="40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将现有系统中的数据按照相关要求，将业务处理系统历史数据通过整理、转换、清洗、迁移、验证，迁移到平台中，为数据的查询和操作提供底层的支撑，确保数据的完整性和一致性，实现数据格式的兼容和转换。</w:t>
            </w:r>
          </w:p>
          <w:p w14:paraId="0D5275F1">
            <w:pPr>
              <w:pStyle w:val="10"/>
              <w:keepNext w:val="0"/>
              <w:keepLines w:val="0"/>
              <w:pageBreakBefore w:val="0"/>
              <w:widowControl w:val="0"/>
              <w:numPr>
                <w:ilvl w:val="0"/>
                <w:numId w:val="0"/>
              </w:numPr>
              <w:suppressLineNumbers w:val="0"/>
              <w:tabs>
                <w:tab w:val="left" w:pos="180"/>
                <w:tab w:val="left" w:pos="1620"/>
              </w:tabs>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p>
        </w:tc>
      </w:tr>
      <w:tr w14:paraId="59829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18539AC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168" w:beforeLines="70" w:beforeAutospacing="0" w:after="0" w:afterAutospacing="0" w:line="400" w:lineRule="exact"/>
              <w:ind w:left="0" w:right="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w:t>
            </w:r>
            <w:r>
              <w:rPr>
                <w:rFonts w:hint="eastAsia" w:ascii="宋体" w:hAnsi="宋体" w:cs="宋体"/>
                <w:b/>
                <w:bCs/>
                <w:color w:val="auto"/>
                <w:szCs w:val="21"/>
                <w:highlight w:val="none"/>
              </w:rPr>
              <w:t>二、商务要求</w:t>
            </w:r>
          </w:p>
        </w:tc>
      </w:tr>
      <w:tr w14:paraId="5A9A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2637082">
            <w:pPr>
              <w:pStyle w:val="20"/>
              <w:keepNext w:val="0"/>
              <w:keepLines w:val="0"/>
              <w:suppressLineNumbers w:val="0"/>
              <w:snapToGrid w:val="0"/>
              <w:spacing w:before="0" w:beforeAutospacing="0" w:after="0" w:afterAutospacing="0" w:line="400" w:lineRule="exact"/>
              <w:ind w:left="0" w:right="0"/>
              <w:jc w:val="center"/>
              <w:outlineLvl w:val="0"/>
              <w:rPr>
                <w:rFonts w:hint="eastAsia" w:eastAsia="宋体"/>
                <w:bCs/>
                <w:color w:val="auto"/>
                <w:sz w:val="21"/>
                <w:szCs w:val="21"/>
                <w:highlight w:val="none"/>
                <w:lang w:eastAsia="zh-CN"/>
              </w:rPr>
            </w:pPr>
            <w:r>
              <w:rPr>
                <w:rFonts w:hint="eastAsia" w:ascii="宋体" w:hAnsi="宋体" w:eastAsia="宋体" w:cs="宋体"/>
                <w:color w:val="auto"/>
                <w:szCs w:val="21"/>
                <w:highlight w:val="none"/>
              </w:rPr>
              <w:t>合同签订期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26B183">
            <w:pPr>
              <w:pStyle w:val="20"/>
              <w:keepNext w:val="0"/>
              <w:keepLines w:val="0"/>
              <w:suppressLineNumbers w:val="0"/>
              <w:snapToGrid w:val="0"/>
              <w:spacing w:before="0" w:beforeAutospacing="0" w:after="0" w:afterAutospacing="0" w:line="400" w:lineRule="exact"/>
              <w:ind w:left="0" w:right="0" w:firstLine="0" w:firstLineChars="0"/>
              <w:outlineLvl w:val="0"/>
              <w:rPr>
                <w:rFonts w:hint="default" w:ascii="宋体" w:hAnsi="宋体" w:cs="宋体"/>
                <w:color w:val="auto"/>
                <w:szCs w:val="21"/>
                <w:highlight w:val="none"/>
                <w:lang w:eastAsia="zh-CN"/>
              </w:rPr>
            </w:pPr>
            <w:r>
              <w:rPr>
                <w:rFonts w:hint="eastAsia" w:ascii="宋体" w:hAnsi="宋体" w:eastAsia="宋体" w:cs="宋体"/>
                <w:color w:val="auto"/>
                <w:szCs w:val="21"/>
                <w:highlight w:val="none"/>
              </w:rPr>
              <w:t>自</w:t>
            </w:r>
            <w:r>
              <w:rPr>
                <w:rFonts w:hint="eastAsia" w:hAnsi="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w:t>
            </w:r>
          </w:p>
        </w:tc>
      </w:tr>
      <w:tr w14:paraId="3DD4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65EBED">
            <w:pPr>
              <w:pStyle w:val="20"/>
              <w:keepNext w:val="0"/>
              <w:keepLines w:val="0"/>
              <w:suppressLineNumbers w:val="0"/>
              <w:snapToGrid w:val="0"/>
              <w:spacing w:before="0" w:beforeAutospacing="0" w:after="0" w:afterAutospacing="0" w:line="400" w:lineRule="exact"/>
              <w:ind w:left="0" w:right="0"/>
              <w:jc w:val="center"/>
              <w:outlineLvl w:val="0"/>
              <w:rPr>
                <w:rFonts w:hint="eastAsia"/>
                <w:bCs/>
                <w:color w:val="auto"/>
                <w:szCs w:val="21"/>
                <w:highlight w:val="none"/>
              </w:rPr>
            </w:pPr>
            <w:r>
              <w:rPr>
                <w:rFonts w:hint="default" w:ascii="Times New Roman" w:hAnsi="Times New Roman"/>
                <w:color w:val="auto"/>
                <w:kern w:val="2"/>
                <w:sz w:val="21"/>
                <w:highlight w:val="none"/>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ED1B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none"/>
              </w:rPr>
              <w:t>.服务期限：</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0"/>
                <w:sz w:val="21"/>
                <w:szCs w:val="21"/>
                <w:highlight w:val="none"/>
                <w:lang w:bidi="ar"/>
              </w:rPr>
              <w:t>合同签订之日起至完成本项目竣工验收止</w:t>
            </w:r>
            <w:r>
              <w:rPr>
                <w:rFonts w:hint="eastAsia" w:ascii="宋体" w:hAnsi="宋体" w:cs="宋体"/>
                <w:color w:val="auto"/>
                <w:szCs w:val="21"/>
                <w:highlight w:val="none"/>
                <w:u w:val="none"/>
                <w:lang w:val="en-US" w:eastAsia="zh-CN"/>
              </w:rPr>
              <w:t>。</w:t>
            </w:r>
          </w:p>
          <w:p w14:paraId="3C0A7AAE">
            <w:pPr>
              <w:keepNext w:val="0"/>
              <w:keepLines w:val="0"/>
              <w:suppressLineNumbers w:val="0"/>
              <w:spacing w:before="0" w:beforeAutospacing="0" w:after="0" w:afterAutospacing="0" w:line="360" w:lineRule="auto"/>
              <w:ind w:left="0" w:right="0"/>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2</w:t>
            </w:r>
            <w:r>
              <w:rPr>
                <w:rFonts w:hint="eastAsia" w:ascii="宋体" w:hAnsi="宋体" w:eastAsia="宋体" w:cs="宋体"/>
                <w:b w:val="0"/>
                <w:color w:val="auto"/>
                <w:spacing w:val="0"/>
                <w:sz w:val="21"/>
                <w:szCs w:val="21"/>
                <w:highlight w:val="none"/>
                <w:lang w:eastAsia="zh-CN"/>
              </w:rPr>
              <w:t>.</w:t>
            </w:r>
            <w:r>
              <w:rPr>
                <w:rFonts w:hint="eastAsia" w:ascii="宋体" w:hAnsi="宋体" w:eastAsia="宋体" w:cs="宋体"/>
                <w:b w:val="0"/>
                <w:color w:val="auto"/>
                <w:spacing w:val="0"/>
                <w:sz w:val="21"/>
                <w:szCs w:val="21"/>
                <w:highlight w:val="none"/>
                <w:lang w:val="en-US" w:eastAsia="zh-CN"/>
              </w:rPr>
              <w:t>交付时间：</w:t>
            </w:r>
            <w:r>
              <w:rPr>
                <w:rFonts w:hint="eastAsia" w:ascii="宋体" w:hAnsi="宋体" w:cs="宋体"/>
                <w:color w:val="auto"/>
                <w:szCs w:val="21"/>
                <w:highlight w:val="none"/>
                <w:lang w:val="en-US" w:eastAsia="zh-CN"/>
              </w:rPr>
              <w:t xml:space="preserve"> 合同签订之日起至2027年12月1日止。</w:t>
            </w:r>
          </w:p>
          <w:p w14:paraId="37172194">
            <w:pPr>
              <w:pStyle w:val="20"/>
              <w:keepNext w:val="0"/>
              <w:keepLines w:val="0"/>
              <w:suppressLineNumbers w:val="0"/>
              <w:snapToGrid w:val="0"/>
              <w:spacing w:before="0" w:beforeAutospacing="0" w:after="0" w:afterAutospacing="0" w:line="400" w:lineRule="exact"/>
              <w:ind w:left="0" w:right="0"/>
              <w:outlineLvl w:val="0"/>
              <w:rPr>
                <w:rFonts w:hint="default" w:ascii="宋体" w:hAnsi="宋体" w:eastAsia="宋体" w:cs="Arial"/>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.服务成果交付地点：广西区内采购人指定地点。</w:t>
            </w:r>
          </w:p>
        </w:tc>
      </w:tr>
      <w:tr w14:paraId="783F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629EC90">
            <w:pPr>
              <w:pStyle w:val="20"/>
              <w:keepNext w:val="0"/>
              <w:keepLines w:val="0"/>
              <w:suppressLineNumbers w:val="0"/>
              <w:snapToGrid w:val="0"/>
              <w:spacing w:before="0" w:beforeAutospacing="0" w:after="0" w:afterAutospacing="0" w:line="400" w:lineRule="exact"/>
              <w:ind w:left="0" w:right="0"/>
              <w:jc w:val="center"/>
              <w:outlineLvl w:val="0"/>
              <w:rPr>
                <w:rFonts w:hint="default" w:ascii="Times New Roman" w:hAnsi="Times New Roman"/>
                <w:color w:val="auto"/>
                <w:kern w:val="2"/>
                <w:sz w:val="21"/>
              </w:rPr>
            </w:pPr>
            <w:r>
              <w:rPr>
                <w:rFonts w:hint="default" w:ascii="Times New Roman" w:hAnsi="Times New Roman"/>
                <w:color w:val="auto"/>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F06F9B">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color w:val="auto"/>
                <w:kern w:val="2"/>
                <w:sz w:val="21"/>
              </w:rPr>
            </w:pPr>
            <w:r>
              <w:rPr>
                <w:rFonts w:hint="default" w:ascii="Times New Roman" w:hAnsi="Times New Roman"/>
                <w:color w:val="auto"/>
                <w:kern w:val="2"/>
                <w:sz w:val="21"/>
              </w:rPr>
              <w:t>本项目服务费用包含完成本项目所有工作任务（出具成果文件）所需的一切费用（含完成项目过程中所需的劳务、材料、设备、仪器、运输、检测与试验、安全警戒、评审、咨询、会务、管理、保险、税费、利润等费用，</w:t>
            </w:r>
            <w:r>
              <w:rPr>
                <w:rFonts w:hint="eastAsia" w:ascii="Times New Roman" w:hAnsi="Times New Roman"/>
                <w:color w:val="auto"/>
                <w:kern w:val="2"/>
                <w:sz w:val="21"/>
              </w:rPr>
              <w:t>含年度组织专家对检测结果验收的费用，</w:t>
            </w:r>
            <w:r>
              <w:rPr>
                <w:rFonts w:hint="default" w:ascii="Times New Roman" w:hAnsi="Times New Roman"/>
                <w:color w:val="auto"/>
                <w:kern w:val="2"/>
                <w:sz w:val="21"/>
              </w:rPr>
              <w:t>以及合同明示或暗示的所有责任、义务和一般风险等的一切费用等各种费用在内）。</w:t>
            </w:r>
          </w:p>
        </w:tc>
      </w:tr>
      <w:tr w14:paraId="562F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5D10760">
            <w:pPr>
              <w:pStyle w:val="20"/>
              <w:keepNext w:val="0"/>
              <w:keepLines w:val="0"/>
              <w:suppressLineNumbers w:val="0"/>
              <w:snapToGrid w:val="0"/>
              <w:spacing w:before="0" w:beforeAutospacing="0" w:after="0" w:afterAutospacing="0" w:line="400" w:lineRule="exact"/>
              <w:ind w:left="0" w:right="0"/>
              <w:jc w:val="center"/>
              <w:outlineLvl w:val="0"/>
              <w:rPr>
                <w:rFonts w:hint="default" w:eastAsia="宋体"/>
                <w:bCs/>
                <w:color w:val="auto"/>
                <w:sz w:val="21"/>
                <w:szCs w:val="21"/>
                <w:highlight w:val="none"/>
                <w:lang w:val="en-US" w:eastAsia="zh-CN"/>
              </w:rPr>
            </w:pPr>
            <w:r>
              <w:rPr>
                <w:rFonts w:hint="default" w:ascii="Times New Roman" w:hAnsi="Times New Roman"/>
                <w:color w:val="auto"/>
                <w:kern w:val="2"/>
                <w:sz w:val="21"/>
                <w:highlight w:val="none"/>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CA80561">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ascii="Times New Roman" w:hAnsi="Times New Roman"/>
                <w:color w:val="auto"/>
                <w:kern w:val="2"/>
                <w:sz w:val="21"/>
                <w:highlight w:val="none"/>
              </w:rPr>
            </w:pPr>
            <w:r>
              <w:rPr>
                <w:rFonts w:hint="default" w:ascii="Times New Roman" w:hAnsi="Times New Roman"/>
                <w:color w:val="auto"/>
                <w:kern w:val="2"/>
                <w:sz w:val="21"/>
                <w:highlight w:val="none"/>
              </w:rPr>
              <w:t>按项目实施进度分期进行付款：</w:t>
            </w:r>
          </w:p>
          <w:p w14:paraId="35854D77">
            <w:pPr>
              <w:pStyle w:val="20"/>
              <w:keepNext w:val="0"/>
              <w:keepLines w:val="0"/>
              <w:suppressLineNumbers w:val="0"/>
              <w:snapToGrid w:val="0"/>
              <w:spacing w:before="0" w:beforeAutospacing="0" w:after="0" w:afterAutospacing="0"/>
              <w:ind w:left="0" w:right="0" w:firstLineChars="200"/>
              <w:outlineLvl w:val="0"/>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highlight w:val="none"/>
              </w:rPr>
              <w:t>与</w:t>
            </w:r>
            <w:r>
              <w:rPr>
                <w:rFonts w:hint="eastAsia" w:ascii="Times New Roman" w:hAnsi="Times New Roman" w:cs="Times New Roman"/>
                <w:color w:val="auto"/>
                <w:highlight w:val="none"/>
                <w:lang w:eastAsia="zh-CN"/>
              </w:rPr>
              <w:t>中标人</w:t>
            </w:r>
            <w:r>
              <w:rPr>
                <w:rFonts w:hint="eastAsia" w:ascii="Times New Roman" w:hAnsi="Times New Roman" w:eastAsia="宋体" w:cs="Times New Roman"/>
                <w:color w:val="auto"/>
                <w:highlight w:val="none"/>
              </w:rPr>
              <w:t>签订合同后1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rPr>
              <w:t>个工作日内，采购人支付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r>
              <w:rPr>
                <w:rFonts w:hint="eastAsia" w:ascii="Times New Roman" w:hAnsi="Times New Roman" w:cs="Times New Roman"/>
                <w:color w:val="auto"/>
                <w:highlight w:val="none"/>
                <w:lang w:eastAsia="zh-CN"/>
              </w:rPr>
              <w:t>中标人</w:t>
            </w:r>
            <w:r>
              <w:rPr>
                <w:rFonts w:hint="eastAsia" w:ascii="Times New Roman" w:hAnsi="Times New Roman" w:eastAsia="宋体" w:cs="Times New Roman"/>
                <w:color w:val="auto"/>
                <w:highlight w:val="none"/>
              </w:rPr>
              <w:t>10个工作日内</w:t>
            </w:r>
            <w:r>
              <w:rPr>
                <w:rFonts w:hint="eastAsia" w:ascii="Times New Roman" w:hAnsi="Times New Roman" w:eastAsia="宋体" w:cs="Times New Roman"/>
                <w:color w:val="auto"/>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hint="default" w:ascii="Times New Roman" w:hAnsi="Times New Roman" w:eastAsia="宋体" w:cs="Times New Roman"/>
                <w:color w:val="auto"/>
                <w:highlight w:val="none"/>
              </w:rPr>
              <w:t>经采购人核准，</w:t>
            </w:r>
            <w:r>
              <w:rPr>
                <w:rFonts w:hint="eastAsia" w:ascii="Times New Roman" w:hAnsi="Times New Roman" w:eastAsia="宋体" w:cs="Times New Roman"/>
                <w:color w:val="auto"/>
                <w:highlight w:val="none"/>
              </w:rPr>
              <w:t>10个</w:t>
            </w:r>
            <w:r>
              <w:rPr>
                <w:rFonts w:hint="default" w:ascii="Times New Roman" w:hAnsi="Times New Roman" w:eastAsia="宋体" w:cs="Times New Roman"/>
                <w:color w:val="auto"/>
                <w:highlight w:val="none"/>
              </w:rPr>
              <w:t>工作日内</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w:t>
            </w:r>
            <w:r>
              <w:rPr>
                <w:rFonts w:hint="eastAsia" w:ascii="Times New Roman" w:hAnsi="Times New Roman" w:cs="Times New Roman"/>
                <w:color w:val="auto"/>
                <w:highlight w:val="none"/>
                <w:lang w:eastAsia="zh-CN"/>
              </w:rPr>
              <w:t>中标人</w:t>
            </w:r>
            <w:r>
              <w:rPr>
                <w:rFonts w:hint="eastAsia" w:ascii="Times New Roman" w:hAnsi="Times New Roman" w:eastAsia="宋体" w:cs="Times New Roman"/>
                <w:color w:val="auto"/>
                <w:highlight w:val="none"/>
              </w:rPr>
              <w:t>完成</w:t>
            </w:r>
            <w:r>
              <w:rPr>
                <w:rFonts w:hint="eastAsia" w:ascii="Times New Roman" w:hAnsi="Times New Roman" w:cs="Times New Roman"/>
                <w:color w:val="auto"/>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color w:val="auto"/>
                <w:highlight w:val="none"/>
              </w:rPr>
              <w:t>后，并经采购人确认，10个工作日内支付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 xml:space="preserve">金额 </w:t>
            </w:r>
            <w:r>
              <w:rPr>
                <w:rFonts w:hint="default" w:ascii="Times New Roman" w:hAnsi="Times New Roman" w:eastAsia="宋体" w:cs="Times New Roman"/>
                <w:color w:val="auto"/>
                <w:highlight w:val="none"/>
              </w:rPr>
              <w:t>3</w:t>
            </w:r>
            <w:r>
              <w:rPr>
                <w:rFonts w:hint="eastAsia" w:ascii="Times New Roman" w:hAnsi="Times New Roman" w:eastAsia="宋体" w:cs="Times New Roman"/>
                <w:color w:val="auto"/>
                <w:highlight w:val="none"/>
              </w:rPr>
              <w:t>0%的合同款；完成本项目系统的全部服务，并经采购人书面验收合格后，10个工作日内支付</w:t>
            </w:r>
            <w:r>
              <w:rPr>
                <w:rFonts w:hint="eastAsia" w:ascii="Times New Roman" w:hAnsi="Times New Roman" w:eastAsia="宋体" w:cs="Times New Roman"/>
                <w:color w:val="auto"/>
                <w:highlight w:val="none"/>
                <w:lang w:eastAsia="zh-CN"/>
              </w:rPr>
              <w:t>成交</w:t>
            </w:r>
            <w:r>
              <w:rPr>
                <w:rFonts w:hint="eastAsia" w:ascii="Times New Roman" w:hAnsi="Times New Roman" w:eastAsia="宋体" w:cs="Times New Roman"/>
                <w:color w:val="auto"/>
                <w:highlight w:val="none"/>
              </w:rPr>
              <w:t>金额</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0%的合同款。</w:t>
            </w:r>
          </w:p>
          <w:p w14:paraId="26169B9E">
            <w:pPr>
              <w:pStyle w:val="20"/>
              <w:keepNext w:val="0"/>
              <w:keepLines w:val="0"/>
              <w:widowControl w:val="0"/>
              <w:suppressLineNumbers w:val="0"/>
              <w:snapToGrid w:val="0"/>
              <w:spacing w:before="0" w:beforeAutospacing="0" w:after="0" w:afterAutospacing="0"/>
              <w:ind w:left="0" w:right="0" w:firstLine="420" w:firstLineChars="200"/>
              <w:jc w:val="both"/>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年度支付金额不超过年度采购预算金额，当年预算金额不足以支付的，在次年预算金额中支付。</w:t>
            </w:r>
          </w:p>
          <w:p w14:paraId="682D3AA8">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bCs/>
                <w:color w:val="auto"/>
                <w:spacing w:val="-4"/>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每次付款前，由</w:t>
            </w:r>
            <w:r>
              <w:rPr>
                <w:rFonts w:hint="eastAsia" w:ascii="Times New Roman" w:hAnsi="Times New Roman" w:cs="Times New Roman"/>
                <w:color w:val="auto"/>
                <w:kern w:val="2"/>
                <w:sz w:val="21"/>
                <w:szCs w:val="21"/>
                <w:highlight w:val="none"/>
                <w:lang w:val="en-US" w:eastAsia="zh-CN" w:bidi="ar-SA"/>
              </w:rPr>
              <w:t>中标人</w:t>
            </w:r>
            <w:r>
              <w:rPr>
                <w:rFonts w:hint="eastAsia" w:ascii="Times New Roman" w:hAnsi="Times New Roman" w:eastAsia="宋体" w:cs="Times New Roman"/>
                <w:color w:val="auto"/>
                <w:kern w:val="2"/>
                <w:sz w:val="21"/>
                <w:szCs w:val="21"/>
                <w:highlight w:val="none"/>
                <w:lang w:val="en-US" w:eastAsia="zh-CN" w:bidi="ar-SA"/>
              </w:rPr>
              <w:t>向采购人开具等额有效的增值税普通发票。</w:t>
            </w:r>
          </w:p>
        </w:tc>
      </w:tr>
      <w:tr w14:paraId="7AD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992E09">
            <w:pPr>
              <w:pStyle w:val="20"/>
              <w:keepNext w:val="0"/>
              <w:keepLines w:val="0"/>
              <w:suppressLineNumbers w:val="0"/>
              <w:snapToGrid w:val="0"/>
              <w:spacing w:before="0" w:beforeAutospacing="0" w:after="0" w:afterAutospacing="0" w:line="400" w:lineRule="exact"/>
              <w:ind w:left="0" w:right="0"/>
              <w:jc w:val="both"/>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售后服务</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29316EF">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1.系统功能升级期内，不能对现有系统运行造成影响。</w:t>
            </w:r>
          </w:p>
          <w:p w14:paraId="646F548D">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项目质保期为竣工验收之日起1年。质保期内，必须提供7*24小时的服务：中标人在接到采购人或其下属维护部门的故障报修后，30分钟内实质响应，2小时内确认修复方案，故障的最终修复从报修时间算起不能超过8小时；如中标人逾期不能修复，采购人可委托第三方代为实施，相关费用由中标人承担。</w:t>
            </w:r>
          </w:p>
          <w:p w14:paraId="6F36A915">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3.中标人必须提供2名以上专职工程师为平台应用软件进行升级开发。</w:t>
            </w:r>
          </w:p>
          <w:p w14:paraId="0396BE0F">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在进行系统升级开发前，需做好充分的需求调研及需求分析工作，并提交系统升级方案设计给采购人进行审核；在升级前必须提交相关的升级方案，含之前的升级测试结果、升级内容、升级操作流程、升级应急措施、升级回滚流程、数据库运行情况、数据备份情况、应用软件系统运行情况、系统日志、系统告警及故障处理等，确保平台在升级后的稳定运行，升级完毕后，需将升级文档整理成册，提交给采购人。</w:t>
            </w:r>
          </w:p>
          <w:p w14:paraId="6974D094">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对于因业务调整需要或系统本身存在的功能缺陷，采购人提出对业务系统进行升级完善，在不涉及系统重大改变的情况下，中标人应作为质保内容范围予以完成。对于涉及系统重大调整改变的，中标人需提供相关技术支持，协助采购人制定系统调整和升级方案。</w:t>
            </w:r>
          </w:p>
          <w:p w14:paraId="3A54A9D4">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投标人应确保其在采购人要求下所提供的技术方案的完整性、实用性。保证技术方案按时间要求及时完成，并正常运行。否则，若出现因投标人提供的系统不满足要求、不合理，或者其所提供的技术支持和服务不全面而导致系统无法实现或不能完全实现服务要求的状况，投标人负全部责任。</w:t>
            </w:r>
          </w:p>
        </w:tc>
      </w:tr>
      <w:tr w14:paraId="7E30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8F81679">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人员要求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F4C9BC">
            <w:pPr>
              <w:pStyle w:val="20"/>
              <w:keepNext w:val="0"/>
              <w:keepLines w:val="0"/>
              <w:suppressLineNumbers w:val="0"/>
              <w:snapToGrid w:val="0"/>
              <w:spacing w:before="0" w:beforeAutospacing="0" w:after="0" w:afterAutospacing="0" w:line="400" w:lineRule="exact"/>
              <w:ind w:left="0" w:right="0" w:firstLine="420" w:firstLineChars="200"/>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①项目负责人1名，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r>
              <w:rPr>
                <w:rFonts w:hint="eastAsia" w:ascii="宋体" w:hAnsi="宋体" w:cs="宋体"/>
                <w:color w:val="auto"/>
                <w:szCs w:val="21"/>
                <w:highlight w:val="none"/>
                <w:lang w:val="en-US" w:eastAsia="zh-CN"/>
              </w:rPr>
              <w:t>②技术负责人1名，</w:t>
            </w:r>
            <w:r>
              <w:rPr>
                <w:rFonts w:hint="eastAsia" w:ascii="宋体" w:hAnsi="宋体" w:eastAsia="宋体" w:cs="Times New Roman"/>
                <w:iCs/>
                <w:color w:val="auto"/>
                <w:szCs w:val="21"/>
                <w:highlight w:val="none"/>
                <w:lang w:eastAsia="zh-CN"/>
              </w:rPr>
              <w:t>须具有经人力资源和社会保障部门备案的职称评审机构颁发的计算机类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技术职称证书，或具有人力资源和社会保障部门、工业和信息化部联合颁发（加盖双方用印）的计算机技术与软件专业技术资格（水平）考试中级</w:t>
            </w:r>
            <w:r>
              <w:rPr>
                <w:rFonts w:hint="eastAsia" w:ascii="宋体" w:hAnsi="宋体" w:cs="Times New Roman"/>
                <w:iCs/>
                <w:color w:val="auto"/>
                <w:szCs w:val="21"/>
                <w:highlight w:val="none"/>
                <w:lang w:eastAsia="zh-CN"/>
              </w:rPr>
              <w:t>及以上</w:t>
            </w:r>
            <w:r>
              <w:rPr>
                <w:rFonts w:hint="eastAsia" w:ascii="宋体" w:hAnsi="宋体" w:eastAsia="宋体" w:cs="Times New Roman"/>
                <w:iCs/>
                <w:color w:val="auto"/>
                <w:szCs w:val="21"/>
                <w:highlight w:val="none"/>
                <w:lang w:eastAsia="zh-CN"/>
              </w:rPr>
              <w:t>资格证书。</w:t>
            </w:r>
          </w:p>
        </w:tc>
      </w:tr>
      <w:tr w14:paraId="5A38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0A0B5EE">
            <w:pPr>
              <w:pStyle w:val="20"/>
              <w:keepNext w:val="0"/>
              <w:keepLines w:val="0"/>
              <w:suppressLineNumbers w:val="0"/>
              <w:snapToGrid w:val="0"/>
              <w:spacing w:before="0" w:beforeAutospacing="0" w:after="0" w:afterAutospacing="0" w:line="400" w:lineRule="exact"/>
              <w:ind w:left="0" w:right="0"/>
              <w:jc w:val="center"/>
              <w:outlineLvl w:val="0"/>
              <w:rPr>
                <w:rFonts w:hint="eastAsia" w:ascii="Times New Roman" w:hAnsi="Times New Roman" w:eastAsia="宋体"/>
                <w:color w:val="auto"/>
                <w:kern w:val="2"/>
                <w:sz w:val="21"/>
                <w:highlight w:val="none"/>
                <w:lang w:eastAsia="zh-CN"/>
              </w:rPr>
            </w:pPr>
            <w:r>
              <w:rPr>
                <w:rFonts w:hint="eastAsia" w:ascii="Times New Roman" w:hAnsi="Times New Roman"/>
                <w:color w:val="auto"/>
                <w:kern w:val="2"/>
                <w:sz w:val="21"/>
                <w:highlight w:val="none"/>
                <w:lang w:eastAsia="zh-CN"/>
              </w:rPr>
              <w:t>其他要求</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270C22">
            <w:pPr>
              <w:keepNext w:val="0"/>
              <w:keepLines w:val="0"/>
              <w:suppressLineNumbers w:val="0"/>
              <w:spacing w:before="0" w:beforeAutospacing="0" w:after="0" w:afterAutospacing="0" w:line="360" w:lineRule="exact"/>
              <w:ind w:left="0" w:righ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设计成果文件知识产权说明：</w:t>
            </w:r>
            <w:r>
              <w:rPr>
                <w:rFonts w:hint="eastAsia" w:ascii="宋体" w:hAnsi="宋体" w:eastAsia="宋体" w:cs="宋体"/>
                <w:b w:val="0"/>
                <w:bCs/>
                <w:color w:val="auto"/>
                <w:sz w:val="21"/>
                <w:szCs w:val="21"/>
                <w:highlight w:val="none"/>
              </w:rPr>
              <w:t>所有设计成果文件的知识产权均归采购人所有。采购人在中华人民共和国境内使用供应商提供的产品及服务时免受第三方提出的侵犯其专利权或其它知识产权的起诉。如果第三方提出侵权指控，</w:t>
            </w:r>
            <w:r>
              <w:rPr>
                <w:rFonts w:hint="eastAsia" w:hAnsi="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应承担由此而引起的一切法律责任和费用。</w:t>
            </w:r>
          </w:p>
          <w:p w14:paraId="1FABCDF3">
            <w:pPr>
              <w:keepNext w:val="0"/>
              <w:keepLines w:val="0"/>
              <w:suppressLineNumbers w:val="0"/>
              <w:spacing w:before="0" w:beforeAutospacing="0" w:after="0" w:afterAutospacing="0" w:line="360" w:lineRule="exact"/>
              <w:ind w:left="0" w:right="0" w:firstLine="420" w:firstLineChars="200"/>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2、</w:t>
            </w:r>
            <w:r>
              <w:rPr>
                <w:rFonts w:hint="eastAsia"/>
                <w:color w:val="auto"/>
                <w:highlight w:val="none"/>
                <w:lang w:eastAsia="zh-CN"/>
              </w:rPr>
              <w:t>本项目为系统升级改造项目，涉及</w:t>
            </w:r>
            <w:r>
              <w:rPr>
                <w:rFonts w:hint="eastAsia" w:ascii="宋体" w:hAnsi="宋体" w:cs="Courier New"/>
                <w:bCs/>
                <w:color w:val="auto"/>
                <w:szCs w:val="21"/>
                <w:highlight w:val="none"/>
                <w:lang w:eastAsia="zh-CN"/>
              </w:rPr>
              <w:t>新系统与原系统间的数据对接。若</w:t>
            </w:r>
            <w:r>
              <w:rPr>
                <w:rFonts w:hint="eastAsia"/>
                <w:color w:val="auto"/>
                <w:highlight w:val="none"/>
                <w:lang w:eastAsia="zh-CN"/>
              </w:rPr>
              <w:t>因中标人在数据迁移过程中发生数据丢失、泄露等情况，并因此造成损失，相关责任由中标人承担。</w:t>
            </w:r>
          </w:p>
          <w:p w14:paraId="3967AF99">
            <w:pPr>
              <w:pStyle w:val="20"/>
              <w:keepNext w:val="0"/>
              <w:keepLines w:val="0"/>
              <w:suppressLineNumbers w:val="0"/>
              <w:snapToGrid w:val="0"/>
              <w:spacing w:before="0" w:beforeAutospacing="0" w:after="0" w:afterAutospacing="0" w:line="360" w:lineRule="exact"/>
              <w:ind w:left="0" w:right="0" w:firstLine="420" w:firstLineChars="200"/>
              <w:outlineLvl w:val="0"/>
              <w:rPr>
                <w:rFonts w:hint="default" w:hAnsi="宋体" w:cs="宋体"/>
                <w:b w:val="0"/>
                <w:bCs/>
                <w:color w:val="auto"/>
                <w:sz w:val="21"/>
                <w:szCs w:val="21"/>
                <w:highlight w:val="none"/>
                <w:lang w:val="en-US" w:eastAsia="zh-CN"/>
              </w:rPr>
            </w:pPr>
            <w:r>
              <w:rPr>
                <w:rFonts w:hint="default" w:ascii="宋体" w:hAnsi="宋体" w:eastAsia="宋体" w:cs="宋体"/>
                <w:b w:val="0"/>
                <w:bCs/>
                <w:color w:val="auto"/>
                <w:kern w:val="2"/>
                <w:sz w:val="21"/>
                <w:szCs w:val="21"/>
                <w:highlight w:val="none"/>
                <w:lang w:val="en-US" w:eastAsia="zh-CN" w:bidi="ar-SA"/>
              </w:rPr>
              <w:t>3、</w:t>
            </w:r>
            <w:r>
              <w:rPr>
                <w:rFonts w:hint="eastAsia" w:hAnsi="宋体" w:cs="宋体"/>
                <w:b w:val="0"/>
                <w:bCs/>
                <w:color w:val="auto"/>
                <w:sz w:val="21"/>
                <w:szCs w:val="21"/>
                <w:highlight w:val="none"/>
                <w:lang w:val="en-US" w:eastAsia="zh-CN"/>
              </w:rPr>
              <w:t>中标人应在本项目升级改造完成并验收后提交本项目相关源代码及相关的完整技术文档。本项目软件新增功能如产生新的知识产权，该产权属于采购人。</w:t>
            </w:r>
          </w:p>
          <w:p w14:paraId="6C5EAC14">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hAnsi="宋体" w:cs="宋体"/>
                <w:b w:val="0"/>
                <w:bCs/>
                <w:color w:val="auto"/>
                <w:sz w:val="21"/>
                <w:szCs w:val="21"/>
                <w:highlight w:val="none"/>
                <w:lang w:val="en-US" w:eastAsia="zh-CN"/>
              </w:rPr>
              <w:t>4、中标人</w:t>
            </w:r>
            <w:r>
              <w:rPr>
                <w:rFonts w:hint="eastAsia" w:ascii="宋体" w:hAnsi="宋体" w:cs="宋体"/>
                <w:color w:val="auto"/>
                <w:kern w:val="2"/>
                <w:sz w:val="21"/>
                <w:szCs w:val="21"/>
                <w:highlight w:val="none"/>
                <w:lang w:val="en-US" w:eastAsia="zh-CN" w:bidi="ar"/>
              </w:rPr>
              <w:t>配合业主开展</w:t>
            </w:r>
            <w:r>
              <w:rPr>
                <w:rFonts w:hint="eastAsia" w:ascii="宋体" w:hAnsi="宋体" w:eastAsia="宋体" w:cs="宋体"/>
                <w:color w:val="auto"/>
                <w:kern w:val="2"/>
                <w:sz w:val="21"/>
                <w:szCs w:val="21"/>
                <w:highlight w:val="none"/>
                <w:lang w:val="en-US" w:eastAsia="zh-CN" w:bidi="ar"/>
              </w:rPr>
              <w:t>网络安全等级保护测评服务、商用密码应用建设方案编制及安全性评估服务、第三方软件测评服务。</w:t>
            </w:r>
          </w:p>
          <w:p w14:paraId="26747BB1">
            <w:pPr>
              <w:pStyle w:val="20"/>
              <w:keepNext w:val="0"/>
              <w:keepLines w:val="0"/>
              <w:suppressLineNumbers w:val="0"/>
              <w:snapToGrid w:val="0"/>
              <w:spacing w:before="0" w:beforeAutospacing="0" w:after="0" w:afterAutospacing="0" w:line="400" w:lineRule="exact"/>
              <w:ind w:left="0" w:right="0" w:firstLine="420" w:firstLineChars="200"/>
              <w:outlineLvl w:val="0"/>
              <w:rPr>
                <w:rFonts w:hint="default" w:hAnsi="宋体" w:cs="宋体"/>
                <w:b w:val="0"/>
                <w:bCs/>
                <w:color w:val="auto"/>
                <w:sz w:val="21"/>
                <w:szCs w:val="21"/>
                <w:highlight w:val="none"/>
                <w:lang w:val="en-US" w:eastAsia="zh-CN"/>
              </w:rPr>
            </w:pPr>
            <w:r>
              <w:rPr>
                <w:rFonts w:hint="eastAsia" w:ascii="宋体" w:hAnsi="宋体" w:cs="宋体"/>
                <w:color w:val="auto"/>
                <w:kern w:val="2"/>
                <w:sz w:val="21"/>
                <w:szCs w:val="21"/>
                <w:highlight w:val="none"/>
                <w:lang w:val="en-US" w:eastAsia="zh-CN" w:bidi="ar"/>
              </w:rPr>
              <w:t>5、</w:t>
            </w:r>
            <w:r>
              <w:rPr>
                <w:rFonts w:hint="eastAsia" w:ascii="宋体" w:hAnsi="宋体" w:cs="宋体"/>
                <w:b w:val="0"/>
                <w:bCs w:val="0"/>
                <w:color w:val="auto"/>
                <w:kern w:val="2"/>
                <w:sz w:val="21"/>
                <w:szCs w:val="21"/>
                <w:highlight w:val="none"/>
                <w:lang w:val="en-US" w:eastAsia="zh-CN" w:bidi="ar"/>
              </w:rPr>
              <w:t>本项目涉及敏感数据，软件仅限本地开发，禁止远程开发，防止敏感数据在传输环节被截获，保障数据全生命周期安全合规。</w:t>
            </w:r>
          </w:p>
        </w:tc>
      </w:tr>
    </w:tbl>
    <w:p w14:paraId="71DD9218">
      <w:pPr>
        <w:pStyle w:val="10"/>
        <w:ind w:left="0" w:leftChars="0" w:firstLine="0" w:firstLineChars="0"/>
        <w:rPr>
          <w:rFonts w:hint="eastAsia" w:ascii="宋体" w:hAnsi="宋体" w:cs="宋体"/>
          <w:b/>
          <w:bCs/>
          <w:color w:val="auto"/>
          <w:sz w:val="40"/>
          <w:szCs w:val="48"/>
          <w:highlight w:val="none"/>
        </w:rPr>
      </w:pPr>
    </w:p>
    <w:p w14:paraId="21BF897B">
      <w:pPr>
        <w:pStyle w:val="10"/>
        <w:ind w:left="0" w:leftChars="0" w:firstLine="0" w:firstLineChars="0"/>
        <w:rPr>
          <w:rFonts w:hint="eastAsia" w:ascii="宋体" w:hAnsi="宋体" w:cs="宋体"/>
          <w:b/>
          <w:bCs/>
          <w:color w:val="auto"/>
          <w:sz w:val="40"/>
          <w:szCs w:val="48"/>
          <w:highlight w:val="none"/>
        </w:rPr>
      </w:pPr>
    </w:p>
    <w:p w14:paraId="477836B2">
      <w:pPr>
        <w:pStyle w:val="10"/>
        <w:ind w:left="0" w:leftChars="0" w:firstLine="0" w:firstLineChars="0"/>
        <w:rPr>
          <w:rFonts w:hint="eastAsia" w:ascii="宋体" w:hAnsi="宋体" w:cs="宋体"/>
          <w:b/>
          <w:bCs/>
          <w:color w:val="auto"/>
          <w:sz w:val="40"/>
          <w:szCs w:val="48"/>
          <w:highlight w:val="none"/>
        </w:rPr>
      </w:pPr>
    </w:p>
    <w:p w14:paraId="6D8898E0">
      <w:pPr>
        <w:pStyle w:val="10"/>
        <w:ind w:left="0" w:leftChars="0" w:firstLine="0" w:firstLineChars="0"/>
        <w:rPr>
          <w:rFonts w:hint="eastAsia" w:ascii="宋体" w:hAnsi="宋体" w:cs="宋体"/>
          <w:b/>
          <w:bCs/>
          <w:color w:val="auto"/>
          <w:sz w:val="40"/>
          <w:szCs w:val="48"/>
          <w:highlight w:val="none"/>
        </w:rPr>
      </w:pPr>
    </w:p>
    <w:p w14:paraId="3E23FCB8">
      <w:pPr>
        <w:pStyle w:val="10"/>
        <w:ind w:left="0" w:leftChars="0" w:firstLine="0" w:firstLineChars="0"/>
        <w:rPr>
          <w:rFonts w:hint="eastAsia" w:ascii="宋体" w:hAnsi="宋体" w:cs="宋体"/>
          <w:b/>
          <w:bCs/>
          <w:color w:val="auto"/>
          <w:sz w:val="40"/>
          <w:szCs w:val="48"/>
          <w:highlight w:val="none"/>
        </w:rPr>
      </w:pPr>
    </w:p>
    <w:p w14:paraId="20CE9248">
      <w:pPr>
        <w:pStyle w:val="10"/>
        <w:ind w:left="0" w:leftChars="0" w:firstLine="0" w:firstLineChars="0"/>
        <w:rPr>
          <w:rFonts w:hint="eastAsia" w:ascii="宋体" w:hAnsi="宋体" w:cs="宋体"/>
          <w:b/>
          <w:bCs/>
          <w:color w:val="auto"/>
          <w:sz w:val="40"/>
          <w:szCs w:val="48"/>
          <w:highlight w:val="none"/>
        </w:rPr>
      </w:pPr>
    </w:p>
    <w:p w14:paraId="4F24C5C3">
      <w:pPr>
        <w:rPr>
          <w:rFonts w:hint="eastAsia" w:ascii="宋体" w:hAnsi="宋体" w:cs="宋体"/>
          <w:color w:val="auto"/>
          <w:highlight w:val="none"/>
        </w:rPr>
      </w:pPr>
      <w:r>
        <w:rPr>
          <w:rFonts w:hint="eastAsia" w:ascii="宋体" w:hAnsi="宋体" w:cs="宋体"/>
          <w:b/>
          <w:bCs/>
          <w:color w:val="auto"/>
          <w:sz w:val="40"/>
          <w:szCs w:val="48"/>
          <w:highlight w:val="none"/>
        </w:rPr>
        <w:t>附件：</w:t>
      </w:r>
    </w:p>
    <w:p w14:paraId="45C98DB7">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0"/>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73B04FA1">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21828056">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69D43EC2">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4EE7AA1F">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5FA7D704">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5A4C47D4">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734A34B2">
            <w:pPr>
              <w:keepNext w:val="0"/>
              <w:keepLines w:val="0"/>
              <w:widowControl/>
              <w:suppressLineNumbers w:val="0"/>
              <w:spacing w:before="0" w:beforeAutospacing="0" w:after="0" w:afterAutospacing="0"/>
              <w:ind w:left="0" w:right="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AF04240">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396C7DF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16D75EA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19CC41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6FCF81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7595D45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12A67C5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7389987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A32E50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37AA59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FE914D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C76310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7600C4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0A7C05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6C4CAD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BE8E719">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0D2BCA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572AC4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BFD82D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5F14DCF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6B07F99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72ADA86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4EB13F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44841D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8E7BA9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BD5025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700BEA9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4738425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68D3BB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D469C6A">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BE10C1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511CEA8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DA82F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78BEEAA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2419AE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299FA6E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14A25F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3F77396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D7FE7E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DD2A3E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128530C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66C3BE1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1D52086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D1701BF">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D5D0C3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6D8E4F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5AB8A0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1EAF7A3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499B0CC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1237A1C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81640F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14C2839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F87C02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A158F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0B2F86E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197688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EE285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23777C7">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5C4DCA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E966AC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BBF869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1EF868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FA8AA4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42B2DDF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F703DF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448DEDB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03F30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A923E0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6335C8C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4A07CA8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3112E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73001D3">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23A6FA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607F61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88695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B6AFC7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39E99F2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1CC9072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A01B75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3804150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4050B6E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82C7CA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7E90AD8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257935E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6FE383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6ED683A">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14725D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D817B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5FBBAF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77C38B7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5C3900A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805AF6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A65707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388C5C4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D36E13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D80302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307BE2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CBEC4F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943740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ED0E0EE">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32402D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35DFA8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C649E8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26D0BAC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22108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E5AC8E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04DD0F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0B3A5A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04C51C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960AAF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53459D3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CD11BD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1E6B3C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F6AE2BF">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F3932C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D724E6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75CED7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51103E1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1471CD6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AA9F00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D91781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5503153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4280A6C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393442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9A3C8C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19F8CB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4D8356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EE356EE">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334214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43FC93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0798F9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5456C70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18E195F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4A8A1F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88944A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A521CA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3F1D1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E12C1C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3E3B6C2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69F604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F981BB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0C25CF9">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05D096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421FE9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E9FC2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27D7AA5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25B9458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ECD385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F3828D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625FFD9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1D74EB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F1900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8D577A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7BE1A0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96809F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C95E3BC">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3478C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26DE13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071B64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1EB0696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69ECA37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6441D87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0246642">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7F04591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5CE41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4AE7C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05FF979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53754A4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0E8C2E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805FBC8">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1DB007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6EB891D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286AA4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BAE8C6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7E2009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2E0682B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41A6BD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5E7C504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D574A8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113F74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16F585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5A03888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3A3A059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171E709">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531BE7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655573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93F6E3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53D262B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0C37E57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9AFD9F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B8CED4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687AA2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0568DF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03DCF8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5F2899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BA8CCF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1285DD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2A2B386">
            <w:pPr>
              <w:keepNext w:val="0"/>
              <w:keepLines w:val="0"/>
              <w:widowControl/>
              <w:suppressLineNumbers w:val="0"/>
              <w:spacing w:before="0" w:beforeAutospacing="0" w:after="0" w:afterAutospacing="0"/>
              <w:ind w:left="0" w:right="0"/>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C9F4B5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69EFD64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CDE0A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5833A07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7EAA9E8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EA6DEF1">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1A387A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71A41B7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1F2354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55334D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07D69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113E0C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24E4F16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9B1A168">
      <w:pPr>
        <w:pStyle w:val="25"/>
        <w:rPr>
          <w:rFonts w:hint="eastAsia"/>
          <w:color w:val="auto"/>
          <w:highlight w:val="none"/>
        </w:rPr>
      </w:pPr>
    </w:p>
    <w:p w14:paraId="6CD652DA">
      <w:pPr>
        <w:pStyle w:val="3"/>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0" w:name="_Toc21295"/>
      <w:bookmarkStart w:id="51" w:name="_Toc6950"/>
      <w:bookmarkStart w:id="52" w:name="_Toc24453"/>
      <w:r>
        <w:rPr>
          <w:rFonts w:hint="eastAsia" w:ascii="宋体" w:hAnsi="宋体" w:cs="宋体"/>
          <w:color w:val="auto"/>
          <w:highlight w:val="none"/>
        </w:rPr>
        <w:t>第三章  投标人须知</w:t>
      </w:r>
      <w:bookmarkEnd w:id="50"/>
      <w:bookmarkEnd w:id="51"/>
      <w:bookmarkEnd w:id="52"/>
    </w:p>
    <w:p w14:paraId="545DAA21">
      <w:pPr>
        <w:pStyle w:val="4"/>
        <w:spacing w:line="240" w:lineRule="auto"/>
        <w:jc w:val="center"/>
        <w:rPr>
          <w:rFonts w:hint="eastAsia" w:ascii="宋体" w:hAnsi="宋体" w:eastAsia="宋体" w:cs="宋体"/>
          <w:color w:val="auto"/>
          <w:sz w:val="36"/>
          <w:szCs w:val="36"/>
          <w:highlight w:val="none"/>
        </w:rPr>
      </w:pPr>
      <w:bookmarkStart w:id="53" w:name="_Toc25167"/>
      <w:bookmarkStart w:id="54" w:name="_Toc254970667"/>
      <w:bookmarkStart w:id="55" w:name="_Toc254970526"/>
      <w:bookmarkStart w:id="56" w:name="_Toc4963"/>
      <w:bookmarkStart w:id="57" w:name="_Toc3016"/>
      <w:r>
        <w:rPr>
          <w:rFonts w:hint="eastAsia" w:ascii="宋体" w:hAnsi="宋体" w:eastAsia="宋体" w:cs="宋体"/>
          <w:color w:val="auto"/>
          <w:sz w:val="36"/>
          <w:szCs w:val="36"/>
          <w:highlight w:val="none"/>
        </w:rPr>
        <w:t>投标人须知前附表</w:t>
      </w:r>
      <w:bookmarkEnd w:id="53"/>
      <w:bookmarkEnd w:id="54"/>
      <w:bookmarkEnd w:id="55"/>
      <w:bookmarkEnd w:id="56"/>
      <w:bookmarkEnd w:id="57"/>
    </w:p>
    <w:tbl>
      <w:tblPr>
        <w:tblStyle w:val="40"/>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06EA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8CD5CF5">
            <w:pPr>
              <w:keepNext w:val="0"/>
              <w:keepLines w:val="0"/>
              <w:pageBreakBefore w:val="0"/>
              <w:widowControl w:val="0"/>
              <w:suppressLineNumbers w:val="0"/>
              <w:kinsoku/>
              <w:overflowPunct/>
              <w:topLinePunct w:val="0"/>
              <w:bidi w:val="0"/>
              <w:spacing w:before="120" w:beforeLines="5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1770662">
            <w:pPr>
              <w:keepNext w:val="0"/>
              <w:keepLines w:val="0"/>
              <w:pageBreakBefore w:val="0"/>
              <w:widowControl w:val="0"/>
              <w:suppressLineNumbers w:val="0"/>
              <w:kinsoku/>
              <w:overflowPunct/>
              <w:topLinePunct w:val="0"/>
              <w:bidi w:val="0"/>
              <w:spacing w:before="120" w:beforeLines="5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7946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448CD0">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0137ABB">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177A9E7">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4609DFDE">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D735EA">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FF90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0D1D9D2">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58" w:name="_8.1"/>
            <w:bookmarkEnd w:id="58"/>
            <w:bookmarkStart w:id="59" w:name="_5"/>
            <w:bookmarkEnd w:id="59"/>
            <w:bookmarkStart w:id="60" w:name="_9.2"/>
            <w:bookmarkEnd w:id="60"/>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F14FAB">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0C861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950694D">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7AE3FF1">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1" w:name="_Hlk54105293"/>
            <w:r>
              <w:rPr>
                <w:rFonts w:hint="eastAsia" w:ascii="宋体" w:hAnsi="宋体" w:cs="宋体"/>
                <w:color w:val="auto"/>
                <w:szCs w:val="21"/>
                <w:highlight w:val="none"/>
              </w:rPr>
              <w:t>如接受联合体投标，</w:t>
            </w:r>
            <w:bookmarkEnd w:id="61"/>
            <w:r>
              <w:rPr>
                <w:rFonts w:hint="eastAsia" w:ascii="宋体" w:hAnsi="宋体" w:cs="宋体"/>
                <w:color w:val="auto"/>
                <w:szCs w:val="21"/>
                <w:highlight w:val="none"/>
              </w:rPr>
              <w:t>联合体投标要求如下：</w:t>
            </w:r>
          </w:p>
          <w:p w14:paraId="3561C733">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590E3887">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A0020D6">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4403CEEE">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5F2AB131">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CF37318">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59B68D04">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w:t>
            </w:r>
            <w:r>
              <w:rPr>
                <w:rFonts w:hint="eastAsia" w:ascii="宋体" w:hAnsi="宋体" w:cs="宋体"/>
                <w:color w:val="auto"/>
                <w:szCs w:val="21"/>
                <w:highlight w:val="none"/>
                <w:lang w:eastAsia="zh-CN"/>
              </w:rPr>
              <w:t>任</w:t>
            </w:r>
            <w:r>
              <w:rPr>
                <w:rFonts w:hint="eastAsia" w:ascii="宋体" w:hAnsi="宋体" w:cs="宋体"/>
                <w:color w:val="auto"/>
                <w:szCs w:val="21"/>
                <w:highlight w:val="none"/>
              </w:rPr>
              <w:t>一方或者多方共同交纳投标保证金，其交纳的保证金对联合体各方均具有约束力。</w:t>
            </w:r>
          </w:p>
          <w:p w14:paraId="779267DE">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48C27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199D9A">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3E81DE2">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6FB31BE">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3774F103">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6F6984D8">
            <w:pPr>
              <w:pStyle w:val="13"/>
              <w:keepNext w:val="0"/>
              <w:keepLines w:val="0"/>
              <w:pageBreakBefore w:val="0"/>
              <w:widowControl w:val="0"/>
              <w:suppressLineNumbers w:val="0"/>
              <w:kinsoku/>
              <w:overflowPunct/>
              <w:topLinePunct w:val="0"/>
              <w:bidi w:val="0"/>
              <w:spacing w:before="0" w:beforeAutospacing="0" w:after="0" w:afterAutospacing="0" w:line="400" w:lineRule="exact"/>
              <w:ind w:left="0" w:right="0"/>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64C89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130F6F83">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D1A2F4">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09F88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009CE024">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70635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5C1AE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7AAAD0D8">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B3B6EC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31376626">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4270DD7C">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BD5D5E">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398BEBB9">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45C970CC">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07FEC815">
            <w:pPr>
              <w:keepNext w:val="0"/>
              <w:keepLines w:val="0"/>
              <w:pageBreakBefore w:val="0"/>
              <w:widowControl w:val="0"/>
              <w:suppressLineNumbers w:val="0"/>
              <w:tabs>
                <w:tab w:val="left" w:pos="459"/>
              </w:tabs>
              <w:kinsoku/>
              <w:overflowPunct/>
              <w:topLinePunct w:val="0"/>
              <w:bidi w:val="0"/>
              <w:snapToGrid w:val="0"/>
              <w:spacing w:before="0" w:beforeAutospacing="0" w:after="0" w:afterAutospacing="0" w:line="400" w:lineRule="exact"/>
              <w:ind w:left="-2" w:leftChars="-1" w:right="0"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2.联合体投标时，盖章处须加盖联合体牵头人电子签章，规定签字处签字（或者电子签名），否则响应文件按无效处理。</w:t>
            </w:r>
          </w:p>
        </w:tc>
      </w:tr>
      <w:tr w14:paraId="138FA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25717326">
            <w:pPr>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5" w:name="_13.2"/>
            <w:bookmarkEnd w:id="65"/>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F6A73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64086E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8"/>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8CE892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A6C1AA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DAB192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u w:val="single"/>
                <w:lang w:eastAsia="zh-CN"/>
              </w:rPr>
              <w:t>或</w:t>
            </w:r>
            <w:r>
              <w:rPr>
                <w:rFonts w:hint="eastAsia" w:ascii="宋体" w:hAnsi="宋体" w:cs="宋体"/>
                <w:color w:val="auto"/>
                <w:szCs w:val="21"/>
                <w:highlight w:val="none"/>
                <w:u w:val="single"/>
                <w:lang w:val="en-US" w:eastAsia="zh-CN"/>
              </w:rPr>
              <w:t>2025年度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A4E7A8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2D4B28">
            <w:pPr>
              <w:keepNext w:val="0"/>
              <w:keepLines w:val="0"/>
              <w:suppressLineNumbers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04C23581">
            <w:pPr>
              <w:keepNext w:val="0"/>
              <w:keepLines w:val="0"/>
              <w:pageBreakBefore w:val="0"/>
              <w:widowControl/>
              <w:numPr>
                <w:ilvl w:val="0"/>
                <w:numId w:val="0"/>
              </w:numPr>
              <w:suppressLineNumbers w:val="0"/>
              <w:kinsoku/>
              <w:overflowPunct/>
              <w:topLinePunct w:val="0"/>
              <w:bidi w:val="0"/>
              <w:snapToGrid/>
              <w:spacing w:before="0" w:beforeAutospacing="0" w:after="0" w:afterAutospacing="0" w:line="400" w:lineRule="exact"/>
              <w:ind w:left="0" w:right="0"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cs="宋体"/>
                <w:color w:val="auto"/>
                <w:szCs w:val="21"/>
                <w:highlight w:val="none"/>
              </w:rPr>
              <w:t>特定资格要求：</w:t>
            </w:r>
            <w:r>
              <w:rPr>
                <w:rFonts w:hint="eastAsia" w:ascii="宋体" w:hAnsi="宋体" w:cs="宋体"/>
                <w:color w:val="auto"/>
                <w:szCs w:val="21"/>
                <w:highlight w:val="none"/>
                <w:lang w:val="en-US" w:eastAsia="zh-CN"/>
              </w:rPr>
              <w:t>A分标：</w:t>
            </w:r>
            <w:r>
              <w:rPr>
                <w:rFonts w:hint="eastAsia" w:ascii="宋体" w:hAnsi="宋体"/>
                <w:color w:val="auto"/>
                <w:sz w:val="21"/>
                <w:szCs w:val="21"/>
                <w:highlight w:val="none"/>
                <w:lang w:val="en-US" w:eastAsia="zh-CN"/>
              </w:rPr>
              <w:t>无；</w:t>
            </w:r>
            <w:r>
              <w:rPr>
                <w:rFonts w:hint="eastAsia" w:ascii="宋体" w:hAnsi="宋体" w:cs="宋体"/>
                <w:color w:val="auto"/>
                <w:szCs w:val="21"/>
                <w:highlight w:val="none"/>
                <w:lang w:val="en-US" w:eastAsia="zh-CN"/>
              </w:rPr>
              <w:t>B分标:无；C分标：无；D分标：无</w:t>
            </w:r>
          </w:p>
          <w:p w14:paraId="7169A85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82F32B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4E66969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65B54127">
            <w:pPr>
              <w:keepNext w:val="0"/>
              <w:keepLines w:val="0"/>
              <w:pageBreakBefore w:val="0"/>
              <w:widowControl w:val="0"/>
              <w:numPr>
                <w:ilvl w:val="0"/>
                <w:numId w:val="2"/>
              </w:numPr>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联合体投标时，第1-5项资格证明文件联合体各方均必须分别提供，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72243083">
            <w:pPr>
              <w:keepNext w:val="0"/>
              <w:keepLines w:val="0"/>
              <w:pageBreakBefore w:val="0"/>
              <w:widowControl w:val="0"/>
              <w:numPr>
                <w:ilvl w:val="0"/>
                <w:numId w:val="2"/>
              </w:numPr>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计算机类、信息通信类相关专业包含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tc>
      </w:tr>
      <w:tr w14:paraId="12D44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BC0A6AB">
            <w:pPr>
              <w:keepNext w:val="0"/>
              <w:keepLines w:val="0"/>
              <w:pageBreakBefore w:val="0"/>
              <w:widowControl w:val="0"/>
              <w:suppressLineNumbers w:val="0"/>
              <w:kinsoku/>
              <w:overflowPunct/>
              <w:topLinePunct w:val="0"/>
              <w:bidi w:val="0"/>
              <w:spacing w:before="0" w:beforeAutospacing="0" w:after="0" w:afterAutospacing="0" w:line="400" w:lineRule="exact"/>
              <w:ind w:left="0" w:right="0"/>
              <w:rPr>
                <w:rFonts w:hint="eastAsia" w:ascii="宋体" w:hAnsi="宋体" w:cs="宋体"/>
                <w:color w:val="auto"/>
                <w:szCs w:val="21"/>
                <w:highlight w:val="none"/>
              </w:rPr>
            </w:pPr>
            <w:bookmarkStart w:id="66" w:name="_13.3"/>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9F356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2EB29116">
            <w:pPr>
              <w:pStyle w:val="35"/>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2"/>
              <w:rPr>
                <w:rFonts w:hint="eastAsia" w:hAnsi="宋体" w:cs="宋体"/>
                <w:color w:val="auto"/>
                <w:szCs w:val="21"/>
                <w:highlight w:val="none"/>
              </w:rPr>
            </w:pPr>
            <w:r>
              <w:rPr>
                <w:rFonts w:hint="eastAsia" w:hAnsi="宋体" w:cs="宋体"/>
                <w:color w:val="auto"/>
                <w:szCs w:val="21"/>
                <w:highlight w:val="none"/>
              </w:rPr>
              <w:t>商务文件：</w:t>
            </w:r>
          </w:p>
          <w:p w14:paraId="7A6478E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F1755A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4C464D4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F72329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1A5DB00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C94B54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7FD32C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134B210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1C7C154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6F741BEF">
            <w:pPr>
              <w:pStyle w:val="35"/>
              <w:keepNext w:val="0"/>
              <w:keepLines w:val="0"/>
              <w:pageBreakBefore w:val="0"/>
              <w:widowControl w:val="0"/>
              <w:suppressLineNumbers w:val="0"/>
              <w:kinsoku/>
              <w:overflowPunct/>
              <w:topLinePunct w:val="0"/>
              <w:bidi w:val="0"/>
              <w:spacing w:before="0" w:beforeAutospacing="0" w:after="0" w:afterAutospacing="0" w:line="400" w:lineRule="exact"/>
              <w:ind w:left="0" w:right="0" w:firstLine="422"/>
              <w:rPr>
                <w:rFonts w:hint="eastAsia" w:hAnsi="宋体" w:cs="宋体"/>
                <w:color w:val="auto"/>
                <w:szCs w:val="21"/>
                <w:highlight w:val="none"/>
              </w:rPr>
            </w:pPr>
            <w:r>
              <w:rPr>
                <w:rFonts w:hint="eastAsia" w:hAnsi="宋体" w:cs="宋体"/>
                <w:color w:val="auto"/>
                <w:szCs w:val="21"/>
                <w:highlight w:val="none"/>
              </w:rPr>
              <w:t>技术文件：</w:t>
            </w:r>
          </w:p>
          <w:p w14:paraId="639816C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7781ED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71C7B5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11C9DC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54F4723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0D3B6CF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3C3A4AA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2.联合体投标时，盖章处须加盖联合体牵头人电子签章，规定签字处签字（或者电子签名），否则响应文件按无效处理。</w:t>
            </w:r>
          </w:p>
        </w:tc>
      </w:tr>
      <w:tr w14:paraId="1A806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80B4D9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67" w:name="_13.4"/>
            <w:bookmarkEnd w:id="67"/>
            <w:bookmarkStart w:id="68" w:name="_13.5"/>
            <w:bookmarkEnd w:id="68"/>
            <w:bookmarkStart w:id="69" w:name="_16.2"/>
            <w:bookmarkEnd w:id="69"/>
            <w:r>
              <w:rPr>
                <w:rFonts w:hint="eastAsia" w:ascii="宋体" w:hAnsi="宋体" w:cs="宋体"/>
                <w:color w:val="auto"/>
                <w:szCs w:val="21"/>
                <w:highlight w:val="none"/>
              </w:rPr>
              <w:t>16</w:t>
            </w:r>
            <w:bookmarkStart w:id="70" w:name="_Hlt19693758"/>
            <w:bookmarkStart w:id="71" w:name="_Hlt19194066"/>
            <w:bookmarkStart w:id="72" w:name="_Hlt19693759"/>
            <w:bookmarkStart w:id="73" w:name="_Hlt19194067"/>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FA93E5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44421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3D074AD">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26139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7BD6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AB3D1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6B3E6A">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2B8F445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01C6BDF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投标保证金人民币</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A分标：15000元；B分标:9000元；C分标：10000元；D分标：12000元</w:t>
            </w:r>
            <w:r>
              <w:rPr>
                <w:rFonts w:hint="eastAsia" w:ascii="宋体" w:hAnsi="宋体" w:cs="宋体"/>
                <w:color w:val="auto"/>
                <w:kern w:val="0"/>
                <w:szCs w:val="21"/>
                <w:highlight w:val="none"/>
              </w:rPr>
              <w:t>。</w:t>
            </w:r>
          </w:p>
          <w:p w14:paraId="76173AB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w:t>
            </w:r>
            <w:r>
              <w:rPr>
                <w:rFonts w:hint="eastAsia" w:ascii="宋体" w:hAnsi="宋体" w:eastAsia="宋体" w:cs="宋体"/>
                <w:color w:val="auto"/>
                <w:szCs w:val="21"/>
                <w:highlight w:val="none"/>
                <w:u w:val="single"/>
              </w:rPr>
              <w:t>招商银行南宁分行营业部</w:t>
            </w: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lang w:eastAsia="zh-CN"/>
              </w:rPr>
              <w:t>广西建设工程机电设备招标中心有限公司</w:t>
            </w:r>
            <w:r>
              <w:rPr>
                <w:rFonts w:hint="eastAsia" w:ascii="宋体" w:hAnsi="宋体" w:eastAsia="宋体" w:cs="宋体"/>
                <w:color w:val="auto"/>
                <w:szCs w:val="21"/>
                <w:highlight w:val="none"/>
              </w:rPr>
              <w:t>，银行账号：</w:t>
            </w:r>
            <w:r>
              <w:rPr>
                <w:rFonts w:hint="eastAsia" w:hAnsi="宋体" w:cs="宋体"/>
                <w:color w:val="auto"/>
                <w:u w:val="singl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262EDA8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304EAB5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6128756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杨小凤</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2810302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44FAFC4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711B26B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6B2E832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483E42E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5F335EF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7399D46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3428215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397B5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B2AB5A">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6" w:name="_19.2"/>
            <w:bookmarkEnd w:id="76"/>
            <w:bookmarkStart w:id="77" w:name="_21.1"/>
            <w:bookmarkEnd w:id="7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4625F4">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6657D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213C554">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2B0D8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1DE716E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EBD2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4748775">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2DE6B0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305BDC5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58251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2CD1C4A">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7564E6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6240C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1ACC53F">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92197E">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D93F01E">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58FDE7D">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3403C39">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4DC24412">
            <w:pPr>
              <w:keepNext w:val="0"/>
              <w:keepLines w:val="0"/>
              <w:pageBreakBefore w:val="0"/>
              <w:widowControl w:val="0"/>
              <w:suppressLineNumbers w:val="0"/>
              <w:kinsoku/>
              <w:wordWrap w:val="0"/>
              <w:overflowPunct/>
              <w:topLinePunct w:val="0"/>
              <w:bidi w:val="0"/>
              <w:snapToGrid w:val="0"/>
              <w:spacing w:before="0" w:beforeAutospacing="0" w:after="0" w:afterAutospacing="0" w:line="400" w:lineRule="exact"/>
              <w:ind w:left="0" w:right="0"/>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B3E6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A7E656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B08920">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728A6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B0EA48B">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F960F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796F2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6FADBE0">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558DC7F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84ABAB4">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A838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7CD68932">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1997151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39076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DABC85">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944B6A7">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46F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903CD92">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BCE95D">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019AA8BE">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：中标金额的5%（若为中小企业，则收取中标金额的2%）</w:t>
            </w:r>
          </w:p>
          <w:p w14:paraId="30B3B6C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提交履约担保的时间：中标人收到中标通知书后7日内。</w:t>
            </w:r>
          </w:p>
          <w:p w14:paraId="3632FD1C">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履约保证金的形式为：银行转账、支票、汇票、本票或者金融、担保机构出具的保函等。合同履行完毕后（中标人未发生违约行为的）退还。如采用银行保函的，需事先报招标人核准。</w:t>
            </w:r>
          </w:p>
          <w:p w14:paraId="1E8EE736">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5766331D">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10B5606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558D18A">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79CA2BFA">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18122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10218F7">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9E65A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618AD3B9">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48708E4">
            <w:pPr>
              <w:keepNext w:val="0"/>
              <w:keepLines w:val="0"/>
              <w:pageBreakBefore w:val="0"/>
              <w:widowControl w:val="0"/>
              <w:suppressLineNumbers w:val="0"/>
              <w:kinsoku/>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D968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F5969C6">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B7DD26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5CAB33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2810302</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5614E6F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6E2B1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32ED2CC">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rPr>
                <w:rFonts w:hint="eastAsia" w:ascii="宋体" w:hAnsi="宋体" w:cs="宋体"/>
                <w:color w:val="auto"/>
                <w:szCs w:val="21"/>
                <w:highlight w:val="none"/>
              </w:rPr>
            </w:pPr>
            <w:bookmarkStart w:id="85" w:name="_41"/>
            <w:bookmarkEnd w:id="85"/>
            <w:bookmarkStart w:id="86" w:name="_42"/>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1487D3">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1.采购代理费支付方式：</w:t>
            </w:r>
          </w:p>
          <w:p w14:paraId="7A5BFCF8">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2FDCC349">
            <w:pPr>
              <w:pStyle w:val="20"/>
              <w:keepNext w:val="0"/>
              <w:keepLines w:val="0"/>
              <w:suppressLineNumbers w:val="0"/>
              <w:snapToGrid w:val="0"/>
              <w:spacing w:before="0" w:beforeAutospacing="0" w:after="0" w:afterAutospacing="0" w:line="400" w:lineRule="exact"/>
              <w:ind w:left="0" w:right="0"/>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11648FFD">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2.采购代理费收取标准：</w:t>
            </w:r>
          </w:p>
          <w:p w14:paraId="32BB9D02">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w:t>
            </w:r>
            <w:r>
              <w:rPr>
                <w:rFonts w:hint="eastAsia" w:hAnsi="宋体" w:cs="宋体"/>
                <w:color w:val="auto"/>
                <w:highlight w:val="none"/>
                <w:lang w:eastAsia="zh-CN"/>
              </w:rPr>
              <w:t>☑</w:t>
            </w:r>
            <w:r>
              <w:rPr>
                <w:rFonts w:hint="eastAsia" w:hAnsi="宋体" w:cs="宋体"/>
                <w:color w:val="auto"/>
                <w:highlight w:val="none"/>
              </w:rPr>
              <w:t>采购预算/□暂定中标金额/□其他</w:t>
            </w:r>
            <w:r>
              <w:rPr>
                <w:rFonts w:hint="eastAsia" w:hAnsi="宋体" w:cs="宋体"/>
                <w:color w:val="auto"/>
                <w:highlight w:val="none"/>
                <w:u w:val="single"/>
              </w:rPr>
              <w:t xml:space="preserve"> </w:t>
            </w:r>
            <w:r>
              <w:rPr>
                <w:rFonts w:hint="default" w:hAnsi="宋体" w:cs="宋体"/>
                <w:color w:val="auto"/>
                <w:highlight w:val="none"/>
                <w:u w:val="single"/>
              </w:rPr>
              <w:t xml:space="preserve">  </w:t>
            </w:r>
            <w:r>
              <w:rPr>
                <w:rFonts w:hint="eastAsia" w:hAnsi="宋体" w:cs="宋体"/>
                <w:color w:val="auto"/>
                <w:highlight w:val="none"/>
              </w:rPr>
              <w:t>）为计费额，按本须知正文第</w:t>
            </w:r>
            <w:r>
              <w:rPr>
                <w:rFonts w:hint="default" w:hAnsi="宋体" w:cs="宋体"/>
                <w:color w:val="auto"/>
                <w:highlight w:val="none"/>
              </w:rPr>
              <w:t>39</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条规定的收费计算标准（</w:t>
            </w:r>
            <w:r>
              <w:rPr>
                <w:rFonts w:hint="eastAsia" w:hAnsi="宋体" w:cs="宋体"/>
                <w:color w:val="auto"/>
                <w:szCs w:val="21"/>
                <w:highlight w:val="none"/>
                <w:shd w:val="clear" w:color="auto" w:fill="auto"/>
                <w:lang w:eastAsia="zh-CN"/>
              </w:rPr>
              <w:t>□</w:t>
            </w:r>
            <w:r>
              <w:rPr>
                <w:rFonts w:hint="eastAsia" w:hAnsi="宋体" w:cs="宋体"/>
                <w:color w:val="auto"/>
                <w:highlight w:val="none"/>
              </w:rPr>
              <w:t>货物招标/</w:t>
            </w:r>
            <w:r>
              <w:rPr>
                <w:rFonts w:hint="eastAsia" w:hAnsi="宋体" w:cs="宋体"/>
                <w:color w:val="auto"/>
                <w:highlight w:val="none"/>
                <w:lang w:eastAsia="zh-CN"/>
              </w:rPr>
              <w:t>☑</w:t>
            </w:r>
            <w:r>
              <w:rPr>
                <w:rFonts w:hint="eastAsia" w:hAnsi="宋体" w:cs="宋体"/>
                <w:color w:val="auto"/>
                <w:highlight w:val="none"/>
              </w:rPr>
              <w:t>服务招标/□工程招标）采用差额定率累进法计算出收费基准价格，采购代理收费以（</w:t>
            </w:r>
            <w:r>
              <w:rPr>
                <w:rFonts w:hint="eastAsia" w:hAnsi="宋体" w:cs="宋体"/>
                <w:color w:val="auto"/>
                <w:highlight w:val="none"/>
                <w:lang w:eastAsia="zh-CN"/>
              </w:rPr>
              <w:t>☑</w:t>
            </w:r>
            <w:r>
              <w:rPr>
                <w:rFonts w:hint="eastAsia" w:hAnsi="宋体" w:cs="宋体"/>
                <w:color w:val="auto"/>
                <w:highlight w:val="none"/>
              </w:rPr>
              <w:t>收费基准价格/</w:t>
            </w:r>
            <w:r>
              <w:rPr>
                <w:rFonts w:hint="eastAsia" w:hAnsi="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lang w:val="en-US" w:eastAsia="zh-CN"/>
              </w:rPr>
              <w:t xml:space="preserve">   </w:t>
            </w:r>
            <w:r>
              <w:rPr>
                <w:rFonts w:hint="eastAsia" w:hAnsi="宋体" w:cs="宋体"/>
                <w:color w:val="auto"/>
                <w:highlight w:val="none"/>
                <w:u w:val="single"/>
              </w:rPr>
              <w:t>%</w:t>
            </w:r>
            <w:r>
              <w:rPr>
                <w:rFonts w:hint="default"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int="default"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收取。</w:t>
            </w:r>
          </w:p>
          <w:p w14:paraId="66329755">
            <w:pPr>
              <w:pStyle w:val="20"/>
              <w:keepNext w:val="0"/>
              <w:keepLines w:val="0"/>
              <w:suppressLineNumbers w:val="0"/>
              <w:snapToGrid w:val="0"/>
              <w:spacing w:before="0" w:beforeAutospacing="0" w:after="0" w:afterAutospacing="0" w:line="400" w:lineRule="exact"/>
              <w:ind w:left="0" w:right="0"/>
              <w:rPr>
                <w:rFonts w:hint="default"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22BD524C">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3</w:t>
            </w:r>
            <w:r>
              <w:rPr>
                <w:rFonts w:hint="default" w:hAnsi="宋体" w:cs="宋体"/>
                <w:color w:val="auto"/>
                <w:highlight w:val="none"/>
              </w:rPr>
              <w:t>.</w:t>
            </w:r>
            <w:r>
              <w:rPr>
                <w:rFonts w:hint="eastAsia" w:hAnsi="宋体" w:cs="宋体"/>
                <w:color w:val="auto"/>
                <w:highlight w:val="none"/>
              </w:rPr>
              <w:t xml:space="preserve">广西建设工程机电设备招标中心有限公司 </w:t>
            </w:r>
          </w:p>
          <w:p w14:paraId="598DC30C">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开户银行：招商银行南宁分行营业部</w:t>
            </w:r>
          </w:p>
          <w:p w14:paraId="0352DD44">
            <w:pPr>
              <w:pStyle w:val="20"/>
              <w:keepNext w:val="0"/>
              <w:keepLines w:val="0"/>
              <w:suppressLineNumbers w:val="0"/>
              <w:snapToGrid w:val="0"/>
              <w:spacing w:before="0" w:beforeAutospacing="0" w:after="0" w:afterAutospacing="0" w:line="400" w:lineRule="exact"/>
              <w:ind w:left="0" w:right="0"/>
              <w:rPr>
                <w:rFonts w:hint="eastAsia" w:hAnsi="宋体" w:cs="宋体"/>
                <w:color w:val="auto"/>
                <w:highlight w:val="none"/>
              </w:rPr>
            </w:pPr>
            <w:r>
              <w:rPr>
                <w:rFonts w:hint="eastAsia" w:hAnsi="宋体" w:cs="宋体"/>
                <w:color w:val="auto"/>
                <w:highlight w:val="none"/>
              </w:rPr>
              <w:t>账    号：7719  0142  3310  201</w:t>
            </w:r>
          </w:p>
          <w:p w14:paraId="6BA1EAC3">
            <w:pPr>
              <w:keepNext w:val="0"/>
              <w:keepLines w:val="0"/>
              <w:pageBreakBefore w:val="0"/>
              <w:suppressLineNumbers w:val="0"/>
              <w:kinsoku/>
              <w:overflowPunct/>
              <w:topLinePunct w:val="0"/>
              <w:bidi w:val="0"/>
              <w:spacing w:before="0" w:beforeAutospacing="0" w:after="0" w:afterAutospacing="0" w:line="400" w:lineRule="exact"/>
              <w:ind w:left="0" w:right="0"/>
              <w:textAlignment w:val="auto"/>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ascii="宋体" w:hAnsi="宋体" w:cs="宋体"/>
                <w:color w:val="auto"/>
                <w:szCs w:val="21"/>
                <w:highlight w:val="none"/>
                <w:lang w:val="en-US" w:eastAsia="zh-CN"/>
              </w:rPr>
              <w:t>项编号</w:t>
            </w:r>
            <w:r>
              <w:rPr>
                <w:rFonts w:hint="eastAsia" w:hAnsi="宋体" w:cs="宋体"/>
                <w:color w:val="auto"/>
                <w:highlight w:val="none"/>
              </w:rPr>
              <w:t>】代理服务费”）</w:t>
            </w:r>
          </w:p>
        </w:tc>
      </w:tr>
      <w:tr w14:paraId="1E6B7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CDD26B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E3588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DCA9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88D78F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C1BE4E">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AAFDF71">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057E3B24">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A97382F">
            <w:pPr>
              <w:pStyle w:val="20"/>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6F36870">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6DF8571E">
      <w:pPr>
        <w:snapToGrid w:val="0"/>
        <w:rPr>
          <w:rFonts w:hint="eastAsia" w:ascii="宋体" w:hAnsi="宋体" w:cs="宋体"/>
          <w:color w:val="auto"/>
          <w:sz w:val="24"/>
          <w:szCs w:val="20"/>
          <w:highlight w:val="none"/>
        </w:rPr>
      </w:pPr>
    </w:p>
    <w:p w14:paraId="500D0B54">
      <w:pPr>
        <w:snapToGrid w:val="0"/>
        <w:rPr>
          <w:rFonts w:hint="eastAsia" w:ascii="宋体" w:hAnsi="宋体" w:cs="宋体"/>
          <w:color w:val="auto"/>
          <w:sz w:val="24"/>
          <w:szCs w:val="20"/>
          <w:highlight w:val="none"/>
        </w:rPr>
      </w:pPr>
    </w:p>
    <w:p w14:paraId="34AD2EFA">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978"/>
      <w:bookmarkStart w:id="89" w:name="_Toc21607"/>
      <w:bookmarkStart w:id="90" w:name="_Toc4106"/>
      <w:r>
        <w:rPr>
          <w:rFonts w:hint="eastAsia" w:ascii="宋体" w:hAnsi="宋体" w:eastAsia="宋体" w:cs="宋体"/>
          <w:color w:val="auto"/>
          <w:highlight w:val="none"/>
        </w:rPr>
        <w:t>投标人须知正文</w:t>
      </w:r>
      <w:bookmarkEnd w:id="88"/>
      <w:bookmarkEnd w:id="89"/>
      <w:bookmarkEnd w:id="90"/>
    </w:p>
    <w:p w14:paraId="04920C3D">
      <w:pPr>
        <w:pStyle w:val="5"/>
        <w:keepNext w:val="0"/>
        <w:keepLines w:val="0"/>
        <w:jc w:val="center"/>
        <w:rPr>
          <w:rFonts w:hint="eastAsia" w:ascii="宋体" w:hAnsi="宋体" w:cs="宋体"/>
          <w:color w:val="auto"/>
          <w:highlight w:val="none"/>
        </w:rPr>
      </w:pPr>
      <w:bookmarkStart w:id="91" w:name="_Toc1149"/>
      <w:bookmarkStart w:id="92" w:name="_Toc7551"/>
      <w:r>
        <w:rPr>
          <w:rFonts w:hint="eastAsia" w:ascii="宋体" w:hAnsi="宋体" w:cs="宋体"/>
          <w:color w:val="auto"/>
          <w:highlight w:val="none"/>
        </w:rPr>
        <w:t>一、总  则</w:t>
      </w:r>
      <w:bookmarkEnd w:id="91"/>
      <w:bookmarkEnd w:id="92"/>
    </w:p>
    <w:p w14:paraId="02714E9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3" w:name="_Toc254970527"/>
      <w:bookmarkStart w:id="94" w:name="_Toc254970668"/>
      <w:r>
        <w:rPr>
          <w:rFonts w:hint="eastAsia" w:ascii="宋体" w:hAnsi="宋体" w:cs="宋体"/>
          <w:b/>
          <w:color w:val="auto"/>
          <w:sz w:val="24"/>
          <w:highlight w:val="none"/>
        </w:rPr>
        <w:t>1.适用范围</w:t>
      </w:r>
      <w:bookmarkEnd w:id="93"/>
      <w:bookmarkEnd w:id="94"/>
    </w:p>
    <w:p w14:paraId="4F13FDD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1F3D51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C2F6E6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5" w:name="_Toc254970669"/>
      <w:bookmarkStart w:id="96" w:name="_Toc254970528"/>
      <w:r>
        <w:rPr>
          <w:rFonts w:hint="eastAsia" w:ascii="宋体" w:hAnsi="宋体" w:cs="宋体"/>
          <w:b/>
          <w:color w:val="auto"/>
          <w:sz w:val="24"/>
          <w:highlight w:val="none"/>
        </w:rPr>
        <w:t>2.定义</w:t>
      </w:r>
      <w:bookmarkEnd w:id="95"/>
      <w:bookmarkEnd w:id="96"/>
    </w:p>
    <w:p w14:paraId="0DDE484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63D948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74562BE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8A4DD7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13895E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D02067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107C75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6556A5B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779088F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1FB5177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670"/>
      <w:bookmarkStart w:id="98" w:name="_Toc254970529"/>
    </w:p>
    <w:p w14:paraId="275F5AF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45A0522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B7ED7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9" w:name="_Toc254970671"/>
      <w:bookmarkStart w:id="100" w:name="_Toc254970530"/>
      <w:r>
        <w:rPr>
          <w:rFonts w:hint="eastAsia" w:ascii="宋体" w:hAnsi="宋体" w:cs="宋体"/>
          <w:b/>
          <w:color w:val="auto"/>
          <w:sz w:val="24"/>
          <w:highlight w:val="none"/>
        </w:rPr>
        <w:t>4.投标委托</w:t>
      </w:r>
      <w:bookmarkEnd w:id="99"/>
      <w:bookmarkEnd w:id="100"/>
    </w:p>
    <w:p w14:paraId="3A986F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6555BA0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1" w:name="_5.投标费用"/>
      <w:bookmarkEnd w:id="101"/>
      <w:bookmarkStart w:id="102" w:name="_Toc254970531"/>
      <w:bookmarkStart w:id="103" w:name="_Toc254970672"/>
      <w:r>
        <w:rPr>
          <w:rFonts w:hint="eastAsia" w:ascii="宋体" w:hAnsi="宋体" w:cs="宋体"/>
          <w:b/>
          <w:color w:val="auto"/>
          <w:sz w:val="24"/>
          <w:highlight w:val="none"/>
        </w:rPr>
        <w:t>5.投标费用</w:t>
      </w:r>
      <w:bookmarkEnd w:id="102"/>
      <w:bookmarkEnd w:id="103"/>
    </w:p>
    <w:p w14:paraId="33B55A4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ED527D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12EB804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6770BB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39F1416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0E356C6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43E0091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4" w:name="_Toc254970673"/>
      <w:bookmarkStart w:id="105" w:name="_Toc254970532"/>
      <w:r>
        <w:rPr>
          <w:rFonts w:hint="eastAsia" w:ascii="宋体" w:hAnsi="宋体" w:cs="宋体"/>
          <w:color w:val="auto"/>
          <w:szCs w:val="21"/>
          <w:highlight w:val="none"/>
        </w:rPr>
        <w:t>7.1本项目不允许转包。</w:t>
      </w:r>
    </w:p>
    <w:p w14:paraId="50DCA6B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EAF909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35532D5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75DA7A8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74C8ECA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248BB6A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B1A46D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1F997E0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52A34F7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CE6B65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68289A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854D59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9AC13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827370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022D04C">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9B98840">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139562A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4BFD1D55">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79AF8518">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3A3F77D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391ACCA6">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E606AE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E77817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02C2A8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3709F64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C9C2B0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A25DD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441AD7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3407840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6CBDCD81">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6" w:name="_Toc254970534"/>
      <w:bookmarkStart w:id="107" w:name="_Toc16733"/>
      <w:bookmarkStart w:id="108" w:name="_Toc254970675"/>
      <w:bookmarkStart w:id="109" w:name="_Toc30666"/>
      <w:r>
        <w:rPr>
          <w:rFonts w:hint="eastAsia" w:ascii="宋体" w:hAnsi="宋体" w:cs="宋体"/>
          <w:color w:val="auto"/>
          <w:highlight w:val="none"/>
        </w:rPr>
        <w:t>二、招标文件</w:t>
      </w:r>
      <w:bookmarkEnd w:id="106"/>
      <w:bookmarkEnd w:id="107"/>
      <w:bookmarkEnd w:id="108"/>
      <w:bookmarkEnd w:id="109"/>
    </w:p>
    <w:p w14:paraId="78E5178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5E1B3E5D">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3D869E68">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9100A4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2B99E4A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5241E07B">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0B2C4034">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B41B74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6E74B2A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6CAB54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493BD0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0"/>
      <w:bookmarkStart w:id="111" w:name="_Toc11493"/>
      <w:bookmarkStart w:id="112" w:name="_Toc28609"/>
      <w:bookmarkStart w:id="113" w:name="_Toc254970535"/>
      <w:bookmarkStart w:id="114" w:name="_Toc254970676"/>
    </w:p>
    <w:p w14:paraId="12FD3D15">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1"/>
      <w:bookmarkEnd w:id="112"/>
      <w:bookmarkEnd w:id="113"/>
      <w:bookmarkEnd w:id="114"/>
    </w:p>
    <w:p w14:paraId="00BD4F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5" w:name="_Toc254970536"/>
      <w:bookmarkStart w:id="116" w:name="_Toc254970677"/>
      <w:r>
        <w:rPr>
          <w:rFonts w:hint="eastAsia" w:ascii="宋体" w:hAnsi="宋体" w:cs="宋体"/>
          <w:b/>
          <w:color w:val="auto"/>
          <w:sz w:val="24"/>
          <w:highlight w:val="none"/>
        </w:rPr>
        <w:t>12.投标文件的编制原则</w:t>
      </w:r>
    </w:p>
    <w:p w14:paraId="3B455377">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490AFD9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00681C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46BEE8D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283B06F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6D9CF34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315B69D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0" w:name="_13.4技术文件：具体材料见“投标人须知前附表”。"/>
      <w:bookmarkEnd w:id="120"/>
      <w:bookmarkStart w:id="121" w:name="_13.5投标文件电子版：具体材料见“投标人须知前附表”。"/>
      <w:bookmarkEnd w:id="121"/>
      <w:bookmarkStart w:id="122" w:name="_Toc254970537"/>
      <w:bookmarkStart w:id="123" w:name="_Toc254970678"/>
      <w:r>
        <w:rPr>
          <w:rFonts w:hint="eastAsia" w:ascii="宋体" w:hAnsi="宋体" w:cs="宋体"/>
          <w:b/>
          <w:color w:val="auto"/>
          <w:sz w:val="24"/>
          <w:highlight w:val="none"/>
        </w:rPr>
        <w:t>14.投标文件的语言及计量</w:t>
      </w:r>
      <w:bookmarkEnd w:id="122"/>
      <w:bookmarkEnd w:id="123"/>
    </w:p>
    <w:p w14:paraId="2499D7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571AE51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2383E3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0D69633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3506D36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0EF9478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4662ADC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4" w:name="_Toc254970538"/>
      <w:bookmarkStart w:id="125" w:name="_Toc254970679"/>
      <w:r>
        <w:rPr>
          <w:rFonts w:hint="eastAsia" w:ascii="宋体" w:hAnsi="宋体" w:cs="宋体"/>
          <w:b/>
          <w:color w:val="auto"/>
          <w:sz w:val="24"/>
          <w:highlight w:val="none"/>
        </w:rPr>
        <w:t>16.投标报价</w:t>
      </w:r>
      <w:bookmarkEnd w:id="124"/>
      <w:bookmarkEnd w:id="125"/>
    </w:p>
    <w:p w14:paraId="6D55A5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771FE5A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4AF3B59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29E5BF4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1A79B25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0CC821A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540"/>
      <w:bookmarkStart w:id="129" w:name="_Toc254970681"/>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4037F0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34FBC34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0" w:name="_18.投标保证金"/>
      <w:bookmarkEnd w:id="130"/>
      <w:bookmarkStart w:id="131" w:name="_Toc254970541"/>
      <w:bookmarkStart w:id="132" w:name="_Toc254970682"/>
      <w:r>
        <w:rPr>
          <w:rFonts w:hint="eastAsia" w:ascii="宋体" w:hAnsi="宋体" w:cs="宋体"/>
          <w:b/>
          <w:color w:val="auto"/>
          <w:sz w:val="24"/>
          <w:highlight w:val="none"/>
        </w:rPr>
        <w:t>18.投标保证金</w:t>
      </w:r>
      <w:bookmarkEnd w:id="131"/>
      <w:bookmarkEnd w:id="132"/>
    </w:p>
    <w:p w14:paraId="474EB2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6092295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019DA47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4E03669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442FAF3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59D24AA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2CDF958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6563DBC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34B6E3C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DC246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3" w:name="_Toc254970683"/>
      <w:bookmarkStart w:id="134" w:name="_Toc254970542"/>
      <w:r>
        <w:rPr>
          <w:rFonts w:hint="eastAsia" w:ascii="宋体" w:hAnsi="宋体" w:cs="宋体"/>
          <w:color w:val="auto"/>
          <w:szCs w:val="21"/>
          <w:highlight w:val="none"/>
        </w:rPr>
        <w:t>（5）投标人出现本章第9.2、9.3情形的；</w:t>
      </w:r>
    </w:p>
    <w:p w14:paraId="12D0AD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12B9163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17D1FB9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273FE64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463B598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6BEE9CD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4CAED78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518244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3199B19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16341A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643E8E4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619AC295">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ADE4E4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2E9D6D00">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42CBCDAE">
      <w:pPr>
        <w:pStyle w:val="82"/>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DD5B3E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21338BF6">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39" w:name="_Toc254970685"/>
      <w:bookmarkStart w:id="140" w:name="_Toc254970544"/>
      <w:bookmarkStart w:id="141" w:name="_Toc21393"/>
      <w:bookmarkStart w:id="142" w:name="_Toc23160"/>
      <w:r>
        <w:rPr>
          <w:rFonts w:hint="eastAsia" w:ascii="宋体" w:hAnsi="宋体" w:cs="宋体"/>
          <w:color w:val="auto"/>
          <w:highlight w:val="none"/>
        </w:rPr>
        <w:t>四、开  标</w:t>
      </w:r>
      <w:bookmarkEnd w:id="139"/>
      <w:bookmarkEnd w:id="140"/>
      <w:bookmarkEnd w:id="141"/>
      <w:bookmarkEnd w:id="142"/>
    </w:p>
    <w:p w14:paraId="290A5A2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1AFBACE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254CD44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732FD8DB">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90FA386">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DE8A838">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7B9AAF91">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171B28CB">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4FCC708">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D9F6464">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C3AADBB">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2301BE6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1D33BDDF">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569B26DB">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4" w:name="_Toc6086"/>
      <w:bookmarkStart w:id="145" w:name="_Toc2525"/>
      <w:r>
        <w:rPr>
          <w:rFonts w:hint="eastAsia" w:ascii="宋体" w:hAnsi="宋体" w:cs="宋体"/>
          <w:color w:val="auto"/>
          <w:highlight w:val="none"/>
        </w:rPr>
        <w:t>五、资格审查</w:t>
      </w:r>
      <w:bookmarkEnd w:id="144"/>
      <w:bookmarkEnd w:id="145"/>
    </w:p>
    <w:p w14:paraId="2474D63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4A681BC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28F6F72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0C47B0CA">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1C2807ED">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36A3EFDC">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D602FA5">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7C67692B">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78004EF9">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750006A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1EDDEB18">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40172609">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7" w:name="_Toc31107"/>
      <w:bookmarkStart w:id="148" w:name="_Toc17386"/>
      <w:r>
        <w:rPr>
          <w:rFonts w:hint="eastAsia" w:ascii="宋体" w:hAnsi="宋体" w:cs="宋体"/>
          <w:color w:val="auto"/>
          <w:highlight w:val="none"/>
        </w:rPr>
        <w:t>六、评  标</w:t>
      </w:r>
      <w:bookmarkEnd w:id="147"/>
      <w:bookmarkEnd w:id="148"/>
    </w:p>
    <w:p w14:paraId="2450C44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366E35E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26.1评标委员会由评审专家组成，具体人数详见“投标人须知前附表”，其中评审专家不得少于成员总数的三分之二。</w:t>
      </w:r>
    </w:p>
    <w:p w14:paraId="5AF1224D">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3E310140">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1FCB011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281E7D7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01B9564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2DB877E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B076D4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2C76CC1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733328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5088704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71BBCD2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3DDED0B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526895B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301AC10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193B765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31604C5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3F931E4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36DE178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16DF561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4138166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49217D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2FBC761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5C3CEC9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386045F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4D070D5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6AB12C7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00EA7EF0">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0B74850">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1" w:name="_Toc254970687"/>
      <w:bookmarkStart w:id="152" w:name="_Toc254970546"/>
      <w:bookmarkStart w:id="153" w:name="_Toc3006"/>
      <w:bookmarkStart w:id="154" w:name="_Toc12517"/>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50BBB2D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263C276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1703C8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254961A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17C328F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2DB7BB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3D74D85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7799D5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1746C1D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2A5D4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269458D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7E065D0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4D2B6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04C8109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2723306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0EF9558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52CFE5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085F076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1F9B284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5BDD2B4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0F50358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812BB8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4CDDA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91EAF7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3B3A3D6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6F5CEA3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1AD5EE9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0827E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0D4D6D36">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6B9DE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549783E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45B8388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0A10D18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240DB5F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7A8665C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3713113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69D985B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4ECD796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334F8C5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7B54EBF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09AF34F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7FFA045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0325919">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4C7CB5B">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480EDF9">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01A7FC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92FC8A3">
      <w:pPr>
        <w:pStyle w:val="5"/>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59" w:name="_八、其他事项"/>
      <w:bookmarkEnd w:id="159"/>
      <w:bookmarkStart w:id="160" w:name="_Toc24956"/>
      <w:bookmarkStart w:id="161" w:name="_Toc17072"/>
      <w:r>
        <w:rPr>
          <w:rFonts w:hint="eastAsia" w:ascii="宋体" w:hAnsi="宋体" w:cs="宋体"/>
          <w:color w:val="auto"/>
          <w:highlight w:val="none"/>
        </w:rPr>
        <w:t>八、其他事项</w:t>
      </w:r>
      <w:bookmarkEnd w:id="160"/>
      <w:bookmarkEnd w:id="161"/>
    </w:p>
    <w:p w14:paraId="6AB34BD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55347EB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向</w:t>
      </w:r>
      <w:r>
        <w:rPr>
          <w:rFonts w:hint="eastAsia" w:hAnsi="宋体" w:cs="宋体"/>
          <w:color w:val="auto"/>
          <w:highlight w:val="none"/>
          <w:lang w:eastAsia="zh-CN"/>
        </w:rPr>
        <w:t>中标人</w:t>
      </w:r>
      <w:r>
        <w:rPr>
          <w:rFonts w:hint="eastAsia" w:hAnsi="宋体" w:cs="宋体"/>
          <w:color w:val="auto"/>
          <w:highlight w:val="none"/>
        </w:rPr>
        <w:t>收取，供应商为联合体的，可以由联合体中的一方或者多方共同交纳代理服务费。代理服务费缴费账户详见“投标人须知前附表”。</w:t>
      </w:r>
    </w:p>
    <w:p w14:paraId="26C333C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237E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5030B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39EB80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16DA88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204FA74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483D10E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793B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3E257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68E036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1F7A5B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3EA951A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7F33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AFC5A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7CCD059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2673D2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454BB1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5BF3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0D7352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04AE55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37D22B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6D80FD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64E9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E3FCF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382A99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7B30F36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50CCB5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480F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B98FA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0168C5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2F592D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2AACC8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6788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B06FA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4CA4A2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737605E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28DEB6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200F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29CA5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2AE92D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6B87DE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05AA79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0790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101C0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3C3DCE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5EF8E3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30040E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D1C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A9FD9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01CB30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37F7321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45292A0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621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C58D7E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46FC46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3A8D118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24CE7B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3DC39AD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E40FB4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FF223A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F49126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6D67013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24E1185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54F7950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4AF9F56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1836D48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32637CC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40DC7A8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40C84D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1FDE065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5607322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C0B139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19F75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472DE226">
      <w:pPr>
        <w:pStyle w:val="2"/>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596CE3CF">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5CCB2160">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28BE5FEF">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40"/>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7666D207">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31834DAD">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7255CA83">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8CA6D52">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6A0C9B5">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05ACF64D">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7DCDDDA6">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366162C9">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4A9207F0">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1C385493">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79ED84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34FC4AF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8F660C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429886DF">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28DF9D4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451E948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6C5DB52">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C6CB34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AAFB5D8">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4B7E65D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8F71A40">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12E3AE09">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07E05F3">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72C9B4D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2A339D6">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2745094">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30AD8E08">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44D954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E04265A">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151D01E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462736B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center"/>
              <w:textAlignment w:val="auto"/>
              <w:rPr>
                <w:rFonts w:hint="eastAsia" w:ascii="宋体" w:hAnsi="宋体" w:cs="宋体"/>
                <w:color w:val="auto"/>
                <w:kern w:val="0"/>
                <w:highlight w:val="none"/>
              </w:rPr>
            </w:pPr>
          </w:p>
        </w:tc>
      </w:tr>
      <w:tr w14:paraId="51ECBA80">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40B131">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D8C1E6">
            <w:pPr>
              <w:keepNext w:val="0"/>
              <w:keepLines w:val="0"/>
              <w:pageBreakBefore w:val="0"/>
              <w:widowControl/>
              <w:suppressLineNumbers w:val="0"/>
              <w:kinsoku/>
              <w:wordWrap/>
              <w:overflowPunct/>
              <w:topLinePunct w:val="0"/>
              <w:autoSpaceDE/>
              <w:autoSpaceDN/>
              <w:bidi w:val="0"/>
              <w:adjustRightInd/>
              <w:snapToGrid w:val="0"/>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40B66C67">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DE6ED3">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67A9810F">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4B9625F6">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37DCBC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776A0704">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610994DD">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06133F5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7F2D4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110EE774">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90F5B1">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0517A5D7">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28559A49">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DCF8362">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35C3DEAE">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4907F965">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84D6C3B">
            <w:pPr>
              <w:keepNext w:val="0"/>
              <w:keepLines w:val="0"/>
              <w:pageBreakBefore w:val="0"/>
              <w:widowControl/>
              <w:suppressLineNumbers w:val="0"/>
              <w:kinsoku/>
              <w:wordWrap/>
              <w:overflowPunct/>
              <w:topLinePunct w:val="0"/>
              <w:autoSpaceDE/>
              <w:autoSpaceDN/>
              <w:bidi w:val="0"/>
              <w:adjustRightInd/>
              <w:spacing w:before="100" w:beforeAutospacing="1" w:after="100" w:afterAutospacing="1" w:line="400" w:lineRule="exact"/>
              <w:ind w:left="0" w:right="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243BD035">
      <w:pPr>
        <w:pStyle w:val="20"/>
        <w:snapToGrid w:val="0"/>
        <w:spacing w:before="120" w:after="120"/>
        <w:rPr>
          <w:rFonts w:hint="eastAsia" w:hAnsi="宋体" w:cs="宋体"/>
          <w:color w:val="auto"/>
          <w:highlight w:val="none"/>
        </w:rPr>
      </w:pPr>
    </w:p>
    <w:p w14:paraId="2F244B82">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0233E6CF">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40"/>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2BA2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CB97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61EAA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60F21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230F5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6F520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275E5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63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CBC1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tc>
        <w:tc>
          <w:tcPr>
            <w:tcW w:w="7610" w:type="dxa"/>
            <w:noWrap w:val="0"/>
            <w:vAlign w:val="center"/>
          </w:tcPr>
          <w:p w14:paraId="15A14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3A91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938C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tc>
        <w:tc>
          <w:tcPr>
            <w:tcW w:w="7610" w:type="dxa"/>
            <w:noWrap w:val="0"/>
            <w:vAlign w:val="top"/>
          </w:tcPr>
          <w:p w14:paraId="4F930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7B382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493C5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18C2C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1BF34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7C942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516BA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4E781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0CA8D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53D4E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D30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02594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426CA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59950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595F88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11787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74BA9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7537F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42F58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68214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0B432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450ED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p w14:paraId="4A2ED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568E7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3E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CE28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1C48C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p>
        </w:tc>
      </w:tr>
    </w:tbl>
    <w:p w14:paraId="681D0B3C">
      <w:pPr>
        <w:pStyle w:val="2"/>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66B0B3F2">
      <w:pPr>
        <w:pStyle w:val="20"/>
        <w:snapToGrid w:val="0"/>
        <w:spacing w:before="120" w:after="120"/>
        <w:rPr>
          <w:rFonts w:hint="eastAsia" w:hAnsi="宋体" w:cs="宋体"/>
          <w:color w:val="auto"/>
          <w:highlight w:val="none"/>
        </w:rPr>
      </w:pPr>
    </w:p>
    <w:p w14:paraId="61C7724E">
      <w:pPr>
        <w:pStyle w:val="3"/>
        <w:spacing w:before="0" w:after="0" w:line="360" w:lineRule="auto"/>
        <w:jc w:val="center"/>
        <w:rPr>
          <w:rFonts w:hint="eastAsia" w:ascii="宋体" w:hAnsi="宋体" w:cs="宋体"/>
          <w:color w:val="auto"/>
          <w:highlight w:val="none"/>
        </w:rPr>
      </w:pPr>
      <w:bookmarkStart w:id="163" w:name="_Toc254970548"/>
      <w:bookmarkStart w:id="164" w:name="_Toc2178"/>
      <w:bookmarkStart w:id="165" w:name="_Toc330456896"/>
      <w:bookmarkStart w:id="166" w:name="_Toc27431"/>
      <w:bookmarkStart w:id="167" w:name="_Toc254970689"/>
      <w:bookmarkStart w:id="168" w:name="_Toc15433"/>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4E515035">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69" w:name="_Toc23781"/>
      <w:bookmarkStart w:id="170" w:name="_Toc22273"/>
      <w:r>
        <w:rPr>
          <w:rFonts w:hint="eastAsia" w:ascii="宋体" w:hAnsi="宋体" w:eastAsia="宋体" w:cs="宋体"/>
          <w:color w:val="auto"/>
          <w:highlight w:val="none"/>
        </w:rPr>
        <w:t>一、评标方法</w:t>
      </w:r>
      <w:bookmarkEnd w:id="169"/>
      <w:bookmarkEnd w:id="170"/>
    </w:p>
    <w:p w14:paraId="489EBD59">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0DD62464">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29445"/>
      <w:bookmarkStart w:id="172" w:name="_Toc3353"/>
      <w:r>
        <w:rPr>
          <w:rFonts w:hint="eastAsia" w:ascii="宋体" w:hAnsi="宋体" w:eastAsia="宋体" w:cs="宋体"/>
          <w:color w:val="auto"/>
          <w:highlight w:val="none"/>
        </w:rPr>
        <w:t>二、评标程序</w:t>
      </w:r>
      <w:bookmarkEnd w:id="171"/>
      <w:bookmarkEnd w:id="172"/>
    </w:p>
    <w:p w14:paraId="77CA8505">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05B2E029">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55E0001C">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7E4DCED1">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3F7E6ED">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7B7E9AA8">
      <w:pPr>
        <w:pStyle w:val="10"/>
        <w:pageBreakBefore w:val="0"/>
        <w:numPr>
          <w:ilvl w:val="0"/>
          <w:numId w:val="3"/>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4E2C4638">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1845CF8">
      <w:pPr>
        <w:pStyle w:val="10"/>
        <w:pageBreakBefore w:val="0"/>
        <w:numPr>
          <w:ilvl w:val="0"/>
          <w:numId w:val="3"/>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0841590D">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78214D5">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06DB2CB5">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7FCE86A2">
      <w:pPr>
        <w:pStyle w:val="10"/>
        <w:pageBreakBefore w:val="0"/>
        <w:numPr>
          <w:ilvl w:val="0"/>
          <w:numId w:val="3"/>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5FA0539">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2.2在商务评审时，如发现下列情形之一的，将被视为投标无效：</w:t>
      </w:r>
    </w:p>
    <w:p w14:paraId="13EABFF9">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9FC4E9A">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4A1689B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249B57A">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0EE222E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4D0C414">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48927D17">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D6CC0A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F0220AD">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65C9ACC0">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0DF29C64">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C6393BA">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14FDFA58">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6194E384">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17725B0E">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544B528A">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231CDB28">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111B807B">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194A5B57">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1FA1BC85">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5E7A913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169A133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1C49E82E">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5CB14AC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40F150A1">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367B133D">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B0CC26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A37804B">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5666B1A7">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433618D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58E2D42F">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6742B72">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776DDC25">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098A45C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112D1A62">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1D4EF9B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739DBF3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C5E5912">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3936867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0367C64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569062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3235922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6745080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49093A2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0FA7091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FC5FC4D">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lang w:val="en-US" w:eastAsia="zh-CN"/>
        </w:rPr>
      </w:pPr>
      <w:r>
        <w:rPr>
          <w:rFonts w:hint="eastAsia" w:hAnsi="宋体" w:cs="宋体"/>
          <w:b/>
          <w:color w:val="auto"/>
          <w:highlight w:val="none"/>
          <w:lang w:val="en-US" w:eastAsia="zh-CN"/>
        </w:rPr>
        <w:t xml:space="preserve">6.异常低价审查 </w:t>
      </w:r>
    </w:p>
    <w:p w14:paraId="1FA0827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73A49A9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02910D4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 xml:space="preserve">50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0FDB67D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6E0FCCD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616E31F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34EB2D7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8D966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1405BD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5193683">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3FA7353C">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5924"/>
      <w:bookmarkStart w:id="175" w:name="_Toc4705"/>
      <w:r>
        <w:rPr>
          <w:rFonts w:hint="eastAsia" w:ascii="宋体" w:hAnsi="宋体" w:eastAsia="宋体" w:cs="宋体"/>
          <w:color w:val="auto"/>
          <w:highlight w:val="none"/>
        </w:rPr>
        <w:t>三、评标标准</w:t>
      </w:r>
      <w:bookmarkEnd w:id="174"/>
      <w:bookmarkEnd w:id="175"/>
    </w:p>
    <w:p w14:paraId="66351359">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42E0CDA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360D84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29B4A0E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58B2A4BD">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B33C5E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4AEAF0F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33B74A0D">
      <w:pPr>
        <w:pageBreakBefore w:val="0"/>
        <w:kinsoku/>
        <w:wordWrap/>
        <w:overflowPunct/>
        <w:topLinePunct w:val="0"/>
        <w:autoSpaceDE/>
        <w:autoSpaceDN/>
        <w:bidi w:val="0"/>
        <w:spacing w:before="0" w:after="0"/>
        <w:jc w:val="center"/>
        <w:textAlignment w:val="auto"/>
        <w:rPr>
          <w:rFonts w:hint="eastAsia"/>
        </w:rPr>
      </w:pPr>
      <w:bookmarkStart w:id="176" w:name="_Toc26687"/>
      <w:bookmarkStart w:id="177" w:name="_Toc29253"/>
      <w:bookmarkStart w:id="178" w:name="_Toc1515"/>
    </w:p>
    <w:p w14:paraId="570E4783">
      <w:pPr>
        <w:rPr>
          <w:rFonts w:hint="eastAsia" w:ascii="宋体" w:hAnsi="宋体" w:eastAsia="宋体" w:cs="宋体"/>
          <w:color w:val="auto"/>
          <w:highlight w:val="none"/>
        </w:rPr>
      </w:pPr>
    </w:p>
    <w:p w14:paraId="4C922407">
      <w:pPr>
        <w:pStyle w:val="2"/>
        <w:rPr>
          <w:rFonts w:hint="eastAsia"/>
        </w:rPr>
      </w:pPr>
    </w:p>
    <w:p w14:paraId="6E2CEF44">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p w14:paraId="4D96B41D">
      <w:pPr>
        <w:rPr>
          <w:rFonts w:hint="default" w:eastAsia="宋体"/>
          <w:lang w:val="en-US" w:eastAsia="zh-CN"/>
        </w:rPr>
      </w:pPr>
      <w:r>
        <w:rPr>
          <w:rFonts w:hint="eastAsia"/>
          <w:lang w:eastAsia="zh-CN"/>
        </w:rPr>
        <w:t>适用于</w:t>
      </w:r>
      <w:r>
        <w:rPr>
          <w:rFonts w:hint="eastAsia"/>
          <w:lang w:val="en-US" w:eastAsia="zh-CN"/>
        </w:rPr>
        <w:t>A分标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3D08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jc w:val="center"/>
        </w:trPr>
        <w:tc>
          <w:tcPr>
            <w:tcW w:w="846" w:type="dxa"/>
            <w:noWrap w:val="0"/>
            <w:vAlign w:val="bottom"/>
          </w:tcPr>
          <w:p w14:paraId="770506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7C558F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535A4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01D36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757982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6AA4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AE2A7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211A0E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55C44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5379DA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4DF45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20B09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FC18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634C90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17A4FE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3D40B3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7FBD7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542FA2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74FF5F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478D5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F9F3B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622E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6AB2AC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Courier New"/>
                <w:b/>
                <w:bCs/>
                <w:szCs w:val="21"/>
                <w:highlight w:val="none"/>
                <w:lang w:val="en-US" w:eastAsia="zh-CN"/>
              </w:rPr>
            </w:pPr>
            <w:r>
              <w:rPr>
                <w:rFonts w:hint="default" w:ascii="宋体" w:hAnsi="Courier New"/>
                <w:b/>
                <w:bCs/>
                <w:szCs w:val="21"/>
                <w:highlight w:val="none"/>
              </w:rPr>
              <w:t>（1）</w:t>
            </w:r>
            <w:r>
              <w:rPr>
                <w:rFonts w:hint="eastAsia" w:ascii="宋体" w:hAnsi="Courier New"/>
                <w:b/>
                <w:bCs/>
                <w:szCs w:val="21"/>
                <w:highlight w:val="none"/>
                <w:lang w:val="en-US" w:eastAsia="zh-CN"/>
              </w:rPr>
              <w:t>需求分析</w:t>
            </w:r>
          </w:p>
          <w:p w14:paraId="7030A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Courier New"/>
                <w:b/>
                <w:bCs/>
                <w:szCs w:val="21"/>
                <w:highlight w:val="none"/>
                <w:lang w:val="en-US" w:eastAsia="zh-CN"/>
              </w:rPr>
            </w:pPr>
            <w:r>
              <w:rPr>
                <w:rFonts w:hint="eastAsia" w:ascii="宋体" w:hAnsi="Courier New"/>
                <w:b/>
                <w:bCs/>
                <w:szCs w:val="21"/>
                <w:highlight w:val="none"/>
                <w:lang w:val="en-US" w:eastAsia="zh-CN"/>
              </w:rPr>
              <w:t>分</w:t>
            </w:r>
          </w:p>
          <w:p w14:paraId="10D978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p>
        </w:tc>
        <w:tc>
          <w:tcPr>
            <w:tcW w:w="781" w:type="dxa"/>
            <w:noWrap w:val="0"/>
            <w:vAlign w:val="center"/>
          </w:tcPr>
          <w:p w14:paraId="04828A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A9C6F2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03AF55B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lang w:val="en-US" w:eastAsia="zh-CN"/>
              </w:rPr>
            </w:pPr>
            <w:r>
              <w:rPr>
                <w:rFonts w:hint="eastAsia" w:ascii="宋体" w:hAnsi="宋体"/>
                <w:color w:val="auto"/>
                <w:szCs w:val="21"/>
                <w:highlight w:val="none"/>
              </w:rPr>
              <w:t>一档（</w:t>
            </w:r>
            <w:r>
              <w:rPr>
                <w:rFonts w:hint="eastAsia" w:ascii="宋体" w:hAnsi="宋体"/>
                <w:color w:val="auto"/>
                <w:szCs w:val="21"/>
                <w:highlight w:val="none"/>
                <w:lang w:val="en-US" w:eastAsia="zh-CN"/>
              </w:rPr>
              <w:t>8</w:t>
            </w:r>
            <w:r>
              <w:rPr>
                <w:rFonts w:hint="eastAsia" w:ascii="宋体" w:hAnsi="宋体"/>
                <w:color w:val="auto"/>
                <w:szCs w:val="21"/>
                <w:highlight w:val="none"/>
              </w:rPr>
              <w:t>分）：</w:t>
            </w:r>
            <w:r>
              <w:rPr>
                <w:rFonts w:hint="eastAsia" w:ascii="宋体" w:hAnsi="宋体"/>
                <w:color w:val="auto"/>
                <w:szCs w:val="21"/>
                <w:highlight w:val="none"/>
                <w:lang w:val="en-US" w:eastAsia="zh-CN"/>
              </w:rPr>
              <w:t>对项目的需求分析基本合理，项目背景、目标、核心任务、所需开发的功能与平台整体功能间的逻辑关系等有基本的描述，实施过程的可控性、保密性措施一般。</w:t>
            </w:r>
          </w:p>
          <w:p w14:paraId="0B9D8216">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lang w:val="en-US" w:eastAsia="zh-CN"/>
              </w:rPr>
              <w:t>二档（14分）：对项目的需求分析合理，项目背景、目标、核心任务、所需开发的功能与平台整体功能间的逻辑关系、系统总体架构、系统安全架构、系统功能架构、系统数据架构等有较</w:t>
            </w:r>
            <w:r>
              <w:rPr>
                <w:rFonts w:hint="eastAsia" w:ascii="宋体" w:hAnsi="宋体"/>
                <w:color w:val="auto"/>
                <w:szCs w:val="21"/>
                <w:highlight w:val="none"/>
              </w:rPr>
              <w:t>详细</w:t>
            </w:r>
            <w:r>
              <w:rPr>
                <w:rFonts w:hint="eastAsia" w:ascii="宋体" w:hAnsi="宋体"/>
                <w:color w:val="auto"/>
                <w:szCs w:val="21"/>
                <w:highlight w:val="none"/>
                <w:lang w:val="en-US" w:eastAsia="zh-CN"/>
              </w:rPr>
              <w:t>的</w:t>
            </w:r>
            <w:r>
              <w:rPr>
                <w:rFonts w:hint="eastAsia" w:ascii="宋体" w:hAnsi="宋体"/>
                <w:color w:val="auto"/>
                <w:szCs w:val="21"/>
                <w:highlight w:val="none"/>
              </w:rPr>
              <w:t>了解</w:t>
            </w:r>
            <w:r>
              <w:rPr>
                <w:rFonts w:hint="eastAsia" w:ascii="宋体" w:hAnsi="宋体"/>
                <w:color w:val="auto"/>
                <w:szCs w:val="21"/>
                <w:highlight w:val="none"/>
                <w:lang w:eastAsia="zh-CN"/>
              </w:rPr>
              <w:t>，</w:t>
            </w:r>
            <w:r>
              <w:rPr>
                <w:rFonts w:hint="eastAsia" w:ascii="宋体" w:hAnsi="宋体"/>
                <w:color w:val="auto"/>
                <w:szCs w:val="21"/>
                <w:highlight w:val="none"/>
              </w:rPr>
              <w:t>需求分析</w:t>
            </w:r>
            <w:r>
              <w:rPr>
                <w:rFonts w:hint="eastAsia" w:ascii="宋体" w:hAnsi="宋体"/>
                <w:color w:val="auto"/>
                <w:szCs w:val="21"/>
                <w:highlight w:val="none"/>
                <w:lang w:val="en-US" w:eastAsia="zh-CN"/>
              </w:rPr>
              <w:t>基本</w:t>
            </w:r>
            <w:r>
              <w:rPr>
                <w:rFonts w:hint="eastAsia" w:ascii="宋体" w:hAnsi="宋体"/>
                <w:color w:val="auto"/>
                <w:szCs w:val="21"/>
                <w:highlight w:val="none"/>
              </w:rPr>
              <w:t>符合项目建设情况，方案总体逻辑结构</w:t>
            </w:r>
            <w:r>
              <w:rPr>
                <w:rFonts w:hint="eastAsia" w:ascii="宋体" w:hAnsi="宋体"/>
                <w:color w:val="auto"/>
                <w:szCs w:val="21"/>
                <w:highlight w:val="none"/>
                <w:lang w:val="en-US" w:eastAsia="zh-CN"/>
              </w:rPr>
              <w:t>较</w:t>
            </w:r>
            <w:r>
              <w:rPr>
                <w:rFonts w:hint="eastAsia" w:ascii="宋体" w:hAnsi="宋体"/>
                <w:color w:val="auto"/>
                <w:szCs w:val="21"/>
                <w:highlight w:val="none"/>
              </w:rPr>
              <w:t>清楚，</w:t>
            </w:r>
            <w:r>
              <w:rPr>
                <w:rFonts w:hint="eastAsia" w:ascii="宋体" w:hAnsi="宋体"/>
                <w:color w:val="auto"/>
                <w:szCs w:val="21"/>
                <w:highlight w:val="none"/>
                <w:lang w:val="en-US" w:eastAsia="zh-CN"/>
              </w:rPr>
              <w:t>基本覆盖项目要求的主要功能</w:t>
            </w:r>
            <w:r>
              <w:rPr>
                <w:rFonts w:hint="eastAsia" w:ascii="宋体" w:hAnsi="宋体"/>
                <w:color w:val="auto"/>
                <w:szCs w:val="21"/>
                <w:highlight w:val="none"/>
              </w:rPr>
              <w:t>。</w:t>
            </w:r>
            <w:r>
              <w:rPr>
                <w:rFonts w:hint="eastAsia" w:ascii="宋体" w:hAnsi="宋体"/>
                <w:color w:val="auto"/>
                <w:szCs w:val="21"/>
                <w:highlight w:val="none"/>
                <w:lang w:val="en-US" w:eastAsia="zh-CN"/>
              </w:rPr>
              <w:t>实施过程的可控性、保密性措施基本可行。</w:t>
            </w:r>
          </w:p>
          <w:p w14:paraId="2F356531">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宋体"/>
                <w:bCs/>
                <w:color w:val="auto"/>
                <w:kern w:val="0"/>
                <w:szCs w:val="21"/>
                <w:highlight w:val="none"/>
              </w:rPr>
            </w:pPr>
            <w:r>
              <w:rPr>
                <w:rFonts w:hint="eastAsia" w:ascii="宋体" w:hAnsi="宋体"/>
                <w:color w:val="auto"/>
                <w:szCs w:val="21"/>
                <w:highlight w:val="none"/>
                <w:lang w:val="en-US" w:eastAsia="zh-CN"/>
              </w:rPr>
              <w:t>三档（20分）：需求分析能准确描述项目背景、目标及核心任务</w:t>
            </w:r>
            <w:r>
              <w:rPr>
                <w:rFonts w:hint="eastAsia" w:ascii="宋体" w:hAnsi="宋体"/>
                <w:color w:val="auto"/>
                <w:szCs w:val="21"/>
                <w:highlight w:val="none"/>
              </w:rPr>
              <w:t>；</w:t>
            </w:r>
            <w:r>
              <w:rPr>
                <w:rFonts w:hint="eastAsia" w:ascii="宋体" w:hAnsi="宋体"/>
                <w:color w:val="auto"/>
                <w:szCs w:val="21"/>
                <w:highlight w:val="none"/>
                <w:lang w:val="en-US" w:eastAsia="zh-CN"/>
              </w:rPr>
              <w:t>需求分析能准确描述本项目所需开发的功能与平台整体功能间的逻辑关系；系统总体架构能够提供平台或系统总体设计思路、总体框架设计、技术路线选择</w:t>
            </w:r>
            <w:r>
              <w:rPr>
                <w:rFonts w:hint="eastAsia" w:ascii="宋体" w:hAnsi="宋体"/>
                <w:color w:val="auto"/>
                <w:szCs w:val="21"/>
                <w:highlight w:val="none"/>
              </w:rPr>
              <w:t>；</w:t>
            </w:r>
            <w:r>
              <w:rPr>
                <w:rFonts w:hint="eastAsia" w:ascii="宋体" w:hAnsi="宋体"/>
                <w:color w:val="auto"/>
                <w:szCs w:val="21"/>
                <w:highlight w:val="none"/>
                <w:lang w:val="en-US" w:eastAsia="zh-CN"/>
              </w:rPr>
              <w:t>系统安全架构能够提供安全架构图，同时对网络环境进行分析；系统功能架构能够提供功能架构图，功能架构设计全面准确覆盖项目要求、无遗漏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系统数据架构能够包含数据架构图、技术架构图等内容；实施过程的可控性、保密性措施充分适宜，针对性强。</w:t>
            </w:r>
          </w:p>
        </w:tc>
      </w:tr>
      <w:tr w14:paraId="0E61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C167D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宋体" w:hAnsi="Courier New"/>
                <w:b/>
                <w:bCs/>
                <w:szCs w:val="21"/>
                <w:highlight w:val="none"/>
              </w:rPr>
              <w:t>（2）</w:t>
            </w:r>
            <w:r>
              <w:rPr>
                <w:rFonts w:hint="eastAsia" w:ascii="宋体" w:hAnsi="Courier New"/>
                <w:b/>
                <w:bCs/>
                <w:szCs w:val="21"/>
                <w:highlight w:val="none"/>
              </w:rPr>
              <w:t>实施方案</w:t>
            </w:r>
            <w:r>
              <w:rPr>
                <w:rFonts w:hint="default" w:ascii="宋体" w:hAnsi="Courier New"/>
                <w:b/>
                <w:bCs/>
                <w:szCs w:val="21"/>
                <w:highlight w:val="none"/>
              </w:rPr>
              <w:t>分</w:t>
            </w:r>
          </w:p>
        </w:tc>
        <w:tc>
          <w:tcPr>
            <w:tcW w:w="781" w:type="dxa"/>
            <w:noWrap w:val="0"/>
            <w:vAlign w:val="center"/>
          </w:tcPr>
          <w:p w14:paraId="031A60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4980C97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0C139DE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5</w:t>
            </w:r>
            <w:r>
              <w:rPr>
                <w:rFonts w:hint="eastAsia" w:ascii="宋体" w:hAnsi="宋体"/>
                <w:color w:val="auto"/>
                <w:szCs w:val="21"/>
                <w:highlight w:val="none"/>
              </w:rPr>
              <w:t>分）：提供基本的项目实施方案，方案中包含工作计划</w:t>
            </w:r>
            <w:r>
              <w:rPr>
                <w:rFonts w:hint="eastAsia" w:ascii="宋体" w:hAnsi="宋体"/>
                <w:color w:val="auto"/>
                <w:szCs w:val="21"/>
                <w:highlight w:val="none"/>
                <w:lang w:eastAsia="zh-CN"/>
              </w:rPr>
              <w:t>、</w:t>
            </w:r>
            <w:r>
              <w:rPr>
                <w:rFonts w:hint="eastAsia" w:ascii="宋体" w:hAnsi="宋体"/>
                <w:color w:val="auto"/>
                <w:szCs w:val="21"/>
                <w:highlight w:val="none"/>
              </w:rPr>
              <w:t>各任务阶段计划及目标</w:t>
            </w:r>
            <w:r>
              <w:rPr>
                <w:rFonts w:hint="eastAsia" w:ascii="宋体" w:hAnsi="宋体"/>
                <w:color w:val="auto"/>
                <w:szCs w:val="21"/>
                <w:highlight w:val="none"/>
                <w:lang w:eastAsia="zh-CN"/>
              </w:rPr>
              <w:t>、</w:t>
            </w:r>
            <w:r>
              <w:rPr>
                <w:rFonts w:hint="eastAsia" w:ascii="宋体" w:hAnsi="宋体"/>
                <w:color w:val="auto"/>
                <w:szCs w:val="21"/>
                <w:highlight w:val="none"/>
              </w:rPr>
              <w:t>人员组织计划</w:t>
            </w:r>
            <w:r>
              <w:rPr>
                <w:rFonts w:hint="eastAsia" w:ascii="宋体" w:hAnsi="宋体"/>
                <w:color w:val="auto"/>
                <w:szCs w:val="21"/>
                <w:highlight w:val="none"/>
                <w:lang w:eastAsia="zh-CN"/>
              </w:rPr>
              <w:t>、</w:t>
            </w:r>
            <w:r>
              <w:rPr>
                <w:rFonts w:hint="eastAsia" w:ascii="宋体" w:hAnsi="宋体"/>
                <w:color w:val="auto"/>
                <w:szCs w:val="21"/>
                <w:highlight w:val="none"/>
              </w:rPr>
              <w:t>供应商对关键技术问题</w:t>
            </w:r>
            <w:r>
              <w:rPr>
                <w:rFonts w:hint="eastAsia" w:ascii="宋体" w:hAnsi="宋体"/>
                <w:color w:val="auto"/>
                <w:szCs w:val="21"/>
                <w:highlight w:val="none"/>
                <w:lang w:val="en-US" w:eastAsia="zh-CN"/>
              </w:rPr>
              <w:t>的了解</w:t>
            </w:r>
            <w:r>
              <w:rPr>
                <w:rFonts w:hint="eastAsia" w:ascii="宋体" w:hAnsi="宋体"/>
                <w:color w:val="auto"/>
                <w:szCs w:val="21"/>
                <w:highlight w:val="none"/>
                <w:lang w:eastAsia="zh-CN"/>
              </w:rPr>
              <w:t>、</w:t>
            </w:r>
            <w:r>
              <w:rPr>
                <w:rFonts w:hint="eastAsia" w:ascii="宋体" w:hAnsi="宋体"/>
                <w:color w:val="auto"/>
                <w:szCs w:val="21"/>
                <w:highlight w:val="none"/>
              </w:rPr>
              <w:t>项目</w:t>
            </w:r>
            <w:r>
              <w:rPr>
                <w:rFonts w:hint="eastAsia" w:ascii="宋体" w:hAnsi="宋体"/>
                <w:color w:val="auto"/>
                <w:szCs w:val="21"/>
                <w:highlight w:val="none"/>
                <w:lang w:val="en-US" w:eastAsia="zh-CN"/>
              </w:rPr>
              <w:t>测试</w:t>
            </w:r>
            <w:r>
              <w:rPr>
                <w:rFonts w:hint="eastAsia" w:ascii="宋体" w:hAnsi="宋体"/>
                <w:color w:val="auto"/>
                <w:szCs w:val="21"/>
                <w:highlight w:val="none"/>
              </w:rPr>
              <w:t>及验收</w:t>
            </w:r>
            <w:r>
              <w:rPr>
                <w:rFonts w:hint="eastAsia" w:ascii="宋体" w:hAnsi="宋体"/>
                <w:color w:val="auto"/>
                <w:szCs w:val="21"/>
                <w:highlight w:val="none"/>
                <w:lang w:val="en-US" w:eastAsia="zh-CN"/>
              </w:rPr>
              <w:t>等内容</w:t>
            </w:r>
            <w:r>
              <w:rPr>
                <w:rFonts w:hint="eastAsia" w:ascii="宋体" w:hAnsi="宋体"/>
                <w:color w:val="auto"/>
                <w:szCs w:val="21"/>
                <w:highlight w:val="none"/>
              </w:rPr>
              <w:t>。</w:t>
            </w:r>
          </w:p>
          <w:p w14:paraId="5340D78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10</w:t>
            </w:r>
            <w:r>
              <w:rPr>
                <w:rFonts w:hint="eastAsia" w:ascii="宋体" w:hAnsi="宋体"/>
                <w:color w:val="auto"/>
                <w:szCs w:val="21"/>
                <w:highlight w:val="none"/>
              </w:rPr>
              <w:t>分）：</w:t>
            </w:r>
            <w:r>
              <w:rPr>
                <w:rFonts w:hint="eastAsia" w:ascii="宋体" w:hAnsi="宋体"/>
                <w:color w:val="auto"/>
                <w:szCs w:val="21"/>
                <w:highlight w:val="none"/>
                <w:lang w:val="en-US" w:eastAsia="zh-CN"/>
              </w:rPr>
              <w:t>提供较</w:t>
            </w:r>
            <w:r>
              <w:rPr>
                <w:rFonts w:hint="eastAsia" w:ascii="宋体" w:hAnsi="宋体"/>
                <w:color w:val="auto"/>
                <w:szCs w:val="21"/>
                <w:highlight w:val="none"/>
              </w:rPr>
              <w:t>完善的系统实施方案，工作计划</w:t>
            </w:r>
            <w:r>
              <w:rPr>
                <w:rFonts w:hint="eastAsia" w:ascii="宋体" w:hAnsi="宋体"/>
                <w:color w:val="auto"/>
                <w:szCs w:val="21"/>
                <w:highlight w:val="none"/>
                <w:lang w:eastAsia="zh-CN"/>
              </w:rPr>
              <w:t>、</w:t>
            </w:r>
            <w:r>
              <w:rPr>
                <w:rFonts w:hint="eastAsia" w:ascii="宋体" w:hAnsi="宋体"/>
                <w:color w:val="auto"/>
                <w:szCs w:val="21"/>
                <w:highlight w:val="none"/>
              </w:rPr>
              <w:t>各任务阶段计划及目标</w:t>
            </w:r>
            <w:r>
              <w:rPr>
                <w:rFonts w:hint="eastAsia" w:ascii="宋体" w:hAnsi="宋体"/>
                <w:color w:val="auto"/>
                <w:szCs w:val="21"/>
                <w:highlight w:val="none"/>
                <w:lang w:eastAsia="zh-CN"/>
              </w:rPr>
              <w:t>、</w:t>
            </w:r>
            <w:r>
              <w:rPr>
                <w:rFonts w:hint="eastAsia" w:ascii="宋体" w:hAnsi="宋体"/>
                <w:color w:val="auto"/>
                <w:szCs w:val="21"/>
                <w:highlight w:val="none"/>
              </w:rPr>
              <w:t>人员组织计划</w:t>
            </w:r>
            <w:r>
              <w:rPr>
                <w:rFonts w:hint="eastAsia" w:ascii="宋体" w:hAnsi="宋体"/>
                <w:color w:val="auto"/>
                <w:szCs w:val="21"/>
                <w:highlight w:val="none"/>
                <w:lang w:val="en-US" w:eastAsia="zh-CN"/>
              </w:rPr>
              <w:t>较为合理</w:t>
            </w:r>
            <w:r>
              <w:rPr>
                <w:rFonts w:hint="eastAsia" w:ascii="宋体" w:hAnsi="宋体"/>
                <w:color w:val="auto"/>
                <w:szCs w:val="21"/>
                <w:highlight w:val="none"/>
                <w:lang w:eastAsia="zh-CN"/>
              </w:rPr>
              <w:t>，</w:t>
            </w:r>
            <w:r>
              <w:rPr>
                <w:rFonts w:hint="eastAsia" w:ascii="宋体" w:hAnsi="宋体"/>
                <w:color w:val="auto"/>
                <w:szCs w:val="21"/>
                <w:highlight w:val="none"/>
              </w:rPr>
              <w:t>供应商对关键技术问题</w:t>
            </w:r>
            <w:r>
              <w:rPr>
                <w:rFonts w:hint="eastAsia" w:ascii="宋体" w:hAnsi="宋体"/>
                <w:color w:val="auto"/>
                <w:szCs w:val="21"/>
                <w:highlight w:val="none"/>
                <w:lang w:val="en-US" w:eastAsia="zh-CN"/>
              </w:rPr>
              <w:t>的了解较详细</w:t>
            </w:r>
            <w:r>
              <w:rPr>
                <w:rFonts w:hint="eastAsia" w:ascii="宋体" w:hAnsi="宋体"/>
                <w:color w:val="auto"/>
                <w:szCs w:val="21"/>
                <w:highlight w:val="none"/>
                <w:lang w:eastAsia="zh-CN"/>
              </w:rPr>
              <w:t>、</w:t>
            </w:r>
            <w:r>
              <w:rPr>
                <w:rFonts w:hint="eastAsia" w:ascii="宋体" w:hAnsi="宋体"/>
                <w:color w:val="auto"/>
                <w:szCs w:val="21"/>
                <w:highlight w:val="none"/>
              </w:rPr>
              <w:t>项目</w:t>
            </w:r>
            <w:r>
              <w:rPr>
                <w:rFonts w:hint="eastAsia" w:ascii="宋体" w:hAnsi="宋体"/>
                <w:color w:val="auto"/>
                <w:szCs w:val="21"/>
                <w:highlight w:val="none"/>
                <w:lang w:val="en-US" w:eastAsia="zh-CN"/>
              </w:rPr>
              <w:t>测试</w:t>
            </w:r>
            <w:r>
              <w:rPr>
                <w:rFonts w:hint="eastAsia" w:ascii="宋体" w:hAnsi="宋体"/>
                <w:color w:val="auto"/>
                <w:szCs w:val="21"/>
                <w:highlight w:val="none"/>
              </w:rPr>
              <w:t>及</w:t>
            </w:r>
            <w:r>
              <w:rPr>
                <w:rFonts w:hint="eastAsia" w:ascii="宋体" w:hAnsi="宋体"/>
                <w:color w:val="auto"/>
                <w:szCs w:val="21"/>
                <w:highlight w:val="none"/>
                <w:lang w:val="en-US" w:eastAsia="zh-CN"/>
              </w:rPr>
              <w:t>试运行、</w:t>
            </w:r>
            <w:r>
              <w:rPr>
                <w:rFonts w:hint="eastAsia" w:ascii="宋体" w:hAnsi="宋体"/>
                <w:color w:val="auto"/>
                <w:szCs w:val="21"/>
                <w:highlight w:val="none"/>
              </w:rPr>
              <w:t>验收</w:t>
            </w:r>
            <w:r>
              <w:rPr>
                <w:rFonts w:hint="eastAsia" w:ascii="宋体" w:hAnsi="宋体"/>
                <w:color w:val="auto"/>
                <w:szCs w:val="21"/>
                <w:highlight w:val="none"/>
                <w:lang w:val="en-US" w:eastAsia="zh-CN"/>
              </w:rPr>
              <w:t>流程较明确</w:t>
            </w:r>
            <w:r>
              <w:rPr>
                <w:rFonts w:hint="eastAsia" w:ascii="宋体" w:hAnsi="宋体"/>
                <w:color w:val="auto"/>
                <w:szCs w:val="21"/>
                <w:highlight w:val="none"/>
              </w:rPr>
              <w:t>，有基本的质量控制保证方案。</w:t>
            </w:r>
          </w:p>
          <w:p w14:paraId="1F5ECD8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宋体"/>
                <w:bCs/>
                <w:color w:val="auto"/>
                <w:kern w:val="0"/>
                <w:szCs w:val="21"/>
                <w:highlight w:val="none"/>
                <w:lang w:val="en-US" w:eastAsia="zh-CN"/>
              </w:rPr>
            </w:pPr>
            <w:r>
              <w:rPr>
                <w:rFonts w:hint="eastAsia" w:ascii="宋体" w:hAnsi="宋体"/>
                <w:color w:val="auto"/>
                <w:szCs w:val="21"/>
                <w:highlight w:val="none"/>
              </w:rPr>
              <w:t>三档（</w:t>
            </w:r>
            <w:r>
              <w:rPr>
                <w:rFonts w:hint="eastAsia" w:ascii="宋体" w:hAnsi="宋体"/>
                <w:color w:val="auto"/>
                <w:szCs w:val="21"/>
                <w:highlight w:val="none"/>
                <w:lang w:val="en-US" w:eastAsia="zh-CN"/>
              </w:rPr>
              <w:t>15</w:t>
            </w:r>
            <w:r>
              <w:rPr>
                <w:rFonts w:hint="eastAsia" w:ascii="宋体" w:hAnsi="宋体"/>
                <w:color w:val="auto"/>
                <w:szCs w:val="21"/>
                <w:highlight w:val="none"/>
              </w:rPr>
              <w:t>分）：</w:t>
            </w:r>
            <w:r>
              <w:rPr>
                <w:rFonts w:hint="eastAsia" w:ascii="宋体" w:hAnsi="宋体"/>
                <w:color w:val="auto"/>
                <w:szCs w:val="21"/>
                <w:highlight w:val="none"/>
                <w:lang w:val="en-US" w:eastAsia="zh-CN"/>
              </w:rPr>
              <w:t>提供细致</w:t>
            </w:r>
            <w:r>
              <w:rPr>
                <w:rFonts w:hint="eastAsia" w:ascii="宋体" w:hAnsi="宋体"/>
                <w:color w:val="auto"/>
                <w:szCs w:val="21"/>
                <w:highlight w:val="none"/>
              </w:rPr>
              <w:t>的系统实施方案</w:t>
            </w:r>
            <w:r>
              <w:rPr>
                <w:rFonts w:hint="eastAsia" w:ascii="宋体" w:hAnsi="宋体"/>
                <w:color w:val="auto"/>
                <w:szCs w:val="21"/>
                <w:highlight w:val="none"/>
                <w:lang w:eastAsia="zh-CN"/>
              </w:rPr>
              <w:t>，</w:t>
            </w:r>
            <w:r>
              <w:rPr>
                <w:rFonts w:hint="eastAsia" w:ascii="宋体" w:hAnsi="宋体"/>
                <w:color w:val="auto"/>
                <w:szCs w:val="21"/>
                <w:highlight w:val="none"/>
              </w:rPr>
              <w:t>整体工作计划</w:t>
            </w:r>
            <w:r>
              <w:rPr>
                <w:rFonts w:hint="eastAsia" w:ascii="宋体" w:hAnsi="宋体"/>
                <w:color w:val="auto"/>
                <w:szCs w:val="21"/>
                <w:highlight w:val="none"/>
                <w:lang w:eastAsia="zh-CN"/>
              </w:rPr>
              <w:t>、</w:t>
            </w:r>
            <w:r>
              <w:rPr>
                <w:rFonts w:hint="eastAsia" w:ascii="宋体" w:hAnsi="宋体"/>
                <w:color w:val="auto"/>
                <w:szCs w:val="21"/>
                <w:highlight w:val="none"/>
              </w:rPr>
              <w:t>各任务阶段计划及目标</w:t>
            </w:r>
            <w:r>
              <w:rPr>
                <w:rFonts w:hint="eastAsia" w:ascii="宋体" w:hAnsi="宋体"/>
                <w:color w:val="auto"/>
                <w:szCs w:val="21"/>
                <w:highlight w:val="none"/>
                <w:lang w:eastAsia="zh-CN"/>
              </w:rPr>
              <w:t>、</w:t>
            </w:r>
            <w:r>
              <w:rPr>
                <w:rFonts w:hint="eastAsia" w:ascii="宋体" w:hAnsi="宋体"/>
                <w:color w:val="auto"/>
                <w:szCs w:val="21"/>
                <w:highlight w:val="none"/>
              </w:rPr>
              <w:t>人员组织计划</w:t>
            </w:r>
            <w:r>
              <w:rPr>
                <w:rFonts w:hint="eastAsia" w:ascii="宋体" w:hAnsi="宋体"/>
                <w:color w:val="auto"/>
                <w:szCs w:val="21"/>
                <w:highlight w:val="none"/>
                <w:lang w:val="en-US" w:eastAsia="zh-CN"/>
              </w:rPr>
              <w:t>合理完善</w:t>
            </w:r>
            <w:r>
              <w:rPr>
                <w:rFonts w:hint="eastAsia" w:ascii="宋体" w:hAnsi="宋体"/>
                <w:color w:val="auto"/>
                <w:szCs w:val="21"/>
                <w:highlight w:val="none"/>
              </w:rPr>
              <w:t>；供应商对关键技术问题、重点、难点</w:t>
            </w:r>
            <w:r>
              <w:rPr>
                <w:rFonts w:hint="eastAsia" w:ascii="宋体" w:hAnsi="宋体"/>
                <w:color w:val="auto"/>
                <w:szCs w:val="21"/>
                <w:highlight w:val="none"/>
                <w:lang w:val="en-US" w:eastAsia="zh-CN"/>
              </w:rPr>
              <w:t>分析准确</w:t>
            </w:r>
            <w:r>
              <w:rPr>
                <w:rFonts w:hint="eastAsia" w:ascii="宋体" w:hAnsi="宋体"/>
                <w:color w:val="auto"/>
                <w:szCs w:val="21"/>
                <w:highlight w:val="none"/>
              </w:rPr>
              <w:t>并提供相应对策措施；项目</w:t>
            </w:r>
            <w:r>
              <w:rPr>
                <w:rFonts w:hint="eastAsia" w:ascii="宋体" w:hAnsi="宋体"/>
                <w:color w:val="auto"/>
                <w:szCs w:val="21"/>
                <w:highlight w:val="none"/>
                <w:lang w:val="en-US" w:eastAsia="zh-CN"/>
              </w:rPr>
              <w:t>测试</w:t>
            </w:r>
            <w:r>
              <w:rPr>
                <w:rFonts w:hint="eastAsia" w:ascii="宋体" w:hAnsi="宋体"/>
                <w:color w:val="auto"/>
                <w:szCs w:val="21"/>
                <w:highlight w:val="none"/>
              </w:rPr>
              <w:t>及</w:t>
            </w:r>
            <w:r>
              <w:rPr>
                <w:rFonts w:hint="eastAsia" w:ascii="宋体" w:hAnsi="宋体"/>
                <w:color w:val="auto"/>
                <w:szCs w:val="21"/>
                <w:highlight w:val="none"/>
                <w:lang w:val="en-US" w:eastAsia="zh-CN"/>
              </w:rPr>
              <w:t>试运行、</w:t>
            </w:r>
            <w:r>
              <w:rPr>
                <w:rFonts w:hint="eastAsia" w:ascii="宋体" w:hAnsi="宋体"/>
                <w:color w:val="auto"/>
                <w:szCs w:val="21"/>
                <w:highlight w:val="none"/>
              </w:rPr>
              <w:t>验收流程完整且明确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能够结合项目特点编制完善的质量</w:t>
            </w:r>
            <w:r>
              <w:rPr>
                <w:rFonts w:hint="eastAsia" w:ascii="宋体" w:hAnsi="宋体"/>
                <w:color w:val="auto"/>
                <w:szCs w:val="21"/>
                <w:highlight w:val="none"/>
              </w:rPr>
              <w:t>保证措施</w:t>
            </w:r>
            <w:r>
              <w:rPr>
                <w:rFonts w:hint="eastAsia" w:ascii="宋体" w:hAnsi="宋体"/>
                <w:color w:val="auto"/>
                <w:szCs w:val="21"/>
                <w:highlight w:val="none"/>
                <w:lang w:val="en-US" w:eastAsia="zh-CN"/>
              </w:rPr>
              <w:t>和</w:t>
            </w:r>
            <w:r>
              <w:rPr>
                <w:rFonts w:hint="eastAsia" w:ascii="宋体" w:hAnsi="宋体"/>
                <w:color w:val="auto"/>
                <w:szCs w:val="21"/>
                <w:highlight w:val="none"/>
              </w:rPr>
              <w:t>安全体系</w:t>
            </w:r>
            <w:r>
              <w:rPr>
                <w:rFonts w:hint="eastAsia" w:ascii="宋体" w:hAnsi="宋体"/>
                <w:color w:val="auto"/>
                <w:szCs w:val="21"/>
                <w:highlight w:val="none"/>
                <w:lang w:eastAsia="zh-CN"/>
              </w:rPr>
              <w:t>。</w:t>
            </w:r>
          </w:p>
        </w:tc>
      </w:tr>
      <w:tr w14:paraId="4B13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646F1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default" w:ascii="宋体" w:hAnsi="Courier New"/>
                <w:b/>
                <w:bCs/>
                <w:szCs w:val="21"/>
                <w:highlight w:val="none"/>
              </w:rPr>
              <w:t>（3）</w:t>
            </w:r>
            <w:r>
              <w:rPr>
                <w:rFonts w:hint="eastAsia" w:ascii="宋体" w:hAnsi="Courier New"/>
                <w:b/>
                <w:bCs/>
                <w:szCs w:val="21"/>
                <w:highlight w:val="none"/>
              </w:rPr>
              <w:t>售后服务方案分</w:t>
            </w:r>
          </w:p>
        </w:tc>
        <w:tc>
          <w:tcPr>
            <w:tcW w:w="781" w:type="dxa"/>
            <w:noWrap w:val="0"/>
            <w:vAlign w:val="center"/>
          </w:tcPr>
          <w:p w14:paraId="3E904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0DDF657A">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04CE9DA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一档（</w:t>
            </w:r>
            <w:r>
              <w:rPr>
                <w:rFonts w:hint="eastAsia" w:ascii="宋体" w:hAnsi="宋体"/>
                <w:color w:val="auto"/>
                <w:szCs w:val="21"/>
                <w:highlight w:val="none"/>
                <w:lang w:val="en-US" w:eastAsia="zh-CN"/>
              </w:rPr>
              <w:t>3</w:t>
            </w:r>
            <w:r>
              <w:rPr>
                <w:rFonts w:hint="eastAsia" w:ascii="宋体" w:hAnsi="宋体"/>
                <w:color w:val="auto"/>
                <w:szCs w:val="21"/>
                <w:highlight w:val="none"/>
              </w:rPr>
              <w:t>分）：</w:t>
            </w:r>
            <w:r>
              <w:rPr>
                <w:rFonts w:hint="eastAsia" w:ascii="宋体" w:hAnsi="宋体"/>
                <w:color w:val="auto"/>
                <w:szCs w:val="21"/>
                <w:highlight w:val="none"/>
                <w:lang w:val="en-US" w:eastAsia="zh-CN"/>
              </w:rPr>
              <w:t>售后服务方案基本满足招标文件要求，针对本项目有简单的后续服务承诺</w:t>
            </w:r>
            <w:r>
              <w:rPr>
                <w:rFonts w:hint="eastAsia" w:ascii="宋体" w:hAnsi="宋体"/>
                <w:color w:val="auto"/>
                <w:szCs w:val="21"/>
                <w:highlight w:val="none"/>
              </w:rPr>
              <w:t>。</w:t>
            </w:r>
          </w:p>
          <w:p w14:paraId="0FE28B0A">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二档（</w:t>
            </w:r>
            <w:r>
              <w:rPr>
                <w:rFonts w:hint="eastAsia" w:ascii="宋体" w:hAnsi="宋体"/>
                <w:color w:val="auto"/>
                <w:szCs w:val="21"/>
                <w:highlight w:val="none"/>
                <w:lang w:val="en-US" w:eastAsia="zh-CN"/>
              </w:rPr>
              <w:t>6</w:t>
            </w:r>
            <w:r>
              <w:rPr>
                <w:rFonts w:hint="eastAsia" w:ascii="宋体" w:hAnsi="宋体"/>
                <w:color w:val="auto"/>
                <w:szCs w:val="21"/>
                <w:highlight w:val="none"/>
              </w:rPr>
              <w:t>分）：</w:t>
            </w:r>
            <w:r>
              <w:rPr>
                <w:rFonts w:hint="eastAsia" w:ascii="宋体" w:hAnsi="宋体"/>
                <w:color w:val="auto"/>
                <w:szCs w:val="21"/>
                <w:highlight w:val="none"/>
                <w:lang w:val="en-US" w:eastAsia="zh-CN"/>
              </w:rPr>
              <w:t>售后服务方案较为详细，表达比较充分，服务措施基本到位，可行性和针对性一般，</w:t>
            </w:r>
            <w:r>
              <w:rPr>
                <w:rFonts w:hint="eastAsia" w:ascii="宋体" w:hAnsi="宋体"/>
                <w:color w:val="auto"/>
                <w:szCs w:val="21"/>
                <w:highlight w:val="none"/>
              </w:rPr>
              <w:t>售后服务流程、售后保障措施及售后组织架构</w:t>
            </w:r>
            <w:r>
              <w:rPr>
                <w:rFonts w:hint="eastAsia" w:ascii="宋体" w:hAnsi="宋体"/>
                <w:color w:val="auto"/>
                <w:szCs w:val="21"/>
                <w:highlight w:val="none"/>
                <w:lang w:val="en-US" w:eastAsia="zh-CN"/>
              </w:rPr>
              <w:t>较为完善，</w:t>
            </w:r>
            <w:r>
              <w:rPr>
                <w:rFonts w:hint="eastAsia" w:ascii="宋体" w:hAnsi="宋体"/>
                <w:color w:val="auto"/>
                <w:szCs w:val="21"/>
                <w:highlight w:val="none"/>
              </w:rPr>
              <w:t>技术支持服务、定期回访服务</w:t>
            </w:r>
            <w:r>
              <w:rPr>
                <w:rFonts w:hint="eastAsia" w:ascii="宋体" w:hAnsi="宋体"/>
                <w:color w:val="auto"/>
                <w:szCs w:val="21"/>
                <w:highlight w:val="none"/>
                <w:lang w:val="en-US" w:eastAsia="zh-CN"/>
              </w:rPr>
              <w:t>基本满足要求</w:t>
            </w:r>
            <w:r>
              <w:rPr>
                <w:rFonts w:hint="eastAsia" w:ascii="宋体" w:hAnsi="宋体"/>
                <w:color w:val="auto"/>
                <w:szCs w:val="21"/>
                <w:highlight w:val="none"/>
              </w:rPr>
              <w:t>。</w:t>
            </w:r>
          </w:p>
          <w:p w14:paraId="36B35FA1">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宋体"/>
                <w:bCs/>
                <w:color w:val="auto"/>
                <w:kern w:val="0"/>
                <w:szCs w:val="21"/>
                <w:highlight w:val="none"/>
              </w:rPr>
            </w:pPr>
            <w:r>
              <w:rPr>
                <w:rFonts w:hint="eastAsia" w:ascii="宋体" w:hAnsi="宋体"/>
                <w:color w:val="auto"/>
                <w:szCs w:val="21"/>
                <w:highlight w:val="none"/>
              </w:rPr>
              <w:t>三档（</w:t>
            </w:r>
            <w:r>
              <w:rPr>
                <w:rFonts w:hint="eastAsia" w:ascii="宋体" w:hAnsi="宋体"/>
                <w:color w:val="auto"/>
                <w:szCs w:val="21"/>
                <w:highlight w:val="none"/>
                <w:lang w:val="en-US" w:eastAsia="zh-CN"/>
              </w:rPr>
              <w:t>10</w:t>
            </w:r>
            <w:r>
              <w:rPr>
                <w:rFonts w:hint="eastAsia" w:ascii="宋体" w:hAnsi="宋体"/>
                <w:color w:val="auto"/>
                <w:szCs w:val="21"/>
                <w:highlight w:val="none"/>
              </w:rPr>
              <w:t>分）：</w:t>
            </w:r>
            <w:r>
              <w:rPr>
                <w:rFonts w:hint="eastAsia" w:ascii="宋体" w:hAnsi="宋体"/>
                <w:color w:val="auto"/>
                <w:szCs w:val="21"/>
                <w:highlight w:val="none"/>
                <w:lang w:val="en-US" w:eastAsia="zh-CN"/>
              </w:rPr>
              <w:t>售后服务方案详细、具体、有效且服务措施到位，具有可行性和针对性，建立针对本项目的服务体系，</w:t>
            </w:r>
            <w:r>
              <w:rPr>
                <w:rFonts w:hint="eastAsia" w:ascii="宋体" w:hAnsi="宋体"/>
                <w:color w:val="auto"/>
                <w:szCs w:val="21"/>
                <w:highlight w:val="none"/>
              </w:rPr>
              <w:t>售后服务流程、售后保障措施及售后组织架构</w:t>
            </w:r>
            <w:r>
              <w:rPr>
                <w:rFonts w:hint="eastAsia" w:ascii="宋体" w:hAnsi="宋体"/>
                <w:color w:val="auto"/>
                <w:szCs w:val="21"/>
                <w:highlight w:val="none"/>
                <w:lang w:val="en-US" w:eastAsia="zh-CN"/>
              </w:rPr>
              <w:t>完善</w:t>
            </w:r>
            <w:r>
              <w:rPr>
                <w:rFonts w:hint="eastAsia" w:ascii="宋体" w:hAnsi="宋体"/>
                <w:color w:val="auto"/>
                <w:szCs w:val="21"/>
                <w:highlight w:val="none"/>
              </w:rPr>
              <w:t>；能根据采购人情况提供技术支持服务、定期回访服务；针对本项目提供专门的本地化售后服务支持，投标人承诺在质保期内提供不少于</w:t>
            </w:r>
            <w:r>
              <w:rPr>
                <w:rFonts w:hint="eastAsia" w:ascii="宋体" w:hAnsi="宋体"/>
                <w:color w:val="auto"/>
                <w:szCs w:val="21"/>
                <w:highlight w:val="none"/>
                <w:lang w:val="en-US" w:eastAsia="zh-CN"/>
              </w:rPr>
              <w:t>1</w:t>
            </w:r>
            <w:r>
              <w:rPr>
                <w:rFonts w:hint="eastAsia" w:ascii="宋体" w:hAnsi="宋体"/>
                <w:color w:val="auto"/>
                <w:szCs w:val="21"/>
                <w:highlight w:val="none"/>
              </w:rPr>
              <w:t>人的驻点服务</w:t>
            </w:r>
            <w:r>
              <w:rPr>
                <w:rFonts w:hint="eastAsia" w:ascii="宋体" w:hAnsi="宋体"/>
                <w:color w:val="auto"/>
                <w:szCs w:val="21"/>
                <w:highlight w:val="none"/>
                <w:lang w:eastAsia="zh-CN"/>
              </w:rPr>
              <w:t>，</w:t>
            </w:r>
            <w:r>
              <w:rPr>
                <w:rFonts w:hint="eastAsia" w:ascii="宋体" w:hAnsi="宋体"/>
                <w:color w:val="auto"/>
                <w:szCs w:val="21"/>
                <w:highlight w:val="none"/>
              </w:rPr>
              <w:t>提供快速的售后服务响应。</w:t>
            </w:r>
          </w:p>
        </w:tc>
      </w:tr>
      <w:tr w14:paraId="655A7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64FBD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（三）商务分（满分45分）</w:t>
            </w:r>
          </w:p>
        </w:tc>
      </w:tr>
      <w:tr w14:paraId="02467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B50A4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bookmarkStart w:id="179" w:name="_Toc9520"/>
            <w:r>
              <w:rPr>
                <w:rFonts w:hint="default" w:ascii="Times New Roman" w:hAnsi="Times New Roman"/>
                <w:b/>
                <w:color w:val="auto"/>
                <w:sz w:val="21"/>
                <w:highlight w:val="none"/>
              </w:rPr>
              <w:t>拟投入本项目人员情况分</w:t>
            </w:r>
          </w:p>
        </w:tc>
        <w:tc>
          <w:tcPr>
            <w:tcW w:w="781" w:type="dxa"/>
            <w:noWrap w:val="0"/>
            <w:vAlign w:val="center"/>
          </w:tcPr>
          <w:p w14:paraId="22E5B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20</w:t>
            </w:r>
            <w:r>
              <w:rPr>
                <w:rFonts w:hint="default" w:ascii="Times New Roman" w:hAnsi="Times New Roman"/>
                <w:b/>
                <w:color w:val="auto"/>
                <w:sz w:val="21"/>
                <w:highlight w:val="none"/>
              </w:rPr>
              <w:t>分</w:t>
            </w:r>
          </w:p>
        </w:tc>
        <w:tc>
          <w:tcPr>
            <w:tcW w:w="7142" w:type="dxa"/>
            <w:noWrap w:val="0"/>
            <w:vAlign w:val="center"/>
          </w:tcPr>
          <w:p w14:paraId="12C0A34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val="en-US" w:eastAsia="zh-CN"/>
              </w:rPr>
            </w:pPr>
          </w:p>
          <w:p w14:paraId="719EDA5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rPr>
              <w:t>项目</w:t>
            </w:r>
            <w:r>
              <w:rPr>
                <w:rFonts w:hint="eastAsia" w:ascii="宋体" w:hAnsi="宋体" w:cs="Times New Roman"/>
                <w:bCs/>
                <w:color w:val="auto"/>
                <w:szCs w:val="21"/>
                <w:highlight w:val="none"/>
                <w:lang w:val="en-US" w:eastAsia="zh-CN"/>
              </w:rPr>
              <w:t>负责人</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lang w:val="en-US" w:eastAsia="zh-CN"/>
              </w:rPr>
              <w:t>7</w:t>
            </w:r>
            <w:r>
              <w:rPr>
                <w:rFonts w:hint="eastAsia" w:ascii="宋体" w:hAnsi="宋体" w:cs="Times New Roman"/>
                <w:bCs/>
                <w:color w:val="auto"/>
                <w:szCs w:val="21"/>
                <w:highlight w:val="none"/>
              </w:rPr>
              <w:t>分）：</w:t>
            </w:r>
          </w:p>
          <w:p w14:paraId="600F3AB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1）具备</w:t>
            </w:r>
            <w:r>
              <w:rPr>
                <w:rFonts w:hint="eastAsia" w:ascii="宋体" w:hAnsi="宋体" w:cs="Times New Roman"/>
                <w:bCs/>
                <w:color w:val="auto"/>
                <w:szCs w:val="21"/>
                <w:highlight w:val="none"/>
                <w:lang w:val="en-US" w:eastAsia="zh-CN"/>
              </w:rPr>
              <w:t>公路工程相关专业或计算机类相关专业</w:t>
            </w:r>
            <w:r>
              <w:rPr>
                <w:rFonts w:hint="eastAsia" w:ascii="宋体" w:hAnsi="宋体" w:cs="Times New Roman"/>
                <w:bCs/>
                <w:color w:val="auto"/>
                <w:szCs w:val="21"/>
                <w:highlight w:val="none"/>
              </w:rPr>
              <w:t>或信息通信类</w:t>
            </w:r>
            <w:r>
              <w:rPr>
                <w:rFonts w:hint="eastAsia" w:ascii="宋体" w:hAnsi="宋体" w:cs="Times New Roman"/>
                <w:bCs/>
                <w:color w:val="auto"/>
                <w:szCs w:val="21"/>
                <w:highlight w:val="none"/>
                <w:lang w:val="en-US" w:eastAsia="zh-CN"/>
              </w:rPr>
              <w:t>相关专业副</w:t>
            </w:r>
            <w:r>
              <w:rPr>
                <w:rFonts w:hint="eastAsia" w:ascii="宋体" w:hAnsi="宋体" w:cs="Times New Roman"/>
                <w:bCs/>
                <w:color w:val="auto"/>
                <w:szCs w:val="21"/>
                <w:highlight w:val="none"/>
              </w:rPr>
              <w:t>高级及以上技术职称，得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提供其中任意一项职称证书</w:t>
            </w:r>
            <w:r>
              <w:rPr>
                <w:rFonts w:hint="eastAsia" w:ascii="宋体" w:hAnsi="宋体" w:cs="Times New Roman"/>
                <w:bCs/>
                <w:color w:val="auto"/>
                <w:szCs w:val="21"/>
                <w:highlight w:val="none"/>
              </w:rPr>
              <w:t>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不提供不得分）</w:t>
            </w:r>
            <w:r>
              <w:rPr>
                <w:rFonts w:hint="eastAsia" w:ascii="宋体" w:hAnsi="宋体" w:cs="Times New Roman"/>
                <w:bCs/>
                <w:color w:val="auto"/>
                <w:szCs w:val="21"/>
                <w:highlight w:val="none"/>
              </w:rPr>
              <w:t>；</w:t>
            </w:r>
          </w:p>
          <w:p w14:paraId="1F8CA75D">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2）具有</w:t>
            </w:r>
            <w:r>
              <w:rPr>
                <w:rFonts w:hint="eastAsia" w:ascii="宋体" w:hAnsi="宋体" w:cs="Times New Roman"/>
                <w:bCs/>
                <w:color w:val="auto"/>
                <w:szCs w:val="21"/>
                <w:highlight w:val="none"/>
                <w:lang w:val="en-US" w:eastAsia="zh-CN"/>
              </w:rPr>
              <w:t>相关</w:t>
            </w:r>
            <w:r>
              <w:rPr>
                <w:rFonts w:hint="eastAsia" w:ascii="宋体" w:hAnsi="宋体" w:cs="Times New Roman"/>
                <w:bCs/>
                <w:color w:val="auto"/>
                <w:szCs w:val="21"/>
                <w:highlight w:val="none"/>
              </w:rPr>
              <w:t>项目经验，</w:t>
            </w:r>
            <w:r>
              <w:rPr>
                <w:rFonts w:hint="eastAsia" w:ascii="宋体" w:hAnsi="宋体" w:cs="Times New Roman"/>
                <w:bCs/>
                <w:color w:val="auto"/>
                <w:szCs w:val="21"/>
                <w:highlight w:val="none"/>
                <w:lang w:val="en-US" w:eastAsia="zh-CN"/>
              </w:rPr>
              <w:t>作为项目负责人或技术负责人承担</w:t>
            </w:r>
            <w:r>
              <w:rPr>
                <w:rFonts w:hint="eastAsia" w:ascii="宋体" w:hAnsi="宋体" w:cs="Times New Roman"/>
                <w:bCs/>
                <w:color w:val="auto"/>
                <w:szCs w:val="21"/>
                <w:highlight w:val="none"/>
              </w:rPr>
              <w:t>过</w:t>
            </w:r>
            <w:r>
              <w:rPr>
                <w:rFonts w:hint="eastAsia" w:ascii="宋体" w:hAnsi="宋体" w:cs="Times New Roman"/>
                <w:bCs/>
                <w:color w:val="auto"/>
                <w:szCs w:val="21"/>
                <w:highlight w:val="none"/>
                <w:lang w:val="en-US" w:eastAsia="zh-CN"/>
              </w:rPr>
              <w:t>类似</w:t>
            </w:r>
            <w:r>
              <w:rPr>
                <w:rFonts w:hint="eastAsia" w:ascii="宋体" w:hAnsi="宋体" w:eastAsia="宋体" w:cs="宋体"/>
                <w:color w:val="auto"/>
                <w:sz w:val="21"/>
                <w:szCs w:val="21"/>
                <w:highlight w:val="none"/>
                <w:lang w:val="en-US" w:eastAsia="zh-CN"/>
              </w:rPr>
              <w:t>项目</w:t>
            </w:r>
            <w:r>
              <w:rPr>
                <w:rFonts w:hint="eastAsia" w:ascii="宋体" w:hAnsi="宋体" w:cs="Times New Roman"/>
                <w:bCs/>
                <w:color w:val="auto"/>
                <w:szCs w:val="21"/>
                <w:highlight w:val="none"/>
              </w:rPr>
              <w:t>，且提供了证明材料的，</w:t>
            </w:r>
            <w:r>
              <w:rPr>
                <w:rFonts w:hint="eastAsia" w:ascii="宋体" w:hAnsi="宋体" w:cs="Times New Roman"/>
                <w:bCs/>
                <w:color w:val="auto"/>
                <w:szCs w:val="21"/>
                <w:highlight w:val="none"/>
                <w:lang w:eastAsia="zh-CN"/>
              </w:rPr>
              <w:t>每个得</w:t>
            </w:r>
            <w:r>
              <w:rPr>
                <w:rFonts w:hint="eastAsia" w:ascii="宋体" w:hAnsi="宋体" w:cs="Times New Roman"/>
                <w:bCs/>
                <w:color w:val="auto"/>
                <w:szCs w:val="21"/>
                <w:highlight w:val="none"/>
                <w:lang w:val="en-US" w:eastAsia="zh-CN"/>
              </w:rPr>
              <w:t>2分，满分4</w:t>
            </w:r>
            <w:r>
              <w:rPr>
                <w:rFonts w:hint="eastAsia" w:ascii="宋体" w:hAnsi="宋体" w:cs="Times New Roman"/>
                <w:bCs/>
                <w:color w:val="auto"/>
                <w:szCs w:val="21"/>
                <w:highlight w:val="none"/>
              </w:rPr>
              <w:t>分；</w:t>
            </w:r>
          </w:p>
          <w:p w14:paraId="53711428">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val="en-US" w:eastAsia="zh-CN"/>
              </w:rPr>
            </w:pPr>
            <w:r>
              <w:rPr>
                <w:rFonts w:hint="eastAsia" w:ascii="宋体" w:hAnsi="宋体" w:cs="Times New Roman"/>
                <w:bCs/>
                <w:color w:val="auto"/>
                <w:szCs w:val="21"/>
                <w:highlight w:val="none"/>
              </w:rPr>
              <w:t>2.</w:t>
            </w:r>
            <w:r>
              <w:rPr>
                <w:rFonts w:hint="eastAsia" w:ascii="宋体" w:hAnsi="宋体" w:cs="Times New Roman"/>
                <w:bCs/>
                <w:color w:val="auto"/>
                <w:szCs w:val="21"/>
                <w:highlight w:val="none"/>
                <w:lang w:val="en-US" w:eastAsia="zh-CN"/>
              </w:rPr>
              <w:t>技术负责人</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lang w:val="en-US" w:eastAsia="zh-CN"/>
              </w:rPr>
              <w:t>7</w:t>
            </w:r>
            <w:r>
              <w:rPr>
                <w:rFonts w:hint="eastAsia" w:ascii="宋体" w:hAnsi="宋体" w:cs="Times New Roman"/>
                <w:bCs/>
                <w:color w:val="auto"/>
                <w:szCs w:val="21"/>
                <w:highlight w:val="none"/>
              </w:rPr>
              <w:t>分）：</w:t>
            </w:r>
          </w:p>
          <w:p w14:paraId="79CCCCA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eastAsia="zh-CN"/>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rPr>
              <w:t>具备</w:t>
            </w:r>
            <w:r>
              <w:rPr>
                <w:rFonts w:hint="eastAsia" w:ascii="宋体" w:hAnsi="宋体" w:cs="Times New Roman"/>
                <w:bCs/>
                <w:color w:val="auto"/>
                <w:szCs w:val="21"/>
                <w:highlight w:val="none"/>
                <w:lang w:val="en-US" w:eastAsia="zh-CN"/>
              </w:rPr>
              <w:t>公路工程相关专业或计算机类相关专业</w:t>
            </w:r>
            <w:r>
              <w:rPr>
                <w:rFonts w:hint="eastAsia" w:ascii="宋体" w:hAnsi="宋体" w:cs="Times New Roman"/>
                <w:bCs/>
                <w:color w:val="auto"/>
                <w:szCs w:val="21"/>
                <w:highlight w:val="none"/>
              </w:rPr>
              <w:t>或信息通信类</w:t>
            </w:r>
            <w:r>
              <w:rPr>
                <w:rFonts w:hint="eastAsia" w:ascii="宋体" w:hAnsi="宋体" w:cs="Times New Roman"/>
                <w:bCs/>
                <w:color w:val="auto"/>
                <w:szCs w:val="21"/>
                <w:highlight w:val="none"/>
                <w:lang w:val="en-US" w:eastAsia="zh-CN"/>
              </w:rPr>
              <w:t>相关专业副</w:t>
            </w:r>
            <w:r>
              <w:rPr>
                <w:rFonts w:hint="eastAsia" w:ascii="宋体" w:hAnsi="宋体" w:cs="Times New Roman"/>
                <w:bCs/>
                <w:color w:val="auto"/>
                <w:szCs w:val="21"/>
                <w:highlight w:val="none"/>
              </w:rPr>
              <w:t>高级及以上技术职称，得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提供其中任意一项职称证书</w:t>
            </w:r>
            <w:r>
              <w:rPr>
                <w:rFonts w:hint="eastAsia" w:ascii="宋体" w:hAnsi="宋体" w:cs="Times New Roman"/>
                <w:bCs/>
                <w:color w:val="auto"/>
                <w:szCs w:val="21"/>
                <w:highlight w:val="none"/>
              </w:rPr>
              <w:t>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不提供不得分）</w:t>
            </w:r>
          </w:p>
          <w:p w14:paraId="6B28422B">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2）具有</w:t>
            </w:r>
            <w:r>
              <w:rPr>
                <w:rFonts w:hint="eastAsia" w:ascii="宋体" w:hAnsi="宋体" w:cs="Times New Roman"/>
                <w:bCs/>
                <w:color w:val="auto"/>
                <w:szCs w:val="21"/>
                <w:highlight w:val="none"/>
                <w:lang w:val="en-US" w:eastAsia="zh-CN"/>
              </w:rPr>
              <w:t>相关</w:t>
            </w:r>
            <w:r>
              <w:rPr>
                <w:rFonts w:hint="eastAsia" w:ascii="宋体" w:hAnsi="宋体" w:cs="Times New Roman"/>
                <w:bCs/>
                <w:color w:val="auto"/>
                <w:szCs w:val="21"/>
                <w:highlight w:val="none"/>
              </w:rPr>
              <w:t>项目经验，</w:t>
            </w:r>
            <w:r>
              <w:rPr>
                <w:rFonts w:hint="eastAsia" w:ascii="宋体" w:hAnsi="宋体" w:cs="Times New Roman"/>
                <w:bCs/>
                <w:color w:val="auto"/>
                <w:szCs w:val="21"/>
                <w:highlight w:val="none"/>
                <w:lang w:val="en-US" w:eastAsia="zh-CN"/>
              </w:rPr>
              <w:t>作为项目负责人或技术负责人承担</w:t>
            </w:r>
            <w:r>
              <w:rPr>
                <w:rFonts w:hint="eastAsia" w:ascii="宋体" w:hAnsi="宋体" w:cs="Times New Roman"/>
                <w:bCs/>
                <w:color w:val="auto"/>
                <w:szCs w:val="21"/>
                <w:highlight w:val="none"/>
              </w:rPr>
              <w:t>过</w:t>
            </w:r>
            <w:r>
              <w:rPr>
                <w:rFonts w:hint="eastAsia" w:ascii="宋体" w:hAnsi="宋体" w:cs="Times New Roman"/>
                <w:bCs/>
                <w:color w:val="auto"/>
                <w:szCs w:val="21"/>
                <w:highlight w:val="none"/>
                <w:lang w:val="en-US" w:eastAsia="zh-CN"/>
              </w:rPr>
              <w:t>类似</w:t>
            </w:r>
            <w:r>
              <w:rPr>
                <w:rFonts w:hint="eastAsia" w:ascii="宋体" w:hAnsi="宋体" w:eastAsia="宋体" w:cs="宋体"/>
                <w:color w:val="auto"/>
                <w:sz w:val="21"/>
                <w:szCs w:val="21"/>
                <w:highlight w:val="none"/>
                <w:lang w:val="en-US" w:eastAsia="zh-CN"/>
              </w:rPr>
              <w:t>项目</w:t>
            </w:r>
            <w:r>
              <w:rPr>
                <w:rFonts w:hint="eastAsia" w:ascii="宋体" w:hAnsi="宋体" w:cs="Times New Roman"/>
                <w:bCs/>
                <w:color w:val="auto"/>
                <w:szCs w:val="21"/>
                <w:highlight w:val="none"/>
              </w:rPr>
              <w:t>，且提供了证明材料的，</w:t>
            </w:r>
            <w:r>
              <w:rPr>
                <w:rFonts w:hint="eastAsia" w:ascii="宋体" w:hAnsi="宋体" w:cs="Times New Roman"/>
                <w:bCs/>
                <w:color w:val="auto"/>
                <w:szCs w:val="21"/>
                <w:highlight w:val="none"/>
                <w:lang w:eastAsia="zh-CN"/>
              </w:rPr>
              <w:t>每个得</w:t>
            </w:r>
            <w:r>
              <w:rPr>
                <w:rFonts w:hint="eastAsia" w:ascii="宋体" w:hAnsi="宋体" w:cs="Times New Roman"/>
                <w:bCs/>
                <w:color w:val="auto"/>
                <w:szCs w:val="21"/>
                <w:highlight w:val="none"/>
                <w:lang w:val="en-US" w:eastAsia="zh-CN"/>
              </w:rPr>
              <w:t>2分，满分4</w:t>
            </w:r>
            <w:r>
              <w:rPr>
                <w:rFonts w:hint="eastAsia" w:ascii="宋体" w:hAnsi="宋体" w:cs="Times New Roman"/>
                <w:bCs/>
                <w:color w:val="auto"/>
                <w:szCs w:val="21"/>
                <w:highlight w:val="none"/>
              </w:rPr>
              <w:t>分；</w:t>
            </w:r>
          </w:p>
          <w:p w14:paraId="643D2C0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3.主要人员（满分</w:t>
            </w:r>
            <w:r>
              <w:rPr>
                <w:rFonts w:hint="eastAsia" w:ascii="宋体" w:hAnsi="宋体" w:cs="Times New Roman"/>
                <w:bCs/>
                <w:color w:val="auto"/>
                <w:szCs w:val="21"/>
                <w:highlight w:val="none"/>
                <w:lang w:val="en-US" w:eastAsia="zh-CN"/>
              </w:rPr>
              <w:t>6</w:t>
            </w:r>
            <w:r>
              <w:rPr>
                <w:rFonts w:hint="eastAsia" w:ascii="宋体" w:hAnsi="宋体" w:cs="Times New Roman"/>
                <w:bCs/>
                <w:color w:val="auto"/>
                <w:szCs w:val="21"/>
                <w:highlight w:val="none"/>
              </w:rPr>
              <w:t>分）：</w:t>
            </w:r>
          </w:p>
          <w:p w14:paraId="40AF9DA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1）团队成员中</w:t>
            </w:r>
            <w:r>
              <w:rPr>
                <w:rFonts w:hint="eastAsia" w:ascii="宋体" w:hAnsi="宋体" w:cs="Times New Roman"/>
                <w:bCs/>
                <w:color w:val="auto"/>
                <w:szCs w:val="21"/>
                <w:highlight w:val="none"/>
                <w:lang w:val="en-US" w:eastAsia="zh-CN"/>
              </w:rPr>
              <w:t>每增加1</w:t>
            </w:r>
            <w:r>
              <w:rPr>
                <w:rFonts w:hint="eastAsia" w:ascii="宋体" w:hAnsi="宋体" w:cs="Times New Roman"/>
                <w:bCs/>
                <w:color w:val="auto"/>
                <w:szCs w:val="21"/>
                <w:highlight w:val="none"/>
              </w:rPr>
              <w:t>名</w:t>
            </w:r>
            <w:r>
              <w:rPr>
                <w:rFonts w:hint="eastAsia" w:ascii="宋体" w:hAnsi="宋体" w:cs="Times New Roman"/>
                <w:bCs/>
                <w:color w:val="auto"/>
                <w:szCs w:val="21"/>
                <w:highlight w:val="none"/>
                <w:lang w:val="en-US" w:eastAsia="zh-CN"/>
              </w:rPr>
              <w:t>具备</w:t>
            </w:r>
            <w:r>
              <w:rPr>
                <w:rFonts w:hint="eastAsia" w:ascii="宋体" w:hAnsi="宋体" w:cs="Times New Roman"/>
                <w:bCs/>
                <w:color w:val="auto"/>
                <w:sz w:val="21"/>
                <w:szCs w:val="21"/>
                <w:highlight w:val="none"/>
                <w:lang w:val="en-US" w:eastAsia="zh-CN"/>
              </w:rPr>
              <w:t>公路工程相关专业</w:t>
            </w:r>
            <w:r>
              <w:rPr>
                <w:rFonts w:hint="eastAsia" w:ascii="宋体" w:hAnsi="宋体" w:cs="Times New Roman"/>
                <w:bCs/>
                <w:color w:val="auto"/>
                <w:szCs w:val="21"/>
                <w:highlight w:val="none"/>
              </w:rPr>
              <w:t>中级或以上技术职称的</w:t>
            </w:r>
            <w:r>
              <w:rPr>
                <w:rFonts w:hint="eastAsia" w:ascii="宋体" w:hAnsi="宋体" w:cs="Times New Roman"/>
                <w:bCs/>
                <w:color w:val="auto"/>
                <w:szCs w:val="21"/>
                <w:highlight w:val="none"/>
                <w:lang w:val="en-US" w:eastAsia="zh-CN"/>
              </w:rPr>
              <w:t>人员</w:t>
            </w: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加1分，满分3</w:t>
            </w:r>
            <w:r>
              <w:rPr>
                <w:rFonts w:hint="eastAsia" w:ascii="宋体" w:hAnsi="宋体" w:cs="Times New Roman"/>
                <w:bCs/>
                <w:color w:val="auto"/>
                <w:szCs w:val="21"/>
                <w:highlight w:val="none"/>
              </w:rPr>
              <w:t>分；</w:t>
            </w:r>
          </w:p>
          <w:p w14:paraId="1E9C5281">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2）团队成员中</w:t>
            </w:r>
            <w:r>
              <w:rPr>
                <w:rFonts w:hint="eastAsia" w:ascii="宋体" w:hAnsi="宋体" w:cs="Times New Roman"/>
                <w:bCs/>
                <w:color w:val="auto"/>
                <w:szCs w:val="21"/>
                <w:highlight w:val="none"/>
                <w:lang w:val="en-US" w:eastAsia="zh-CN"/>
              </w:rPr>
              <w:t>每增加1</w:t>
            </w:r>
            <w:r>
              <w:rPr>
                <w:rFonts w:hint="eastAsia" w:ascii="宋体" w:hAnsi="宋体" w:cs="Times New Roman"/>
                <w:bCs/>
                <w:color w:val="auto"/>
                <w:szCs w:val="21"/>
                <w:highlight w:val="none"/>
              </w:rPr>
              <w:t>名</w:t>
            </w:r>
            <w:r>
              <w:rPr>
                <w:rFonts w:hint="eastAsia" w:ascii="宋体" w:hAnsi="宋体" w:cs="Times New Roman"/>
                <w:bCs/>
                <w:color w:val="auto"/>
                <w:szCs w:val="21"/>
                <w:highlight w:val="none"/>
                <w:lang w:val="en-US" w:eastAsia="zh-CN"/>
              </w:rPr>
              <w:t>具备计算机类</w:t>
            </w:r>
            <w:r>
              <w:rPr>
                <w:rFonts w:hint="eastAsia" w:ascii="宋体" w:hAnsi="宋体" w:cs="Times New Roman"/>
                <w:bCs/>
                <w:color w:val="auto"/>
                <w:szCs w:val="21"/>
                <w:highlight w:val="none"/>
              </w:rPr>
              <w:t>或信息通信类</w:t>
            </w:r>
            <w:r>
              <w:rPr>
                <w:rFonts w:hint="eastAsia" w:ascii="宋体" w:hAnsi="宋体" w:cs="Times New Roman"/>
                <w:bCs/>
                <w:color w:val="auto"/>
                <w:szCs w:val="21"/>
                <w:highlight w:val="none"/>
                <w:lang w:val="en-US" w:eastAsia="zh-CN"/>
              </w:rPr>
              <w:t>相关专业</w:t>
            </w:r>
            <w:r>
              <w:rPr>
                <w:rFonts w:hint="eastAsia" w:ascii="宋体" w:hAnsi="宋体" w:cs="Times New Roman"/>
                <w:bCs/>
                <w:color w:val="auto"/>
                <w:szCs w:val="21"/>
                <w:highlight w:val="none"/>
              </w:rPr>
              <w:t>中级或以上技术职称的</w:t>
            </w:r>
            <w:r>
              <w:rPr>
                <w:rFonts w:hint="eastAsia" w:ascii="宋体" w:hAnsi="宋体" w:cs="Times New Roman"/>
                <w:bCs/>
                <w:color w:val="auto"/>
                <w:szCs w:val="21"/>
                <w:highlight w:val="none"/>
                <w:lang w:val="en-US" w:eastAsia="zh-CN"/>
              </w:rPr>
              <w:t>人员</w:t>
            </w: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加1分，满分3</w:t>
            </w:r>
            <w:r>
              <w:rPr>
                <w:rFonts w:hint="eastAsia" w:ascii="宋体" w:hAnsi="宋体" w:cs="Times New Roman"/>
                <w:bCs/>
                <w:color w:val="auto"/>
                <w:szCs w:val="21"/>
                <w:highlight w:val="none"/>
              </w:rPr>
              <w:t>分；</w:t>
            </w:r>
          </w:p>
          <w:p w14:paraId="6FE9149F">
            <w:pPr>
              <w:keepNext w:val="0"/>
              <w:keepLines w:val="0"/>
              <w:suppressLineNumbers w:val="0"/>
              <w:spacing w:before="0" w:beforeAutospacing="0" w:after="0" w:afterAutospacing="0"/>
              <w:ind w:left="0" w:right="0"/>
              <w:rPr>
                <w:rFonts w:hint="eastAsia" w:ascii="宋体" w:hAnsi="宋体" w:cs="宋体"/>
                <w:bCs/>
                <w:color w:val="auto"/>
                <w:kern w:val="0"/>
                <w:szCs w:val="21"/>
                <w:highlight w:val="none"/>
                <w:lang w:val="en-US" w:eastAsia="zh-CN"/>
              </w:rPr>
            </w:pPr>
            <w:r>
              <w:rPr>
                <w:rFonts w:hint="eastAsia" w:ascii="宋体" w:hAnsi="宋体" w:cs="Times New Roman"/>
                <w:bCs/>
                <w:color w:val="auto"/>
                <w:sz w:val="21"/>
                <w:szCs w:val="21"/>
                <w:highlight w:val="none"/>
              </w:rPr>
              <w:t>注：</w:t>
            </w:r>
            <w:r>
              <w:rPr>
                <w:rFonts w:hint="eastAsia" w:hAnsi="宋体"/>
                <w:b w:val="0"/>
                <w:bCs/>
                <w:color w:val="auto"/>
                <w:kern w:val="2"/>
                <w:sz w:val="21"/>
                <w:szCs w:val="21"/>
                <w:highlight w:val="none"/>
                <w:lang w:val="en-US" w:eastAsia="zh-CN"/>
              </w:rPr>
              <w:t>1.</w:t>
            </w:r>
            <w:r>
              <w:rPr>
                <w:rFonts w:hint="eastAsia" w:ascii="宋体" w:hAnsi="宋体" w:cs="Times New Roman"/>
                <w:bCs/>
                <w:color w:val="auto"/>
                <w:sz w:val="21"/>
                <w:szCs w:val="21"/>
                <w:highlight w:val="none"/>
              </w:rPr>
              <w:t>供应商需提供项目</w:t>
            </w:r>
            <w:r>
              <w:rPr>
                <w:rFonts w:hint="eastAsia" w:ascii="宋体" w:hAnsi="宋体" w:cs="Times New Roman"/>
                <w:bCs/>
                <w:color w:val="auto"/>
                <w:sz w:val="21"/>
                <w:szCs w:val="21"/>
                <w:highlight w:val="none"/>
                <w:lang w:val="en-US" w:eastAsia="zh-CN"/>
              </w:rPr>
              <w:t>所有成员</w:t>
            </w:r>
            <w:r>
              <w:rPr>
                <w:rFonts w:hint="eastAsia" w:ascii="宋体" w:hAnsi="宋体" w:cs="Times New Roman"/>
                <w:bCs/>
                <w:color w:val="auto"/>
                <w:sz w:val="21"/>
                <w:szCs w:val="21"/>
                <w:highlight w:val="none"/>
              </w:rPr>
              <w:t>的职称证</w:t>
            </w:r>
            <w:r>
              <w:rPr>
                <w:rFonts w:hint="eastAsia" w:ascii="宋体" w:hAnsi="宋体" w:cs="Times New Roman"/>
                <w:bCs/>
                <w:color w:val="auto"/>
                <w:sz w:val="21"/>
                <w:szCs w:val="21"/>
                <w:highlight w:val="none"/>
                <w:lang w:val="en-US" w:eastAsia="zh-CN"/>
              </w:rPr>
              <w:t>书</w:t>
            </w:r>
            <w:r>
              <w:rPr>
                <w:rFonts w:hint="eastAsia" w:ascii="宋体" w:hAnsi="宋体" w:cs="Times New Roman"/>
                <w:bCs/>
                <w:color w:val="auto"/>
                <w:sz w:val="21"/>
                <w:szCs w:val="21"/>
                <w:highlight w:val="none"/>
              </w:rPr>
              <w:t>或资格证书</w:t>
            </w:r>
            <w:r>
              <w:rPr>
                <w:rFonts w:hint="eastAsia" w:ascii="宋体" w:hAnsi="宋体" w:cs="Times New Roman"/>
                <w:bCs/>
                <w:color w:val="auto"/>
                <w:sz w:val="21"/>
                <w:szCs w:val="21"/>
                <w:highlight w:val="none"/>
                <w:lang w:eastAsia="zh-CN"/>
              </w:rPr>
              <w:t>；</w:t>
            </w:r>
            <w:r>
              <w:rPr>
                <w:rFonts w:hint="eastAsia" w:ascii="宋体" w:hAnsi="宋体" w:cs="Times New Roman"/>
                <w:bCs/>
                <w:color w:val="auto"/>
                <w:sz w:val="21"/>
                <w:szCs w:val="21"/>
                <w:highlight w:val="none"/>
                <w:lang w:val="en-US" w:eastAsia="zh-CN"/>
              </w:rPr>
              <w:t>2.</w:t>
            </w:r>
            <w:r>
              <w:rPr>
                <w:rFonts w:hint="eastAsia" w:ascii="宋体" w:hAnsi="宋体" w:eastAsia="宋体" w:cs="Times New Roman"/>
                <w:bCs/>
                <w:color w:val="auto"/>
                <w:kern w:val="2"/>
                <w:sz w:val="21"/>
                <w:szCs w:val="21"/>
                <w:highlight w:val="none"/>
                <w:lang w:val="en-US" w:eastAsia="zh-CN" w:bidi="ar-SA"/>
              </w:rPr>
              <w:t>所列人员须是投标人本单位员工，附2025年9月至投标截止时间内任意连续三个月投标人为其缴纳社保的证明材料复印件或其他证明材料</w:t>
            </w:r>
            <w:r>
              <w:rPr>
                <w:rFonts w:hint="eastAsia" w:ascii="宋体" w:hAnsi="宋体" w:cs="Times New Roman"/>
                <w:bCs/>
                <w:color w:val="auto"/>
                <w:sz w:val="21"/>
                <w:szCs w:val="21"/>
                <w:highlight w:val="none"/>
                <w:lang w:eastAsia="zh-CN"/>
              </w:rPr>
              <w:t>；</w:t>
            </w:r>
            <w:r>
              <w:rPr>
                <w:rFonts w:hint="eastAsia" w:ascii="宋体" w:hAnsi="宋体" w:cs="Times New Roman"/>
                <w:bCs/>
                <w:color w:val="auto"/>
                <w:sz w:val="21"/>
                <w:szCs w:val="21"/>
                <w:highlight w:val="none"/>
                <w:lang w:val="en-US" w:eastAsia="zh-CN"/>
              </w:rPr>
              <w:t>3.</w:t>
            </w:r>
            <w:r>
              <w:rPr>
                <w:rFonts w:hint="eastAsia" w:ascii="宋体" w:hAnsi="宋体" w:cs="Times New Roman"/>
                <w:bCs/>
                <w:color w:val="auto"/>
                <w:sz w:val="21"/>
                <w:szCs w:val="21"/>
                <w:highlight w:val="none"/>
              </w:rPr>
              <w:t>项目经验证明材料需提供显示该人员姓名的项目合同复印件，若合同中不能体现该人员姓名，则需提供由业主方出具的证明材料（加盖业主方单位公章或合同章或项目使用部门章）；</w:t>
            </w:r>
            <w:r>
              <w:rPr>
                <w:rFonts w:hint="eastAsia" w:ascii="宋体" w:hAnsi="宋体" w:cs="Times New Roman"/>
                <w:bCs/>
                <w:color w:val="auto"/>
                <w:sz w:val="21"/>
                <w:szCs w:val="21"/>
                <w:highlight w:val="none"/>
                <w:lang w:val="en-US" w:eastAsia="zh-CN"/>
              </w:rPr>
              <w:t>4.团队成员中一人提供多个职称证书或资格证书的不重复加分。</w:t>
            </w:r>
          </w:p>
        </w:tc>
      </w:tr>
      <w:tr w14:paraId="7A1E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D0F57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信誉实力</w:t>
            </w:r>
            <w:r>
              <w:rPr>
                <w:rFonts w:hint="eastAsia"/>
                <w:b/>
                <w:color w:val="auto"/>
                <w:sz w:val="21"/>
                <w:highlight w:val="none"/>
                <w:lang w:val="en-US" w:eastAsia="zh-CN"/>
              </w:rPr>
              <w:t>与</w:t>
            </w:r>
            <w:r>
              <w:rPr>
                <w:rFonts w:hint="default" w:ascii="Times New Roman" w:hAnsi="Times New Roman"/>
                <w:b/>
                <w:color w:val="auto"/>
                <w:sz w:val="21"/>
                <w:highlight w:val="none"/>
              </w:rPr>
              <w:t>业绩分</w:t>
            </w:r>
          </w:p>
        </w:tc>
        <w:tc>
          <w:tcPr>
            <w:tcW w:w="781" w:type="dxa"/>
            <w:noWrap w:val="0"/>
            <w:vAlign w:val="center"/>
          </w:tcPr>
          <w:p w14:paraId="2A7BB0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25</w:t>
            </w:r>
            <w:r>
              <w:rPr>
                <w:rFonts w:hint="default" w:ascii="Times New Roman" w:hAnsi="Times New Roman"/>
                <w:b/>
                <w:color w:val="auto"/>
                <w:sz w:val="21"/>
                <w:highlight w:val="none"/>
              </w:rPr>
              <w:t>分</w:t>
            </w:r>
          </w:p>
        </w:tc>
        <w:tc>
          <w:tcPr>
            <w:tcW w:w="7142" w:type="dxa"/>
            <w:noWrap w:val="0"/>
            <w:vAlign w:val="top"/>
          </w:tcPr>
          <w:p w14:paraId="0CF15E78">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（1）供应商具有有效期内的环境管理体系认证ISO14001、职业健康安全管理体系认证ISO45001、质量管理体系认证ISO9001，每项得</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分，满分</w:t>
            </w:r>
            <w:r>
              <w:rPr>
                <w:rFonts w:hint="eastAsia" w:ascii="宋体" w:hAnsi="宋体" w:cs="Times New Roman"/>
                <w:bCs/>
                <w:color w:val="auto"/>
                <w:szCs w:val="21"/>
                <w:highlight w:val="none"/>
                <w:lang w:val="en-US" w:eastAsia="zh-CN"/>
              </w:rPr>
              <w:t>9</w:t>
            </w:r>
            <w:r>
              <w:rPr>
                <w:rFonts w:hint="eastAsia" w:ascii="宋体" w:hAnsi="宋体" w:cs="Times New Roman"/>
                <w:bCs/>
                <w:color w:val="auto"/>
                <w:szCs w:val="21"/>
                <w:highlight w:val="none"/>
              </w:rPr>
              <w:t>分。</w:t>
            </w:r>
          </w:p>
          <w:p w14:paraId="01F7BE5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s="Times New Roman"/>
                <w:bCs/>
                <w:color w:val="auto"/>
                <w:szCs w:val="21"/>
                <w:highlight w:val="none"/>
                <w:lang w:val="en-US"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投标人</w:t>
            </w:r>
            <w:r>
              <w:rPr>
                <w:rFonts w:hint="eastAsia" w:ascii="宋体" w:hAnsi="宋体"/>
                <w:bCs/>
                <w:color w:val="auto"/>
                <w:sz w:val="21"/>
                <w:szCs w:val="21"/>
                <w:highlight w:val="none"/>
                <w:lang w:val="en-US" w:eastAsia="zh-CN"/>
              </w:rPr>
              <w:t>自</w:t>
            </w:r>
            <w:r>
              <w:rPr>
                <w:rFonts w:hint="eastAsia" w:ascii="宋体" w:hAnsi="宋体"/>
                <w:bCs/>
                <w:color w:val="auto"/>
                <w:sz w:val="21"/>
                <w:szCs w:val="21"/>
                <w:highlight w:val="none"/>
              </w:rPr>
              <w:t>202</w:t>
            </w:r>
            <w:r>
              <w:rPr>
                <w:rFonts w:hint="eastAsia" w:ascii="宋体" w:hAnsi="宋体"/>
                <w:bCs/>
                <w:color w:val="auto"/>
                <w:sz w:val="21"/>
                <w:szCs w:val="21"/>
                <w:highlight w:val="none"/>
                <w:lang w:val="en-US" w:eastAsia="zh-CN"/>
              </w:rPr>
              <w:t>3</w:t>
            </w:r>
            <w:r>
              <w:rPr>
                <w:rFonts w:hint="eastAsia" w:ascii="宋体" w:hAnsi="宋体"/>
                <w:bCs/>
                <w:color w:val="auto"/>
                <w:sz w:val="21"/>
                <w:szCs w:val="21"/>
                <w:highlight w:val="none"/>
              </w:rPr>
              <w:t>年1月1日以来</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独立</w:t>
            </w:r>
            <w:r>
              <w:rPr>
                <w:rFonts w:hint="eastAsia" w:ascii="宋体" w:hAnsi="宋体" w:cs="Times New Roman"/>
                <w:bCs/>
                <w:color w:val="auto"/>
                <w:sz w:val="21"/>
                <w:szCs w:val="21"/>
                <w:highlight w:val="none"/>
                <w:lang w:val="en-US" w:eastAsia="zh-CN"/>
              </w:rPr>
              <w:t>承担</w:t>
            </w:r>
            <w:r>
              <w:rPr>
                <w:rFonts w:hint="eastAsia" w:ascii="宋体" w:hAnsi="宋体" w:eastAsia="宋体" w:cs="Times New Roman"/>
                <w:bCs/>
                <w:color w:val="auto"/>
                <w:sz w:val="21"/>
                <w:szCs w:val="21"/>
                <w:highlight w:val="none"/>
                <w:lang w:val="en-US" w:eastAsia="zh-CN"/>
              </w:rPr>
              <w:t>过</w:t>
            </w:r>
            <w:r>
              <w:rPr>
                <w:rFonts w:hint="eastAsia" w:ascii="宋体" w:hAnsi="宋体" w:cs="Times New Roman"/>
                <w:bCs/>
                <w:color w:val="auto"/>
                <w:sz w:val="21"/>
                <w:szCs w:val="21"/>
                <w:highlight w:val="none"/>
                <w:lang w:val="en-US" w:eastAsia="zh-CN"/>
              </w:rPr>
              <w:t>类似</w:t>
            </w:r>
            <w:r>
              <w:rPr>
                <w:rFonts w:hint="eastAsia" w:ascii="宋体" w:hAnsi="宋体" w:eastAsia="宋体" w:cs="Times New Roman"/>
                <w:bCs/>
                <w:color w:val="auto"/>
                <w:sz w:val="21"/>
                <w:szCs w:val="21"/>
                <w:highlight w:val="none"/>
                <w:lang w:val="en-US" w:eastAsia="zh-CN"/>
              </w:rPr>
              <w:t>项目（</w:t>
            </w:r>
            <w:r>
              <w:rPr>
                <w:rFonts w:hint="eastAsia" w:ascii="宋体" w:hAnsi="宋体"/>
                <w:bCs/>
                <w:color w:val="auto"/>
                <w:sz w:val="21"/>
                <w:szCs w:val="21"/>
                <w:highlight w:val="none"/>
                <w:lang w:val="en-US" w:eastAsia="zh-CN"/>
              </w:rPr>
              <w:t>以合同签订时间为准</w:t>
            </w:r>
            <w:r>
              <w:rPr>
                <w:rFonts w:hint="eastAsia" w:ascii="宋体" w:hAnsi="宋体" w:eastAsia="宋体" w:cs="Times New Roman"/>
                <w:bCs/>
                <w:color w:val="auto"/>
                <w:sz w:val="21"/>
                <w:szCs w:val="21"/>
                <w:highlight w:val="none"/>
                <w:lang w:val="en-US" w:eastAsia="zh-CN"/>
              </w:rPr>
              <w:t>），每提供一个得</w:t>
            </w:r>
            <w:r>
              <w:rPr>
                <w:rFonts w:hint="eastAsia" w:ascii="宋体" w:hAnsi="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lang w:val="en-US" w:eastAsia="zh-CN"/>
              </w:rPr>
              <w:t>分，本项满分</w:t>
            </w:r>
            <w:r>
              <w:rPr>
                <w:rFonts w:hint="eastAsia" w:ascii="宋体" w:hAnsi="宋体" w:cs="Times New Roman"/>
                <w:bCs/>
                <w:color w:val="auto"/>
                <w:sz w:val="21"/>
                <w:szCs w:val="21"/>
                <w:highlight w:val="none"/>
                <w:lang w:val="en-US" w:eastAsia="zh-CN"/>
              </w:rPr>
              <w:t>16</w:t>
            </w:r>
            <w:r>
              <w:rPr>
                <w:rFonts w:hint="eastAsia" w:ascii="宋体" w:hAnsi="宋体" w:eastAsia="宋体" w:cs="Times New Roman"/>
                <w:bCs/>
                <w:color w:val="auto"/>
                <w:sz w:val="21"/>
                <w:szCs w:val="21"/>
                <w:highlight w:val="none"/>
                <w:lang w:val="en-US" w:eastAsia="zh-CN"/>
              </w:rPr>
              <w:t>分。</w:t>
            </w:r>
          </w:p>
          <w:p w14:paraId="66C8EBD2">
            <w:pPr>
              <w:keepNext w:val="0"/>
              <w:keepLines w:val="0"/>
              <w:suppressLineNumbers w:val="0"/>
              <w:snapToGrid/>
              <w:spacing w:before="0" w:beforeAutospacing="0" w:after="0" w:afterAutospacing="0" w:line="240" w:lineRule="auto"/>
              <w:ind w:left="0" w:leftChars="0" w:right="0" w:rightChars="0" w:firstLine="0" w:firstLineChars="0"/>
              <w:rPr>
                <w:rFonts w:hint="eastAsia" w:ascii="宋体" w:hAnsi="宋体" w:eastAsia="微软雅黑" w:cs="宋体"/>
                <w:bCs/>
                <w:color w:val="auto"/>
                <w:kern w:val="0"/>
                <w:szCs w:val="21"/>
                <w:highlight w:val="none"/>
                <w:lang w:val="en-US" w:eastAsia="zh-CN"/>
              </w:rPr>
            </w:pPr>
            <w:r>
              <w:rPr>
                <w:rFonts w:hint="eastAsia" w:ascii="宋体" w:hAnsi="宋体" w:eastAsia="宋体" w:cs="Times New Roman"/>
                <w:b w:val="0"/>
                <w:bCs/>
                <w:color w:val="auto"/>
                <w:kern w:val="2"/>
                <w:sz w:val="21"/>
                <w:szCs w:val="21"/>
                <w:highlight w:val="none"/>
                <w:lang w:val="en-US" w:eastAsia="zh-CN"/>
              </w:rPr>
              <w:t>注：</w:t>
            </w:r>
            <w:r>
              <w:rPr>
                <w:rFonts w:hint="eastAsia" w:ascii="宋体" w:hAnsi="宋体" w:cs="Times New Roman"/>
                <w:b w:val="0"/>
                <w:bCs/>
                <w:color w:val="auto"/>
                <w:kern w:val="2"/>
                <w:sz w:val="21"/>
                <w:szCs w:val="21"/>
                <w:highlight w:val="none"/>
                <w:lang w:val="en-US" w:eastAsia="zh-CN"/>
              </w:rPr>
              <w:t>1.投标文件中提供证书复印件，证书须在有效期内，并加盖公章。2.</w:t>
            </w:r>
            <w:r>
              <w:rPr>
                <w:rFonts w:hint="eastAsia" w:ascii="宋体" w:hAnsi="宋体" w:eastAsia="宋体" w:cs="Times New Roman"/>
                <w:b w:val="0"/>
                <w:bCs/>
                <w:color w:val="auto"/>
                <w:kern w:val="2"/>
                <w:sz w:val="21"/>
                <w:szCs w:val="21"/>
                <w:highlight w:val="none"/>
                <w:lang w:val="en-US" w:eastAsia="zh-CN"/>
              </w:rPr>
              <w:t>业绩证明材料应提供合同协议书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eastAsia="宋体" w:cs="Times New Roman"/>
                <w:b w:val="0"/>
                <w:bCs/>
                <w:color w:val="auto"/>
                <w:kern w:val="2"/>
                <w:sz w:val="21"/>
                <w:szCs w:val="21"/>
                <w:highlight w:val="none"/>
                <w:lang w:val="en-US" w:eastAsia="zh-CN"/>
              </w:rPr>
              <w:t>。</w:t>
            </w:r>
            <w:r>
              <w:rPr>
                <w:rFonts w:hint="eastAsia" w:ascii="宋体" w:hAnsi="宋体" w:cs="Times New Roman"/>
                <w:b w:val="0"/>
                <w:bCs/>
                <w:color w:val="auto"/>
                <w:kern w:val="2"/>
                <w:sz w:val="21"/>
                <w:szCs w:val="21"/>
                <w:highlight w:val="none"/>
                <w:lang w:val="en-US" w:eastAsia="zh-CN"/>
              </w:rPr>
              <w:t>3.</w:t>
            </w:r>
            <w:r>
              <w:rPr>
                <w:rFonts w:hint="default" w:ascii="微软雅黑" w:hAnsi="微软雅黑" w:eastAsia="微软雅黑" w:cs="微软雅黑"/>
                <w:i w:val="0"/>
                <w:iCs w:val="0"/>
                <w:caps w:val="0"/>
                <w:color w:val="auto"/>
                <w:spacing w:val="0"/>
                <w:sz w:val="21"/>
                <w:szCs w:val="21"/>
                <w:highlight w:val="none"/>
                <w:shd w:val="clear" w:fill="FFFFFF"/>
              </w:rPr>
              <w:t>与拟投入人员的业绩不重复加分</w:t>
            </w:r>
            <w:r>
              <w:rPr>
                <w:rFonts w:hint="eastAsia" w:ascii="微软雅黑" w:hAnsi="微软雅黑" w:eastAsia="微软雅黑" w:cs="微软雅黑"/>
                <w:i w:val="0"/>
                <w:iCs w:val="0"/>
                <w:caps w:val="0"/>
                <w:color w:val="auto"/>
                <w:spacing w:val="0"/>
                <w:sz w:val="21"/>
                <w:szCs w:val="21"/>
                <w:highlight w:val="none"/>
                <w:shd w:val="clear" w:fill="FFFFFF"/>
                <w:lang w:eastAsia="zh-CN"/>
              </w:rPr>
              <w:t>。</w:t>
            </w:r>
          </w:p>
        </w:tc>
      </w:tr>
      <w:tr w14:paraId="1BBD7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24967C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79"/>
            <w:r>
              <w:rPr>
                <w:rFonts w:hint="eastAsia" w:ascii="宋体" w:hAnsi="宋体" w:cs="宋体"/>
                <w:b/>
                <w:bCs w:val="0"/>
                <w:color w:val="auto"/>
                <w:kern w:val="0"/>
                <w:szCs w:val="21"/>
                <w:highlight w:val="none"/>
                <w:lang w:val="en-US" w:eastAsia="zh-CN"/>
              </w:rPr>
              <w:t>（三）</w:t>
            </w:r>
          </w:p>
        </w:tc>
      </w:tr>
    </w:tbl>
    <w:p w14:paraId="310ACB38">
      <w:pPr>
        <w:rPr>
          <w:rFonts w:hint="eastAsia" w:ascii="宋体" w:hAnsi="宋体" w:eastAsia="宋体" w:cs="宋体"/>
          <w:color w:val="auto"/>
          <w:highlight w:val="none"/>
        </w:rPr>
      </w:pPr>
      <w:bookmarkStart w:id="180" w:name="_Toc4130"/>
      <w:bookmarkStart w:id="181" w:name="_Toc13030"/>
    </w:p>
    <w:p w14:paraId="7AD5746A">
      <w:pPr>
        <w:rPr>
          <w:rFonts w:hint="eastAsia" w:ascii="宋体" w:hAnsi="宋体" w:eastAsia="宋体" w:cs="宋体"/>
          <w:color w:val="auto"/>
          <w:highlight w:val="none"/>
        </w:rPr>
      </w:pPr>
    </w:p>
    <w:p w14:paraId="32382FC4">
      <w:pPr>
        <w:rPr>
          <w:rFonts w:hint="eastAsia" w:ascii="宋体" w:hAnsi="宋体" w:eastAsia="宋体" w:cs="宋体"/>
          <w:color w:val="auto"/>
          <w:highlight w:val="none"/>
        </w:rPr>
      </w:pPr>
    </w:p>
    <w:p w14:paraId="6D6D6CD4">
      <w:pPr>
        <w:rPr>
          <w:rFonts w:hint="eastAsia" w:ascii="宋体" w:hAnsi="宋体" w:eastAsia="宋体" w:cs="宋体"/>
          <w:color w:val="auto"/>
          <w:highlight w:val="none"/>
        </w:rPr>
      </w:pPr>
    </w:p>
    <w:p w14:paraId="6B279F54">
      <w:pPr>
        <w:rPr>
          <w:rFonts w:hint="eastAsia" w:ascii="宋体" w:hAnsi="宋体" w:eastAsia="宋体" w:cs="宋体"/>
          <w:color w:val="auto"/>
          <w:highlight w:val="none"/>
        </w:rPr>
      </w:pPr>
    </w:p>
    <w:p w14:paraId="14BC8F4C">
      <w:pPr>
        <w:rPr>
          <w:rFonts w:hint="eastAsia" w:ascii="宋体" w:hAnsi="宋体" w:eastAsia="宋体" w:cs="宋体"/>
          <w:color w:val="auto"/>
          <w:highlight w:val="none"/>
        </w:rPr>
      </w:pPr>
    </w:p>
    <w:p w14:paraId="092F02FE">
      <w:pPr>
        <w:rPr>
          <w:rFonts w:hint="eastAsia" w:ascii="宋体" w:hAnsi="宋体" w:eastAsia="宋体" w:cs="宋体"/>
          <w:color w:val="auto"/>
          <w:highlight w:val="none"/>
        </w:rPr>
      </w:pPr>
    </w:p>
    <w:p w14:paraId="4D087AE1">
      <w:pPr>
        <w:rPr>
          <w:rFonts w:hint="eastAsia" w:ascii="宋体" w:hAnsi="宋体" w:eastAsia="宋体" w:cs="宋体"/>
          <w:color w:val="auto"/>
          <w:highlight w:val="none"/>
        </w:rPr>
      </w:pPr>
    </w:p>
    <w:p w14:paraId="4EE8366B">
      <w:pPr>
        <w:rPr>
          <w:rFonts w:hint="eastAsia" w:ascii="宋体" w:hAnsi="宋体" w:eastAsia="宋体" w:cs="宋体"/>
          <w:color w:val="auto"/>
          <w:highlight w:val="none"/>
        </w:rPr>
      </w:pPr>
    </w:p>
    <w:p w14:paraId="5D937D62">
      <w:pPr>
        <w:rPr>
          <w:rFonts w:hint="eastAsia" w:ascii="宋体" w:hAnsi="宋体" w:eastAsia="宋体" w:cs="宋体"/>
          <w:color w:val="auto"/>
          <w:highlight w:val="none"/>
        </w:rPr>
      </w:pPr>
    </w:p>
    <w:p w14:paraId="787B4258">
      <w:pPr>
        <w:rPr>
          <w:rFonts w:hint="eastAsia" w:ascii="宋体" w:hAnsi="宋体" w:eastAsia="宋体" w:cs="宋体"/>
          <w:color w:val="auto"/>
          <w:highlight w:val="none"/>
        </w:rPr>
      </w:pPr>
    </w:p>
    <w:p w14:paraId="25ECB6B2">
      <w:pPr>
        <w:rPr>
          <w:rFonts w:hint="eastAsia" w:ascii="宋体" w:hAnsi="宋体" w:eastAsia="宋体" w:cs="宋体"/>
          <w:color w:val="auto"/>
          <w:highlight w:val="none"/>
        </w:rPr>
      </w:pPr>
    </w:p>
    <w:p w14:paraId="024B6625">
      <w:pPr>
        <w:rPr>
          <w:rFonts w:hint="eastAsia" w:ascii="宋体" w:hAnsi="宋体" w:eastAsia="宋体" w:cs="宋体"/>
          <w:color w:val="auto"/>
          <w:highlight w:val="none"/>
        </w:rPr>
      </w:pPr>
    </w:p>
    <w:p w14:paraId="3A405A76">
      <w:pPr>
        <w:rPr>
          <w:rFonts w:hint="eastAsia" w:ascii="宋体" w:hAnsi="宋体" w:eastAsia="宋体" w:cs="宋体"/>
          <w:color w:val="auto"/>
          <w:highlight w:val="none"/>
        </w:rPr>
      </w:pPr>
    </w:p>
    <w:p w14:paraId="2673ECF3">
      <w:pPr>
        <w:rPr>
          <w:rFonts w:hint="eastAsia" w:ascii="宋体" w:hAnsi="宋体" w:eastAsia="宋体" w:cs="宋体"/>
          <w:color w:val="auto"/>
          <w:highlight w:val="none"/>
        </w:rPr>
      </w:pPr>
    </w:p>
    <w:p w14:paraId="22822782">
      <w:pPr>
        <w:rPr>
          <w:rFonts w:hint="eastAsia" w:ascii="宋体" w:hAnsi="宋体" w:eastAsia="宋体" w:cs="宋体"/>
          <w:color w:val="auto"/>
          <w:highlight w:val="none"/>
        </w:rPr>
      </w:pPr>
    </w:p>
    <w:p w14:paraId="6C7C545D">
      <w:pPr>
        <w:rPr>
          <w:rFonts w:hint="eastAsia" w:ascii="宋体" w:hAnsi="宋体" w:eastAsia="宋体" w:cs="宋体"/>
          <w:color w:val="auto"/>
          <w:highlight w:val="none"/>
        </w:rPr>
      </w:pPr>
    </w:p>
    <w:p w14:paraId="6DE5D70B">
      <w:pPr>
        <w:rPr>
          <w:rFonts w:hint="eastAsia"/>
          <w:lang w:eastAsia="zh-CN"/>
        </w:rPr>
      </w:pPr>
      <w:r>
        <w:rPr>
          <w:rFonts w:hint="eastAsia"/>
          <w:lang w:eastAsia="zh-CN"/>
        </w:rPr>
        <w:br w:type="page"/>
      </w:r>
    </w:p>
    <w:p w14:paraId="2405E993">
      <w:pPr>
        <w:rPr>
          <w:rFonts w:hint="default" w:eastAsia="宋体"/>
          <w:lang w:val="en-US" w:eastAsia="zh-CN"/>
        </w:rPr>
      </w:pPr>
      <w:r>
        <w:rPr>
          <w:rFonts w:hint="eastAsia"/>
          <w:lang w:eastAsia="zh-CN"/>
        </w:rPr>
        <w:t>适用于</w:t>
      </w:r>
      <w:r>
        <w:rPr>
          <w:rFonts w:hint="eastAsia"/>
          <w:lang w:val="en-US" w:eastAsia="zh-CN"/>
        </w:rPr>
        <w:t>B分标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2F36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1C51B9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6184E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2B3D82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63D4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77725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5AA8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FC4AD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25BCF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7BA245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098994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009A8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66064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A184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24713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15DDF0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17D5CC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2DB5DC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405377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504800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0C0A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41DA02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5EFCB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187A4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lang w:val="en-US" w:eastAsia="zh-CN"/>
                <w14:textFill>
                  <w14:solidFill>
                    <w14:schemeClr w14:val="tx1"/>
                  </w14:solidFill>
                </w14:textFill>
              </w:rPr>
            </w:pPr>
            <w:r>
              <w:rPr>
                <w:rFonts w:hint="default" w:ascii="宋体" w:hAnsi="Courier New"/>
                <w:b/>
                <w:bCs/>
                <w:color w:val="000000" w:themeColor="text1"/>
                <w:szCs w:val="21"/>
                <w14:textFill>
                  <w14:solidFill>
                    <w14:schemeClr w14:val="tx1"/>
                  </w14:solidFill>
                </w14:textFill>
              </w:rPr>
              <w:t>（1）</w:t>
            </w:r>
            <w:r>
              <w:rPr>
                <w:rFonts w:hint="eastAsia" w:ascii="宋体" w:hAnsi="Courier New"/>
                <w:b/>
                <w:bCs/>
                <w:color w:val="000000" w:themeColor="text1"/>
                <w:szCs w:val="21"/>
                <w14:textFill>
                  <w14:solidFill>
                    <w14:schemeClr w14:val="tx1"/>
                  </w14:solidFill>
                </w14:textFill>
              </w:rPr>
              <w:t>技术服务方案分</w:t>
            </w:r>
          </w:p>
        </w:tc>
        <w:tc>
          <w:tcPr>
            <w:tcW w:w="781" w:type="dxa"/>
            <w:noWrap w:val="0"/>
            <w:vAlign w:val="center"/>
          </w:tcPr>
          <w:p w14:paraId="09EEE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lang w:val="en-US" w:eastAsia="zh-CN"/>
                <w14:textFill>
                  <w14:solidFill>
                    <w14:schemeClr w14:val="tx1"/>
                  </w14:solidFill>
                </w14:textFill>
              </w:rPr>
              <w:t>15分</w:t>
            </w:r>
          </w:p>
        </w:tc>
        <w:tc>
          <w:tcPr>
            <w:tcW w:w="7142" w:type="dxa"/>
            <w:shd w:val="clear" w:color="auto" w:fill="auto"/>
            <w:noWrap w:val="0"/>
            <w:vAlign w:val="center"/>
          </w:tcPr>
          <w:p w14:paraId="4CABDE1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76F4A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一档（</w:t>
            </w: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szCs w:val="21"/>
                <w14:textFill>
                  <w14:solidFill>
                    <w14:schemeClr w14:val="tx1"/>
                  </w14:solidFill>
                </w14:textFill>
              </w:rPr>
              <w:t>提供技术服务方案，能对项目的建设背景、建设现状、功能需求、技术路线、总体架构、建设内容有基本的描述</w:t>
            </w:r>
            <w:r>
              <w:rPr>
                <w:rFonts w:hint="eastAsia" w:ascii="宋体" w:hAnsi="宋体" w:cs="宋体"/>
                <w:bCs/>
                <w:color w:val="000000" w:themeColor="text1"/>
                <w:kern w:val="0"/>
                <w:szCs w:val="21"/>
                <w:highlight w:val="none"/>
                <w14:textFill>
                  <w14:solidFill>
                    <w14:schemeClr w14:val="tx1"/>
                  </w14:solidFill>
                </w14:textFill>
              </w:rPr>
              <w:t>。</w:t>
            </w:r>
          </w:p>
          <w:p w14:paraId="4CAD1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w:t>
            </w:r>
            <w:r>
              <w:rPr>
                <w:rFonts w:hint="eastAsia" w:ascii="宋体" w:hAnsi="宋体" w:cs="宋体"/>
                <w:bCs/>
                <w:color w:val="000000" w:themeColor="text1"/>
                <w:kern w:val="0"/>
                <w:szCs w:val="21"/>
                <w:highlight w:val="none"/>
                <w:lang w:val="en-US" w:eastAsia="zh-CN"/>
                <w14:textFill>
                  <w14:solidFill>
                    <w14:schemeClr w14:val="tx1"/>
                  </w14:solidFill>
                </w14:textFill>
              </w:rPr>
              <w:t>10</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szCs w:val="21"/>
                <w14:textFill>
                  <w14:solidFill>
                    <w14:schemeClr w14:val="tx1"/>
                  </w14:solidFill>
                </w14:textFill>
              </w:rPr>
              <w:t>提供技术服务方案，能对项目的建设背景、建设现状、功能需求、技术路线、总体架构、建设内容有详细的描述，需求分析符合项目建设情况，方案总体逻辑结构清楚，层次分明，升级改造思路清晰</w:t>
            </w:r>
            <w:r>
              <w:rPr>
                <w:rFonts w:hint="eastAsia" w:ascii="宋体" w:hAnsi="宋体" w:cs="宋体"/>
                <w:bCs/>
                <w:color w:val="000000" w:themeColor="text1"/>
                <w:kern w:val="0"/>
                <w:szCs w:val="21"/>
                <w:highlight w:val="none"/>
                <w14:textFill>
                  <w14:solidFill>
                    <w14:schemeClr w14:val="tx1"/>
                  </w14:solidFill>
                </w14:textFill>
              </w:rPr>
              <w:t>。</w:t>
            </w:r>
          </w:p>
          <w:p w14:paraId="31323A9A">
            <w:pPr>
              <w:keepNext w:val="0"/>
              <w:keepLines w:val="0"/>
              <w:widowControl/>
              <w:suppressLineNumbers w:val="0"/>
              <w:snapToGrid/>
              <w:spacing w:before="0" w:beforeAutospacing="0" w:after="0" w:afterAutospacing="0" w:line="240" w:lineRule="auto"/>
              <w:ind w:left="0" w:right="0" w:firstLine="0" w:firstLineChars="0"/>
              <w:rPr>
                <w:rFonts w:hint="eastAsia" w:ascii="宋体" w:hAnsi="宋体"/>
                <w:color w:val="000000" w:themeColor="text1"/>
                <w:szCs w:val="21"/>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w:t>
            </w:r>
            <w:r>
              <w:rPr>
                <w:rFonts w:hint="eastAsia" w:ascii="宋体" w:hAnsi="宋体" w:cs="宋体"/>
                <w:bCs/>
                <w:color w:val="000000" w:themeColor="text1"/>
                <w:kern w:val="0"/>
                <w:szCs w:val="21"/>
                <w:highlight w:val="none"/>
                <w:lang w:val="en-US" w:eastAsia="zh-CN"/>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szCs w:val="21"/>
                <w14:textFill>
                  <w14:solidFill>
                    <w14:schemeClr w14:val="tx1"/>
                  </w14:solidFill>
                </w14:textFill>
              </w:rPr>
              <w:t>在满足二档的基础上，对行业相关系统的架构、业务功能有详细了解，并根据行业性</w:t>
            </w:r>
            <w:r>
              <w:rPr>
                <w:rFonts w:hint="eastAsia" w:ascii="宋体" w:hAnsi="宋体"/>
                <w:color w:val="000000" w:themeColor="text1"/>
                <w:szCs w:val="21"/>
                <w:lang w:eastAsia="zh-CN"/>
                <w14:textFill>
                  <w14:solidFill>
                    <w14:schemeClr w14:val="tx1"/>
                  </w14:solidFill>
                </w14:textFill>
              </w:rPr>
              <w:t>质</w:t>
            </w:r>
            <w:r>
              <w:rPr>
                <w:rFonts w:hint="eastAsia" w:ascii="宋体" w:hAnsi="宋体"/>
                <w:color w:val="000000" w:themeColor="text1"/>
                <w:szCs w:val="21"/>
                <w14:textFill>
                  <w14:solidFill>
                    <w14:schemeClr w14:val="tx1"/>
                  </w14:solidFill>
                </w14:textFill>
              </w:rPr>
              <w:t>提供系统总体架构、业务架构、应用架构、数据架构、安全架构、接口设计，提供</w:t>
            </w:r>
            <w:r>
              <w:rPr>
                <w:rFonts w:hint="eastAsia" w:ascii="宋体" w:hAnsi="宋体"/>
                <w:color w:val="000000" w:themeColor="text1"/>
                <w:szCs w:val="21"/>
                <w:lang w:val="en-US" w:eastAsia="zh-CN"/>
                <w14:textFill>
                  <w14:solidFill>
                    <w14:schemeClr w14:val="tx1"/>
                  </w14:solidFill>
                </w14:textFill>
              </w:rPr>
              <w:t>升级改造</w:t>
            </w:r>
            <w:r>
              <w:rPr>
                <w:rFonts w:hint="eastAsia" w:ascii="宋体" w:hAnsi="宋体"/>
                <w:color w:val="000000" w:themeColor="text1"/>
                <w:szCs w:val="21"/>
                <w14:textFill>
                  <w14:solidFill>
                    <w14:schemeClr w14:val="tx1"/>
                  </w14:solidFill>
                </w14:textFill>
              </w:rPr>
              <w:t>的升级步骤，保证原系统</w:t>
            </w:r>
            <w:r>
              <w:rPr>
                <w:rFonts w:hint="eastAsia" w:ascii="宋体" w:hAnsi="宋体"/>
                <w:color w:val="000000" w:themeColor="text1"/>
                <w:szCs w:val="21"/>
                <w:lang w:val="en-US" w:eastAsia="zh-CN"/>
                <w14:textFill>
                  <w14:solidFill>
                    <w14:schemeClr w14:val="tx1"/>
                  </w14:solidFill>
                </w14:textFill>
              </w:rPr>
              <w:t>现有业务正常运行</w:t>
            </w:r>
            <w:r>
              <w:rPr>
                <w:rFonts w:hint="eastAsia" w:ascii="宋体" w:hAnsi="宋体"/>
                <w:color w:val="000000" w:themeColor="text1"/>
                <w:szCs w:val="21"/>
                <w14:textFill>
                  <w14:solidFill>
                    <w14:schemeClr w14:val="tx1"/>
                  </w14:solidFill>
                </w14:textFill>
              </w:rPr>
              <w:t>；方案能准确应答招标需求提出的全部项目诉求。</w:t>
            </w:r>
          </w:p>
          <w:p w14:paraId="1E5C3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r>
      <w:tr w14:paraId="06B9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5EBB1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val="0"/>
                <w:color w:val="000000" w:themeColor="text1"/>
                <w:kern w:val="0"/>
                <w:szCs w:val="21"/>
                <w:highlight w:val="none"/>
                <w:lang w:val="en-US" w:eastAsia="zh-CN"/>
                <w14:textFill>
                  <w14:solidFill>
                    <w14:schemeClr w14:val="tx1"/>
                  </w14:solidFill>
                </w14:textFill>
              </w:rPr>
            </w:pPr>
            <w:r>
              <w:rPr>
                <w:rFonts w:hint="default" w:ascii="宋体" w:hAnsi="Courier New"/>
                <w:b/>
                <w:bCs/>
                <w:color w:val="000000" w:themeColor="text1"/>
                <w:szCs w:val="21"/>
                <w14:textFill>
                  <w14:solidFill>
                    <w14:schemeClr w14:val="tx1"/>
                  </w14:solidFill>
                </w14:textFill>
              </w:rPr>
              <w:t>（2）</w:t>
            </w:r>
            <w:r>
              <w:rPr>
                <w:rFonts w:hint="eastAsia" w:ascii="宋体" w:hAnsi="Courier New"/>
                <w:b/>
                <w:bCs/>
                <w:color w:val="000000" w:themeColor="text1"/>
                <w:szCs w:val="21"/>
                <w14:textFill>
                  <w14:solidFill>
                    <w14:schemeClr w14:val="tx1"/>
                  </w14:solidFill>
                </w14:textFill>
              </w:rPr>
              <w:t>实施方案</w:t>
            </w:r>
            <w:r>
              <w:rPr>
                <w:rFonts w:hint="default" w:ascii="宋体" w:hAnsi="Courier New"/>
                <w:b/>
                <w:bCs/>
                <w:color w:val="000000" w:themeColor="text1"/>
                <w:szCs w:val="21"/>
                <w14:textFill>
                  <w14:solidFill>
                    <w14:schemeClr w14:val="tx1"/>
                  </w14:solidFill>
                </w14:textFill>
              </w:rPr>
              <w:t>分</w:t>
            </w:r>
          </w:p>
        </w:tc>
        <w:tc>
          <w:tcPr>
            <w:tcW w:w="781" w:type="dxa"/>
            <w:noWrap w:val="0"/>
            <w:vAlign w:val="center"/>
          </w:tcPr>
          <w:p w14:paraId="63FD66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lang w:val="en-US" w:eastAsia="zh-CN"/>
                <w14:textFill>
                  <w14:solidFill>
                    <w14:schemeClr w14:val="tx1"/>
                  </w14:solidFill>
                </w14:textFill>
              </w:rPr>
              <w:t>15分</w:t>
            </w:r>
          </w:p>
        </w:tc>
        <w:tc>
          <w:tcPr>
            <w:tcW w:w="7142" w:type="dxa"/>
            <w:noWrap w:val="0"/>
            <w:vAlign w:val="center"/>
          </w:tcPr>
          <w:p w14:paraId="24C58FB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5802C223">
            <w:pPr>
              <w:keepNext w:val="0"/>
              <w:keepLines w:val="0"/>
              <w:widowControl/>
              <w:suppressLineNumbers w:val="0"/>
              <w:spacing w:before="0" w:beforeAutospacing="0" w:after="0" w:afterAutospacing="0" w:line="360" w:lineRule="auto"/>
              <w:ind w:left="0" w:right="0" w:firstLine="0" w:firstLineChars="0"/>
              <w:jc w:val="left"/>
              <w:rPr>
                <w:rFonts w:hint="default"/>
                <w:color w:val="000000" w:themeColor="text1"/>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一档（5分）：提供基本的项目实施方案，方案中包含软件部署、项目计划、功能方面测试方案、试运行方案及验收方案。</w:t>
            </w:r>
          </w:p>
          <w:p w14:paraId="50973259">
            <w:pPr>
              <w:keepNext w:val="0"/>
              <w:keepLines w:val="0"/>
              <w:widowControl/>
              <w:suppressLineNumbers w:val="0"/>
              <w:spacing w:before="0" w:beforeAutospacing="0" w:after="0" w:afterAutospacing="0" w:line="360" w:lineRule="auto"/>
              <w:ind w:left="0" w:right="0" w:firstLine="0" w:firstLineChars="0"/>
              <w:jc w:val="left"/>
              <w:rPr>
                <w:rFonts w:hint="default"/>
                <w:color w:val="000000" w:themeColor="text1"/>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二档（10分）：在满足一档的基础上，有完善的系统实施方案，提供进度计划和工期保证措施，进度计划应包含需求、设计、开发、测试、验收等关键环节的计划，有基本的质量控制保证方案措施及风险管理措施。</w:t>
            </w:r>
          </w:p>
          <w:p w14:paraId="0EDC323B">
            <w:pPr>
              <w:keepNext w:val="0"/>
              <w:keepLines w:val="0"/>
              <w:widowControl/>
              <w:suppressLineNumbers w:val="0"/>
              <w:spacing w:before="0" w:beforeAutospacing="0" w:after="0" w:afterAutospacing="0" w:line="360" w:lineRule="auto"/>
              <w:ind w:left="0" w:right="0" w:firstLine="0" w:firstLineChars="0"/>
              <w:jc w:val="left"/>
              <w:rPr>
                <w:rFonts w:hint="default"/>
                <w:color w:val="000000" w:themeColor="text1"/>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三档（15分）：满足二档基础上，方案阐述有具体、合理的测试方案，包含测试内容、测试方式、测试资源、测试用例等内容；包含具体进度保障方案和质量保证方案，包括组织措施、技术措施、合同措施、经济措施和信息管理措施等。</w:t>
            </w:r>
          </w:p>
          <w:p w14:paraId="5069E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宋体" w:hAnsi="宋体" w:cs="宋体"/>
                <w:bCs/>
                <w:color w:val="000000" w:themeColor="text1"/>
                <w:kern w:val="0"/>
                <w:szCs w:val="21"/>
                <w:highlight w:val="none"/>
                <w:lang w:val="en-US" w:eastAsia="zh-CN"/>
                <w14:textFill>
                  <w14:solidFill>
                    <w14:schemeClr w14:val="tx1"/>
                  </w14:solidFill>
                </w14:textFill>
              </w:rPr>
            </w:pPr>
          </w:p>
        </w:tc>
      </w:tr>
      <w:tr w14:paraId="3656B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2D11E4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14:textFill>
                  <w14:solidFill>
                    <w14:schemeClr w14:val="tx1"/>
                  </w14:solidFill>
                </w14:textFill>
              </w:rPr>
            </w:pPr>
            <w:r>
              <w:rPr>
                <w:rFonts w:hint="default" w:ascii="宋体" w:hAnsi="Courier New"/>
                <w:b/>
                <w:bCs/>
                <w:color w:val="000000" w:themeColor="text1"/>
                <w:szCs w:val="21"/>
                <w14:textFill>
                  <w14:solidFill>
                    <w14:schemeClr w14:val="tx1"/>
                  </w14:solidFill>
                </w14:textFill>
              </w:rPr>
              <w:t>（3）</w:t>
            </w:r>
            <w:r>
              <w:rPr>
                <w:rFonts w:hint="eastAsia" w:ascii="宋体" w:hAnsi="Courier New"/>
                <w:b/>
                <w:bCs/>
                <w:color w:val="000000" w:themeColor="text1"/>
                <w:szCs w:val="21"/>
                <w14:textFill>
                  <w14:solidFill>
                    <w14:schemeClr w14:val="tx1"/>
                  </w14:solidFill>
                </w14:textFill>
              </w:rPr>
              <w:t>售后服务方案</w:t>
            </w:r>
            <w:r>
              <w:rPr>
                <w:rFonts w:hint="default" w:ascii="宋体" w:hAnsi="Courier New"/>
                <w:b/>
                <w:bCs/>
                <w:color w:val="000000" w:themeColor="text1"/>
                <w:szCs w:val="21"/>
                <w14:textFill>
                  <w14:solidFill>
                    <w14:schemeClr w14:val="tx1"/>
                  </w14:solidFill>
                </w14:textFill>
              </w:rPr>
              <w:t>分</w:t>
            </w:r>
          </w:p>
          <w:p w14:paraId="14B2A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14:textFill>
                  <w14:solidFill>
                    <w14:schemeClr w14:val="tx1"/>
                  </w14:solidFill>
                </w14:textFill>
              </w:rPr>
            </w:pPr>
          </w:p>
        </w:tc>
        <w:tc>
          <w:tcPr>
            <w:tcW w:w="781" w:type="dxa"/>
            <w:noWrap w:val="0"/>
            <w:vAlign w:val="center"/>
          </w:tcPr>
          <w:p w14:paraId="02581C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lang w:val="en-US" w:eastAsia="zh-CN"/>
                <w14:textFill>
                  <w14:solidFill>
                    <w14:schemeClr w14:val="tx1"/>
                  </w14:solidFill>
                </w14:textFill>
              </w:rPr>
              <w:t>15分</w:t>
            </w:r>
          </w:p>
        </w:tc>
        <w:tc>
          <w:tcPr>
            <w:tcW w:w="7142" w:type="dxa"/>
            <w:noWrap w:val="0"/>
            <w:vAlign w:val="center"/>
          </w:tcPr>
          <w:p w14:paraId="02477E34">
            <w:pPr>
              <w:keepNext w:val="0"/>
              <w:keepLines w:val="0"/>
              <w:suppressLineNumbers w:val="0"/>
              <w:snapToGrid w:val="0"/>
              <w:spacing w:before="0" w:beforeAutospacing="0" w:after="0" w:afterAutospacing="0" w:line="360" w:lineRule="auto"/>
              <w:ind w:left="0" w:right="0" w:firstLine="233" w:firstLineChars="111"/>
              <w:rPr>
                <w:rFonts w:hint="eastAsia" w:ascii="宋体" w:hAnsi="宋体"/>
                <w:color w:val="auto"/>
                <w:szCs w:val="21"/>
                <w:highlight w:val="none"/>
              </w:rPr>
            </w:pPr>
            <w:r>
              <w:rPr>
                <w:rFonts w:hint="eastAsia" w:ascii="宋体" w:hAnsi="宋体"/>
                <w:color w:val="auto"/>
                <w:szCs w:val="21"/>
                <w:highlight w:val="none"/>
              </w:rPr>
              <w:t>不提供相关方案的不得分。</w:t>
            </w:r>
          </w:p>
          <w:p w14:paraId="1CC10A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一档（</w:t>
            </w: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14:textFill>
                  <w14:solidFill>
                    <w14:schemeClr w14:val="tx1"/>
                  </w14:solidFill>
                </w14:textFill>
              </w:rPr>
              <w:t>提供质量保证期内售后服务方案，包含售后服务承诺、售后服务内容、故障响应时间</w:t>
            </w:r>
            <w:r>
              <w:rPr>
                <w:rFonts w:hint="eastAsia" w:ascii="宋体" w:hAnsi="宋体"/>
                <w:color w:val="000000" w:themeColor="text1"/>
                <w:kern w:val="0"/>
                <w:szCs w:val="21"/>
                <w:lang w:eastAsia="zh-CN"/>
                <w14:textFill>
                  <w14:solidFill>
                    <w14:schemeClr w14:val="tx1"/>
                  </w14:solidFill>
                </w14:textFill>
              </w:rPr>
              <w:t>。</w:t>
            </w:r>
          </w:p>
          <w:p w14:paraId="6CE55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w:t>
            </w:r>
            <w:r>
              <w:rPr>
                <w:rFonts w:hint="eastAsia" w:ascii="宋体" w:hAnsi="宋体" w:cs="宋体"/>
                <w:bCs/>
                <w:color w:val="000000" w:themeColor="text1"/>
                <w:kern w:val="0"/>
                <w:szCs w:val="21"/>
                <w:highlight w:val="none"/>
                <w:lang w:val="en-US" w:eastAsia="zh-CN"/>
                <w14:textFill>
                  <w14:solidFill>
                    <w14:schemeClr w14:val="tx1"/>
                  </w14:solidFill>
                </w14:textFill>
              </w:rPr>
              <w:t>10</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14:textFill>
                  <w14:solidFill>
                    <w14:schemeClr w14:val="tx1"/>
                  </w14:solidFill>
                </w14:textFill>
              </w:rPr>
              <w:t>在满足一档的基础上，方案包含售后服务流程、售后保障措施及售后组织架构；针对本项目提供专门的本地售后服务支持，提供快速的售后服务响应。</w:t>
            </w:r>
          </w:p>
          <w:p w14:paraId="5355DE1F">
            <w:pPr>
              <w:keepNext w:val="0"/>
              <w:keepLines w:val="0"/>
              <w:widowControl/>
              <w:suppressLineNumbers w:val="0"/>
              <w:snapToGrid w:val="0"/>
              <w:spacing w:before="0" w:beforeAutospacing="0" w:after="0" w:afterAutospacing="0" w:line="360" w:lineRule="exact"/>
              <w:ind w:left="0" w:right="0"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w:t>
            </w:r>
            <w:r>
              <w:rPr>
                <w:rFonts w:hint="eastAsia" w:ascii="宋体" w:hAnsi="宋体" w:cs="宋体"/>
                <w:bCs/>
                <w:color w:val="000000" w:themeColor="text1"/>
                <w:kern w:val="0"/>
                <w:szCs w:val="21"/>
                <w:highlight w:val="none"/>
                <w:lang w:val="en-US" w:eastAsia="zh-CN"/>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分）：</w:t>
            </w:r>
            <w:r>
              <w:rPr>
                <w:rFonts w:hint="eastAsia" w:ascii="宋体" w:hAnsi="宋体" w:eastAsia="宋体" w:cs="Times New Roman"/>
                <w:color w:val="000000" w:themeColor="text1"/>
                <w:kern w:val="0"/>
                <w:szCs w:val="21"/>
                <w14:textFill>
                  <w14:solidFill>
                    <w14:schemeClr w14:val="tx1"/>
                  </w14:solidFill>
                </w14:textFill>
              </w:rPr>
              <w:t>在满足二档的基础上，提供对采购人的培训</w:t>
            </w:r>
            <w:r>
              <w:rPr>
                <w:rFonts w:hint="eastAsia" w:ascii="宋体" w:hAnsi="宋体" w:eastAsia="宋体" w:cs="Times New Roman"/>
                <w:color w:val="000000" w:themeColor="text1"/>
                <w:kern w:val="0"/>
                <w:szCs w:val="21"/>
                <w:lang w:val="en-US" w:eastAsia="zh-CN"/>
                <w14:textFill>
                  <w14:solidFill>
                    <w14:schemeClr w14:val="tx1"/>
                  </w14:solidFill>
                </w14:textFill>
              </w:rPr>
              <w:t>方案和</w:t>
            </w:r>
            <w:r>
              <w:rPr>
                <w:rFonts w:hint="eastAsia" w:ascii="宋体" w:hAnsi="宋体" w:eastAsia="宋体" w:cs="Times New Roman"/>
                <w:color w:val="000000" w:themeColor="text1"/>
                <w:kern w:val="0"/>
                <w:szCs w:val="21"/>
                <w14:textFill>
                  <w14:solidFill>
                    <w14:schemeClr w14:val="tx1"/>
                  </w14:solidFill>
                </w14:textFill>
              </w:rPr>
              <w:t>计划，应包含</w:t>
            </w:r>
            <w:r>
              <w:rPr>
                <w:rFonts w:hint="eastAsia" w:ascii="宋体" w:hAnsi="宋体" w:eastAsia="宋体" w:cs="Times New Roman"/>
                <w:color w:val="000000" w:themeColor="text1"/>
                <w:kern w:val="0"/>
                <w:szCs w:val="21"/>
                <w:lang w:val="en-US" w:eastAsia="zh-CN"/>
                <w14:textFill>
                  <w14:solidFill>
                    <w14:schemeClr w14:val="tx1"/>
                  </w14:solidFill>
                </w14:textFill>
              </w:rPr>
              <w:t>数据采集</w:t>
            </w:r>
            <w:r>
              <w:rPr>
                <w:rFonts w:hint="eastAsia"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lang w:val="en-US" w:eastAsia="zh-CN"/>
                <w14:textFill>
                  <w14:solidFill>
                    <w14:schemeClr w14:val="tx1"/>
                  </w14:solidFill>
                </w14:textFill>
              </w:rPr>
              <w:t>数据校核</w:t>
            </w:r>
            <w:r>
              <w:rPr>
                <w:rFonts w:hint="eastAsia"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lang w:val="en-US" w:eastAsia="zh-CN"/>
                <w14:textFill>
                  <w14:solidFill>
                    <w14:schemeClr w14:val="tx1"/>
                  </w14:solidFill>
                </w14:textFill>
              </w:rPr>
              <w:t>数据上报</w:t>
            </w:r>
            <w:r>
              <w:rPr>
                <w:rFonts w:hint="eastAsia" w:ascii="宋体" w:hAnsi="宋体" w:eastAsia="宋体" w:cs="Times New Roman"/>
                <w:color w:val="000000" w:themeColor="text1"/>
                <w:kern w:val="0"/>
                <w:szCs w:val="21"/>
                <w14:textFill>
                  <w14:solidFill>
                    <w14:schemeClr w14:val="tx1"/>
                  </w14:solidFill>
                </w14:textFill>
              </w:rPr>
              <w:t>等与本项目相关的关键业务的培训内容；能根据采购人情况提供技术支持服务、定期回访服务</w:t>
            </w:r>
            <w:r>
              <w:rPr>
                <w:rFonts w:hint="eastAsia" w:ascii="宋体" w:hAnsi="宋体" w:cs="Times New Roman"/>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针对本项目提供专门的本地化售后服务支持，投标人承诺在质保期内提供不少于</w:t>
            </w:r>
            <w:r>
              <w:rPr>
                <w:rFonts w:hint="eastAsia" w:ascii="宋体" w:hAnsi="宋体"/>
                <w:color w:val="000000" w:themeColor="text1"/>
                <w:kern w:val="0"/>
                <w:szCs w:val="21"/>
                <w:highlight w:val="none"/>
                <w:lang w:val="en-US" w:eastAsia="zh-CN"/>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人的驻点服务</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提供快速的售后服务响应</w:t>
            </w:r>
          </w:p>
          <w:p w14:paraId="048B87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000000" w:themeColor="text1"/>
                <w:kern w:val="0"/>
                <w:szCs w:val="21"/>
                <w:highlight w:val="none"/>
                <w14:textFill>
                  <w14:solidFill>
                    <w14:schemeClr w14:val="tx1"/>
                  </w14:solidFill>
                </w14:textFill>
              </w:rPr>
            </w:pPr>
          </w:p>
        </w:tc>
      </w:tr>
      <w:tr w14:paraId="4016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8E78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（三）商务分（满分45分）</w:t>
            </w:r>
          </w:p>
        </w:tc>
      </w:tr>
      <w:tr w14:paraId="3154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07D84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拟投入本项目人员情况分</w:t>
            </w:r>
          </w:p>
        </w:tc>
        <w:tc>
          <w:tcPr>
            <w:tcW w:w="781" w:type="dxa"/>
            <w:noWrap w:val="0"/>
            <w:vAlign w:val="center"/>
          </w:tcPr>
          <w:p w14:paraId="521EE1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28</w:t>
            </w:r>
            <w:r>
              <w:rPr>
                <w:rFonts w:hint="default" w:ascii="Times New Roman" w:hAnsi="Times New Roman"/>
                <w:b/>
                <w:color w:val="auto"/>
                <w:sz w:val="21"/>
                <w:highlight w:val="none"/>
              </w:rPr>
              <w:t>分</w:t>
            </w:r>
          </w:p>
        </w:tc>
        <w:tc>
          <w:tcPr>
            <w:tcW w:w="7142" w:type="dxa"/>
            <w:noWrap w:val="0"/>
            <w:vAlign w:val="center"/>
          </w:tcPr>
          <w:p w14:paraId="1CDE598F">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rPr>
            </w:pPr>
            <w:r>
              <w:rPr>
                <w:rFonts w:hint="eastAsia" w:ascii="宋体" w:hAnsi="宋体" w:cs="宋体"/>
                <w:color w:val="auto"/>
                <w:highlight w:val="none"/>
              </w:rPr>
              <w:t>以下人员均需提供相关证书复印件。</w:t>
            </w:r>
          </w:p>
          <w:p w14:paraId="082C16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（1）项目负责人：</w:t>
            </w:r>
          </w:p>
          <w:p w14:paraId="717738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①项目负责人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29FF9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051EBFA">
            <w:pPr>
              <w:pStyle w:val="2"/>
              <w:keepNext w:val="0"/>
              <w:keepLines w:val="0"/>
              <w:suppressLineNumbers w:val="0"/>
              <w:spacing w:before="0" w:beforeAutospacing="0" w:afterAutospacing="0"/>
              <w:ind w:left="0" w:right="0" w:firstLine="420" w:firstLineChars="200"/>
              <w:rPr>
                <w:rFonts w:hint="default" w:eastAsia="宋体"/>
                <w:color w:val="auto"/>
                <w:highlight w:val="none"/>
                <w:lang w:val="en-US" w:eastAsia="zh-CN"/>
              </w:rPr>
            </w:pPr>
            <w:r>
              <w:rPr>
                <w:rFonts w:hint="eastAsia"/>
                <w:color w:val="auto"/>
                <w:highlight w:val="none"/>
                <w:lang w:eastAsia="zh-CN"/>
              </w:rPr>
              <w:t>本项满分</w:t>
            </w:r>
            <w:r>
              <w:rPr>
                <w:rFonts w:hint="eastAsia"/>
                <w:color w:val="auto"/>
                <w:highlight w:val="none"/>
                <w:lang w:val="en-US" w:eastAsia="zh-CN"/>
              </w:rPr>
              <w:t>6分。</w:t>
            </w:r>
          </w:p>
          <w:p w14:paraId="6BEE59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（2）技术负责人：</w:t>
            </w:r>
          </w:p>
          <w:p w14:paraId="145FB9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①技术负责人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6F122295">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rPr>
            </w:pPr>
            <w:r>
              <w:rPr>
                <w:rFonts w:hint="eastAsia" w:ascii="宋体" w:hAnsi="宋体" w:cs="宋体"/>
                <w:color w:val="auto"/>
                <w:highlight w:val="none"/>
              </w:rPr>
              <w:t>②技术负责人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54DD194">
            <w:pPr>
              <w:pStyle w:val="2"/>
              <w:keepNext w:val="0"/>
              <w:keepLines w:val="0"/>
              <w:suppressLineNumbers w:val="0"/>
              <w:spacing w:before="0" w:beforeAutospacing="0" w:afterAutospacing="0"/>
              <w:ind w:left="0" w:right="0" w:firstLine="420" w:firstLineChars="200"/>
              <w:rPr>
                <w:rFonts w:hint="default" w:eastAsia="宋体"/>
                <w:color w:val="auto"/>
                <w:highlight w:val="none"/>
                <w:lang w:val="en-US" w:eastAsia="zh-CN"/>
              </w:rPr>
            </w:pPr>
            <w:r>
              <w:rPr>
                <w:rFonts w:hint="eastAsia"/>
                <w:color w:val="auto"/>
                <w:highlight w:val="none"/>
                <w:lang w:eastAsia="zh-CN"/>
              </w:rPr>
              <w:t>本项满分</w:t>
            </w:r>
            <w:r>
              <w:rPr>
                <w:rFonts w:hint="eastAsia"/>
                <w:color w:val="auto"/>
                <w:highlight w:val="none"/>
                <w:lang w:val="en-US" w:eastAsia="zh-CN"/>
              </w:rPr>
              <w:t>6分。</w:t>
            </w:r>
          </w:p>
          <w:p w14:paraId="73CDD8F0">
            <w:pPr>
              <w:keepNext w:val="0"/>
              <w:keepLines w:val="0"/>
              <w:numPr>
                <w:ilvl w:val="0"/>
                <w:numId w:val="5"/>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eastAsia="zh-CN"/>
              </w:rPr>
            </w:pPr>
            <w:r>
              <w:rPr>
                <w:rFonts w:hint="eastAsia" w:ascii="宋体" w:hAnsi="宋体" w:cs="宋体"/>
                <w:color w:val="auto"/>
                <w:highlight w:val="none"/>
              </w:rPr>
              <w:t>软件专业负责人</w:t>
            </w:r>
            <w:r>
              <w:rPr>
                <w:rFonts w:hint="eastAsia" w:ascii="宋体" w:hAnsi="宋体" w:cs="宋体"/>
                <w:color w:val="auto"/>
                <w:highlight w:val="none"/>
                <w:lang w:eastAsia="zh-CN"/>
              </w:rPr>
              <w:t>：</w:t>
            </w:r>
          </w:p>
          <w:p w14:paraId="58BAC3D8">
            <w:pPr>
              <w:keepNext w:val="0"/>
              <w:keepLines w:val="0"/>
              <w:numPr>
                <w:ilvl w:val="-1"/>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①软件专业负责人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w:t>
            </w:r>
            <w:r>
              <w:rPr>
                <w:rFonts w:hint="eastAsia" w:ascii="宋体" w:hAnsi="宋体" w:cs="Times New Roman"/>
                <w:iCs/>
                <w:color w:val="auto"/>
                <w:szCs w:val="21"/>
                <w:highlight w:val="none"/>
                <w:lang w:eastAsia="zh-CN"/>
              </w:rPr>
              <w:t>工程师</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val="en-US" w:eastAsia="zh-CN"/>
              </w:rPr>
              <w:t>。</w:t>
            </w:r>
          </w:p>
          <w:p w14:paraId="3191F124">
            <w:pPr>
              <w:keepNext w:val="0"/>
              <w:keepLines w:val="0"/>
              <w:numPr>
                <w:ilvl w:val="-1"/>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eastAsia="zh-CN"/>
              </w:rPr>
            </w:pPr>
            <w:r>
              <w:rPr>
                <w:rFonts w:hint="eastAsia" w:ascii="宋体" w:hAnsi="宋体" w:cs="宋体"/>
                <w:color w:val="auto"/>
                <w:highlight w:val="none"/>
              </w:rPr>
              <w:t>②软件专业负责人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数据库系统工程师证书，得2分</w:t>
            </w:r>
            <w:r>
              <w:rPr>
                <w:rFonts w:hint="eastAsia" w:ascii="宋体" w:hAnsi="宋体" w:cs="宋体"/>
                <w:color w:val="auto"/>
                <w:highlight w:val="none"/>
                <w:lang w:eastAsia="zh-CN"/>
              </w:rPr>
              <w:t>。</w:t>
            </w:r>
          </w:p>
          <w:p w14:paraId="6BA45DE7">
            <w:pPr>
              <w:keepNext w:val="0"/>
              <w:keepLines w:val="0"/>
              <w:numPr>
                <w:ilvl w:val="-1"/>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eastAsia="zh-CN"/>
              </w:rPr>
            </w:pPr>
            <w:r>
              <w:rPr>
                <w:rFonts w:hint="eastAsia"/>
                <w:color w:val="auto"/>
                <w:highlight w:val="none"/>
                <w:lang w:eastAsia="zh-CN"/>
              </w:rPr>
              <w:t>本项满分</w:t>
            </w:r>
            <w:r>
              <w:rPr>
                <w:rFonts w:hint="eastAsia"/>
                <w:color w:val="auto"/>
                <w:highlight w:val="none"/>
                <w:lang w:val="en-US" w:eastAsia="zh-CN"/>
              </w:rPr>
              <w:t>4分。</w:t>
            </w:r>
          </w:p>
          <w:p w14:paraId="54806A3B">
            <w:pPr>
              <w:keepNext w:val="0"/>
              <w:keepLines w:val="0"/>
              <w:suppressLineNumbers w:val="0"/>
              <w:spacing w:before="0" w:beforeAutospacing="0" w:after="0" w:afterAutospacing="0" w:line="360" w:lineRule="auto"/>
              <w:ind w:left="0" w:right="267" w:rightChars="127"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b/>
                <w:bCs/>
                <w:color w:val="auto"/>
                <w:highlight w:val="none"/>
              </w:rPr>
              <w:t>项目实施成员（除项目负责人、技术负责人</w:t>
            </w:r>
            <w:r>
              <w:rPr>
                <w:rFonts w:hint="eastAsia" w:ascii="宋体" w:hAnsi="宋体" w:cs="宋体"/>
                <w:b/>
                <w:bCs/>
                <w:color w:val="auto"/>
                <w:highlight w:val="none"/>
                <w:lang w:eastAsia="zh-CN"/>
              </w:rPr>
              <w:t>、软件专业负责人外</w:t>
            </w:r>
            <w:r>
              <w:rPr>
                <w:rFonts w:hint="eastAsia" w:ascii="宋体" w:hAnsi="宋体" w:cs="宋体"/>
                <w:b/>
                <w:bCs/>
                <w:color w:val="auto"/>
                <w:highlight w:val="none"/>
              </w:rPr>
              <w:t>）</w:t>
            </w:r>
            <w:r>
              <w:rPr>
                <w:rFonts w:hint="eastAsia" w:ascii="宋体" w:hAnsi="宋体" w:cs="宋体"/>
                <w:b/>
                <w:bCs/>
                <w:color w:val="auto"/>
                <w:highlight w:val="none"/>
                <w:lang w:eastAsia="zh-CN"/>
              </w:rPr>
              <w:t>：</w:t>
            </w:r>
          </w:p>
          <w:p w14:paraId="12C1594E">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①</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Times New Roman"/>
                <w:iCs/>
                <w:color w:val="auto"/>
                <w:szCs w:val="21"/>
                <w:highlight w:val="none"/>
                <w:lang w:eastAsia="zh-CN"/>
              </w:rPr>
              <w:t>软件设计师或</w:t>
            </w:r>
            <w:r>
              <w:rPr>
                <w:rFonts w:hint="eastAsia" w:ascii="宋体" w:hAnsi="宋体" w:cs="宋体"/>
                <w:color w:val="auto"/>
                <w:highlight w:val="none"/>
                <w:lang w:val="en-US" w:eastAsia="zh-CN"/>
              </w:rPr>
              <w:t>系统集成项目管理工程师证书得1分，本项满分3分。</w:t>
            </w:r>
          </w:p>
          <w:p w14:paraId="78F46D21">
            <w:pPr>
              <w:keepNext w:val="0"/>
              <w:keepLines w:val="0"/>
              <w:suppressLineNumbers w:val="0"/>
              <w:spacing w:before="0" w:beforeAutospacing="0" w:after="0" w:afterAutospacing="0" w:line="360" w:lineRule="auto"/>
              <w:ind w:left="0" w:right="267" w:rightChars="127"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②</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w:t>
            </w:r>
            <w:r>
              <w:rPr>
                <w:rFonts w:hint="eastAsia" w:ascii="宋体" w:hAnsi="宋体" w:cs="Times New Roman"/>
                <w:iCs/>
                <w:color w:val="auto"/>
                <w:szCs w:val="21"/>
                <w:highlight w:val="none"/>
                <w:lang w:eastAsia="zh-CN"/>
              </w:rPr>
              <w:t>或</w:t>
            </w:r>
            <w:r>
              <w:rPr>
                <w:rFonts w:hint="eastAsia" w:ascii="宋体" w:hAnsi="宋体" w:cs="宋体"/>
                <w:color w:val="auto"/>
                <w:highlight w:val="none"/>
              </w:rPr>
              <w:t>系统架构设计师</w:t>
            </w:r>
            <w:r>
              <w:rPr>
                <w:rFonts w:hint="eastAsia" w:ascii="宋体" w:hAnsi="宋体" w:cs="宋体"/>
                <w:color w:val="auto"/>
                <w:highlight w:val="none"/>
                <w:lang w:eastAsia="zh-CN"/>
              </w:rPr>
              <w:t>证书得</w:t>
            </w:r>
            <w:r>
              <w:rPr>
                <w:rFonts w:hint="eastAsia" w:ascii="宋体" w:hAnsi="宋体" w:cs="宋体"/>
                <w:color w:val="auto"/>
                <w:highlight w:val="none"/>
                <w:lang w:val="en-US" w:eastAsia="zh-CN"/>
              </w:rPr>
              <w:t>3分，本项满分6分。</w:t>
            </w:r>
          </w:p>
          <w:p w14:paraId="08C169F5">
            <w:pPr>
              <w:keepNext w:val="0"/>
              <w:keepLines w:val="0"/>
              <w:suppressLineNumbers w:val="0"/>
              <w:spacing w:before="0" w:beforeAutospacing="0" w:after="0" w:afterAutospacing="0" w:line="360" w:lineRule="auto"/>
              <w:ind w:left="0" w:right="267" w:rightChars="127"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③每有一人具有人力资源和社会保障部门用印的信息安全工程师证书或中国信息安全测评中心颁发的注册信息安全管理人员（CISO）证书，得3分，本项满分3分。</w:t>
            </w:r>
          </w:p>
          <w:p w14:paraId="4F64110E">
            <w:pPr>
              <w:pStyle w:val="20"/>
              <w:keepNext w:val="0"/>
              <w:keepLines w:val="0"/>
              <w:numPr>
                <w:ilvl w:val="0"/>
                <w:numId w:val="0"/>
              </w:numPr>
              <w:suppressLineNumbers w:val="0"/>
              <w:spacing w:before="0" w:beforeAutospacing="0" w:after="0" w:afterAutospacing="0" w:line="360" w:lineRule="auto"/>
              <w:ind w:left="0" w:right="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注：1、投标文件中提供该人员证书复印件或扫描件，证书需在有效期内，且所列人员须是投标人本单位员工（附2025年9月至投标截止时间内任意连续</w:t>
            </w:r>
            <w:r>
              <w:rPr>
                <w:rFonts w:hint="eastAsia"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个月</w:t>
            </w:r>
            <w:r>
              <w:rPr>
                <w:rFonts w:hint="eastAsia" w:hAnsi="宋体" w:cs="宋体"/>
                <w:b/>
                <w:bCs/>
                <w:color w:val="auto"/>
                <w:kern w:val="2"/>
                <w:sz w:val="21"/>
                <w:szCs w:val="21"/>
                <w:highlight w:val="none"/>
                <w:lang w:val="en-US" w:eastAsia="zh-CN" w:bidi="ar-SA"/>
              </w:rPr>
              <w:t>投标人</w:t>
            </w:r>
            <w:r>
              <w:rPr>
                <w:rFonts w:hint="eastAsia" w:ascii="宋体" w:hAnsi="宋体" w:eastAsia="宋体" w:cs="宋体"/>
                <w:b/>
                <w:bCs/>
                <w:color w:val="auto"/>
                <w:kern w:val="2"/>
                <w:sz w:val="21"/>
                <w:szCs w:val="21"/>
                <w:highlight w:val="none"/>
                <w:lang w:val="en-US" w:eastAsia="zh-CN" w:bidi="ar-SA"/>
              </w:rPr>
              <w:t>为其缴纳社保的证明材料复印件</w:t>
            </w:r>
            <w:r>
              <w:rPr>
                <w:rFonts w:hint="default" w:ascii="Times New Roman" w:hAnsi="Times New Roman" w:eastAsia="宋体" w:cs="Times New Roman"/>
                <w:b w:val="0"/>
                <w:bCs w:val="0"/>
                <w:strike w:val="0"/>
                <w:dstrike w:val="0"/>
                <w:color w:val="auto"/>
                <w:sz w:val="21"/>
                <w:szCs w:val="21"/>
                <w:highlight w:val="none"/>
                <w:lang w:eastAsia="zh-CN"/>
              </w:rPr>
              <w:t>或人员与</w:t>
            </w:r>
            <w:r>
              <w:rPr>
                <w:rFonts w:hint="eastAsia" w:ascii="Times New Roman" w:hAnsi="Times New Roman" w:eastAsia="宋体" w:cs="Times New Roman"/>
                <w:b w:val="0"/>
                <w:bCs w:val="0"/>
                <w:strike w:val="0"/>
                <w:dstrike w:val="0"/>
                <w:color w:val="auto"/>
                <w:sz w:val="21"/>
                <w:szCs w:val="21"/>
                <w:highlight w:val="none"/>
                <w:lang w:eastAsia="zh-CN"/>
              </w:rPr>
              <w:t>投标人</w:t>
            </w:r>
            <w:r>
              <w:rPr>
                <w:rFonts w:hint="default" w:ascii="Times New Roman" w:hAnsi="Times New Roman" w:eastAsia="宋体" w:cs="Times New Roman"/>
                <w:b w:val="0"/>
                <w:bCs w:val="0"/>
                <w:strike w:val="0"/>
                <w:dstrike w:val="0"/>
                <w:color w:val="auto"/>
                <w:sz w:val="21"/>
                <w:szCs w:val="21"/>
                <w:highlight w:val="none"/>
                <w:lang w:eastAsia="zh-CN"/>
              </w:rPr>
              <w:t>签订的有效劳动合同复印件或2025年</w:t>
            </w:r>
            <w:r>
              <w:rPr>
                <w:rFonts w:hint="eastAsia" w:ascii="Times New Roman" w:hAnsi="Times New Roman" w:cs="Times New Roman"/>
                <w:b w:val="0"/>
                <w:bCs w:val="0"/>
                <w:strike w:val="0"/>
                <w:dstrike w:val="0"/>
                <w:color w:val="auto"/>
                <w:sz w:val="21"/>
                <w:szCs w:val="21"/>
                <w:highlight w:val="none"/>
                <w:lang w:val="en-US" w:eastAsia="zh-CN"/>
              </w:rPr>
              <w:t>9</w:t>
            </w:r>
            <w:r>
              <w:rPr>
                <w:rFonts w:hint="default" w:ascii="Times New Roman" w:hAnsi="Times New Roman" w:eastAsia="宋体" w:cs="Times New Roman"/>
                <w:b w:val="0"/>
                <w:bCs w:val="0"/>
                <w:strike w:val="0"/>
                <w:dstrike w:val="0"/>
                <w:color w:val="auto"/>
                <w:sz w:val="21"/>
                <w:szCs w:val="21"/>
                <w:highlight w:val="none"/>
                <w:lang w:eastAsia="zh-CN"/>
              </w:rPr>
              <w:t>月至</w:t>
            </w:r>
            <w:r>
              <w:rPr>
                <w:rFonts w:hint="eastAsia" w:ascii="Times New Roman" w:hAnsi="Times New Roman" w:eastAsia="宋体" w:cs="Times New Roman"/>
                <w:b w:val="0"/>
                <w:bCs w:val="0"/>
                <w:strike w:val="0"/>
                <w:dstrike w:val="0"/>
                <w:color w:val="auto"/>
                <w:sz w:val="21"/>
                <w:szCs w:val="21"/>
                <w:highlight w:val="none"/>
                <w:lang w:eastAsia="zh-CN"/>
              </w:rPr>
              <w:t>投标</w:t>
            </w:r>
            <w:r>
              <w:rPr>
                <w:rFonts w:hint="default" w:ascii="Times New Roman" w:hAnsi="Times New Roman" w:eastAsia="宋体" w:cs="Times New Roman"/>
                <w:b w:val="0"/>
                <w:bCs w:val="0"/>
                <w:strike w:val="0"/>
                <w:dstrike w:val="0"/>
                <w:color w:val="auto"/>
                <w:sz w:val="21"/>
                <w:szCs w:val="21"/>
                <w:highlight w:val="none"/>
                <w:lang w:eastAsia="zh-CN"/>
              </w:rPr>
              <w:t>截止时间</w:t>
            </w:r>
            <w:r>
              <w:rPr>
                <w:rFonts w:hint="eastAsia" w:ascii="Times New Roman" w:hAnsi="Times New Roman" w:eastAsia="宋体" w:cs="Times New Roman"/>
                <w:b w:val="0"/>
                <w:bCs w:val="0"/>
                <w:strike w:val="0"/>
                <w:dstrike w:val="0"/>
                <w:color w:val="auto"/>
                <w:sz w:val="21"/>
                <w:szCs w:val="21"/>
                <w:highlight w:val="none"/>
                <w:lang w:eastAsia="zh-CN"/>
              </w:rPr>
              <w:t>内</w:t>
            </w:r>
            <w:r>
              <w:rPr>
                <w:rFonts w:hint="eastAsia" w:ascii="Times New Roman" w:hAnsi="Times New Roman" w:cs="Times New Roman"/>
                <w:b w:val="0"/>
                <w:bCs w:val="0"/>
                <w:strike w:val="0"/>
                <w:dstrike w:val="0"/>
                <w:color w:val="auto"/>
                <w:sz w:val="21"/>
                <w:szCs w:val="21"/>
                <w:highlight w:val="none"/>
                <w:lang w:eastAsia="zh-CN"/>
              </w:rPr>
              <w:t>任意</w:t>
            </w:r>
            <w:r>
              <w:rPr>
                <w:rFonts w:hint="eastAsia" w:ascii="Times New Roman" w:hAnsi="Times New Roman" w:cs="Times New Roman"/>
                <w:b w:val="0"/>
                <w:bCs w:val="0"/>
                <w:strike w:val="0"/>
                <w:dstrike w:val="0"/>
                <w:color w:val="auto"/>
                <w:sz w:val="21"/>
                <w:szCs w:val="21"/>
                <w:highlight w:val="none"/>
                <w:lang w:val="en-US" w:eastAsia="zh-CN"/>
              </w:rPr>
              <w:t>连续3</w:t>
            </w:r>
            <w:r>
              <w:rPr>
                <w:rFonts w:hint="default" w:ascii="Times New Roman" w:hAnsi="Times New Roman" w:eastAsia="宋体" w:cs="Times New Roman"/>
                <w:b w:val="0"/>
                <w:bCs w:val="0"/>
                <w:strike w:val="0"/>
                <w:dstrike w:val="0"/>
                <w:color w:val="auto"/>
                <w:sz w:val="21"/>
                <w:szCs w:val="21"/>
                <w:highlight w:val="none"/>
                <w:lang w:eastAsia="zh-CN"/>
              </w:rPr>
              <w:t>个月</w:t>
            </w:r>
            <w:r>
              <w:rPr>
                <w:rFonts w:hint="eastAsia" w:ascii="Times New Roman" w:hAnsi="Times New Roman" w:eastAsia="宋体" w:cs="Times New Roman"/>
                <w:b w:val="0"/>
                <w:bCs w:val="0"/>
                <w:strike w:val="0"/>
                <w:dstrike w:val="0"/>
                <w:color w:val="auto"/>
                <w:sz w:val="21"/>
                <w:szCs w:val="21"/>
                <w:highlight w:val="none"/>
                <w:lang w:eastAsia="zh-CN"/>
              </w:rPr>
              <w:t>投标人为其发放的</w:t>
            </w:r>
            <w:r>
              <w:rPr>
                <w:rFonts w:hint="default" w:ascii="Times New Roman" w:hAnsi="Times New Roman" w:eastAsia="宋体" w:cs="Times New Roman"/>
                <w:b w:val="0"/>
                <w:bCs w:val="0"/>
                <w:strike w:val="0"/>
                <w:dstrike w:val="0"/>
                <w:color w:val="auto"/>
                <w:sz w:val="21"/>
                <w:szCs w:val="21"/>
                <w:highlight w:val="none"/>
                <w:lang w:eastAsia="zh-CN"/>
              </w:rPr>
              <w:t>工资流水证明材料复印件</w:t>
            </w:r>
            <w:r>
              <w:rPr>
                <w:rFonts w:hint="eastAsia" w:ascii="宋体" w:hAnsi="宋体" w:eastAsia="宋体" w:cs="宋体"/>
                <w:b/>
                <w:bCs/>
                <w:color w:val="auto"/>
                <w:kern w:val="2"/>
                <w:sz w:val="21"/>
                <w:szCs w:val="21"/>
                <w:highlight w:val="none"/>
                <w:lang w:val="en-US" w:eastAsia="zh-CN" w:bidi="ar-SA"/>
              </w:rPr>
              <w:t>）。项目实施成员中，一人拥有多种职称、资格证书的，不重复计分。</w:t>
            </w:r>
          </w:p>
          <w:p w14:paraId="0FF9B5A7">
            <w:pPr>
              <w:pStyle w:val="20"/>
              <w:keepNext w:val="0"/>
              <w:keepLines w:val="0"/>
              <w:numPr>
                <w:ilvl w:val="0"/>
                <w:numId w:val="0"/>
              </w:numPr>
              <w:suppressLineNumbers w:val="0"/>
              <w:spacing w:before="0" w:beforeAutospacing="0" w:after="0" w:afterAutospacing="0" w:line="360" w:lineRule="auto"/>
              <w:ind w:left="0" w:right="0" w:firstLine="422" w:firstLineChars="200"/>
              <w:rPr>
                <w:rFonts w:hint="default"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rPr>
              <w:t>计算机类</w:t>
            </w:r>
            <w:r>
              <w:rPr>
                <w:rFonts w:hint="eastAsia" w:hAnsi="宋体" w:cs="宋体"/>
                <w:b/>
                <w:bCs/>
                <w:color w:val="auto"/>
                <w:szCs w:val="21"/>
                <w:highlight w:val="none"/>
                <w:lang w:eastAsia="zh-CN"/>
              </w:rPr>
              <w:t>或</w:t>
            </w:r>
            <w:r>
              <w:rPr>
                <w:rFonts w:hint="eastAsia" w:ascii="宋体" w:hAnsi="宋体" w:cs="宋体"/>
                <w:b/>
                <w:bCs/>
                <w:color w:val="auto"/>
                <w:szCs w:val="21"/>
                <w:highlight w:val="none"/>
              </w:rPr>
              <w:t>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p w14:paraId="1C3120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378" w:firstLineChars="180"/>
              <w:textAlignment w:val="auto"/>
              <w:rPr>
                <w:rFonts w:hint="eastAsia" w:ascii="宋体" w:hAnsi="宋体" w:cs="宋体"/>
                <w:bCs/>
                <w:color w:val="auto"/>
                <w:kern w:val="0"/>
                <w:szCs w:val="21"/>
                <w:highlight w:val="none"/>
                <w:lang w:val="en-US" w:eastAsia="zh-CN"/>
              </w:rPr>
            </w:pPr>
          </w:p>
        </w:tc>
      </w:tr>
      <w:tr w14:paraId="4402A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FC83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rPr>
              <w:t>信誉实力分</w:t>
            </w:r>
          </w:p>
        </w:tc>
        <w:tc>
          <w:tcPr>
            <w:tcW w:w="781" w:type="dxa"/>
            <w:noWrap w:val="0"/>
            <w:vAlign w:val="center"/>
          </w:tcPr>
          <w:p w14:paraId="3F1D0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lang w:val="en-US" w:eastAsia="zh-CN"/>
              </w:rPr>
              <w:t>9</w:t>
            </w:r>
            <w:r>
              <w:rPr>
                <w:rFonts w:hint="default" w:ascii="Times New Roman" w:hAnsi="Times New Roman"/>
                <w:b/>
                <w:color w:val="auto"/>
                <w:sz w:val="21"/>
              </w:rPr>
              <w:t>分</w:t>
            </w:r>
          </w:p>
        </w:tc>
        <w:tc>
          <w:tcPr>
            <w:tcW w:w="7142" w:type="dxa"/>
            <w:noWrap w:val="0"/>
            <w:vAlign w:val="center"/>
          </w:tcPr>
          <w:p w14:paraId="6119C77A">
            <w:pPr>
              <w:pStyle w:val="20"/>
              <w:keepNext w:val="0"/>
              <w:keepLines w:val="0"/>
              <w:numPr>
                <w:ilvl w:val="0"/>
                <w:numId w:val="0"/>
              </w:numPr>
              <w:suppressLineNumbers w:val="0"/>
              <w:spacing w:before="0" w:beforeAutospacing="0" w:after="0" w:afterAutospacing="0" w:line="360" w:lineRule="auto"/>
              <w:ind w:left="0" w:right="267" w:rightChars="127" w:firstLine="420" w:firstLineChars="200"/>
              <w:rPr>
                <w:rFonts w:hint="eastAsia" w:ascii="宋体" w:hAnsi="宋体" w:cs="宋体"/>
                <w:color w:val="auto"/>
                <w:szCs w:val="24"/>
                <w:highlight w:val="none"/>
                <w:u w:val="none"/>
              </w:rPr>
            </w:pPr>
            <w:r>
              <w:rPr>
                <w:rFonts w:hint="eastAsia" w:ascii="宋体" w:hAnsi="宋体" w:cs="宋体"/>
                <w:color w:val="auto"/>
                <w:szCs w:val="24"/>
                <w:highlight w:val="none"/>
                <w:u w:val="none"/>
              </w:rPr>
              <w:t>投标人具有ISO9001质量管理体系认证证书、ISO20000信息技术服务管理体系证书、ISO27001信息安全管理体系证书的</w:t>
            </w:r>
            <w:r>
              <w:rPr>
                <w:rFonts w:hint="eastAsia" w:hAnsi="宋体" w:cs="宋体"/>
                <w:color w:val="auto"/>
                <w:szCs w:val="24"/>
                <w:highlight w:val="none"/>
                <w:u w:val="none"/>
                <w:lang w:eastAsia="zh-CN"/>
              </w:rPr>
              <w:t>每个</w:t>
            </w:r>
            <w:r>
              <w:rPr>
                <w:rFonts w:hint="eastAsia" w:ascii="宋体" w:hAnsi="宋体" w:cs="宋体"/>
                <w:color w:val="auto"/>
                <w:szCs w:val="24"/>
                <w:highlight w:val="none"/>
                <w:u w:val="none"/>
              </w:rPr>
              <w:t>得</w:t>
            </w:r>
            <w:r>
              <w:rPr>
                <w:rFonts w:hint="eastAsia" w:hAnsi="宋体" w:cs="宋体"/>
                <w:color w:val="auto"/>
                <w:szCs w:val="24"/>
                <w:highlight w:val="none"/>
                <w:u w:val="none"/>
                <w:lang w:val="en-US" w:eastAsia="zh-CN"/>
              </w:rPr>
              <w:t>3</w:t>
            </w:r>
            <w:r>
              <w:rPr>
                <w:rFonts w:hint="eastAsia" w:ascii="宋体" w:hAnsi="宋体" w:cs="宋体"/>
                <w:color w:val="auto"/>
                <w:szCs w:val="24"/>
                <w:highlight w:val="none"/>
                <w:u w:val="none"/>
              </w:rPr>
              <w:t>分，满分</w:t>
            </w:r>
            <w:r>
              <w:rPr>
                <w:rFonts w:hint="eastAsia" w:hAnsi="宋体" w:cs="宋体"/>
                <w:color w:val="auto"/>
                <w:szCs w:val="24"/>
                <w:highlight w:val="none"/>
                <w:u w:val="none"/>
                <w:lang w:val="en-US" w:eastAsia="zh-CN"/>
              </w:rPr>
              <w:t>9</w:t>
            </w:r>
            <w:r>
              <w:rPr>
                <w:rFonts w:hint="eastAsia" w:ascii="宋体" w:hAnsi="宋体" w:cs="宋体"/>
                <w:color w:val="auto"/>
                <w:szCs w:val="24"/>
                <w:highlight w:val="none"/>
                <w:u w:val="none"/>
              </w:rPr>
              <w:t>分。</w:t>
            </w:r>
          </w:p>
          <w:p w14:paraId="302DD28B">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textAlignment w:val="auto"/>
              <w:rPr>
                <w:rFonts w:hint="eastAsia" w:ascii="宋体" w:hAnsi="宋体" w:cs="宋体"/>
                <w:bCs/>
                <w:color w:val="auto"/>
                <w:kern w:val="0"/>
                <w:szCs w:val="21"/>
                <w:highlight w:val="none"/>
                <w:u w:val="none"/>
                <w:lang w:val="en-US" w:eastAsia="zh-CN"/>
              </w:rPr>
            </w:pPr>
            <w:r>
              <w:rPr>
                <w:rFonts w:hint="eastAsia" w:ascii="宋体" w:hAnsi="宋体" w:eastAsia="宋体" w:cs="宋体"/>
                <w:b/>
                <w:bCs/>
                <w:color w:val="auto"/>
                <w:kern w:val="2"/>
                <w:sz w:val="21"/>
                <w:szCs w:val="21"/>
                <w:u w:val="none"/>
                <w:lang w:val="en-US" w:eastAsia="zh-CN" w:bidi="ar-SA"/>
              </w:rPr>
              <w:t>注：1、投标文件中提供证书复印件或扫描件，证书需在有效期内。</w:t>
            </w:r>
          </w:p>
        </w:tc>
      </w:tr>
      <w:tr w14:paraId="0E50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6484E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rPr>
              <w:t>业绩分</w:t>
            </w:r>
          </w:p>
        </w:tc>
        <w:tc>
          <w:tcPr>
            <w:tcW w:w="781" w:type="dxa"/>
            <w:noWrap w:val="0"/>
            <w:vAlign w:val="center"/>
          </w:tcPr>
          <w:p w14:paraId="7B5BF7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lang w:val="en-US" w:eastAsia="zh-CN"/>
              </w:rPr>
              <w:t>8</w:t>
            </w:r>
            <w:r>
              <w:rPr>
                <w:rFonts w:hint="default" w:ascii="Times New Roman" w:hAnsi="Times New Roman"/>
                <w:b/>
                <w:color w:val="auto"/>
                <w:sz w:val="21"/>
              </w:rPr>
              <w:t>分</w:t>
            </w:r>
          </w:p>
        </w:tc>
        <w:tc>
          <w:tcPr>
            <w:tcW w:w="7142" w:type="dxa"/>
            <w:noWrap w:val="0"/>
            <w:vAlign w:val="center"/>
          </w:tcPr>
          <w:p w14:paraId="4C1A1B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u w:val="none"/>
                <w:lang w:val="en-US" w:eastAsia="zh-CN"/>
              </w:rPr>
            </w:pPr>
            <w:r>
              <w:rPr>
                <w:rFonts w:hint="eastAsia" w:ascii="宋体" w:hAnsi="宋体" w:cs="宋体"/>
                <w:color w:val="auto"/>
                <w:szCs w:val="24"/>
                <w:u w:val="none"/>
                <w:lang w:eastAsia="zh-CN"/>
              </w:rPr>
              <w:t>投标人</w:t>
            </w:r>
            <w:r>
              <w:rPr>
                <w:rFonts w:hint="eastAsia" w:ascii="宋体" w:hAnsi="宋体" w:cs="宋体"/>
                <w:color w:val="auto"/>
                <w:szCs w:val="24"/>
                <w:u w:val="none"/>
              </w:rPr>
              <w:t>自202</w:t>
            </w:r>
            <w:r>
              <w:rPr>
                <w:rFonts w:hint="eastAsia" w:ascii="宋体" w:hAnsi="宋体" w:cs="宋体"/>
                <w:color w:val="auto"/>
                <w:szCs w:val="24"/>
                <w:u w:val="none"/>
                <w:lang w:val="en-US" w:eastAsia="zh-CN"/>
              </w:rPr>
              <w:t>3</w:t>
            </w:r>
            <w:r>
              <w:rPr>
                <w:rFonts w:hint="eastAsia" w:ascii="宋体" w:hAnsi="宋体" w:cs="宋体"/>
                <w:color w:val="auto"/>
                <w:szCs w:val="24"/>
                <w:u w:val="none"/>
              </w:rPr>
              <w:t>年</w:t>
            </w:r>
            <w:r>
              <w:rPr>
                <w:rFonts w:hint="default" w:ascii="宋体" w:hAnsi="宋体" w:cs="宋体"/>
                <w:color w:val="auto"/>
                <w:szCs w:val="24"/>
                <w:u w:val="none"/>
              </w:rPr>
              <w:t>1</w:t>
            </w:r>
            <w:r>
              <w:rPr>
                <w:rFonts w:hint="eastAsia" w:ascii="宋体" w:hAnsi="宋体" w:cs="宋体"/>
                <w:color w:val="auto"/>
                <w:szCs w:val="24"/>
                <w:u w:val="none"/>
              </w:rPr>
              <w:t>月1日（以合同签订时间为准）以来，每承担过1项</w:t>
            </w:r>
            <w:r>
              <w:rPr>
                <w:rFonts w:hint="eastAsia" w:ascii="宋体" w:hAnsi="宋体" w:cs="宋体"/>
                <w:color w:val="auto"/>
                <w:sz w:val="21"/>
                <w:szCs w:val="18"/>
                <w:highlight w:val="none"/>
                <w:lang w:val="en-US" w:eastAsia="zh-CN"/>
              </w:rPr>
              <w:t>信息化相关的</w:t>
            </w:r>
            <w:r>
              <w:rPr>
                <w:rFonts w:hint="eastAsia" w:ascii="宋体" w:hAnsi="宋体" w:eastAsia="宋体" w:cs="宋体"/>
                <w:color w:val="auto"/>
                <w:sz w:val="21"/>
                <w:szCs w:val="18"/>
                <w:highlight w:val="none"/>
                <w:lang w:val="en-US" w:eastAsia="zh-CN"/>
              </w:rPr>
              <w:t>项目</w:t>
            </w:r>
            <w:r>
              <w:rPr>
                <w:rFonts w:hint="eastAsia" w:ascii="宋体" w:hAnsi="宋体" w:cs="宋体"/>
                <w:color w:val="auto"/>
                <w:sz w:val="21"/>
                <w:szCs w:val="18"/>
                <w:highlight w:val="none"/>
                <w:lang w:val="en-US" w:eastAsia="zh-CN"/>
              </w:rPr>
              <w:t>业绩</w:t>
            </w:r>
            <w:r>
              <w:rPr>
                <w:rFonts w:hint="eastAsia" w:ascii="宋体" w:hAnsi="宋体" w:cs="宋体"/>
                <w:color w:val="auto"/>
                <w:szCs w:val="24"/>
                <w:u w:val="none"/>
              </w:rPr>
              <w:t>的得</w:t>
            </w:r>
            <w:r>
              <w:rPr>
                <w:rFonts w:hint="eastAsia" w:ascii="宋体" w:hAnsi="宋体" w:cs="宋体"/>
                <w:color w:val="auto"/>
                <w:szCs w:val="24"/>
                <w:u w:val="none"/>
                <w:lang w:val="en-US" w:eastAsia="zh-CN"/>
              </w:rPr>
              <w:t>2</w:t>
            </w:r>
            <w:r>
              <w:rPr>
                <w:rFonts w:hint="eastAsia" w:ascii="宋体" w:hAnsi="宋体" w:cs="宋体"/>
                <w:color w:val="auto"/>
                <w:szCs w:val="24"/>
                <w:u w:val="none"/>
              </w:rPr>
              <w:t>分，最多得</w:t>
            </w:r>
            <w:r>
              <w:rPr>
                <w:rFonts w:hint="eastAsia" w:ascii="宋体" w:hAnsi="宋体" w:cs="宋体"/>
                <w:color w:val="auto"/>
                <w:szCs w:val="24"/>
                <w:u w:val="none"/>
                <w:lang w:val="en-US" w:eastAsia="zh-CN"/>
              </w:rPr>
              <w:t>8</w:t>
            </w:r>
            <w:r>
              <w:rPr>
                <w:rFonts w:hint="eastAsia" w:ascii="宋体" w:hAnsi="宋体" w:cs="宋体"/>
                <w:color w:val="auto"/>
                <w:szCs w:val="24"/>
                <w:u w:val="none"/>
              </w:rPr>
              <w:t>分，</w:t>
            </w:r>
            <w:r>
              <w:rPr>
                <w:rFonts w:hint="eastAsia" w:ascii="宋体" w:hAnsi="宋体" w:eastAsia="宋体" w:cs="Times New Roman"/>
                <w:b w:val="0"/>
                <w:bCs/>
                <w:color w:val="auto"/>
                <w:kern w:val="2"/>
                <w:sz w:val="21"/>
                <w:szCs w:val="21"/>
                <w:highlight w:val="none"/>
                <w:lang w:val="en-US" w:eastAsia="zh-CN"/>
              </w:rPr>
              <w:t>证明材料应</w:t>
            </w:r>
            <w:r>
              <w:rPr>
                <w:rFonts w:hint="eastAsia" w:ascii="宋体" w:hAnsi="宋体" w:cs="宋体"/>
                <w:color w:val="auto"/>
                <w:szCs w:val="24"/>
                <w:u w:val="none"/>
              </w:rPr>
              <w:t>提供</w:t>
            </w:r>
            <w:r>
              <w:rPr>
                <w:rFonts w:hint="eastAsia" w:ascii="宋体" w:hAnsi="宋体" w:eastAsia="宋体" w:cs="Times New Roman"/>
                <w:b w:val="0"/>
                <w:bCs/>
                <w:color w:val="auto"/>
                <w:kern w:val="2"/>
                <w:sz w:val="21"/>
                <w:szCs w:val="21"/>
                <w:highlight w:val="none"/>
                <w:lang w:val="en-US" w:eastAsia="zh-CN"/>
              </w:rPr>
              <w:t>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cs="宋体"/>
                <w:color w:val="auto"/>
                <w:szCs w:val="24"/>
                <w:u w:val="none"/>
              </w:rPr>
              <w:t>。与拟投入人员的业绩不重复加分</w:t>
            </w:r>
            <w:r>
              <w:rPr>
                <w:rFonts w:hint="eastAsia" w:ascii="宋体" w:hAnsi="宋体" w:cs="宋体"/>
                <w:color w:val="auto"/>
                <w:szCs w:val="24"/>
                <w:u w:val="none"/>
                <w:lang w:eastAsia="zh-CN"/>
              </w:rPr>
              <w:t>。</w:t>
            </w:r>
          </w:p>
        </w:tc>
      </w:tr>
      <w:tr w14:paraId="326F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69924B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总得分=（一）+（二）+（三）</w:t>
            </w:r>
          </w:p>
        </w:tc>
      </w:tr>
    </w:tbl>
    <w:p w14:paraId="01DBACF9">
      <w:pPr>
        <w:rPr>
          <w:rFonts w:hint="eastAsia" w:ascii="宋体" w:hAnsi="宋体" w:eastAsia="宋体" w:cs="宋体"/>
          <w:color w:val="auto"/>
          <w:highlight w:val="none"/>
        </w:rPr>
      </w:pPr>
    </w:p>
    <w:p w14:paraId="645839A4">
      <w:pPr>
        <w:rPr>
          <w:rFonts w:hint="eastAsia" w:ascii="宋体" w:hAnsi="宋体" w:eastAsia="宋体" w:cs="宋体"/>
          <w:color w:val="auto"/>
          <w:highlight w:val="none"/>
        </w:rPr>
      </w:pPr>
    </w:p>
    <w:p w14:paraId="5CF5BC4D">
      <w:pPr>
        <w:spacing w:line="240" w:lineRule="auto"/>
        <w:rPr>
          <w:rFonts w:hint="eastAsia"/>
          <w:lang w:eastAsia="zh-CN"/>
        </w:rPr>
      </w:pPr>
      <w:r>
        <w:rPr>
          <w:rFonts w:hint="eastAsia"/>
          <w:lang w:eastAsia="zh-CN"/>
        </w:rPr>
        <w:br w:type="page"/>
      </w:r>
    </w:p>
    <w:p w14:paraId="4A7720DC">
      <w:pPr>
        <w:spacing w:line="360" w:lineRule="auto"/>
        <w:rPr>
          <w:rFonts w:hint="default" w:eastAsia="宋体"/>
          <w:lang w:val="en-US" w:eastAsia="zh-CN"/>
        </w:rPr>
      </w:pPr>
      <w:r>
        <w:rPr>
          <w:rFonts w:hint="eastAsia"/>
          <w:lang w:eastAsia="zh-CN"/>
        </w:rPr>
        <w:t>适用于</w:t>
      </w:r>
      <w:r>
        <w:rPr>
          <w:rFonts w:hint="eastAsia"/>
          <w:lang w:val="en-US" w:eastAsia="zh-CN"/>
        </w:rPr>
        <w:t>C分标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4ED5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14BA50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5EED94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7A10E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68A2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2588C3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62E5D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422F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35D163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4B08A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37D010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1BC164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81C69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7996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7DD0E8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1541D6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233D23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496F0B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4A6743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EF422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4C57F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0010C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7741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1F39782">
            <w:pPr>
              <w:keepNext w:val="0"/>
              <w:keepLines w:val="0"/>
              <w:suppressLineNumbers w:val="0"/>
              <w:snapToGrid w:val="0"/>
              <w:spacing w:before="0" w:beforeAutospacing="0" w:after="0" w:afterAutospacing="0" w:line="360" w:lineRule="auto"/>
              <w:ind w:left="0" w:right="0"/>
              <w:jc w:val="center"/>
              <w:rPr>
                <w:rFonts w:hint="eastAsia" w:ascii="宋体" w:hAnsi="宋体" w:cs="宋体"/>
                <w:b/>
                <w:bCs w:val="0"/>
                <w:color w:val="auto"/>
                <w:kern w:val="0"/>
                <w:szCs w:val="21"/>
                <w:highlight w:val="none"/>
                <w:lang w:val="en-US" w:eastAsia="zh-CN"/>
              </w:rPr>
            </w:pPr>
            <w:r>
              <w:rPr>
                <w:rFonts w:hint="default" w:ascii="宋体" w:hAnsi="Courier New"/>
                <w:b/>
                <w:bCs/>
                <w:color w:val="auto"/>
                <w:szCs w:val="21"/>
                <w:highlight w:val="none"/>
              </w:rPr>
              <w:t>（1）</w:t>
            </w:r>
            <w:r>
              <w:rPr>
                <w:rFonts w:hint="eastAsia" w:ascii="宋体" w:hAnsi="宋体"/>
                <w:b/>
                <w:bCs/>
                <w:color w:val="auto"/>
                <w:szCs w:val="21"/>
                <w:highlight w:val="none"/>
              </w:rPr>
              <w:t>技术服务方案</w:t>
            </w:r>
          </w:p>
        </w:tc>
        <w:tc>
          <w:tcPr>
            <w:tcW w:w="781" w:type="dxa"/>
            <w:noWrap w:val="0"/>
            <w:vAlign w:val="center"/>
          </w:tcPr>
          <w:p w14:paraId="27B206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6D8BB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4185C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一档（5分）：提供技术服务方案，能对项目的建设背景、建设现状、功能需求、技术路线、总体架构、建设内容有基本的描述。</w:t>
            </w:r>
          </w:p>
          <w:p w14:paraId="2E238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分）：提供技术服务方案，能对项目的建设背景、建设现状、功能需求、技术路线、总体架构、建设内容有详细的描述，需求分析符合项目建设情况，方案总体逻辑结构清楚，层次分明，升级改造思路清晰。</w:t>
            </w:r>
          </w:p>
          <w:p w14:paraId="00CFF1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分）：提供技术服务方案，能对项目的建设背景、建设现状、功能需求、技术路线、总体架构、建设内容有详细的描述，对原系统的架构、业务功能有详细了解，并根据行业性提供系统总体架构、业务架构、应用架构、数据架构、安全架构、接口设计，提供监测数据分析升级步骤，保证原业务功能平稳切换；方案能准确应答招标需求提出的全部项目诉求。</w:t>
            </w:r>
          </w:p>
          <w:p w14:paraId="2F900254">
            <w:pPr>
              <w:pStyle w:val="10"/>
              <w:keepNext w:val="0"/>
              <w:keepLines w:val="0"/>
              <w:suppressLineNumbers w:val="0"/>
              <w:spacing w:before="0" w:beforeAutospacing="0" w:after="0" w:afterAutospacing="0" w:line="360" w:lineRule="auto"/>
              <w:ind w:left="0" w:right="0"/>
              <w:rPr>
                <w:rFonts w:hint="eastAsia"/>
                <w:color w:val="auto"/>
                <w:highlight w:val="none"/>
              </w:rPr>
            </w:pPr>
          </w:p>
        </w:tc>
      </w:tr>
      <w:tr w14:paraId="1F5A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D37FD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宋体" w:hAnsi="Courier New"/>
                <w:b/>
                <w:bCs/>
                <w:color w:val="auto"/>
                <w:szCs w:val="21"/>
                <w:highlight w:val="none"/>
              </w:rPr>
              <w:t>（2）</w:t>
            </w:r>
            <w:r>
              <w:rPr>
                <w:rFonts w:hint="eastAsia" w:ascii="宋体" w:hAnsi="Courier New"/>
                <w:b/>
                <w:bCs/>
                <w:color w:val="auto"/>
                <w:szCs w:val="21"/>
                <w:highlight w:val="none"/>
              </w:rPr>
              <w:t>实施方案</w:t>
            </w:r>
          </w:p>
        </w:tc>
        <w:tc>
          <w:tcPr>
            <w:tcW w:w="781" w:type="dxa"/>
            <w:noWrap w:val="0"/>
            <w:vAlign w:val="center"/>
          </w:tcPr>
          <w:p w14:paraId="10D6C7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252625E0">
            <w:pPr>
              <w:keepNext w:val="0"/>
              <w:keepLines w:val="0"/>
              <w:suppressLineNumbers w:val="0"/>
              <w:spacing w:before="0" w:beforeAutospacing="0" w:after="0" w:afterAutospacing="0" w:line="360" w:lineRule="auto"/>
              <w:ind w:left="0" w:right="0" w:firstLine="420" w:firstLineChars="200"/>
              <w:rPr>
                <w:rFonts w:hint="default" w:ascii="宋体" w:hAnsi="Courier New"/>
                <w:color w:val="auto"/>
                <w:szCs w:val="21"/>
                <w:highlight w:val="none"/>
              </w:rPr>
            </w:pPr>
            <w:r>
              <w:rPr>
                <w:rFonts w:hint="eastAsia" w:ascii="宋体" w:hAnsi="Courier New"/>
                <w:color w:val="auto"/>
                <w:szCs w:val="21"/>
                <w:highlight w:val="none"/>
              </w:rPr>
              <w:t>不提供相关方案的不得分。</w:t>
            </w:r>
          </w:p>
          <w:p w14:paraId="6FC794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Courier New"/>
                <w:color w:val="auto"/>
                <w:szCs w:val="21"/>
                <w:highlight w:val="none"/>
              </w:rPr>
            </w:pPr>
            <w:r>
              <w:rPr>
                <w:rFonts w:hint="eastAsia" w:ascii="宋体" w:hAnsi="Courier New"/>
                <w:color w:val="auto"/>
                <w:szCs w:val="21"/>
                <w:highlight w:val="none"/>
              </w:rPr>
              <w:t>一档（5分）：提供基本的项目实施方案，方案中包含软件部署、项目计划、功能方面测试方案、试运行方案及验收方案。</w:t>
            </w:r>
          </w:p>
          <w:p w14:paraId="35ABF2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Courier New"/>
                <w:color w:val="auto"/>
                <w:szCs w:val="21"/>
                <w:highlight w:val="none"/>
              </w:rPr>
            </w:pPr>
            <w:r>
              <w:rPr>
                <w:rFonts w:hint="eastAsia" w:ascii="宋体" w:hAnsi="Courier New"/>
                <w:color w:val="auto"/>
                <w:szCs w:val="21"/>
                <w:highlight w:val="none"/>
              </w:rPr>
              <w:t>二档（</w:t>
            </w:r>
            <w:r>
              <w:rPr>
                <w:rFonts w:hint="eastAsia" w:ascii="宋体" w:hAnsi="Courier New"/>
                <w:color w:val="auto"/>
                <w:szCs w:val="21"/>
                <w:highlight w:val="none"/>
                <w:lang w:val="en-US" w:eastAsia="zh-CN"/>
              </w:rPr>
              <w:t>10</w:t>
            </w:r>
            <w:r>
              <w:rPr>
                <w:rFonts w:hint="eastAsia" w:ascii="宋体" w:hAnsi="Courier New"/>
                <w:color w:val="auto"/>
                <w:szCs w:val="21"/>
                <w:highlight w:val="none"/>
              </w:rPr>
              <w:t>分）：提供完善的系统实施方案，提供进度计划和工期保证措施，进度计划应包含需求、设计、开发、测试、验收等关键环节的计划，有基本的质量控制保证方案措施及风险管理措施。</w:t>
            </w:r>
          </w:p>
          <w:p w14:paraId="5FF07E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Courier New"/>
                <w:color w:val="auto"/>
                <w:szCs w:val="21"/>
                <w:highlight w:val="none"/>
              </w:rPr>
            </w:pPr>
            <w:r>
              <w:rPr>
                <w:rFonts w:hint="eastAsia" w:ascii="宋体" w:hAnsi="Courier New"/>
                <w:color w:val="auto"/>
                <w:szCs w:val="21"/>
                <w:highlight w:val="none"/>
              </w:rPr>
              <w:t>三档（</w:t>
            </w:r>
            <w:r>
              <w:rPr>
                <w:rFonts w:hint="eastAsia" w:ascii="宋体" w:hAnsi="Courier New"/>
                <w:color w:val="auto"/>
                <w:szCs w:val="21"/>
                <w:highlight w:val="none"/>
                <w:lang w:val="en-US" w:eastAsia="zh-CN"/>
              </w:rPr>
              <w:t>15</w:t>
            </w:r>
            <w:r>
              <w:rPr>
                <w:rFonts w:hint="eastAsia" w:ascii="宋体" w:hAnsi="Courier New"/>
                <w:color w:val="auto"/>
                <w:szCs w:val="21"/>
                <w:highlight w:val="none"/>
              </w:rPr>
              <w:t>分）：提供细致的系统实施方案，提供进度计划和工期保证措施，进度计划应包含需求、设计、开发、测试、验收等关键环节的计划，方案阐述有具体、合理的测试方案，包含测试内容、测试资源、测试用例等内容，并有详实的质量控制保证方案措施及风险管理措施。</w:t>
            </w:r>
          </w:p>
          <w:p w14:paraId="3B441E07">
            <w:pPr>
              <w:pStyle w:val="10"/>
              <w:keepNext w:val="0"/>
              <w:keepLines w:val="0"/>
              <w:suppressLineNumbers w:val="0"/>
              <w:spacing w:before="0" w:beforeAutospacing="0" w:after="0" w:afterAutospacing="0" w:line="360" w:lineRule="auto"/>
              <w:ind w:left="0" w:right="0"/>
              <w:rPr>
                <w:rFonts w:hint="eastAsia"/>
                <w:color w:val="auto"/>
                <w:highlight w:val="none"/>
                <w:lang w:val="en-US" w:eastAsia="zh-CN"/>
              </w:rPr>
            </w:pPr>
          </w:p>
        </w:tc>
      </w:tr>
      <w:tr w14:paraId="50B95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756A8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default" w:ascii="宋体" w:hAnsi="Courier New"/>
                <w:b/>
                <w:bCs/>
                <w:color w:val="auto"/>
                <w:szCs w:val="21"/>
                <w:highlight w:val="none"/>
              </w:rPr>
              <w:t>（3）</w:t>
            </w:r>
            <w:r>
              <w:rPr>
                <w:rFonts w:hint="eastAsia" w:ascii="宋体" w:hAnsi="Courier New"/>
                <w:b/>
                <w:bCs/>
                <w:color w:val="auto"/>
                <w:szCs w:val="21"/>
                <w:highlight w:val="none"/>
              </w:rPr>
              <w:t>售后服务方案</w:t>
            </w:r>
          </w:p>
        </w:tc>
        <w:tc>
          <w:tcPr>
            <w:tcW w:w="781" w:type="dxa"/>
            <w:noWrap w:val="0"/>
            <w:vAlign w:val="center"/>
          </w:tcPr>
          <w:p w14:paraId="2264F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287840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79CF19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一档（5分）：提供质量保证期内售后服务方案，包含售后服务承诺、售后服务内容、故障响应时间。</w:t>
            </w:r>
          </w:p>
          <w:p w14:paraId="5C809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分）：提供质量保证期内售后服务方案，方案包含售后服务流程、售后保障措施及售后组织架构；针对本项目提供专门的本地售后服务支持，提供快速的售后服务响应。</w:t>
            </w:r>
          </w:p>
          <w:p w14:paraId="59DE8D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分）：提供质量保证期内售后服务方案，方案包含售后服务流程、售后保障措施及售后组织架构，并提供对采购人的培训方案和计划；能根据采购人情况提供技术支持服务、定期回访服务；</w:t>
            </w:r>
            <w:r>
              <w:rPr>
                <w:rFonts w:hint="eastAsia" w:ascii="宋体" w:hAnsi="宋体"/>
                <w:color w:val="auto"/>
                <w:kern w:val="0"/>
                <w:szCs w:val="21"/>
                <w:highlight w:val="none"/>
              </w:rPr>
              <w:t>针对本项目提供专门的本地化售后服务支持，投标人承诺在质保期内提供不少于</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人的驻点服务</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提供快速的售后服务响应</w:t>
            </w:r>
            <w:r>
              <w:rPr>
                <w:rFonts w:hint="eastAsia" w:ascii="宋体" w:hAnsi="宋体" w:cs="宋体"/>
                <w:bCs/>
                <w:color w:val="auto"/>
                <w:kern w:val="0"/>
                <w:szCs w:val="21"/>
                <w:highlight w:val="none"/>
              </w:rPr>
              <w:t>。</w:t>
            </w:r>
          </w:p>
        </w:tc>
      </w:tr>
      <w:tr w14:paraId="4776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C11DA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（三）商务分（满分45分）</w:t>
            </w:r>
          </w:p>
        </w:tc>
      </w:tr>
      <w:tr w14:paraId="30CE6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AA4A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拟投入本项目人员情况</w:t>
            </w:r>
          </w:p>
        </w:tc>
        <w:tc>
          <w:tcPr>
            <w:tcW w:w="781" w:type="dxa"/>
            <w:noWrap w:val="0"/>
            <w:vAlign w:val="center"/>
          </w:tcPr>
          <w:p w14:paraId="1F5EB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26</w:t>
            </w:r>
            <w:r>
              <w:rPr>
                <w:rFonts w:hint="default" w:ascii="Times New Roman" w:hAnsi="Times New Roman"/>
                <w:b/>
                <w:color w:val="auto"/>
                <w:sz w:val="21"/>
                <w:highlight w:val="none"/>
              </w:rPr>
              <w:t>分</w:t>
            </w:r>
          </w:p>
        </w:tc>
        <w:tc>
          <w:tcPr>
            <w:tcW w:w="7142" w:type="dxa"/>
            <w:noWrap w:val="0"/>
            <w:vAlign w:val="center"/>
          </w:tcPr>
          <w:p w14:paraId="3E0334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（1）项目负责人：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19134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①项目负责人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3173DB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B8FD3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1CF32DAF">
            <w:pPr>
              <w:pStyle w:val="10"/>
              <w:keepNext w:val="0"/>
              <w:keepLines w:val="0"/>
              <w:suppressLineNumbers w:val="0"/>
              <w:spacing w:before="0" w:beforeAutospacing="0" w:after="0" w:afterAutospacing="0" w:line="360" w:lineRule="auto"/>
              <w:ind w:left="0" w:right="0"/>
              <w:rPr>
                <w:rFonts w:hint="eastAsia" w:eastAsia="宋体"/>
                <w:color w:val="auto"/>
                <w:highlight w:val="none"/>
                <w:lang w:val="en-US" w:eastAsia="zh-CN"/>
              </w:rPr>
            </w:pPr>
          </w:p>
          <w:p w14:paraId="24C83C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（2）技术负责人：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456295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①技术负责人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576970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1F70B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3BA3AE48">
            <w:pPr>
              <w:pStyle w:val="10"/>
              <w:keepNext w:val="0"/>
              <w:keepLines w:val="0"/>
              <w:suppressLineNumbers w:val="0"/>
              <w:spacing w:before="0" w:beforeAutospacing="0" w:after="0" w:afterAutospacing="0" w:line="360" w:lineRule="auto"/>
              <w:ind w:left="0" w:right="0"/>
              <w:rPr>
                <w:rFonts w:hint="eastAsia"/>
                <w:color w:val="auto"/>
                <w:highlight w:val="none"/>
              </w:rPr>
            </w:pPr>
          </w:p>
          <w:p w14:paraId="7E0637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（3）项目实施成员（除项目负责人、技术负责人外）：</w:t>
            </w:r>
            <w:r>
              <w:rPr>
                <w:rFonts w:hint="eastAsia" w:ascii="宋体" w:hAnsi="宋体" w:cs="宋体"/>
                <w:color w:val="auto"/>
                <w:highlight w:val="none"/>
              </w:rPr>
              <w:t>本项满分</w:t>
            </w:r>
            <w:r>
              <w:rPr>
                <w:rFonts w:hint="eastAsia" w:ascii="宋体" w:hAnsi="宋体" w:cs="宋体"/>
                <w:color w:val="auto"/>
                <w:highlight w:val="none"/>
                <w:u w:val="single"/>
                <w:lang w:val="en-US" w:eastAsia="zh-CN"/>
              </w:rPr>
              <w:t>14</w:t>
            </w:r>
            <w:r>
              <w:rPr>
                <w:rFonts w:hint="eastAsia" w:ascii="宋体" w:hAnsi="宋体" w:cs="宋体"/>
                <w:color w:val="auto"/>
                <w:highlight w:val="none"/>
              </w:rPr>
              <w:t>分。</w:t>
            </w:r>
          </w:p>
          <w:p w14:paraId="7C8948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①每有一人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系统分析师或系统规划与管理师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7B7BE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②每有一人具有人力资源和社会保障部门用印的信息安全工程师证书或中国信息安全测评中心颁发的注册信息安全工程师或注册信息安全管理人员证书，得2分，本项满分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7540D9D5">
            <w:pPr>
              <w:pStyle w:val="20"/>
              <w:keepNext w:val="0"/>
              <w:keepLines w:val="0"/>
              <w:numPr>
                <w:ilvl w:val="0"/>
                <w:numId w:val="0"/>
              </w:numPr>
              <w:suppressLineNumbers w:val="0"/>
              <w:spacing w:before="0" w:beforeAutospacing="0" w:after="0" w:afterAutospacing="0" w:line="360" w:lineRule="auto"/>
              <w:ind w:left="0" w:right="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注：1、投标文件中提供该人员证书复印件或扫描件，证书需在有效期内，且所列人员须是投标人本单位员工（附2025年9月至投标截止时间内任意连续</w:t>
            </w:r>
            <w:r>
              <w:rPr>
                <w:rFonts w:hint="eastAsia"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个月</w:t>
            </w:r>
            <w:r>
              <w:rPr>
                <w:rFonts w:hint="eastAsia" w:hAnsi="宋体" w:cs="宋体"/>
                <w:b/>
                <w:bCs/>
                <w:color w:val="auto"/>
                <w:kern w:val="2"/>
                <w:sz w:val="21"/>
                <w:szCs w:val="21"/>
                <w:highlight w:val="none"/>
                <w:lang w:val="en-US" w:eastAsia="zh-CN" w:bidi="ar-SA"/>
              </w:rPr>
              <w:t>投标人</w:t>
            </w:r>
            <w:r>
              <w:rPr>
                <w:rFonts w:hint="eastAsia" w:ascii="宋体" w:hAnsi="宋体" w:eastAsia="宋体" w:cs="宋体"/>
                <w:b/>
                <w:bCs/>
                <w:color w:val="auto"/>
                <w:kern w:val="2"/>
                <w:sz w:val="21"/>
                <w:szCs w:val="21"/>
                <w:highlight w:val="none"/>
                <w:lang w:val="en-US" w:eastAsia="zh-CN" w:bidi="ar-SA"/>
              </w:rPr>
              <w:t>为其缴纳社保的证明材料复印件</w:t>
            </w:r>
            <w:r>
              <w:rPr>
                <w:rFonts w:hint="default" w:ascii="Times New Roman" w:hAnsi="Times New Roman" w:eastAsia="宋体" w:cs="Times New Roman"/>
                <w:b w:val="0"/>
                <w:bCs w:val="0"/>
                <w:strike w:val="0"/>
                <w:dstrike w:val="0"/>
                <w:color w:val="auto"/>
                <w:sz w:val="21"/>
                <w:szCs w:val="21"/>
                <w:highlight w:val="none"/>
                <w:lang w:eastAsia="zh-CN"/>
              </w:rPr>
              <w:t>或人员与</w:t>
            </w:r>
            <w:r>
              <w:rPr>
                <w:rFonts w:hint="eastAsia" w:ascii="Times New Roman" w:hAnsi="Times New Roman" w:eastAsia="宋体" w:cs="Times New Roman"/>
                <w:b w:val="0"/>
                <w:bCs w:val="0"/>
                <w:strike w:val="0"/>
                <w:dstrike w:val="0"/>
                <w:color w:val="auto"/>
                <w:sz w:val="21"/>
                <w:szCs w:val="21"/>
                <w:highlight w:val="none"/>
                <w:lang w:eastAsia="zh-CN"/>
              </w:rPr>
              <w:t>投标人</w:t>
            </w:r>
            <w:r>
              <w:rPr>
                <w:rFonts w:hint="default" w:ascii="Times New Roman" w:hAnsi="Times New Roman" w:eastAsia="宋体" w:cs="Times New Roman"/>
                <w:b w:val="0"/>
                <w:bCs w:val="0"/>
                <w:strike w:val="0"/>
                <w:dstrike w:val="0"/>
                <w:color w:val="auto"/>
                <w:sz w:val="21"/>
                <w:szCs w:val="21"/>
                <w:highlight w:val="none"/>
                <w:lang w:eastAsia="zh-CN"/>
              </w:rPr>
              <w:t>签订的有效劳动合同复印件或2025年</w:t>
            </w:r>
            <w:r>
              <w:rPr>
                <w:rFonts w:hint="eastAsia" w:ascii="Times New Roman" w:hAnsi="Times New Roman" w:cs="Times New Roman"/>
                <w:b w:val="0"/>
                <w:bCs w:val="0"/>
                <w:strike w:val="0"/>
                <w:dstrike w:val="0"/>
                <w:color w:val="auto"/>
                <w:sz w:val="21"/>
                <w:szCs w:val="21"/>
                <w:highlight w:val="none"/>
                <w:lang w:val="en-US" w:eastAsia="zh-CN"/>
              </w:rPr>
              <w:t>9</w:t>
            </w:r>
            <w:r>
              <w:rPr>
                <w:rFonts w:hint="default" w:ascii="Times New Roman" w:hAnsi="Times New Roman" w:eastAsia="宋体" w:cs="Times New Roman"/>
                <w:b w:val="0"/>
                <w:bCs w:val="0"/>
                <w:strike w:val="0"/>
                <w:dstrike w:val="0"/>
                <w:color w:val="auto"/>
                <w:sz w:val="21"/>
                <w:szCs w:val="21"/>
                <w:highlight w:val="none"/>
                <w:lang w:eastAsia="zh-CN"/>
              </w:rPr>
              <w:t>月至</w:t>
            </w:r>
            <w:r>
              <w:rPr>
                <w:rFonts w:hint="eastAsia" w:ascii="Times New Roman" w:hAnsi="Times New Roman" w:eastAsia="宋体" w:cs="Times New Roman"/>
                <w:b w:val="0"/>
                <w:bCs w:val="0"/>
                <w:strike w:val="0"/>
                <w:dstrike w:val="0"/>
                <w:color w:val="auto"/>
                <w:sz w:val="21"/>
                <w:szCs w:val="21"/>
                <w:highlight w:val="none"/>
                <w:lang w:eastAsia="zh-CN"/>
              </w:rPr>
              <w:t>投标</w:t>
            </w:r>
            <w:r>
              <w:rPr>
                <w:rFonts w:hint="default" w:ascii="Times New Roman" w:hAnsi="Times New Roman" w:eastAsia="宋体" w:cs="Times New Roman"/>
                <w:b w:val="0"/>
                <w:bCs w:val="0"/>
                <w:strike w:val="0"/>
                <w:dstrike w:val="0"/>
                <w:color w:val="auto"/>
                <w:sz w:val="21"/>
                <w:szCs w:val="21"/>
                <w:highlight w:val="none"/>
                <w:lang w:eastAsia="zh-CN"/>
              </w:rPr>
              <w:t>截止时间</w:t>
            </w:r>
            <w:r>
              <w:rPr>
                <w:rFonts w:hint="eastAsia" w:ascii="Times New Roman" w:hAnsi="Times New Roman" w:eastAsia="宋体" w:cs="Times New Roman"/>
                <w:b w:val="0"/>
                <w:bCs w:val="0"/>
                <w:strike w:val="0"/>
                <w:dstrike w:val="0"/>
                <w:color w:val="auto"/>
                <w:sz w:val="21"/>
                <w:szCs w:val="21"/>
                <w:highlight w:val="none"/>
                <w:lang w:eastAsia="zh-CN"/>
              </w:rPr>
              <w:t>内</w:t>
            </w:r>
            <w:r>
              <w:rPr>
                <w:rFonts w:hint="eastAsia" w:ascii="Times New Roman" w:hAnsi="Times New Roman" w:cs="Times New Roman"/>
                <w:b w:val="0"/>
                <w:bCs w:val="0"/>
                <w:strike w:val="0"/>
                <w:dstrike w:val="0"/>
                <w:color w:val="auto"/>
                <w:sz w:val="21"/>
                <w:szCs w:val="21"/>
                <w:highlight w:val="none"/>
                <w:lang w:eastAsia="zh-CN"/>
              </w:rPr>
              <w:t>任意</w:t>
            </w:r>
            <w:r>
              <w:rPr>
                <w:rFonts w:hint="eastAsia" w:ascii="Times New Roman" w:hAnsi="Times New Roman" w:cs="Times New Roman"/>
                <w:b w:val="0"/>
                <w:bCs w:val="0"/>
                <w:strike w:val="0"/>
                <w:dstrike w:val="0"/>
                <w:color w:val="auto"/>
                <w:sz w:val="21"/>
                <w:szCs w:val="21"/>
                <w:highlight w:val="none"/>
                <w:lang w:val="en-US" w:eastAsia="zh-CN"/>
              </w:rPr>
              <w:t>连续3</w:t>
            </w:r>
            <w:r>
              <w:rPr>
                <w:rFonts w:hint="default" w:ascii="Times New Roman" w:hAnsi="Times New Roman" w:eastAsia="宋体" w:cs="Times New Roman"/>
                <w:b w:val="0"/>
                <w:bCs w:val="0"/>
                <w:strike w:val="0"/>
                <w:dstrike w:val="0"/>
                <w:color w:val="auto"/>
                <w:sz w:val="21"/>
                <w:szCs w:val="21"/>
                <w:highlight w:val="none"/>
                <w:lang w:eastAsia="zh-CN"/>
              </w:rPr>
              <w:t>个月</w:t>
            </w:r>
            <w:r>
              <w:rPr>
                <w:rFonts w:hint="eastAsia" w:ascii="Times New Roman" w:hAnsi="Times New Roman" w:eastAsia="宋体" w:cs="Times New Roman"/>
                <w:b w:val="0"/>
                <w:bCs w:val="0"/>
                <w:strike w:val="0"/>
                <w:dstrike w:val="0"/>
                <w:color w:val="auto"/>
                <w:sz w:val="21"/>
                <w:szCs w:val="21"/>
                <w:highlight w:val="none"/>
                <w:lang w:eastAsia="zh-CN"/>
              </w:rPr>
              <w:t>投标人为其发放的</w:t>
            </w:r>
            <w:r>
              <w:rPr>
                <w:rFonts w:hint="default" w:ascii="Times New Roman" w:hAnsi="Times New Roman" w:eastAsia="宋体" w:cs="Times New Roman"/>
                <w:b w:val="0"/>
                <w:bCs w:val="0"/>
                <w:strike w:val="0"/>
                <w:dstrike w:val="0"/>
                <w:color w:val="auto"/>
                <w:sz w:val="21"/>
                <w:szCs w:val="21"/>
                <w:highlight w:val="none"/>
                <w:lang w:eastAsia="zh-CN"/>
              </w:rPr>
              <w:t>工资流水证明材料复印件</w:t>
            </w:r>
            <w:r>
              <w:rPr>
                <w:rFonts w:hint="eastAsia" w:ascii="宋体" w:hAnsi="宋体" w:eastAsia="宋体" w:cs="宋体"/>
                <w:b/>
                <w:bCs/>
                <w:color w:val="auto"/>
                <w:kern w:val="2"/>
                <w:sz w:val="21"/>
                <w:szCs w:val="21"/>
                <w:highlight w:val="none"/>
                <w:lang w:val="en-US" w:eastAsia="zh-CN" w:bidi="ar-SA"/>
              </w:rPr>
              <w:t>）。项目实施成员中，一人拥有多种职称、资格证书的，不重复计分。</w:t>
            </w:r>
          </w:p>
          <w:p w14:paraId="593A99FB">
            <w:pPr>
              <w:pStyle w:val="20"/>
              <w:keepNext w:val="0"/>
              <w:keepLines w:val="0"/>
              <w:numPr>
                <w:ilvl w:val="0"/>
                <w:numId w:val="0"/>
              </w:numPr>
              <w:suppressLineNumbers w:val="0"/>
              <w:spacing w:before="0" w:beforeAutospacing="0" w:after="0" w:afterAutospacing="0" w:line="360" w:lineRule="auto"/>
              <w:ind w:left="0" w:right="0" w:firstLine="422" w:firstLineChars="200"/>
              <w:rPr>
                <w:rFonts w:hint="default"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rPr>
              <w:t>计算机类</w:t>
            </w:r>
            <w:r>
              <w:rPr>
                <w:rFonts w:hint="eastAsia" w:hAnsi="宋体" w:cs="宋体"/>
                <w:b/>
                <w:bCs/>
                <w:color w:val="auto"/>
                <w:szCs w:val="21"/>
                <w:highlight w:val="none"/>
                <w:lang w:eastAsia="zh-CN"/>
              </w:rPr>
              <w:t>或</w:t>
            </w:r>
            <w:r>
              <w:rPr>
                <w:rFonts w:hint="eastAsia" w:ascii="宋体" w:hAnsi="宋体" w:cs="宋体"/>
                <w:b/>
                <w:bCs/>
                <w:color w:val="auto"/>
                <w:szCs w:val="21"/>
                <w:highlight w:val="none"/>
              </w:rPr>
              <w:t>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p w14:paraId="20E51F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lang w:val="en-US" w:eastAsia="zh-CN"/>
              </w:rPr>
            </w:pPr>
          </w:p>
        </w:tc>
      </w:tr>
      <w:tr w14:paraId="7296A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B2354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信誉实力</w:t>
            </w:r>
          </w:p>
        </w:tc>
        <w:tc>
          <w:tcPr>
            <w:tcW w:w="781" w:type="dxa"/>
            <w:noWrap w:val="0"/>
            <w:vAlign w:val="center"/>
          </w:tcPr>
          <w:p w14:paraId="75B726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13</w:t>
            </w:r>
            <w:r>
              <w:rPr>
                <w:rFonts w:hint="default" w:ascii="Times New Roman" w:hAnsi="Times New Roman"/>
                <w:b/>
                <w:color w:val="auto"/>
                <w:sz w:val="21"/>
                <w:highlight w:val="none"/>
              </w:rPr>
              <w:t>分</w:t>
            </w:r>
          </w:p>
        </w:tc>
        <w:tc>
          <w:tcPr>
            <w:tcW w:w="7142" w:type="dxa"/>
            <w:noWrap w:val="0"/>
            <w:vAlign w:val="center"/>
          </w:tcPr>
          <w:p w14:paraId="6A18AF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w:t>
            </w:r>
            <w:r>
              <w:rPr>
                <w:rFonts w:hint="eastAsia" w:ascii="宋体" w:hAnsi="宋体" w:cs="宋体"/>
                <w:color w:val="auto"/>
                <w:szCs w:val="24"/>
                <w:highlight w:val="none"/>
              </w:rPr>
              <w:t>投标人具有ISO9001质量管理体系认证证书、ISO20000信息技术服务管理体系证书、ISO27001信息安全管理体系证书，每提供一个得</w:t>
            </w:r>
            <w:r>
              <w:rPr>
                <w:rFonts w:hint="eastAsia" w:ascii="宋体" w:hAnsi="宋体" w:cs="宋体"/>
                <w:color w:val="auto"/>
                <w:szCs w:val="24"/>
                <w:highlight w:val="none"/>
                <w:lang w:val="en-US" w:eastAsia="zh-CN"/>
              </w:rPr>
              <w:t>3分</w:t>
            </w:r>
            <w:r>
              <w:rPr>
                <w:rFonts w:hint="eastAsia" w:ascii="宋体" w:hAnsi="宋体" w:cs="宋体"/>
                <w:color w:val="auto"/>
                <w:szCs w:val="24"/>
                <w:highlight w:val="none"/>
              </w:rPr>
              <w:t>，本项满分</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分。</w:t>
            </w:r>
          </w:p>
          <w:p w14:paraId="0B22A739">
            <w:pPr>
              <w:keepNext w:val="0"/>
              <w:keepLines w:val="0"/>
              <w:suppressLineNumbers w:val="0"/>
              <w:spacing w:before="0" w:beforeAutospacing="0" w:after="0" w:afterAutospacing="0" w:line="360" w:lineRule="auto"/>
              <w:ind w:left="0" w:right="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eastAsia="宋体" w:cs="宋体"/>
                <w:color w:val="auto"/>
                <w:sz w:val="21"/>
                <w:szCs w:val="18"/>
                <w:highlight w:val="none"/>
                <w:lang w:val="en-US" w:eastAsia="zh-CN"/>
              </w:rPr>
              <w:t>投标人自202</w:t>
            </w:r>
            <w:r>
              <w:rPr>
                <w:rFonts w:hint="eastAsia" w:ascii="宋体" w:hAnsi="宋体" w:cs="宋体"/>
                <w:color w:val="auto"/>
                <w:sz w:val="21"/>
                <w:szCs w:val="18"/>
                <w:highlight w:val="none"/>
                <w:lang w:val="en-US" w:eastAsia="zh-CN"/>
              </w:rPr>
              <w:t>1</w:t>
            </w:r>
            <w:r>
              <w:rPr>
                <w:rFonts w:hint="eastAsia" w:ascii="宋体" w:hAnsi="宋体" w:eastAsia="宋体" w:cs="宋体"/>
                <w:color w:val="auto"/>
                <w:sz w:val="21"/>
                <w:szCs w:val="18"/>
                <w:highlight w:val="none"/>
                <w:lang w:val="en-US" w:eastAsia="zh-CN"/>
              </w:rPr>
              <w:t>年1月1日起获得过</w:t>
            </w:r>
            <w:r>
              <w:rPr>
                <w:rFonts w:hint="eastAsia" w:ascii="宋体" w:hAnsi="宋体" w:cs="宋体"/>
                <w:b/>
                <w:bCs/>
                <w:color w:val="auto"/>
                <w:szCs w:val="24"/>
                <w:highlight w:val="none"/>
              </w:rPr>
              <w:t>政府部门颁发的</w:t>
            </w:r>
            <w:r>
              <w:rPr>
                <w:rFonts w:hint="eastAsia" w:ascii="宋体" w:hAnsi="宋体" w:eastAsia="宋体" w:cs="宋体"/>
                <w:b/>
                <w:bCs/>
                <w:color w:val="auto"/>
                <w:sz w:val="21"/>
                <w:szCs w:val="21"/>
                <w:highlight w:val="none"/>
                <w:lang w:val="en-US" w:eastAsia="zh-CN"/>
              </w:rPr>
              <w:t>信息化</w:t>
            </w:r>
            <w:r>
              <w:rPr>
                <w:rFonts w:hint="eastAsia" w:ascii="宋体" w:hAnsi="宋体" w:eastAsia="宋体" w:cs="宋体"/>
                <w:b/>
                <w:bCs/>
                <w:color w:val="auto"/>
                <w:sz w:val="21"/>
                <w:szCs w:val="18"/>
                <w:highlight w:val="none"/>
                <w:lang w:val="en-US" w:eastAsia="zh-CN"/>
              </w:rPr>
              <w:t>相关奖</w:t>
            </w:r>
            <w:r>
              <w:rPr>
                <w:rFonts w:hint="eastAsia" w:ascii="宋体" w:hAnsi="宋体" w:cs="宋体"/>
                <w:b/>
                <w:bCs/>
                <w:color w:val="auto"/>
                <w:sz w:val="21"/>
                <w:szCs w:val="18"/>
                <w:highlight w:val="none"/>
                <w:lang w:val="en-US" w:eastAsia="zh-CN"/>
              </w:rPr>
              <w:t>项</w:t>
            </w:r>
            <w:r>
              <w:rPr>
                <w:rFonts w:hint="eastAsia" w:ascii="宋体" w:hAnsi="宋体" w:eastAsia="宋体" w:cs="宋体"/>
                <w:color w:val="auto"/>
                <w:sz w:val="21"/>
                <w:szCs w:val="18"/>
                <w:highlight w:val="none"/>
                <w:lang w:val="en-US" w:eastAsia="zh-CN"/>
              </w:rPr>
              <w:t>，</w:t>
            </w:r>
            <w:r>
              <w:rPr>
                <w:rFonts w:hint="eastAsia" w:ascii="宋体" w:hAnsi="宋体"/>
                <w:color w:val="auto"/>
                <w:szCs w:val="21"/>
                <w:highlight w:val="none"/>
              </w:rPr>
              <w:t>每提供一个得</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val="en-US" w:eastAsia="zh-CN"/>
              </w:rPr>
              <w:t>本项</w:t>
            </w:r>
            <w:r>
              <w:rPr>
                <w:rFonts w:hint="eastAsia" w:ascii="宋体" w:hAnsi="宋体"/>
                <w:color w:val="auto"/>
                <w:szCs w:val="21"/>
                <w:highlight w:val="none"/>
              </w:rPr>
              <w:t>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2F8E0ADC">
            <w:pPr>
              <w:keepNext w:val="0"/>
              <w:keepLines w:val="0"/>
              <w:suppressLineNumbers w:val="0"/>
              <w:spacing w:before="0" w:beforeAutospacing="0" w:after="0" w:afterAutospacing="0" w:line="360" w:lineRule="auto"/>
              <w:ind w:left="0" w:right="0" w:firstLine="420" w:firstLineChars="200"/>
              <w:rPr>
                <w:rFonts w:hint="default" w:ascii="宋体" w:hAnsi="宋体" w:eastAsia="宋体"/>
                <w:color w:val="auto"/>
                <w:szCs w:val="21"/>
                <w:highlight w:val="none"/>
                <w:lang w:val="en-US" w:eastAsia="zh-CN"/>
              </w:rPr>
            </w:pPr>
          </w:p>
          <w:p w14:paraId="5EE6D8AA">
            <w:pPr>
              <w:pStyle w:val="20"/>
              <w:keepNext w:val="0"/>
              <w:keepLines w:val="0"/>
              <w:numPr>
                <w:ilvl w:val="0"/>
                <w:numId w:val="0"/>
              </w:numPr>
              <w:suppressLineNumbers w:val="0"/>
              <w:spacing w:before="0" w:beforeAutospacing="0" w:after="0" w:afterAutospacing="0" w:line="360" w:lineRule="auto"/>
              <w:ind w:left="0" w:leftChars="0" w:right="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注：1、投标文件中提供证书复印件，证书需在有效期内。</w:t>
            </w:r>
          </w:p>
          <w:p w14:paraId="3E7516C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840" w:firstLineChars="400"/>
              <w:textAlignment w:val="auto"/>
              <w:rPr>
                <w:rFonts w:hint="eastAsia" w:ascii="宋体" w:hAnsi="宋体" w:cs="宋体"/>
                <w:bCs/>
                <w:color w:val="auto"/>
                <w:kern w:val="0"/>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Cs w:val="24"/>
                <w:highlight w:val="none"/>
                <w:lang w:eastAsia="zh-CN"/>
              </w:rPr>
              <w:t>政府部门颁发是指</w:t>
            </w:r>
            <w:r>
              <w:rPr>
                <w:rFonts w:hint="eastAsia" w:ascii="宋体" w:hAnsi="宋体" w:cs="宋体"/>
                <w:b w:val="0"/>
                <w:bCs w:val="0"/>
                <w:color w:val="auto"/>
                <w:szCs w:val="24"/>
                <w:highlight w:val="none"/>
              </w:rPr>
              <w:t>：国家级、中央各部委、省级人民政府</w:t>
            </w:r>
            <w:r>
              <w:rPr>
                <w:rFonts w:hint="eastAsia" w:ascii="宋体" w:hAnsi="宋体" w:cs="宋体"/>
                <w:b w:val="0"/>
                <w:bCs w:val="0"/>
                <w:color w:val="auto"/>
                <w:szCs w:val="24"/>
                <w:highlight w:val="none"/>
                <w:lang w:eastAsia="zh-CN"/>
              </w:rPr>
              <w:t>和</w:t>
            </w:r>
            <w:r>
              <w:rPr>
                <w:rFonts w:hint="eastAsia" w:ascii="宋体" w:hAnsi="宋体" w:cs="宋体"/>
                <w:b w:val="0"/>
                <w:bCs w:val="0"/>
                <w:color w:val="auto"/>
                <w:szCs w:val="24"/>
                <w:highlight w:val="none"/>
              </w:rPr>
              <w:t>市级人民政府及直属行政主管部门颁发；学会、协会、第三方机构等非官方颁发的不予计分。</w:t>
            </w:r>
          </w:p>
        </w:tc>
      </w:tr>
      <w:tr w14:paraId="14BE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DA6B4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业绩</w:t>
            </w:r>
          </w:p>
        </w:tc>
        <w:tc>
          <w:tcPr>
            <w:tcW w:w="781" w:type="dxa"/>
            <w:noWrap w:val="0"/>
            <w:vAlign w:val="center"/>
          </w:tcPr>
          <w:p w14:paraId="2C658C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6</w:t>
            </w:r>
            <w:r>
              <w:rPr>
                <w:rFonts w:hint="default" w:ascii="Times New Roman" w:hAnsi="Times New Roman"/>
                <w:b/>
                <w:color w:val="auto"/>
                <w:sz w:val="21"/>
                <w:highlight w:val="none"/>
              </w:rPr>
              <w:t>分</w:t>
            </w:r>
          </w:p>
        </w:tc>
        <w:tc>
          <w:tcPr>
            <w:tcW w:w="7142" w:type="dxa"/>
            <w:noWrap w:val="0"/>
            <w:vAlign w:val="center"/>
          </w:tcPr>
          <w:p w14:paraId="2F71BA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olor w:val="auto"/>
                <w:szCs w:val="21"/>
                <w:highlight w:val="none"/>
              </w:rPr>
            </w:pPr>
            <w:r>
              <w:rPr>
                <w:rFonts w:hint="eastAsia" w:ascii="宋体" w:hAnsi="宋体"/>
                <w:color w:val="auto"/>
                <w:szCs w:val="21"/>
                <w:highlight w:val="none"/>
              </w:rPr>
              <w:t>自202</w:t>
            </w:r>
            <w:r>
              <w:rPr>
                <w:rFonts w:hint="eastAsia" w:ascii="宋体" w:hAnsi="宋体"/>
                <w:color w:val="auto"/>
                <w:szCs w:val="21"/>
                <w:highlight w:val="none"/>
                <w:lang w:val="en-US" w:eastAsia="zh-CN"/>
              </w:rPr>
              <w:t>3</w:t>
            </w:r>
            <w:r>
              <w:rPr>
                <w:rFonts w:hint="eastAsia" w:ascii="宋体" w:hAnsi="宋体"/>
                <w:color w:val="auto"/>
                <w:szCs w:val="21"/>
                <w:highlight w:val="none"/>
              </w:rPr>
              <w:t>年1月1日以来，</w:t>
            </w:r>
            <w:r>
              <w:rPr>
                <w:rFonts w:hint="eastAsia" w:ascii="宋体" w:hAnsi="宋体"/>
                <w:color w:val="auto"/>
                <w:szCs w:val="21"/>
                <w:highlight w:val="none"/>
                <w:lang w:val="en-US" w:eastAsia="zh-CN"/>
              </w:rPr>
              <w:t>投标人</w:t>
            </w:r>
            <w:r>
              <w:rPr>
                <w:rFonts w:hint="eastAsia" w:ascii="宋体" w:hAnsi="宋体"/>
                <w:color w:val="auto"/>
                <w:szCs w:val="21"/>
                <w:highlight w:val="none"/>
              </w:rPr>
              <w:t>具有</w:t>
            </w:r>
            <w:r>
              <w:rPr>
                <w:rFonts w:hint="eastAsia" w:ascii="宋体" w:hAnsi="宋体" w:cs="宋体"/>
                <w:color w:val="auto"/>
                <w:sz w:val="21"/>
                <w:szCs w:val="18"/>
                <w:highlight w:val="none"/>
                <w:lang w:val="en-US" w:eastAsia="zh-CN"/>
              </w:rPr>
              <w:t>信息化相关的</w:t>
            </w:r>
            <w:r>
              <w:rPr>
                <w:rFonts w:hint="eastAsia" w:ascii="宋体" w:hAnsi="宋体" w:eastAsia="宋体" w:cs="宋体"/>
                <w:color w:val="auto"/>
                <w:sz w:val="21"/>
                <w:szCs w:val="18"/>
                <w:highlight w:val="none"/>
                <w:lang w:val="en-US" w:eastAsia="zh-CN"/>
              </w:rPr>
              <w:t>项目</w:t>
            </w:r>
            <w:r>
              <w:rPr>
                <w:rFonts w:hint="eastAsia" w:ascii="宋体" w:hAnsi="宋体"/>
                <w:color w:val="auto"/>
                <w:szCs w:val="21"/>
                <w:highlight w:val="none"/>
              </w:rPr>
              <w:t>业绩（以合同签订时间为准），每提供一个得</w:t>
            </w:r>
            <w:r>
              <w:rPr>
                <w:rFonts w:hint="eastAsia" w:ascii="宋体" w:hAnsi="宋体"/>
                <w:color w:val="auto"/>
                <w:szCs w:val="21"/>
                <w:highlight w:val="none"/>
                <w:lang w:val="en-US" w:eastAsia="zh-CN"/>
              </w:rPr>
              <w:t>2</w:t>
            </w:r>
            <w:r>
              <w:rPr>
                <w:rFonts w:hint="eastAsia" w:ascii="宋体" w:hAnsi="宋体"/>
                <w:color w:val="auto"/>
                <w:szCs w:val="21"/>
                <w:highlight w:val="none"/>
              </w:rPr>
              <w:t>分，本项满分</w:t>
            </w:r>
            <w:r>
              <w:rPr>
                <w:rFonts w:hint="eastAsia" w:ascii="宋体" w:hAnsi="宋体"/>
                <w:color w:val="auto"/>
                <w:szCs w:val="21"/>
                <w:highlight w:val="none"/>
                <w:lang w:val="en-US" w:eastAsia="zh-CN"/>
              </w:rPr>
              <w:t>6</w:t>
            </w:r>
            <w:r>
              <w:rPr>
                <w:rFonts w:hint="eastAsia" w:ascii="宋体" w:hAnsi="宋体"/>
                <w:color w:val="auto"/>
                <w:szCs w:val="21"/>
                <w:highlight w:val="none"/>
              </w:rPr>
              <w:t>分。</w:t>
            </w:r>
          </w:p>
          <w:p w14:paraId="61B1A23B">
            <w:pPr>
              <w:pStyle w:val="10"/>
              <w:keepNext w:val="0"/>
              <w:keepLines w:val="0"/>
              <w:suppressLineNumbers w:val="0"/>
              <w:spacing w:before="0" w:beforeAutospacing="0" w:after="0" w:afterAutospacing="0" w:line="360" w:lineRule="auto"/>
              <w:ind w:left="0" w:right="0"/>
              <w:rPr>
                <w:rFonts w:hint="eastAsia" w:eastAsia="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注：业绩</w:t>
            </w:r>
            <w:r>
              <w:rPr>
                <w:rFonts w:hint="eastAsia" w:ascii="宋体" w:hAnsi="宋体" w:eastAsia="宋体" w:cs="Times New Roman"/>
                <w:b w:val="0"/>
                <w:bCs/>
                <w:color w:val="auto"/>
                <w:kern w:val="2"/>
                <w:sz w:val="21"/>
                <w:szCs w:val="21"/>
                <w:highlight w:val="none"/>
                <w:lang w:val="en-US" w:eastAsia="zh-CN"/>
              </w:rPr>
              <w:t>证明材料应提供合同协议书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eastAsia="宋体" w:cs="宋体"/>
                <w:color w:val="auto"/>
                <w:kern w:val="2"/>
                <w:sz w:val="21"/>
                <w:szCs w:val="24"/>
                <w:highlight w:val="none"/>
                <w:lang w:val="en-US" w:eastAsia="zh-CN" w:bidi="ar-SA"/>
              </w:rPr>
              <w:t>，不提供不得分。</w:t>
            </w:r>
          </w:p>
        </w:tc>
      </w:tr>
      <w:tr w14:paraId="7C5F3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256D7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总得分=（一）+（二）+（三）</w:t>
            </w:r>
          </w:p>
        </w:tc>
      </w:tr>
    </w:tbl>
    <w:p w14:paraId="62CE2139">
      <w:pPr>
        <w:rPr>
          <w:rFonts w:hint="eastAsia" w:ascii="宋体" w:hAnsi="宋体" w:eastAsia="宋体" w:cs="宋体"/>
          <w:color w:val="auto"/>
          <w:highlight w:val="none"/>
        </w:rPr>
      </w:pPr>
    </w:p>
    <w:p w14:paraId="1C9494D7">
      <w:pPr>
        <w:rPr>
          <w:rFonts w:hint="eastAsia" w:ascii="宋体" w:hAnsi="宋体" w:eastAsia="宋体" w:cs="宋体"/>
          <w:color w:val="auto"/>
          <w:highlight w:val="none"/>
        </w:rPr>
      </w:pPr>
    </w:p>
    <w:p w14:paraId="4C56E20C">
      <w:pPr>
        <w:rPr>
          <w:rFonts w:hint="eastAsia" w:ascii="宋体" w:hAnsi="宋体" w:eastAsia="宋体" w:cs="宋体"/>
          <w:color w:val="auto"/>
          <w:highlight w:val="none"/>
        </w:rPr>
      </w:pPr>
    </w:p>
    <w:p w14:paraId="756328E1">
      <w:pPr>
        <w:rPr>
          <w:rFonts w:hint="eastAsia" w:ascii="宋体" w:hAnsi="宋体" w:eastAsia="宋体" w:cs="宋体"/>
          <w:color w:val="auto"/>
          <w:highlight w:val="none"/>
        </w:rPr>
      </w:pPr>
    </w:p>
    <w:p w14:paraId="7880A0BF">
      <w:pPr>
        <w:pStyle w:val="2"/>
        <w:rPr>
          <w:rFonts w:hint="eastAsia" w:ascii="宋体" w:hAnsi="宋体" w:eastAsia="宋体" w:cs="宋体"/>
          <w:color w:val="auto"/>
          <w:highlight w:val="none"/>
        </w:rPr>
      </w:pPr>
    </w:p>
    <w:p w14:paraId="6FCB6E10">
      <w:pPr>
        <w:rPr>
          <w:rFonts w:hint="eastAsia" w:ascii="宋体" w:hAnsi="宋体" w:eastAsia="宋体" w:cs="宋体"/>
          <w:color w:val="auto"/>
          <w:highlight w:val="none"/>
        </w:rPr>
      </w:pPr>
    </w:p>
    <w:p w14:paraId="622F02B9">
      <w:pPr>
        <w:pStyle w:val="2"/>
        <w:rPr>
          <w:rFonts w:hint="eastAsia"/>
        </w:rPr>
      </w:pPr>
    </w:p>
    <w:p w14:paraId="206B1F19">
      <w:pPr>
        <w:rPr>
          <w:rFonts w:hint="default" w:eastAsia="宋体"/>
          <w:lang w:val="en-US" w:eastAsia="zh-CN"/>
        </w:rPr>
      </w:pPr>
      <w:r>
        <w:rPr>
          <w:rFonts w:hint="eastAsia"/>
          <w:lang w:eastAsia="zh-CN"/>
        </w:rPr>
        <w:t>适用于</w:t>
      </w:r>
      <w:r>
        <w:rPr>
          <w:rFonts w:hint="eastAsia"/>
          <w:lang w:val="en-US" w:eastAsia="zh-CN"/>
        </w:rPr>
        <w:t>D分标</w:t>
      </w: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42B5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31833B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67911E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75D0A6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0227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0EE8B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（一）价格分（满分10分）</w:t>
            </w:r>
          </w:p>
        </w:tc>
      </w:tr>
      <w:tr w14:paraId="4923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3EFC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5C49F3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04D0DE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59BFAF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395543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EA054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6C49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0326E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345C2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767BFD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373B4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价格分=(评标基准价／评标报价)×10分</w:t>
            </w:r>
            <w:r>
              <w:rPr>
                <w:rFonts w:hint="eastAsia" w:ascii="宋体" w:hAnsi="宋体" w:cs="宋体"/>
                <w:bCs/>
                <w:color w:val="auto"/>
                <w:kern w:val="0"/>
                <w:szCs w:val="21"/>
                <w:highlight w:val="none"/>
                <w:lang w:eastAsia="zh-CN"/>
              </w:rPr>
              <w:t>。</w:t>
            </w:r>
          </w:p>
          <w:p w14:paraId="349BB7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868B7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69C8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A0F8D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技术分（满分45分）</w:t>
            </w:r>
          </w:p>
        </w:tc>
      </w:tr>
      <w:tr w14:paraId="73EC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B13181B">
            <w:pPr>
              <w:keepNext w:val="0"/>
              <w:keepLines w:val="0"/>
              <w:suppressLineNumbers w:val="0"/>
              <w:snapToGrid w:val="0"/>
              <w:spacing w:before="0" w:beforeAutospacing="0" w:after="0" w:afterAutospacing="0" w:line="360" w:lineRule="auto"/>
              <w:ind w:left="0" w:right="0"/>
              <w:jc w:val="center"/>
              <w:rPr>
                <w:rFonts w:hint="eastAsia" w:ascii="宋体" w:hAnsi="宋体" w:cs="宋体"/>
                <w:b/>
                <w:bCs w:val="0"/>
                <w:color w:val="auto"/>
                <w:kern w:val="0"/>
                <w:szCs w:val="21"/>
                <w:highlight w:val="none"/>
                <w:lang w:val="en-US" w:eastAsia="zh-CN"/>
              </w:rPr>
            </w:pPr>
            <w:r>
              <w:rPr>
                <w:rFonts w:hint="default" w:ascii="宋体" w:hAnsi="Courier New"/>
                <w:b/>
                <w:bCs/>
                <w:color w:val="auto"/>
                <w:szCs w:val="21"/>
              </w:rPr>
              <w:t>（1）</w:t>
            </w:r>
            <w:r>
              <w:rPr>
                <w:rFonts w:hint="eastAsia" w:ascii="宋体" w:hAnsi="宋体"/>
                <w:b/>
                <w:bCs/>
                <w:color w:val="auto"/>
                <w:szCs w:val="21"/>
              </w:rPr>
              <w:t>技术服务方案</w:t>
            </w:r>
          </w:p>
        </w:tc>
        <w:tc>
          <w:tcPr>
            <w:tcW w:w="781" w:type="dxa"/>
            <w:noWrap w:val="0"/>
            <w:vAlign w:val="center"/>
          </w:tcPr>
          <w:p w14:paraId="403318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484C4B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3412F7D3">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一档（5分）：提供技术服务方案，能对项目的建设背景、建设现状、功能需求、技术路线、总体架构、建设内容有基本的描述。</w:t>
            </w:r>
          </w:p>
          <w:p w14:paraId="6D30860C">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10分）：提供技术服务方案，能对项目的建设背景、建设现状、功能需求、技术路线、总体架构、建设内容有详细的描述，需求分析符合项目建设情况，方案总体逻辑结构清楚，层次分明，升级改造思路清晰。</w:t>
            </w:r>
          </w:p>
          <w:p w14:paraId="77FCA45B">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15分）：提供技术服务方案，能对项目的建设背景、建设现状、功能需求、技术路线、总体架构、建设内容有详细的描述，对原系统的架构、业务功能有详细了解，并根据行业性提供系统总体架构、业务架构、应用架构、数据架构、安全架构、接口设计，提供监测数据分析升级步骤，保证原业务功能平稳切换；方案能准确应答招标需求提出的全部项目诉求。</w:t>
            </w:r>
          </w:p>
        </w:tc>
      </w:tr>
      <w:tr w14:paraId="2C3F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B61B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宋体" w:hAnsi="Courier New"/>
                <w:b/>
                <w:bCs/>
                <w:color w:val="auto"/>
                <w:szCs w:val="21"/>
              </w:rPr>
              <w:t>（2）</w:t>
            </w:r>
            <w:r>
              <w:rPr>
                <w:rFonts w:hint="eastAsia" w:ascii="宋体" w:hAnsi="Courier New"/>
                <w:b/>
                <w:bCs/>
                <w:color w:val="auto"/>
                <w:szCs w:val="21"/>
              </w:rPr>
              <w:t>实施方案</w:t>
            </w:r>
          </w:p>
        </w:tc>
        <w:tc>
          <w:tcPr>
            <w:tcW w:w="781" w:type="dxa"/>
            <w:noWrap w:val="0"/>
            <w:vAlign w:val="center"/>
          </w:tcPr>
          <w:p w14:paraId="0CAB6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3AED39C5">
            <w:pPr>
              <w:keepNext w:val="0"/>
              <w:keepLines w:val="0"/>
              <w:suppressLineNumbers w:val="0"/>
              <w:spacing w:before="0" w:beforeAutospacing="0" w:after="0" w:afterAutospacing="0" w:line="360" w:lineRule="auto"/>
              <w:ind w:left="0" w:right="0" w:firstLine="420" w:firstLineChars="200"/>
              <w:rPr>
                <w:rFonts w:hint="default" w:ascii="宋体" w:hAnsi="Courier New"/>
                <w:color w:val="auto"/>
                <w:szCs w:val="21"/>
              </w:rPr>
            </w:pPr>
            <w:r>
              <w:rPr>
                <w:rFonts w:hint="eastAsia" w:ascii="宋体" w:hAnsi="Courier New"/>
                <w:color w:val="auto"/>
                <w:szCs w:val="21"/>
              </w:rPr>
              <w:t>不提供相关方案的不得分。</w:t>
            </w:r>
          </w:p>
          <w:p w14:paraId="2398E101">
            <w:pPr>
              <w:pStyle w:val="10"/>
              <w:keepNext w:val="0"/>
              <w:keepLines w:val="0"/>
              <w:suppressLineNumbers w:val="0"/>
              <w:spacing w:before="0" w:beforeAutospacing="0" w:after="0" w:afterAutospacing="0" w:line="360" w:lineRule="auto"/>
              <w:ind w:left="0" w:right="0" w:firstLine="420" w:firstLineChars="0"/>
              <w:rPr>
                <w:rFonts w:hint="eastAsia" w:ascii="宋体" w:hAnsi="Courier New"/>
                <w:color w:val="auto"/>
                <w:szCs w:val="21"/>
              </w:rPr>
            </w:pPr>
            <w:r>
              <w:rPr>
                <w:rFonts w:hint="eastAsia" w:ascii="宋体" w:hAnsi="Courier New"/>
                <w:color w:val="auto"/>
                <w:szCs w:val="21"/>
              </w:rPr>
              <w:t>一档（5分）：提供基本的项目实施方案，方案中包含软件部署、项目计划、功能方面测试方案、试运行方案及验收方案。</w:t>
            </w:r>
          </w:p>
          <w:p w14:paraId="659022D6">
            <w:pPr>
              <w:pStyle w:val="10"/>
              <w:keepNext w:val="0"/>
              <w:keepLines w:val="0"/>
              <w:suppressLineNumbers w:val="0"/>
              <w:spacing w:before="0" w:beforeAutospacing="0" w:after="0" w:afterAutospacing="0" w:line="360" w:lineRule="auto"/>
              <w:ind w:left="0" w:right="0" w:firstLine="420" w:firstLineChars="0"/>
              <w:rPr>
                <w:rFonts w:hint="eastAsia" w:ascii="宋体" w:hAnsi="Courier New"/>
                <w:color w:val="auto"/>
                <w:szCs w:val="21"/>
              </w:rPr>
            </w:pPr>
            <w:r>
              <w:rPr>
                <w:rFonts w:hint="eastAsia" w:ascii="宋体" w:hAnsi="Courier New"/>
                <w:color w:val="auto"/>
                <w:szCs w:val="21"/>
              </w:rPr>
              <w:t>二档（10分）：提供完善的系统实施方案，提供进度计划和工期保证措施，进度计划应包含需求、设计、开发、测试、验收等关键环节的计划，有基本的质量控制保证方案措施及风险管理措施。</w:t>
            </w:r>
          </w:p>
          <w:p w14:paraId="4D722E6C">
            <w:pPr>
              <w:pStyle w:val="10"/>
              <w:keepNext w:val="0"/>
              <w:keepLines w:val="0"/>
              <w:suppressLineNumbers w:val="0"/>
              <w:spacing w:before="0" w:beforeAutospacing="0" w:after="0" w:afterAutospacing="0" w:line="360" w:lineRule="auto"/>
              <w:ind w:left="0" w:right="0" w:firstLine="420" w:firstLineChars="0"/>
              <w:rPr>
                <w:rFonts w:hint="eastAsia" w:ascii="宋体" w:hAnsi="宋体" w:cs="宋体"/>
                <w:bCs/>
                <w:color w:val="auto"/>
                <w:kern w:val="0"/>
                <w:szCs w:val="21"/>
                <w:highlight w:val="none"/>
                <w:lang w:val="en-US" w:eastAsia="zh-CN"/>
              </w:rPr>
            </w:pPr>
            <w:r>
              <w:rPr>
                <w:rFonts w:hint="eastAsia" w:ascii="宋体" w:hAnsi="Courier New"/>
                <w:color w:val="auto"/>
                <w:szCs w:val="21"/>
              </w:rPr>
              <w:t>三档（15分）：提供细致的系统实施方案，提供进度计划和工期保证措施，进度计划应包含需求、设计、开发、测试、验收等关键环节的计划，方案阐述有具体、合理的测试方案，包含测试内容、测试资源、测试用例等内容，并有详实的质量控制保证方案措施及风险管理措施。</w:t>
            </w:r>
          </w:p>
        </w:tc>
      </w:tr>
      <w:tr w14:paraId="481FA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31452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rPr>
            </w:pPr>
            <w:r>
              <w:rPr>
                <w:rFonts w:hint="default" w:ascii="宋体" w:hAnsi="Courier New"/>
                <w:b/>
                <w:bCs/>
                <w:color w:val="auto"/>
                <w:szCs w:val="21"/>
              </w:rPr>
              <w:t>（3）</w:t>
            </w:r>
            <w:r>
              <w:rPr>
                <w:rFonts w:hint="eastAsia" w:ascii="宋体" w:hAnsi="Courier New"/>
                <w:b/>
                <w:bCs/>
                <w:color w:val="auto"/>
                <w:szCs w:val="21"/>
              </w:rPr>
              <w:t>售后服务方案</w:t>
            </w:r>
          </w:p>
        </w:tc>
        <w:tc>
          <w:tcPr>
            <w:tcW w:w="781" w:type="dxa"/>
            <w:noWrap w:val="0"/>
            <w:vAlign w:val="center"/>
          </w:tcPr>
          <w:p w14:paraId="61FFA4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15分</w:t>
            </w:r>
          </w:p>
        </w:tc>
        <w:tc>
          <w:tcPr>
            <w:tcW w:w="7142" w:type="dxa"/>
            <w:noWrap w:val="0"/>
            <w:vAlign w:val="center"/>
          </w:tcPr>
          <w:p w14:paraId="131AE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不提供相关方案的不得分。</w:t>
            </w:r>
          </w:p>
          <w:p w14:paraId="1ECDA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一档（5分）：提供质量保证期内售后服务方案，包含售后服务承诺、售后服务内容、故障响应时间。</w:t>
            </w:r>
          </w:p>
          <w:p w14:paraId="3C211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二档（10分）：提供质量保证期内售后服务方案，方案包含售后服务流程、售后保障措施及售后组织架构；</w:t>
            </w:r>
          </w:p>
          <w:p w14:paraId="01E59B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三档（15分）：提供质量保证期内售后服务方案，方案包含售后服务流程、售后保障措施及售后组织架构，并提供对采购人的培训方案和计划；能根据采购人情况提供技术支持服务、定期回访服务；</w:t>
            </w:r>
            <w:r>
              <w:rPr>
                <w:rFonts w:hint="eastAsia" w:ascii="宋体" w:hAnsi="宋体"/>
                <w:color w:val="auto"/>
                <w:kern w:val="0"/>
                <w:szCs w:val="21"/>
                <w:highlight w:val="none"/>
              </w:rPr>
              <w:t>针对本项目提供专门的本地化售后服务支持，投标人承诺在质保期内提供不少于</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人的驻点服务</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提供快速的售后服务响应</w:t>
            </w:r>
            <w:r>
              <w:rPr>
                <w:rFonts w:hint="eastAsia" w:ascii="宋体" w:hAnsi="宋体" w:cs="宋体"/>
                <w:bCs/>
                <w:color w:val="auto"/>
                <w:kern w:val="0"/>
                <w:szCs w:val="21"/>
                <w:highlight w:val="none"/>
              </w:rPr>
              <w:t>。</w:t>
            </w:r>
          </w:p>
        </w:tc>
      </w:tr>
      <w:tr w14:paraId="06C6F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769" w:type="dxa"/>
            <w:gridSpan w:val="3"/>
            <w:noWrap w:val="0"/>
            <w:vAlign w:val="center"/>
          </w:tcPr>
          <w:p w14:paraId="3EFE31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Cs/>
                <w:color w:val="auto"/>
                <w:kern w:val="0"/>
                <w:szCs w:val="21"/>
                <w:highlight w:val="none"/>
              </w:rPr>
            </w:pPr>
            <w:r>
              <w:rPr>
                <w:rFonts w:hint="eastAsia" w:ascii="宋体" w:hAnsi="宋体" w:cs="宋体"/>
                <w:b/>
                <w:bCs w:val="0"/>
                <w:color w:val="auto"/>
                <w:kern w:val="0"/>
                <w:szCs w:val="21"/>
                <w:highlight w:val="none"/>
                <w:lang w:val="en-US" w:eastAsia="zh-CN"/>
              </w:rPr>
              <w:t>（三）商务分（满分45分）</w:t>
            </w:r>
          </w:p>
        </w:tc>
      </w:tr>
      <w:tr w14:paraId="4B0C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F32A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default" w:ascii="Times New Roman" w:hAnsi="Times New Roman"/>
                <w:b/>
                <w:color w:val="auto"/>
                <w:sz w:val="21"/>
                <w:highlight w:val="none"/>
              </w:rPr>
              <w:t>拟投入本项目人员情况</w:t>
            </w:r>
          </w:p>
        </w:tc>
        <w:tc>
          <w:tcPr>
            <w:tcW w:w="781" w:type="dxa"/>
            <w:noWrap w:val="0"/>
            <w:vAlign w:val="center"/>
          </w:tcPr>
          <w:p w14:paraId="1F572D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color w:val="auto"/>
                <w:highlight w:val="none"/>
              </w:rPr>
            </w:pPr>
            <w:r>
              <w:rPr>
                <w:rFonts w:hint="eastAsia"/>
                <w:b/>
                <w:color w:val="auto"/>
                <w:sz w:val="21"/>
                <w:highlight w:val="none"/>
                <w:lang w:val="en-US" w:eastAsia="zh-CN"/>
              </w:rPr>
              <w:t>26</w:t>
            </w:r>
            <w:r>
              <w:rPr>
                <w:rFonts w:hint="default" w:ascii="Times New Roman" w:hAnsi="Times New Roman"/>
                <w:b/>
                <w:color w:val="auto"/>
                <w:sz w:val="21"/>
                <w:highlight w:val="none"/>
              </w:rPr>
              <w:t>分</w:t>
            </w:r>
          </w:p>
        </w:tc>
        <w:tc>
          <w:tcPr>
            <w:tcW w:w="7142" w:type="dxa"/>
            <w:noWrap w:val="0"/>
            <w:vAlign w:val="center"/>
          </w:tcPr>
          <w:p w14:paraId="5DDE1C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（1）项目负责人：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0295EF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①项目负责人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453BEB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6A156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③项目负责人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002A1A7">
            <w:pPr>
              <w:pStyle w:val="10"/>
              <w:keepNext w:val="0"/>
              <w:keepLines w:val="0"/>
              <w:suppressLineNumbers w:val="0"/>
              <w:spacing w:before="0" w:beforeAutospacing="0" w:after="0" w:afterAutospacing="0" w:line="360" w:lineRule="auto"/>
              <w:ind w:left="0" w:right="0"/>
              <w:rPr>
                <w:rFonts w:hint="eastAsia" w:eastAsia="宋体"/>
                <w:color w:val="auto"/>
                <w:highlight w:val="none"/>
                <w:lang w:val="en-US" w:eastAsia="zh-CN"/>
              </w:rPr>
            </w:pPr>
          </w:p>
          <w:p w14:paraId="3E0A92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（2）技术负责人：</w:t>
            </w:r>
            <w:r>
              <w:rPr>
                <w:rFonts w:hint="eastAsia" w:ascii="宋体" w:hAnsi="宋体" w:cs="宋体"/>
                <w:color w:val="auto"/>
                <w:highlight w:val="none"/>
              </w:rPr>
              <w:t>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4F26DA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①技术负责人</w:t>
            </w:r>
            <w:r>
              <w:rPr>
                <w:rFonts w:hint="eastAsia" w:ascii="宋体" w:hAnsi="宋体" w:eastAsia="宋体" w:cs="Times New Roman"/>
                <w:iCs/>
                <w:color w:val="auto"/>
                <w:szCs w:val="21"/>
                <w:highlight w:val="none"/>
                <w:lang w:eastAsia="zh-CN"/>
              </w:rPr>
              <w:t>具有经人力资源和社会保障部门备案的职称评审机构颁发的计算机类</w:t>
            </w:r>
            <w:r>
              <w:rPr>
                <w:rFonts w:hint="eastAsia" w:ascii="宋体" w:hAnsi="宋体" w:cs="Times New Roman"/>
                <w:iCs/>
                <w:color w:val="auto"/>
                <w:szCs w:val="21"/>
                <w:highlight w:val="none"/>
                <w:lang w:eastAsia="zh-CN"/>
              </w:rPr>
              <w:t>或</w:t>
            </w:r>
            <w:r>
              <w:rPr>
                <w:rFonts w:hint="eastAsia" w:ascii="宋体" w:hAnsi="宋体" w:eastAsia="宋体" w:cs="Times New Roman"/>
                <w:iCs/>
                <w:color w:val="auto"/>
                <w:szCs w:val="21"/>
                <w:highlight w:val="none"/>
                <w:lang w:eastAsia="zh-CN"/>
              </w:rPr>
              <w:t>信息通信类相关专业高级</w:t>
            </w:r>
            <w:r>
              <w:rPr>
                <w:rFonts w:hint="eastAsia" w:ascii="宋体" w:hAnsi="宋体" w:cs="宋体"/>
                <w:color w:val="auto"/>
                <w:highlight w:val="none"/>
              </w:rPr>
              <w:t>或以上</w:t>
            </w:r>
            <w:r>
              <w:rPr>
                <w:rFonts w:hint="eastAsia" w:ascii="宋体" w:hAnsi="宋体" w:eastAsia="宋体" w:cs="Times New Roman"/>
                <w:iCs/>
                <w:color w:val="auto"/>
                <w:szCs w:val="21"/>
                <w:highlight w:val="none"/>
                <w:lang w:eastAsia="zh-CN"/>
              </w:rPr>
              <w:t>技术职称证书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58CEA6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信息系统项目管理师证书得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0EDEA0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③技术负责人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系统架构设计师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73BAE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 w:val="0"/>
                <w:bCs w:val="0"/>
                <w:color w:val="auto"/>
                <w:highlight w:val="none"/>
              </w:rPr>
            </w:pPr>
          </w:p>
          <w:p w14:paraId="6F4E0C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9" w:firstLineChars="180"/>
              <w:textAlignment w:val="auto"/>
              <w:rPr>
                <w:rFonts w:hint="eastAsia" w:ascii="宋体" w:hAnsi="宋体" w:cs="宋体"/>
                <w:b/>
                <w:bCs/>
                <w:color w:val="auto"/>
                <w:highlight w:val="none"/>
              </w:rPr>
            </w:pPr>
            <w:r>
              <w:rPr>
                <w:rFonts w:hint="eastAsia" w:ascii="宋体" w:hAnsi="宋体" w:cs="宋体"/>
                <w:b/>
                <w:bCs/>
                <w:color w:val="auto"/>
                <w:highlight w:val="none"/>
              </w:rPr>
              <w:t>（3）项目实施成员（除项目负责人、技术负责人外）：</w:t>
            </w:r>
            <w:r>
              <w:rPr>
                <w:rFonts w:hint="eastAsia" w:ascii="宋体" w:hAnsi="宋体" w:cs="宋体"/>
                <w:color w:val="auto"/>
                <w:highlight w:val="none"/>
              </w:rPr>
              <w:t>本项满分</w:t>
            </w:r>
            <w:r>
              <w:rPr>
                <w:rFonts w:hint="eastAsia" w:ascii="宋体" w:hAnsi="宋体" w:cs="宋体"/>
                <w:color w:val="auto"/>
                <w:highlight w:val="none"/>
                <w:u w:val="single"/>
                <w:lang w:val="en-US" w:eastAsia="zh-CN"/>
              </w:rPr>
              <w:t>14</w:t>
            </w:r>
            <w:r>
              <w:rPr>
                <w:rFonts w:hint="eastAsia" w:ascii="宋体" w:hAnsi="宋体" w:cs="宋体"/>
                <w:color w:val="auto"/>
                <w:highlight w:val="none"/>
              </w:rPr>
              <w:t>分。</w:t>
            </w:r>
          </w:p>
          <w:p w14:paraId="20D6D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①每有一人</w:t>
            </w:r>
            <w:r>
              <w:rPr>
                <w:rFonts w:hint="eastAsia" w:ascii="宋体" w:hAnsi="宋体" w:eastAsia="宋体" w:cs="Times New Roman"/>
                <w:iCs/>
                <w:color w:val="auto"/>
                <w:szCs w:val="21"/>
                <w:highlight w:val="none"/>
                <w:lang w:eastAsia="zh-CN"/>
              </w:rPr>
              <w:t>具有人力资源和社会保障部门、工业和信息化部联合颁发（加盖双方用印）的</w:t>
            </w:r>
            <w:r>
              <w:rPr>
                <w:rFonts w:hint="eastAsia" w:ascii="宋体" w:hAnsi="宋体" w:cs="宋体"/>
                <w:color w:val="auto"/>
                <w:highlight w:val="none"/>
              </w:rPr>
              <w:t>系统分析师或系统规划与管理师</w:t>
            </w:r>
            <w:r>
              <w:rPr>
                <w:rFonts w:hint="eastAsia" w:ascii="宋体" w:hAnsi="宋体" w:cs="宋体"/>
                <w:color w:val="auto"/>
                <w:highlight w:val="none"/>
                <w:lang w:val="en-US" w:eastAsia="zh-CN"/>
              </w:rPr>
              <w:t>证书</w:t>
            </w:r>
            <w:r>
              <w:rPr>
                <w:rFonts w:hint="eastAsia" w:ascii="宋体" w:hAnsi="宋体" w:cs="宋体"/>
                <w:color w:val="auto"/>
                <w:highlight w:val="none"/>
              </w:rPr>
              <w:t>得</w:t>
            </w:r>
            <w:r>
              <w:rPr>
                <w:rFonts w:hint="eastAsia" w:ascii="宋体" w:hAnsi="宋体" w:cs="宋体"/>
                <w:color w:val="auto"/>
                <w:highlight w:val="none"/>
                <w:lang w:val="en-US" w:eastAsia="zh-CN"/>
              </w:rPr>
              <w:t>2</w:t>
            </w:r>
            <w:r>
              <w:rPr>
                <w:rFonts w:hint="eastAsia" w:ascii="宋体" w:hAnsi="宋体" w:cs="宋体"/>
                <w:color w:val="auto"/>
                <w:highlight w:val="none"/>
              </w:rPr>
              <w:t>分，本项满分</w:t>
            </w:r>
            <w:r>
              <w:rPr>
                <w:rFonts w:hint="eastAsia" w:ascii="宋体" w:hAnsi="宋体" w:cs="宋体"/>
                <w:color w:val="auto"/>
                <w:highlight w:val="none"/>
                <w:lang w:val="en-US" w:eastAsia="zh-CN"/>
              </w:rPr>
              <w:t>6</w:t>
            </w:r>
            <w:r>
              <w:rPr>
                <w:rFonts w:hint="eastAsia" w:ascii="宋体" w:hAnsi="宋体" w:cs="宋体"/>
                <w:color w:val="auto"/>
                <w:highlight w:val="none"/>
              </w:rPr>
              <w:t>分；</w:t>
            </w:r>
          </w:p>
          <w:p w14:paraId="45F3F2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color w:val="auto"/>
                <w:highlight w:val="none"/>
              </w:rPr>
            </w:pPr>
            <w:r>
              <w:rPr>
                <w:rFonts w:hint="eastAsia" w:ascii="宋体" w:hAnsi="宋体" w:cs="宋体"/>
                <w:color w:val="auto"/>
                <w:highlight w:val="none"/>
              </w:rPr>
              <w:t>②每有一人具有人力资源和社会保障部门用印的信息安全工程师证书或中国信息安全测评中心颁发的注册信息安全工程师或注册信息安全管理人员证书，得2分，本项满分</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2760F3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cs="宋体"/>
                <w:b w:val="0"/>
                <w:bCs w:val="0"/>
                <w:color w:val="auto"/>
                <w:highlight w:val="none"/>
              </w:rPr>
            </w:pPr>
          </w:p>
          <w:p w14:paraId="2A1F67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val="0"/>
                <w:bCs w:val="0"/>
                <w:color w:val="auto"/>
                <w:highlight w:val="none"/>
              </w:rPr>
              <w:t>注：</w:t>
            </w:r>
            <w:r>
              <w:rPr>
                <w:rFonts w:hint="eastAsia" w:ascii="宋体" w:hAnsi="宋体" w:eastAsia="宋体" w:cs="宋体"/>
                <w:b w:val="0"/>
                <w:bCs w:val="0"/>
                <w:color w:val="auto"/>
                <w:kern w:val="2"/>
                <w:sz w:val="21"/>
                <w:szCs w:val="21"/>
                <w:highlight w:val="none"/>
                <w:lang w:val="en-US" w:eastAsia="zh-CN" w:bidi="ar-SA"/>
              </w:rPr>
              <w:t>1、投标文件中提供该人员证书复印件或扫描件，证书需在有效期内，且所列人员须是投标人本单位员工（附2025年9月至投标截止时间内任意连续</w:t>
            </w:r>
            <w:r>
              <w:rPr>
                <w:rFonts w:hint="eastAsia" w:hAnsi="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kern w:val="2"/>
                <w:sz w:val="21"/>
                <w:szCs w:val="21"/>
                <w:highlight w:val="none"/>
                <w:lang w:val="en-US" w:eastAsia="zh-CN" w:bidi="ar-SA"/>
              </w:rPr>
              <w:t>个月</w:t>
            </w:r>
            <w:r>
              <w:rPr>
                <w:rFonts w:hint="eastAsia" w:hAnsi="宋体"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为其缴纳社保的证明材料复印件</w:t>
            </w:r>
            <w:r>
              <w:rPr>
                <w:rFonts w:hint="default" w:ascii="Times New Roman" w:hAnsi="Times New Roman" w:eastAsia="宋体" w:cs="Times New Roman"/>
                <w:b w:val="0"/>
                <w:bCs w:val="0"/>
                <w:strike w:val="0"/>
                <w:dstrike w:val="0"/>
                <w:color w:val="auto"/>
                <w:sz w:val="21"/>
                <w:szCs w:val="21"/>
                <w:highlight w:val="none"/>
                <w:lang w:eastAsia="zh-CN"/>
              </w:rPr>
              <w:t>或人员与</w:t>
            </w:r>
            <w:r>
              <w:rPr>
                <w:rFonts w:hint="eastAsia" w:ascii="Times New Roman" w:hAnsi="Times New Roman" w:eastAsia="宋体" w:cs="Times New Roman"/>
                <w:b w:val="0"/>
                <w:bCs w:val="0"/>
                <w:strike w:val="0"/>
                <w:dstrike w:val="0"/>
                <w:color w:val="auto"/>
                <w:sz w:val="21"/>
                <w:szCs w:val="21"/>
                <w:highlight w:val="none"/>
                <w:lang w:eastAsia="zh-CN"/>
              </w:rPr>
              <w:t>投标人</w:t>
            </w:r>
            <w:r>
              <w:rPr>
                <w:rFonts w:hint="default" w:ascii="Times New Roman" w:hAnsi="Times New Roman" w:eastAsia="宋体" w:cs="Times New Roman"/>
                <w:b w:val="0"/>
                <w:bCs w:val="0"/>
                <w:strike w:val="0"/>
                <w:dstrike w:val="0"/>
                <w:color w:val="auto"/>
                <w:sz w:val="21"/>
                <w:szCs w:val="21"/>
                <w:highlight w:val="none"/>
                <w:lang w:eastAsia="zh-CN"/>
              </w:rPr>
              <w:t>签订的有效劳动合同复印件或2025年</w:t>
            </w:r>
            <w:r>
              <w:rPr>
                <w:rFonts w:hint="eastAsia" w:ascii="Times New Roman" w:hAnsi="Times New Roman" w:cs="Times New Roman"/>
                <w:b w:val="0"/>
                <w:bCs w:val="0"/>
                <w:strike w:val="0"/>
                <w:dstrike w:val="0"/>
                <w:color w:val="auto"/>
                <w:sz w:val="21"/>
                <w:szCs w:val="21"/>
                <w:highlight w:val="none"/>
                <w:lang w:val="en-US" w:eastAsia="zh-CN"/>
              </w:rPr>
              <w:t>9</w:t>
            </w:r>
            <w:r>
              <w:rPr>
                <w:rFonts w:hint="default" w:ascii="Times New Roman" w:hAnsi="Times New Roman" w:eastAsia="宋体" w:cs="Times New Roman"/>
                <w:b w:val="0"/>
                <w:bCs w:val="0"/>
                <w:strike w:val="0"/>
                <w:dstrike w:val="0"/>
                <w:color w:val="auto"/>
                <w:sz w:val="21"/>
                <w:szCs w:val="21"/>
                <w:highlight w:val="none"/>
                <w:lang w:eastAsia="zh-CN"/>
              </w:rPr>
              <w:t>月至</w:t>
            </w:r>
            <w:r>
              <w:rPr>
                <w:rFonts w:hint="eastAsia" w:ascii="Times New Roman" w:hAnsi="Times New Roman" w:eastAsia="宋体" w:cs="Times New Roman"/>
                <w:b w:val="0"/>
                <w:bCs w:val="0"/>
                <w:strike w:val="0"/>
                <w:dstrike w:val="0"/>
                <w:color w:val="auto"/>
                <w:sz w:val="21"/>
                <w:szCs w:val="21"/>
                <w:highlight w:val="none"/>
                <w:lang w:eastAsia="zh-CN"/>
              </w:rPr>
              <w:t>投标</w:t>
            </w:r>
            <w:r>
              <w:rPr>
                <w:rFonts w:hint="default" w:ascii="Times New Roman" w:hAnsi="Times New Roman" w:eastAsia="宋体" w:cs="Times New Roman"/>
                <w:b w:val="0"/>
                <w:bCs w:val="0"/>
                <w:strike w:val="0"/>
                <w:dstrike w:val="0"/>
                <w:color w:val="auto"/>
                <w:sz w:val="21"/>
                <w:szCs w:val="21"/>
                <w:highlight w:val="none"/>
                <w:lang w:eastAsia="zh-CN"/>
              </w:rPr>
              <w:t>截止时间</w:t>
            </w:r>
            <w:r>
              <w:rPr>
                <w:rFonts w:hint="eastAsia" w:ascii="Times New Roman" w:hAnsi="Times New Roman" w:eastAsia="宋体" w:cs="Times New Roman"/>
                <w:b w:val="0"/>
                <w:bCs w:val="0"/>
                <w:strike w:val="0"/>
                <w:dstrike w:val="0"/>
                <w:color w:val="auto"/>
                <w:sz w:val="21"/>
                <w:szCs w:val="21"/>
                <w:highlight w:val="none"/>
                <w:lang w:eastAsia="zh-CN"/>
              </w:rPr>
              <w:t>内</w:t>
            </w:r>
            <w:r>
              <w:rPr>
                <w:rFonts w:hint="eastAsia" w:ascii="Times New Roman" w:hAnsi="Times New Roman" w:cs="Times New Roman"/>
                <w:b w:val="0"/>
                <w:bCs w:val="0"/>
                <w:strike w:val="0"/>
                <w:dstrike w:val="0"/>
                <w:color w:val="auto"/>
                <w:sz w:val="21"/>
                <w:szCs w:val="21"/>
                <w:highlight w:val="none"/>
                <w:lang w:eastAsia="zh-CN"/>
              </w:rPr>
              <w:t>任意</w:t>
            </w:r>
            <w:r>
              <w:rPr>
                <w:rFonts w:hint="eastAsia" w:ascii="Times New Roman" w:hAnsi="Times New Roman" w:cs="Times New Roman"/>
                <w:b w:val="0"/>
                <w:bCs w:val="0"/>
                <w:strike w:val="0"/>
                <w:dstrike w:val="0"/>
                <w:color w:val="auto"/>
                <w:sz w:val="21"/>
                <w:szCs w:val="21"/>
                <w:highlight w:val="none"/>
                <w:lang w:val="en-US" w:eastAsia="zh-CN"/>
              </w:rPr>
              <w:t>连续3</w:t>
            </w:r>
            <w:r>
              <w:rPr>
                <w:rFonts w:hint="default" w:ascii="Times New Roman" w:hAnsi="Times New Roman" w:eastAsia="宋体" w:cs="Times New Roman"/>
                <w:b w:val="0"/>
                <w:bCs w:val="0"/>
                <w:strike w:val="0"/>
                <w:dstrike w:val="0"/>
                <w:color w:val="auto"/>
                <w:sz w:val="21"/>
                <w:szCs w:val="21"/>
                <w:highlight w:val="none"/>
                <w:lang w:eastAsia="zh-CN"/>
              </w:rPr>
              <w:t>个月</w:t>
            </w:r>
            <w:r>
              <w:rPr>
                <w:rFonts w:hint="eastAsia" w:ascii="Times New Roman" w:hAnsi="Times New Roman" w:eastAsia="宋体" w:cs="Times New Roman"/>
                <w:b w:val="0"/>
                <w:bCs w:val="0"/>
                <w:strike w:val="0"/>
                <w:dstrike w:val="0"/>
                <w:color w:val="auto"/>
                <w:sz w:val="21"/>
                <w:szCs w:val="21"/>
                <w:highlight w:val="none"/>
                <w:lang w:eastAsia="zh-CN"/>
              </w:rPr>
              <w:t>投标人为其发放的</w:t>
            </w:r>
            <w:r>
              <w:rPr>
                <w:rFonts w:hint="default" w:ascii="Times New Roman" w:hAnsi="Times New Roman" w:eastAsia="宋体" w:cs="Times New Roman"/>
                <w:b w:val="0"/>
                <w:bCs w:val="0"/>
                <w:strike w:val="0"/>
                <w:dstrike w:val="0"/>
                <w:color w:val="auto"/>
                <w:sz w:val="21"/>
                <w:szCs w:val="21"/>
                <w:highlight w:val="none"/>
                <w:lang w:eastAsia="zh-CN"/>
              </w:rPr>
              <w:t>工资流水证明材料复印件</w:t>
            </w:r>
            <w:r>
              <w:rPr>
                <w:rFonts w:hint="eastAsia" w:ascii="宋体" w:hAnsi="宋体" w:eastAsia="宋体" w:cs="宋体"/>
                <w:b w:val="0"/>
                <w:bCs w:val="0"/>
                <w:color w:val="auto"/>
                <w:kern w:val="2"/>
                <w:sz w:val="21"/>
                <w:szCs w:val="21"/>
                <w:highlight w:val="none"/>
                <w:lang w:val="en-US" w:eastAsia="zh-CN" w:bidi="ar-SA"/>
              </w:rPr>
              <w:t>）。项目实施成员中，一人拥有多种职称、资格证书的，不重复计分。</w:t>
            </w:r>
          </w:p>
          <w:p w14:paraId="6E96A864">
            <w:pPr>
              <w:pStyle w:val="2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rPr>
              <w:t>计算机类</w:t>
            </w:r>
            <w:r>
              <w:rPr>
                <w:rFonts w:hint="eastAsia" w:hAnsi="宋体" w:cs="宋体"/>
                <w:b/>
                <w:bCs/>
                <w:color w:val="auto"/>
                <w:szCs w:val="21"/>
                <w:highlight w:val="none"/>
                <w:lang w:eastAsia="zh-CN"/>
              </w:rPr>
              <w:t>或</w:t>
            </w:r>
            <w:r>
              <w:rPr>
                <w:rFonts w:hint="eastAsia" w:ascii="宋体" w:hAnsi="宋体" w:cs="宋体"/>
                <w:b/>
                <w:bCs/>
                <w:color w:val="auto"/>
                <w:szCs w:val="21"/>
                <w:highlight w:val="none"/>
              </w:rPr>
              <w:t>信息通信类相关专业包含</w:t>
            </w:r>
            <w:r>
              <w:rPr>
                <w:rFonts w:hint="eastAsia" w:ascii="宋体" w:hAnsi="宋体" w:cs="宋体"/>
                <w:b/>
                <w:bCs/>
                <w:color w:val="auto"/>
                <w:szCs w:val="21"/>
                <w:highlight w:val="none"/>
                <w:lang w:eastAsia="zh-CN"/>
              </w:rPr>
              <w:t>交通信息工程及控制、</w:t>
            </w:r>
            <w:r>
              <w:rPr>
                <w:rFonts w:hint="eastAsia" w:ascii="宋体" w:hAnsi="宋体" w:eastAsia="宋体" w:cs="宋体"/>
                <w:b/>
                <w:bCs/>
                <w:color w:val="auto"/>
                <w:sz w:val="21"/>
                <w:szCs w:val="21"/>
                <w:highlight w:val="none"/>
              </w:rPr>
              <w:t>计算机科学与技术、软件工程、电子信息工程、通信工程等相关</w:t>
            </w:r>
            <w:r>
              <w:rPr>
                <w:rFonts w:hint="eastAsia" w:ascii="宋体" w:hAnsi="宋体" w:eastAsia="宋体" w:cs="宋体"/>
                <w:b/>
                <w:bCs/>
                <w:color w:val="auto"/>
                <w:sz w:val="21"/>
                <w:szCs w:val="21"/>
                <w:highlight w:val="none"/>
                <w:lang w:eastAsia="zh-CN"/>
              </w:rPr>
              <w:t>专业。</w:t>
            </w:r>
          </w:p>
          <w:p w14:paraId="240AFC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78" w:firstLineChars="180"/>
              <w:textAlignment w:val="auto"/>
              <w:rPr>
                <w:rFonts w:hint="default"/>
                <w:color w:val="auto"/>
                <w:highlight w:val="none"/>
              </w:rPr>
            </w:pPr>
          </w:p>
        </w:tc>
      </w:tr>
      <w:tr w14:paraId="062F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B543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color w:val="auto"/>
                <w:highlight w:val="none"/>
                <w:lang w:val="en-US" w:eastAsia="zh-CN"/>
              </w:rPr>
            </w:pPr>
            <w:r>
              <w:rPr>
                <w:rFonts w:hint="default" w:ascii="Times New Roman" w:hAnsi="Times New Roman"/>
                <w:b/>
                <w:color w:val="auto"/>
                <w:sz w:val="21"/>
                <w:highlight w:val="none"/>
              </w:rPr>
              <w:t>信誉实力</w:t>
            </w:r>
            <w:r>
              <w:rPr>
                <w:rFonts w:hint="eastAsia" w:ascii="Times New Roman" w:hAnsi="Times New Roman"/>
                <w:b/>
                <w:color w:val="auto"/>
                <w:sz w:val="21"/>
                <w:highlight w:val="none"/>
                <w:lang w:val="en-US" w:eastAsia="zh-CN"/>
              </w:rPr>
              <w:t>及业绩分</w:t>
            </w:r>
          </w:p>
        </w:tc>
        <w:tc>
          <w:tcPr>
            <w:tcW w:w="781" w:type="dxa"/>
            <w:noWrap w:val="0"/>
            <w:vAlign w:val="center"/>
          </w:tcPr>
          <w:p w14:paraId="205425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cs="宋体"/>
                <w:b/>
                <w:bCs w:val="0"/>
                <w:color w:val="auto"/>
                <w:kern w:val="0"/>
                <w:szCs w:val="21"/>
                <w:highlight w:val="none"/>
                <w:lang w:val="en-US" w:eastAsia="zh-CN"/>
              </w:rPr>
            </w:pPr>
            <w:r>
              <w:rPr>
                <w:rFonts w:hint="eastAsia"/>
                <w:b/>
                <w:color w:val="auto"/>
                <w:sz w:val="21"/>
                <w:highlight w:val="none"/>
                <w:lang w:val="en-US" w:eastAsia="zh-CN"/>
              </w:rPr>
              <w:t>19</w:t>
            </w:r>
            <w:r>
              <w:rPr>
                <w:rFonts w:hint="default" w:ascii="Times New Roman" w:hAnsi="Times New Roman"/>
                <w:b/>
                <w:color w:val="auto"/>
                <w:sz w:val="21"/>
                <w:highlight w:val="none"/>
              </w:rPr>
              <w:t>分</w:t>
            </w:r>
          </w:p>
        </w:tc>
        <w:tc>
          <w:tcPr>
            <w:tcW w:w="7142" w:type="dxa"/>
            <w:noWrap w:val="0"/>
            <w:vAlign w:val="center"/>
          </w:tcPr>
          <w:p w14:paraId="539CD4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w:t>
            </w:r>
            <w:r>
              <w:rPr>
                <w:rFonts w:hint="eastAsia" w:ascii="宋体" w:hAnsi="宋体" w:cs="宋体"/>
                <w:color w:val="auto"/>
                <w:szCs w:val="24"/>
                <w:highlight w:val="none"/>
              </w:rPr>
              <w:t>投标人具有ISO9001质量管理体系认证证书、ISO20000信息技术服务管理体系证书、ISO27001信息安全管理体系证书，每提供一个得</w:t>
            </w:r>
            <w:r>
              <w:rPr>
                <w:rFonts w:hint="eastAsia" w:ascii="宋体" w:hAnsi="宋体" w:cs="宋体"/>
                <w:color w:val="auto"/>
                <w:szCs w:val="24"/>
                <w:highlight w:val="none"/>
                <w:lang w:val="en-US" w:eastAsia="zh-CN"/>
              </w:rPr>
              <w:t>3分</w:t>
            </w:r>
            <w:r>
              <w:rPr>
                <w:rFonts w:hint="eastAsia" w:ascii="宋体" w:hAnsi="宋体" w:cs="宋体"/>
                <w:color w:val="auto"/>
                <w:szCs w:val="24"/>
                <w:highlight w:val="none"/>
              </w:rPr>
              <w:t>，本项满分</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分。</w:t>
            </w:r>
          </w:p>
          <w:p w14:paraId="09E3C0BC">
            <w:pPr>
              <w:keepNext w:val="0"/>
              <w:keepLines w:val="0"/>
              <w:suppressLineNumbers w:val="0"/>
              <w:spacing w:before="0" w:beforeAutospacing="0" w:after="0" w:afterAutospacing="0" w:line="360" w:lineRule="auto"/>
              <w:ind w:left="0" w:right="0"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eastAsia="宋体" w:cs="宋体"/>
                <w:color w:val="auto"/>
                <w:sz w:val="21"/>
                <w:szCs w:val="18"/>
                <w:highlight w:val="none"/>
                <w:lang w:val="en-US" w:eastAsia="zh-CN"/>
              </w:rPr>
              <w:t>投标人自202</w:t>
            </w:r>
            <w:r>
              <w:rPr>
                <w:rFonts w:hint="eastAsia" w:ascii="宋体" w:hAnsi="宋体" w:cs="宋体"/>
                <w:color w:val="auto"/>
                <w:sz w:val="21"/>
                <w:szCs w:val="18"/>
                <w:highlight w:val="none"/>
                <w:lang w:val="en-US" w:eastAsia="zh-CN"/>
              </w:rPr>
              <w:t>1</w:t>
            </w:r>
            <w:r>
              <w:rPr>
                <w:rFonts w:hint="eastAsia" w:ascii="宋体" w:hAnsi="宋体" w:eastAsia="宋体" w:cs="宋体"/>
                <w:color w:val="auto"/>
                <w:sz w:val="21"/>
                <w:szCs w:val="18"/>
                <w:highlight w:val="none"/>
                <w:lang w:val="en-US" w:eastAsia="zh-CN"/>
              </w:rPr>
              <w:t>年1月1日起获得过</w:t>
            </w:r>
            <w:r>
              <w:rPr>
                <w:rFonts w:hint="eastAsia" w:ascii="宋体" w:hAnsi="宋体" w:cs="宋体"/>
                <w:b/>
                <w:bCs/>
                <w:color w:val="auto"/>
                <w:szCs w:val="24"/>
                <w:highlight w:val="none"/>
              </w:rPr>
              <w:t>政府部门颁发的</w:t>
            </w:r>
            <w:r>
              <w:rPr>
                <w:rFonts w:hint="eastAsia" w:ascii="宋体" w:hAnsi="宋体" w:eastAsia="宋体" w:cs="宋体"/>
                <w:b/>
                <w:bCs/>
                <w:color w:val="auto"/>
                <w:sz w:val="21"/>
                <w:szCs w:val="21"/>
                <w:highlight w:val="none"/>
                <w:lang w:val="en-US" w:eastAsia="zh-CN"/>
              </w:rPr>
              <w:t>信息化</w:t>
            </w:r>
            <w:r>
              <w:rPr>
                <w:rFonts w:hint="eastAsia" w:ascii="宋体" w:hAnsi="宋体" w:eastAsia="宋体" w:cs="宋体"/>
                <w:b/>
                <w:bCs/>
                <w:color w:val="auto"/>
                <w:sz w:val="21"/>
                <w:szCs w:val="18"/>
                <w:highlight w:val="none"/>
                <w:lang w:val="en-US" w:eastAsia="zh-CN"/>
              </w:rPr>
              <w:t>相关奖</w:t>
            </w:r>
            <w:r>
              <w:rPr>
                <w:rFonts w:hint="eastAsia" w:ascii="宋体" w:hAnsi="宋体" w:cs="宋体"/>
                <w:b/>
                <w:bCs/>
                <w:color w:val="auto"/>
                <w:sz w:val="21"/>
                <w:szCs w:val="18"/>
                <w:highlight w:val="none"/>
                <w:lang w:val="en-US" w:eastAsia="zh-CN"/>
              </w:rPr>
              <w:t>项</w:t>
            </w:r>
            <w:r>
              <w:rPr>
                <w:rFonts w:hint="eastAsia" w:ascii="宋体" w:hAnsi="宋体" w:eastAsia="宋体" w:cs="宋体"/>
                <w:color w:val="auto"/>
                <w:sz w:val="21"/>
                <w:szCs w:val="18"/>
                <w:highlight w:val="none"/>
                <w:lang w:val="en-US" w:eastAsia="zh-CN"/>
              </w:rPr>
              <w:t>，</w:t>
            </w:r>
            <w:r>
              <w:rPr>
                <w:rFonts w:hint="eastAsia" w:ascii="宋体" w:hAnsi="宋体"/>
                <w:color w:val="auto"/>
                <w:szCs w:val="21"/>
                <w:highlight w:val="none"/>
              </w:rPr>
              <w:t>每提供一个得</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val="en-US" w:eastAsia="zh-CN"/>
              </w:rPr>
              <w:t>本项</w:t>
            </w:r>
            <w:r>
              <w:rPr>
                <w:rFonts w:hint="eastAsia" w:ascii="宋体" w:hAnsi="宋体"/>
                <w:color w:val="auto"/>
                <w:szCs w:val="21"/>
                <w:highlight w:val="none"/>
              </w:rPr>
              <w:t>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293E71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18"/>
                <w:highlight w:val="none"/>
                <w:lang w:val="en-US" w:eastAsia="zh-CN"/>
              </w:rPr>
            </w:pPr>
            <w:r>
              <w:rPr>
                <w:rFonts w:hint="eastAsia" w:ascii="宋体" w:hAnsi="宋体" w:eastAsia="宋体" w:cs="宋体"/>
                <w:color w:val="auto"/>
                <w:sz w:val="21"/>
                <w:szCs w:val="18"/>
                <w:highlight w:val="none"/>
                <w:lang w:val="en-US" w:eastAsia="zh-CN"/>
              </w:rPr>
              <w:t>（</w:t>
            </w:r>
            <w:r>
              <w:rPr>
                <w:rFonts w:hint="eastAsia" w:ascii="宋体" w:hAnsi="宋体" w:cs="宋体"/>
                <w:color w:val="auto"/>
                <w:sz w:val="21"/>
                <w:szCs w:val="18"/>
                <w:highlight w:val="none"/>
                <w:lang w:val="en-US" w:eastAsia="zh-CN"/>
              </w:rPr>
              <w:t>4</w:t>
            </w:r>
            <w:r>
              <w:rPr>
                <w:rFonts w:hint="eastAsia" w:ascii="宋体" w:hAnsi="宋体" w:eastAsia="宋体" w:cs="宋体"/>
                <w:color w:val="auto"/>
                <w:sz w:val="21"/>
                <w:szCs w:val="18"/>
                <w:highlight w:val="none"/>
                <w:lang w:val="en-US" w:eastAsia="zh-CN"/>
              </w:rPr>
              <w:t>）投标人自2023年1月1日以来（以合同签订时间为准），承担过</w:t>
            </w:r>
            <w:r>
              <w:rPr>
                <w:rFonts w:hint="eastAsia" w:ascii="宋体" w:hAnsi="宋体" w:cs="宋体"/>
                <w:color w:val="auto"/>
                <w:sz w:val="21"/>
                <w:szCs w:val="18"/>
                <w:highlight w:val="none"/>
                <w:lang w:val="en-US" w:eastAsia="zh-CN"/>
              </w:rPr>
              <w:t>信息化相关的</w:t>
            </w:r>
            <w:r>
              <w:rPr>
                <w:rFonts w:hint="eastAsia" w:ascii="宋体" w:hAnsi="宋体" w:eastAsia="宋体" w:cs="宋体"/>
                <w:color w:val="auto"/>
                <w:sz w:val="21"/>
                <w:szCs w:val="18"/>
                <w:highlight w:val="none"/>
                <w:lang w:val="en-US" w:eastAsia="zh-CN"/>
              </w:rPr>
              <w:t>项目</w:t>
            </w:r>
            <w:r>
              <w:rPr>
                <w:rFonts w:hint="eastAsia" w:ascii="宋体" w:hAnsi="宋体" w:cs="宋体"/>
                <w:color w:val="auto"/>
                <w:sz w:val="21"/>
                <w:szCs w:val="18"/>
                <w:highlight w:val="none"/>
                <w:lang w:val="en-US" w:eastAsia="zh-CN"/>
              </w:rPr>
              <w:t>业绩</w:t>
            </w:r>
            <w:r>
              <w:rPr>
                <w:rFonts w:hint="eastAsia" w:ascii="宋体" w:hAnsi="宋体" w:eastAsia="宋体" w:cs="宋体"/>
                <w:color w:val="auto"/>
                <w:sz w:val="21"/>
                <w:szCs w:val="18"/>
                <w:highlight w:val="none"/>
                <w:lang w:val="en-US" w:eastAsia="zh-CN"/>
              </w:rPr>
              <w:t>，每提供一个得</w:t>
            </w:r>
            <w:r>
              <w:rPr>
                <w:rFonts w:hint="eastAsia" w:ascii="宋体" w:hAnsi="宋体" w:cs="宋体"/>
                <w:color w:val="auto"/>
                <w:sz w:val="21"/>
                <w:szCs w:val="18"/>
                <w:highlight w:val="none"/>
                <w:lang w:val="en-US" w:eastAsia="zh-CN"/>
              </w:rPr>
              <w:t>2</w:t>
            </w:r>
            <w:r>
              <w:rPr>
                <w:rFonts w:hint="eastAsia" w:ascii="宋体" w:hAnsi="宋体" w:eastAsia="宋体" w:cs="宋体"/>
                <w:color w:val="auto"/>
                <w:sz w:val="21"/>
                <w:szCs w:val="18"/>
                <w:highlight w:val="none"/>
                <w:lang w:val="en-US" w:eastAsia="zh-CN"/>
              </w:rPr>
              <w:t>分，本项满分</w:t>
            </w:r>
            <w:r>
              <w:rPr>
                <w:rFonts w:hint="eastAsia" w:ascii="宋体" w:hAnsi="宋体" w:cs="宋体"/>
                <w:color w:val="auto"/>
                <w:sz w:val="21"/>
                <w:szCs w:val="18"/>
                <w:highlight w:val="none"/>
                <w:lang w:val="en-US" w:eastAsia="zh-CN"/>
              </w:rPr>
              <w:t>6</w:t>
            </w:r>
            <w:r>
              <w:rPr>
                <w:rFonts w:hint="eastAsia" w:ascii="宋体" w:hAnsi="宋体" w:eastAsia="宋体" w:cs="宋体"/>
                <w:color w:val="auto"/>
                <w:sz w:val="21"/>
                <w:szCs w:val="18"/>
                <w:highlight w:val="none"/>
                <w:lang w:val="en-US" w:eastAsia="zh-CN"/>
              </w:rPr>
              <w:t>分。</w:t>
            </w:r>
          </w:p>
          <w:p w14:paraId="0696D863">
            <w:pPr>
              <w:pStyle w:val="20"/>
              <w:keepNext w:val="0"/>
              <w:keepLines w:val="0"/>
              <w:numPr>
                <w:ilvl w:val="0"/>
                <w:numId w:val="0"/>
              </w:numPr>
              <w:suppressLineNumbers w:val="0"/>
              <w:spacing w:before="0" w:beforeAutospacing="0" w:after="0" w:afterAutospacing="0" w:line="360" w:lineRule="auto"/>
              <w:ind w:left="0" w:right="0" w:firstLine="420" w:firstLineChars="20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注：</w:t>
            </w:r>
            <w:r>
              <w:rPr>
                <w:rFonts w:hint="eastAsia" w:hAnsi="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4"/>
                <w:highlight w:val="none"/>
                <w:lang w:val="en-US" w:eastAsia="zh-CN" w:bidi="ar-SA"/>
              </w:rPr>
              <w:t>投标文件中提供证书的复印件，相关证书须在有效期内</w:t>
            </w:r>
            <w:r>
              <w:rPr>
                <w:rFonts w:hint="eastAsia" w:hAnsi="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业绩</w:t>
            </w:r>
            <w:r>
              <w:rPr>
                <w:rFonts w:hint="eastAsia" w:ascii="宋体" w:hAnsi="宋体" w:eastAsia="宋体" w:cs="Times New Roman"/>
                <w:b w:val="0"/>
                <w:bCs/>
                <w:color w:val="auto"/>
                <w:kern w:val="2"/>
                <w:sz w:val="21"/>
                <w:szCs w:val="21"/>
                <w:highlight w:val="none"/>
                <w:lang w:val="en-US" w:eastAsia="zh-CN"/>
              </w:rPr>
              <w:t>证明材料应提供合同协议书</w:t>
            </w:r>
            <w:r>
              <w:rPr>
                <w:rFonts w:hint="eastAsia" w:hAnsi="宋体" w:cs="Times New Roman"/>
                <w:b w:val="0"/>
                <w:bCs/>
                <w:color w:val="auto"/>
                <w:kern w:val="2"/>
                <w:sz w:val="21"/>
                <w:szCs w:val="21"/>
                <w:highlight w:val="none"/>
                <w:lang w:val="en-US" w:eastAsia="zh-CN"/>
              </w:rPr>
              <w:t>或</w:t>
            </w:r>
            <w:r>
              <w:rPr>
                <w:rFonts w:hint="eastAsia" w:ascii="宋体" w:hAnsi="宋体" w:eastAsia="宋体" w:cs="Times New Roman"/>
                <w:b w:val="0"/>
                <w:bCs/>
                <w:color w:val="auto"/>
                <w:kern w:val="2"/>
                <w:sz w:val="21"/>
                <w:szCs w:val="21"/>
                <w:highlight w:val="none"/>
                <w:lang w:val="en-US" w:eastAsia="zh-CN"/>
              </w:rPr>
              <w:t>项目验收报告或业主开具的业绩证明材料</w:t>
            </w:r>
            <w:r>
              <w:rPr>
                <w:rFonts w:hint="eastAsia" w:hAnsi="宋体" w:cs="Times New Roman"/>
                <w:b w:val="0"/>
                <w:bCs/>
                <w:color w:val="auto"/>
                <w:kern w:val="2"/>
                <w:sz w:val="21"/>
                <w:szCs w:val="21"/>
                <w:highlight w:val="none"/>
                <w:lang w:val="en-US" w:eastAsia="zh-CN"/>
              </w:rPr>
              <w:t>的</w:t>
            </w:r>
            <w:r>
              <w:rPr>
                <w:rFonts w:hint="eastAsia" w:ascii="宋体" w:hAnsi="宋体" w:cs="Times New Roman"/>
                <w:b w:val="0"/>
                <w:bCs/>
                <w:color w:val="auto"/>
                <w:kern w:val="2"/>
                <w:sz w:val="21"/>
                <w:szCs w:val="21"/>
                <w:highlight w:val="none"/>
                <w:lang w:val="en-US" w:eastAsia="zh-CN"/>
              </w:rPr>
              <w:t>复印件</w:t>
            </w:r>
            <w:r>
              <w:rPr>
                <w:rFonts w:hint="eastAsia" w:ascii="宋体" w:hAnsi="宋体" w:eastAsia="宋体" w:cs="宋体"/>
                <w:b w:val="0"/>
                <w:bCs w:val="0"/>
                <w:color w:val="auto"/>
                <w:kern w:val="2"/>
                <w:sz w:val="21"/>
                <w:szCs w:val="24"/>
                <w:highlight w:val="none"/>
                <w:lang w:val="en-US" w:eastAsia="zh-CN" w:bidi="ar-SA"/>
              </w:rPr>
              <w:t>，不提供不得分。</w:t>
            </w:r>
          </w:p>
          <w:p w14:paraId="502E7AFC">
            <w:pPr>
              <w:pStyle w:val="20"/>
              <w:keepNext w:val="0"/>
              <w:keepLines w:val="0"/>
              <w:numPr>
                <w:ilvl w:val="0"/>
                <w:numId w:val="0"/>
              </w:numPr>
              <w:suppressLineNumbers w:val="0"/>
              <w:spacing w:before="0" w:beforeAutospacing="0" w:after="0" w:afterAutospacing="0" w:line="360" w:lineRule="auto"/>
              <w:ind w:left="0" w:right="0" w:firstLine="420" w:firstLineChars="200"/>
              <w:rPr>
                <w:rFonts w:hint="eastAsia" w:ascii="宋体" w:hAnsi="宋体" w:cs="宋体"/>
                <w:bCs/>
                <w:color w:val="auto"/>
                <w:kern w:val="0"/>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Cs w:val="24"/>
                <w:highlight w:val="none"/>
                <w:lang w:eastAsia="zh-CN"/>
              </w:rPr>
              <w:t>政府部门颁发是指</w:t>
            </w:r>
            <w:r>
              <w:rPr>
                <w:rFonts w:hint="eastAsia" w:ascii="宋体" w:hAnsi="宋体" w:cs="宋体"/>
                <w:b w:val="0"/>
                <w:bCs w:val="0"/>
                <w:color w:val="auto"/>
                <w:szCs w:val="24"/>
                <w:highlight w:val="none"/>
              </w:rPr>
              <w:t>：国家级、中央各部委、省级人民政府</w:t>
            </w:r>
            <w:r>
              <w:rPr>
                <w:rFonts w:hint="eastAsia" w:ascii="宋体" w:hAnsi="宋体" w:cs="宋体"/>
                <w:b w:val="0"/>
                <w:bCs w:val="0"/>
                <w:color w:val="auto"/>
                <w:szCs w:val="24"/>
                <w:highlight w:val="none"/>
                <w:lang w:eastAsia="zh-CN"/>
              </w:rPr>
              <w:t>和</w:t>
            </w:r>
            <w:r>
              <w:rPr>
                <w:rFonts w:hint="eastAsia" w:ascii="宋体" w:hAnsi="宋体" w:cs="宋体"/>
                <w:b w:val="0"/>
                <w:bCs w:val="0"/>
                <w:color w:val="auto"/>
                <w:szCs w:val="24"/>
                <w:highlight w:val="none"/>
              </w:rPr>
              <w:t>市级人民政府及直属行政主管部门颁发；学会、协会、第三方机构等非官方颁发的不予计分。</w:t>
            </w:r>
          </w:p>
        </w:tc>
      </w:tr>
      <w:tr w14:paraId="1CAD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43578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cs="宋体"/>
                <w:bCs/>
                <w:color w:val="auto"/>
                <w:kern w:val="0"/>
                <w:szCs w:val="21"/>
                <w:highlight w:val="none"/>
                <w:lang w:val="en-US" w:eastAsia="zh-CN"/>
              </w:rPr>
            </w:pPr>
            <w:r>
              <w:rPr>
                <w:rFonts w:hint="eastAsia" w:ascii="宋体" w:hAnsi="宋体" w:cs="宋体"/>
                <w:b/>
                <w:bCs w:val="0"/>
                <w:color w:val="auto"/>
                <w:kern w:val="0"/>
                <w:szCs w:val="21"/>
                <w:highlight w:val="none"/>
                <w:lang w:val="en-US" w:eastAsia="zh-CN"/>
              </w:rPr>
              <w:t>总得分=（一）+（二）+（三）</w:t>
            </w:r>
          </w:p>
        </w:tc>
      </w:tr>
    </w:tbl>
    <w:p w14:paraId="66B248D7">
      <w:pPr>
        <w:rPr>
          <w:rFonts w:hint="eastAsia" w:ascii="宋体" w:hAnsi="宋体" w:eastAsia="宋体" w:cs="宋体"/>
          <w:color w:val="auto"/>
          <w:highlight w:val="none"/>
        </w:rPr>
      </w:pPr>
    </w:p>
    <w:p w14:paraId="06C8C14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D9B655">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0"/>
      <w:bookmarkEnd w:id="181"/>
    </w:p>
    <w:p w14:paraId="1CDD1122">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77E695BC">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4CFE427A">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08CAC8AE">
      <w:pPr>
        <w:pStyle w:val="3"/>
        <w:jc w:val="center"/>
        <w:rPr>
          <w:rFonts w:hint="eastAsia"/>
          <w:color w:val="auto"/>
          <w:highlight w:val="none"/>
        </w:rPr>
      </w:pPr>
      <w:bookmarkStart w:id="182" w:name="_Toc25250"/>
      <w:r>
        <w:rPr>
          <w:rFonts w:hint="eastAsia"/>
          <w:color w:val="auto"/>
          <w:highlight w:val="none"/>
        </w:rPr>
        <w:t>第五章  拟签订的合同文本</w:t>
      </w:r>
      <w:bookmarkEnd w:id="182"/>
    </w:p>
    <w:p w14:paraId="619D0623">
      <w:pPr>
        <w:spacing w:line="400" w:lineRule="exact"/>
        <w:ind w:firstLine="960" w:firstLineChars="400"/>
        <w:rPr>
          <w:rFonts w:hint="eastAsia" w:ascii="宋体" w:hAnsi="宋体" w:eastAsia="宋体" w:cs="宋体"/>
          <w:color w:val="auto"/>
          <w:sz w:val="24"/>
          <w:szCs w:val="24"/>
          <w:highlight w:val="none"/>
        </w:rPr>
      </w:pPr>
    </w:p>
    <w:p w14:paraId="719CF725">
      <w:pPr>
        <w:spacing w:line="400" w:lineRule="exact"/>
        <w:ind w:firstLine="2160" w:firstLineChars="900"/>
        <w:rPr>
          <w:rFonts w:hint="eastAsia" w:ascii="宋体" w:hAnsi="宋体" w:eastAsia="宋体" w:cs="宋体"/>
          <w:color w:val="auto"/>
          <w:sz w:val="24"/>
          <w:szCs w:val="24"/>
          <w:highlight w:val="none"/>
        </w:rPr>
      </w:pPr>
    </w:p>
    <w:p w14:paraId="1E92F2AF">
      <w:pPr>
        <w:spacing w:line="400" w:lineRule="exact"/>
        <w:ind w:firstLine="2160" w:firstLineChars="900"/>
        <w:rPr>
          <w:rFonts w:hint="eastAsia" w:ascii="宋体" w:hAnsi="宋体" w:eastAsia="宋体" w:cs="宋体"/>
          <w:color w:val="auto"/>
          <w:sz w:val="24"/>
          <w:szCs w:val="24"/>
          <w:highlight w:val="none"/>
        </w:rPr>
      </w:pPr>
    </w:p>
    <w:p w14:paraId="55849FB9">
      <w:pPr>
        <w:spacing w:line="400" w:lineRule="exact"/>
        <w:ind w:firstLine="2160" w:firstLineChars="900"/>
        <w:rPr>
          <w:rFonts w:hint="eastAsia" w:ascii="宋体" w:hAnsi="宋体" w:eastAsia="宋体" w:cs="宋体"/>
          <w:color w:val="auto"/>
          <w:sz w:val="24"/>
          <w:szCs w:val="24"/>
          <w:highlight w:val="none"/>
        </w:rPr>
      </w:pPr>
    </w:p>
    <w:p w14:paraId="0563923A">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4AEA792">
      <w:pPr>
        <w:pStyle w:val="20"/>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6185DEBD">
      <w:pPr>
        <w:pStyle w:val="20"/>
        <w:rPr>
          <w:rFonts w:hint="eastAsia" w:hAnsi="宋体"/>
          <w:color w:val="auto"/>
          <w:highlight w:val="none"/>
        </w:rPr>
      </w:pPr>
    </w:p>
    <w:p w14:paraId="0D8B4333">
      <w:pPr>
        <w:pStyle w:val="20"/>
        <w:rPr>
          <w:rFonts w:hint="eastAsia" w:hAnsi="宋体"/>
          <w:color w:val="auto"/>
          <w:highlight w:val="none"/>
        </w:rPr>
      </w:pPr>
    </w:p>
    <w:p w14:paraId="6F9BF868">
      <w:pPr>
        <w:pStyle w:val="20"/>
        <w:ind w:firstLine="1590" w:firstLineChars="495"/>
        <w:rPr>
          <w:rFonts w:hint="eastAsia" w:hAnsi="宋体"/>
          <w:b/>
          <w:color w:val="auto"/>
          <w:sz w:val="32"/>
          <w:szCs w:val="32"/>
          <w:highlight w:val="none"/>
        </w:rPr>
      </w:pPr>
    </w:p>
    <w:p w14:paraId="42F5C640">
      <w:pPr>
        <w:pStyle w:val="20"/>
        <w:ind w:firstLine="1590" w:firstLineChars="495"/>
        <w:rPr>
          <w:rFonts w:hint="eastAsia" w:hAnsi="宋体"/>
          <w:b/>
          <w:color w:val="auto"/>
          <w:sz w:val="32"/>
          <w:szCs w:val="32"/>
          <w:highlight w:val="none"/>
        </w:rPr>
      </w:pPr>
    </w:p>
    <w:p w14:paraId="2E6018B7">
      <w:pPr>
        <w:pStyle w:val="20"/>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04138AAE">
      <w:pPr>
        <w:pStyle w:val="20"/>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14116C9">
      <w:pPr>
        <w:pStyle w:val="20"/>
        <w:ind w:firstLine="1590" w:firstLineChars="495"/>
        <w:jc w:val="left"/>
        <w:rPr>
          <w:rFonts w:hint="eastAsia" w:hAnsi="宋体" w:eastAsia="宋体"/>
          <w:b/>
          <w:color w:val="auto"/>
          <w:sz w:val="32"/>
          <w:szCs w:val="32"/>
          <w:highlight w:val="none"/>
          <w:lang w:eastAsia="zh-CN"/>
        </w:rPr>
      </w:pPr>
      <w:r>
        <w:rPr>
          <w:rFonts w:hint="eastAsia" w:hAnsi="宋体"/>
          <w:b/>
          <w:color w:val="auto"/>
          <w:sz w:val="32"/>
          <w:szCs w:val="32"/>
          <w:highlight w:val="none"/>
          <w:lang w:eastAsia="zh-CN"/>
        </w:rPr>
        <w:t>分标：</w:t>
      </w:r>
      <w:r>
        <w:rPr>
          <w:rFonts w:hint="eastAsia" w:hAnsi="宋体"/>
          <w:b/>
          <w:color w:val="auto"/>
          <w:sz w:val="32"/>
          <w:szCs w:val="32"/>
          <w:highlight w:val="none"/>
          <w:u w:val="single"/>
        </w:rPr>
        <w:t xml:space="preserve">                           </w:t>
      </w:r>
    </w:p>
    <w:p w14:paraId="3372E201">
      <w:pPr>
        <w:pStyle w:val="20"/>
        <w:jc w:val="center"/>
        <w:rPr>
          <w:rFonts w:hint="eastAsia" w:hAnsi="宋体"/>
          <w:color w:val="auto"/>
          <w:highlight w:val="none"/>
        </w:rPr>
      </w:pPr>
    </w:p>
    <w:p w14:paraId="51C98FB7">
      <w:pPr>
        <w:pStyle w:val="20"/>
        <w:jc w:val="center"/>
        <w:rPr>
          <w:rFonts w:hint="eastAsia" w:hAnsi="宋体"/>
          <w:color w:val="auto"/>
          <w:highlight w:val="none"/>
        </w:rPr>
      </w:pPr>
    </w:p>
    <w:p w14:paraId="12FE3FA3">
      <w:pPr>
        <w:pStyle w:val="20"/>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604426C4">
      <w:pPr>
        <w:pStyle w:val="20"/>
        <w:spacing w:line="340" w:lineRule="exact"/>
        <w:ind w:firstLine="1590" w:firstLineChars="495"/>
        <w:rPr>
          <w:rFonts w:hint="eastAsia" w:hAnsi="宋体"/>
          <w:b/>
          <w:color w:val="auto"/>
          <w:sz w:val="32"/>
          <w:szCs w:val="32"/>
          <w:highlight w:val="none"/>
        </w:rPr>
      </w:pPr>
    </w:p>
    <w:p w14:paraId="4ECFC9CF">
      <w:pPr>
        <w:pStyle w:val="20"/>
        <w:spacing w:line="340" w:lineRule="exact"/>
        <w:ind w:firstLine="1590" w:firstLineChars="495"/>
        <w:rPr>
          <w:rFonts w:hint="eastAsia" w:hAnsi="宋体"/>
          <w:b/>
          <w:color w:val="auto"/>
          <w:sz w:val="32"/>
          <w:szCs w:val="32"/>
          <w:highlight w:val="none"/>
        </w:rPr>
      </w:pPr>
    </w:p>
    <w:p w14:paraId="246D1199">
      <w:pPr>
        <w:pStyle w:val="20"/>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4516E93A">
      <w:pPr>
        <w:pStyle w:val="20"/>
        <w:spacing w:line="340" w:lineRule="exact"/>
        <w:ind w:firstLine="1590" w:firstLineChars="495"/>
        <w:rPr>
          <w:rFonts w:hint="eastAsia" w:hAnsi="宋体"/>
          <w:b/>
          <w:color w:val="auto"/>
          <w:sz w:val="32"/>
          <w:szCs w:val="32"/>
          <w:highlight w:val="none"/>
        </w:rPr>
      </w:pPr>
    </w:p>
    <w:p w14:paraId="0050E89B">
      <w:pPr>
        <w:pStyle w:val="20"/>
        <w:jc w:val="center"/>
        <w:rPr>
          <w:rFonts w:hint="eastAsia" w:hAnsi="宋体"/>
          <w:color w:val="auto"/>
          <w:highlight w:val="none"/>
        </w:rPr>
      </w:pPr>
      <w:r>
        <w:rPr>
          <w:rFonts w:hint="eastAsia" w:hAnsi="宋体"/>
          <w:color w:val="auto"/>
          <w:highlight w:val="none"/>
        </w:rPr>
        <w:t xml:space="preserve"> </w:t>
      </w:r>
    </w:p>
    <w:p w14:paraId="797672CD">
      <w:pPr>
        <w:pStyle w:val="20"/>
        <w:jc w:val="center"/>
        <w:rPr>
          <w:rFonts w:hint="eastAsia" w:hAnsi="宋体"/>
          <w:color w:val="auto"/>
          <w:highlight w:val="none"/>
        </w:rPr>
      </w:pPr>
    </w:p>
    <w:p w14:paraId="39A9FB07">
      <w:pPr>
        <w:pStyle w:val="20"/>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22B6BC33">
      <w:pPr>
        <w:pStyle w:val="20"/>
        <w:ind w:firstLine="1590" w:firstLineChars="495"/>
        <w:rPr>
          <w:rFonts w:hint="eastAsia" w:hAnsi="宋体"/>
          <w:b/>
          <w:color w:val="auto"/>
          <w:sz w:val="32"/>
          <w:szCs w:val="32"/>
          <w:highlight w:val="none"/>
        </w:rPr>
      </w:pPr>
    </w:p>
    <w:p w14:paraId="34AB925B">
      <w:pPr>
        <w:pStyle w:val="20"/>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5DBE8E64">
      <w:pPr>
        <w:pStyle w:val="20"/>
        <w:jc w:val="center"/>
        <w:rPr>
          <w:rFonts w:hint="eastAsia" w:hAnsi="宋体"/>
          <w:color w:val="auto"/>
          <w:highlight w:val="none"/>
        </w:rPr>
      </w:pPr>
    </w:p>
    <w:p w14:paraId="66AD80CA">
      <w:pPr>
        <w:pStyle w:val="20"/>
        <w:jc w:val="center"/>
        <w:rPr>
          <w:rFonts w:hint="eastAsia" w:hAnsi="宋体"/>
          <w:color w:val="auto"/>
          <w:highlight w:val="none"/>
        </w:rPr>
      </w:pPr>
      <w:r>
        <w:rPr>
          <w:rFonts w:hint="eastAsia" w:hAnsi="宋体"/>
          <w:color w:val="auto"/>
          <w:highlight w:val="none"/>
        </w:rPr>
        <w:t xml:space="preserve">  </w:t>
      </w:r>
    </w:p>
    <w:p w14:paraId="080805F2">
      <w:pPr>
        <w:pStyle w:val="20"/>
        <w:jc w:val="center"/>
        <w:rPr>
          <w:rFonts w:hint="eastAsia" w:hAnsi="宋体"/>
          <w:color w:val="auto"/>
          <w:highlight w:val="none"/>
        </w:rPr>
      </w:pPr>
    </w:p>
    <w:p w14:paraId="1BB069B2">
      <w:pPr>
        <w:pStyle w:val="20"/>
        <w:jc w:val="center"/>
        <w:rPr>
          <w:rFonts w:hint="eastAsia" w:hAnsi="宋体"/>
          <w:color w:val="auto"/>
          <w:highlight w:val="none"/>
        </w:rPr>
      </w:pPr>
    </w:p>
    <w:p w14:paraId="247F359B">
      <w:pPr>
        <w:pStyle w:val="20"/>
        <w:jc w:val="center"/>
        <w:rPr>
          <w:rFonts w:hint="eastAsia" w:hAnsi="宋体"/>
          <w:color w:val="auto"/>
          <w:highlight w:val="none"/>
        </w:rPr>
      </w:pPr>
    </w:p>
    <w:p w14:paraId="4AFAAF86">
      <w:pPr>
        <w:pStyle w:val="20"/>
        <w:jc w:val="center"/>
        <w:rPr>
          <w:rFonts w:hint="eastAsia" w:hAnsi="宋体"/>
          <w:color w:val="auto"/>
          <w:highlight w:val="none"/>
        </w:rPr>
      </w:pPr>
    </w:p>
    <w:p w14:paraId="23A1B2B7">
      <w:pPr>
        <w:rPr>
          <w:rFonts w:hint="eastAsia" w:hAnsi="宋体"/>
          <w:color w:val="auto"/>
          <w:highlight w:val="none"/>
        </w:rPr>
      </w:pPr>
    </w:p>
    <w:p w14:paraId="5D8AEC99">
      <w:pPr>
        <w:pStyle w:val="30"/>
        <w:rPr>
          <w:rFonts w:hint="eastAsia" w:hAnsi="宋体"/>
          <w:color w:val="auto"/>
          <w:highlight w:val="none"/>
        </w:rPr>
      </w:pPr>
    </w:p>
    <w:p w14:paraId="31291FF7">
      <w:pPr>
        <w:pStyle w:val="2"/>
        <w:rPr>
          <w:rFonts w:hint="eastAsia" w:hAnsi="宋体"/>
          <w:color w:val="auto"/>
          <w:highlight w:val="none"/>
        </w:rPr>
      </w:pPr>
    </w:p>
    <w:p w14:paraId="4E5BA919">
      <w:pPr>
        <w:rPr>
          <w:rFonts w:hint="eastAsia" w:hAnsi="宋体"/>
          <w:color w:val="auto"/>
          <w:highlight w:val="none"/>
        </w:rPr>
      </w:pPr>
    </w:p>
    <w:p w14:paraId="58EC6891">
      <w:pPr>
        <w:pStyle w:val="2"/>
        <w:rPr>
          <w:rFonts w:hint="eastAsia" w:ascii="宋体" w:hAnsi="宋体" w:eastAsia="宋体" w:cs="宋体"/>
          <w:color w:val="auto"/>
          <w:kern w:val="0"/>
          <w:sz w:val="24"/>
          <w:szCs w:val="24"/>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4B9EDB24">
      <w:pPr>
        <w:pageBreakBefore/>
        <w:spacing w:line="480" w:lineRule="auto"/>
        <w:ind w:firstLine="2891" w:firstLineChars="900"/>
        <w:jc w:val="both"/>
        <w:rPr>
          <w:rFonts w:hAnsi="宋体"/>
          <w:b/>
          <w:color w:val="auto"/>
          <w:sz w:val="32"/>
          <w:highlight w:val="none"/>
        </w:rPr>
      </w:pPr>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5E3E03B0">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采购计划号：                 </w:t>
      </w:r>
    </w:p>
    <w:p w14:paraId="23CBB555">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项目名称：                   </w:t>
      </w:r>
    </w:p>
    <w:p w14:paraId="7D392463">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项目编号：                   </w:t>
      </w:r>
    </w:p>
    <w:p w14:paraId="4F903841">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签订时间：                    </w:t>
      </w:r>
    </w:p>
    <w:p w14:paraId="4D542366">
      <w:pPr>
        <w:widowControl/>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甲方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采购人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rPr>
        <w:t xml:space="preserve"> </w:t>
      </w:r>
      <w:r>
        <w:rPr>
          <w:rFonts w:hint="eastAsia" w:ascii="宋体" w:hAnsi="宋体" w:eastAsia="宋体" w:cs="宋体"/>
          <w:color w:val="auto"/>
          <w:kern w:val="0"/>
          <w:sz w:val="21"/>
          <w:szCs w:val="21"/>
          <w:highlight w:val="none"/>
        </w:rPr>
        <w:t xml:space="preserve"> </w:t>
      </w:r>
    </w:p>
    <w:p w14:paraId="16FED57A">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2F7B585B">
      <w:pPr>
        <w:pStyle w:val="2"/>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4CBA3B3B">
      <w:pPr>
        <w:widowControl/>
        <w:spacing w:line="360" w:lineRule="auto"/>
        <w:jc w:val="left"/>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rPr>
        <w:t>  乙方（</w:t>
      </w:r>
      <w:r>
        <w:rPr>
          <w:rFonts w:hint="eastAsia" w:ascii="宋体" w:hAnsi="宋体" w:eastAsia="宋体" w:cs="宋体"/>
          <w:b/>
          <w:bCs/>
          <w:color w:val="auto"/>
          <w:kern w:val="0"/>
          <w:sz w:val="21"/>
          <w:szCs w:val="21"/>
          <w:highlight w:val="none"/>
          <w:lang w:eastAsia="zh-CN"/>
        </w:rPr>
        <w:t>中</w:t>
      </w:r>
      <w:r>
        <w:rPr>
          <w:rFonts w:hint="eastAsia" w:ascii="宋体" w:hAnsi="宋体" w:eastAsia="宋体" w:cs="宋体"/>
          <w:b/>
          <w:bCs/>
          <w:color w:val="auto"/>
          <w:kern w:val="0"/>
          <w:sz w:val="21"/>
          <w:szCs w:val="21"/>
          <w:highlight w:val="none"/>
        </w:rPr>
        <w:t>标人）：</w:t>
      </w:r>
      <w:r>
        <w:rPr>
          <w:rFonts w:hint="eastAsia" w:ascii="宋体" w:hAnsi="宋体" w:eastAsia="宋体" w:cs="宋体"/>
          <w:b/>
          <w:bCs/>
          <w:color w:val="auto"/>
          <w:kern w:val="0"/>
          <w:sz w:val="21"/>
          <w:szCs w:val="21"/>
          <w:highlight w:val="none"/>
          <w:u w:val="single"/>
        </w:rPr>
        <w:t xml:space="preserve">                           </w:t>
      </w:r>
    </w:p>
    <w:p w14:paraId="05847C68">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37E57461">
      <w:pPr>
        <w:pStyle w:val="2"/>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5EEFC4D7">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1BEB06F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第一条　合同标的</w:t>
      </w:r>
    </w:p>
    <w:p w14:paraId="6FEE9F2D">
      <w:pPr>
        <w:snapToGrid w:val="0"/>
        <w:spacing w:line="320" w:lineRule="exact"/>
        <w:ind w:firstLine="420" w:firstLineChars="200"/>
        <w:rPr>
          <w:rFonts w:ascii="Times New Roman" w:hAnsi="Times New Roman"/>
          <w:sz w:val="21"/>
          <w:szCs w:val="21"/>
        </w:rPr>
      </w:pPr>
      <w:bookmarkStart w:id="183" w:name="_Toc1070"/>
      <w:bookmarkStart w:id="184" w:name="_Toc13132"/>
      <w:r>
        <w:rPr>
          <w:rFonts w:ascii="Times New Roman" w:hAnsi="Times New Roman"/>
          <w:sz w:val="21"/>
          <w:szCs w:val="21"/>
        </w:rPr>
        <w:t>1、服务成果一览表</w:t>
      </w:r>
    </w:p>
    <w:tbl>
      <w:tblPr>
        <w:tblStyle w:val="4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2F74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720" w:type="dxa"/>
            <w:noWrap w:val="0"/>
            <w:vAlign w:val="center"/>
          </w:tcPr>
          <w:p w14:paraId="0EF82212">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序号</w:t>
            </w:r>
          </w:p>
        </w:tc>
        <w:tc>
          <w:tcPr>
            <w:tcW w:w="1620" w:type="dxa"/>
            <w:noWrap w:val="0"/>
            <w:vAlign w:val="center"/>
          </w:tcPr>
          <w:p w14:paraId="6730D8B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服务项目</w:t>
            </w:r>
          </w:p>
        </w:tc>
        <w:tc>
          <w:tcPr>
            <w:tcW w:w="1800" w:type="dxa"/>
            <w:noWrap w:val="0"/>
            <w:vAlign w:val="center"/>
          </w:tcPr>
          <w:p w14:paraId="4A33A8F0">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服务内容、标准</w:t>
            </w:r>
          </w:p>
        </w:tc>
        <w:tc>
          <w:tcPr>
            <w:tcW w:w="1260" w:type="dxa"/>
            <w:noWrap w:val="0"/>
            <w:vAlign w:val="center"/>
          </w:tcPr>
          <w:p w14:paraId="5BA4AF67">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数量</w:t>
            </w:r>
          </w:p>
        </w:tc>
        <w:tc>
          <w:tcPr>
            <w:tcW w:w="1260" w:type="dxa"/>
            <w:noWrap w:val="0"/>
            <w:vAlign w:val="center"/>
          </w:tcPr>
          <w:p w14:paraId="2A4840E5">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单位</w:t>
            </w:r>
          </w:p>
        </w:tc>
        <w:tc>
          <w:tcPr>
            <w:tcW w:w="1440" w:type="dxa"/>
            <w:noWrap w:val="0"/>
            <w:vAlign w:val="center"/>
          </w:tcPr>
          <w:p w14:paraId="4DC35C7F">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单  价</w:t>
            </w:r>
          </w:p>
          <w:p w14:paraId="72CDD0FF">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（元）</w:t>
            </w:r>
          </w:p>
        </w:tc>
        <w:tc>
          <w:tcPr>
            <w:tcW w:w="1260" w:type="dxa"/>
            <w:noWrap w:val="0"/>
            <w:vAlign w:val="center"/>
          </w:tcPr>
          <w:p w14:paraId="3D4D5AB4">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金  额</w:t>
            </w:r>
          </w:p>
          <w:p w14:paraId="400B3C3B">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r>
              <w:rPr>
                <w:rFonts w:hint="default" w:ascii="Times New Roman" w:hAnsi="Times New Roman"/>
                <w:sz w:val="21"/>
                <w:szCs w:val="21"/>
              </w:rPr>
              <w:t>（元）</w:t>
            </w:r>
          </w:p>
        </w:tc>
      </w:tr>
      <w:tr w14:paraId="4183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390DB8E8">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620" w:type="dxa"/>
            <w:noWrap w:val="0"/>
            <w:vAlign w:val="center"/>
          </w:tcPr>
          <w:p w14:paraId="5A13AB82">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800" w:type="dxa"/>
            <w:noWrap w:val="0"/>
            <w:vAlign w:val="center"/>
          </w:tcPr>
          <w:p w14:paraId="194C2D27">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0DE99E6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78D8AA80">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440" w:type="dxa"/>
            <w:noWrap w:val="0"/>
            <w:vAlign w:val="center"/>
          </w:tcPr>
          <w:p w14:paraId="4188AB03">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center"/>
          </w:tcPr>
          <w:p w14:paraId="7D458D0B">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r>
      <w:tr w14:paraId="68B8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720" w:type="dxa"/>
            <w:noWrap w:val="0"/>
            <w:vAlign w:val="center"/>
          </w:tcPr>
          <w:p w14:paraId="3A24971D">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620" w:type="dxa"/>
            <w:noWrap w:val="0"/>
            <w:vAlign w:val="center"/>
          </w:tcPr>
          <w:p w14:paraId="5A41BA7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800" w:type="dxa"/>
            <w:noWrap w:val="0"/>
            <w:vAlign w:val="center"/>
          </w:tcPr>
          <w:p w14:paraId="6B7EE1D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58A88D65">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top"/>
          </w:tcPr>
          <w:p w14:paraId="19DE3976">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440" w:type="dxa"/>
            <w:noWrap w:val="0"/>
            <w:vAlign w:val="center"/>
          </w:tcPr>
          <w:p w14:paraId="6E3E336D">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c>
          <w:tcPr>
            <w:tcW w:w="1260" w:type="dxa"/>
            <w:noWrap w:val="0"/>
            <w:vAlign w:val="center"/>
          </w:tcPr>
          <w:p w14:paraId="0BAC141E">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 w:val="21"/>
                <w:szCs w:val="21"/>
              </w:rPr>
            </w:pPr>
          </w:p>
        </w:tc>
      </w:tr>
      <w:tr w14:paraId="4E36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9360" w:type="dxa"/>
            <w:gridSpan w:val="7"/>
            <w:noWrap w:val="0"/>
            <w:vAlign w:val="center"/>
          </w:tcPr>
          <w:p w14:paraId="206761E4">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 xml:space="preserve">人民币合计金额（大写）                          （小写）                 </w:t>
            </w:r>
          </w:p>
        </w:tc>
      </w:tr>
    </w:tbl>
    <w:p w14:paraId="06EBC697">
      <w:pPr>
        <w:numPr>
          <w:ilvl w:val="0"/>
          <w:numId w:val="6"/>
        </w:numPr>
        <w:shd w:val="clear" w:color="auto" w:fill="auto"/>
        <w:snapToGrid w:val="0"/>
        <w:spacing w:line="360" w:lineRule="auto"/>
        <w:ind w:firstLine="420" w:firstLineChars="200"/>
        <w:rPr>
          <w:rFonts w:ascii="Times New Roman" w:hAnsi="Times New Roman"/>
          <w:sz w:val="21"/>
          <w:szCs w:val="21"/>
        </w:rPr>
      </w:pPr>
      <w:r>
        <w:rPr>
          <w:rFonts w:ascii="Times New Roman" w:hAnsi="Times New Roman"/>
          <w:sz w:val="21"/>
          <w:szCs w:val="21"/>
        </w:rPr>
        <w:t>合同合计金额包括为完成本合同所发生的一切费用（含完成合同项目过程中所需的劳务、材料、设备、仪器、运输、检测与试验、安全警戒、评审、咨询、会务、管理、保险、税费、利润等费用，以及合同明示或暗示的所有责任、义务和一般风险等的一切费用等各种费用在内）。</w:t>
      </w:r>
    </w:p>
    <w:p w14:paraId="304CEC94">
      <w:pPr>
        <w:numPr>
          <w:ilvl w:val="0"/>
          <w:numId w:val="6"/>
        </w:numPr>
        <w:shd w:val="clear" w:color="auto" w:fill="auto"/>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1EC1CF73">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乙方所提供的服务内容必须与招投标文件和承诺相一致</w:t>
      </w:r>
      <w:r>
        <w:rPr>
          <w:rFonts w:hint="eastAsia" w:ascii="宋体" w:hAnsi="宋体" w:cs="宋体"/>
          <w:color w:val="auto"/>
          <w:sz w:val="21"/>
          <w:szCs w:val="21"/>
          <w:highlight w:val="none"/>
          <w:lang w:eastAsia="zh-CN"/>
        </w:rPr>
        <w:t>，且遵守相关法律法规</w:t>
      </w:r>
      <w:r>
        <w:rPr>
          <w:rFonts w:hint="eastAsia" w:ascii="宋体" w:hAnsi="宋体" w:eastAsia="宋体" w:cs="宋体"/>
          <w:color w:val="auto"/>
          <w:sz w:val="21"/>
          <w:szCs w:val="21"/>
          <w:highlight w:val="none"/>
        </w:rPr>
        <w:t>。</w:t>
      </w:r>
    </w:p>
    <w:p w14:paraId="6610332A">
      <w:pPr>
        <w:shd w:val="clear" w:color="auto" w:fill="auto"/>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第三条　 双方权利和义务</w:t>
      </w:r>
    </w:p>
    <w:p w14:paraId="12A808C2">
      <w:pPr>
        <w:snapToGrid w:val="0"/>
        <w:spacing w:line="320" w:lineRule="exact"/>
        <w:ind w:firstLine="420" w:firstLineChars="200"/>
        <w:rPr>
          <w:rFonts w:ascii="Times New Roman" w:hAnsi="Times New Roman"/>
          <w:sz w:val="21"/>
          <w:szCs w:val="21"/>
        </w:rPr>
      </w:pPr>
      <w:r>
        <w:rPr>
          <w:rFonts w:ascii="Times New Roman" w:hAnsi="Times New Roman"/>
          <w:sz w:val="21"/>
          <w:szCs w:val="21"/>
        </w:rPr>
        <w:t>乙方应保证所提供的最终服务不会侵犯任何第三方的专利权、商标权、工业设计权、著作权或其他权利。</w:t>
      </w:r>
    </w:p>
    <w:p w14:paraId="5A8508A3">
      <w:pPr>
        <w:snapToGrid w:val="0"/>
        <w:spacing w:line="320" w:lineRule="exact"/>
        <w:ind w:firstLine="420" w:firstLineChars="200"/>
        <w:rPr>
          <w:rFonts w:ascii="Times New Roman" w:hAnsi="Times New Roman"/>
          <w:sz w:val="21"/>
          <w:szCs w:val="21"/>
        </w:rPr>
      </w:pPr>
      <w:r>
        <w:rPr>
          <w:rFonts w:ascii="Times New Roman" w:hAnsi="Times New Roman"/>
          <w:sz w:val="21"/>
          <w:szCs w:val="21"/>
        </w:rPr>
        <w:t>乙方应按招标文件规定的时间向甲方提供最终服务成果的有关技术资料。</w:t>
      </w:r>
    </w:p>
    <w:p w14:paraId="5DEFE0B7">
      <w:pPr>
        <w:snapToGrid w:val="0"/>
        <w:spacing w:line="320" w:lineRule="exact"/>
        <w:ind w:firstLine="420" w:firstLineChars="200"/>
        <w:rPr>
          <w:rFonts w:ascii="Times New Roman" w:hAnsi="Times New Roman"/>
          <w:sz w:val="21"/>
          <w:szCs w:val="21"/>
        </w:rPr>
      </w:pPr>
      <w:r>
        <w:rPr>
          <w:rFonts w:ascii="Times New Roman" w:hAnsi="Times New Roman"/>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483CB3">
      <w:pPr>
        <w:shd w:val="clear" w:color="auto" w:fill="auto"/>
        <w:snapToGrid w:val="0"/>
        <w:spacing w:line="360" w:lineRule="auto"/>
        <w:ind w:firstLine="420" w:firstLineChars="200"/>
        <w:rPr>
          <w:rFonts w:ascii="Times New Roman" w:hAnsi="Times New Roman"/>
          <w:sz w:val="21"/>
          <w:szCs w:val="21"/>
        </w:rPr>
      </w:pPr>
      <w:r>
        <w:rPr>
          <w:rFonts w:ascii="Times New Roman" w:hAnsi="Times New Roman"/>
          <w:sz w:val="21"/>
          <w:szCs w:val="21"/>
        </w:rPr>
        <w:t>乙方所交付的规划及专项课题研究成果知识产权归甲方所有。</w:t>
      </w:r>
    </w:p>
    <w:p w14:paraId="3DAFDFC6">
      <w:pPr>
        <w:snapToGrid w:val="0"/>
        <w:spacing w:line="320" w:lineRule="exact"/>
        <w:ind w:firstLine="422" w:firstLineChars="200"/>
        <w:rPr>
          <w:rFonts w:ascii="Times New Roman" w:hAnsi="Times New Roman"/>
          <w:sz w:val="21"/>
          <w:szCs w:val="21"/>
        </w:rPr>
      </w:pPr>
      <w:r>
        <w:rPr>
          <w:rFonts w:ascii="Times New Roman" w:hAnsi="Times New Roman"/>
          <w:b/>
          <w:sz w:val="21"/>
          <w:szCs w:val="21"/>
        </w:rPr>
        <w:t>第四条　交付和验收</w:t>
      </w:r>
    </w:p>
    <w:p w14:paraId="206E2038">
      <w:pPr>
        <w:snapToGrid w:val="0"/>
        <w:spacing w:line="320" w:lineRule="exact"/>
        <w:ind w:firstLine="420" w:firstLineChars="200"/>
        <w:rPr>
          <w:rFonts w:ascii="Times New Roman" w:hAnsi="Times New Roman"/>
          <w:sz w:val="21"/>
          <w:szCs w:val="21"/>
        </w:rPr>
      </w:pPr>
      <w:r>
        <w:rPr>
          <w:rFonts w:ascii="Times New Roman" w:hAnsi="Times New Roman"/>
          <w:sz w:val="21"/>
          <w:szCs w:val="21"/>
        </w:rPr>
        <w:t>1、交付规划成果时间及地点：</w:t>
      </w:r>
      <w:r>
        <w:rPr>
          <w:rFonts w:hint="eastAsia"/>
          <w:sz w:val="21"/>
          <w:szCs w:val="21"/>
          <w:lang w:eastAsia="zh-CN"/>
        </w:rPr>
        <w:t>广西南宁市</w:t>
      </w:r>
      <w:r>
        <w:rPr>
          <w:rFonts w:ascii="Times New Roman" w:hAnsi="Times New Roman"/>
          <w:sz w:val="21"/>
          <w:szCs w:val="21"/>
        </w:rPr>
        <w:t>。</w:t>
      </w:r>
    </w:p>
    <w:p w14:paraId="6B0773B7">
      <w:pPr>
        <w:snapToGrid w:val="0"/>
        <w:spacing w:line="320" w:lineRule="exact"/>
        <w:ind w:firstLine="420" w:firstLineChars="200"/>
        <w:rPr>
          <w:rFonts w:ascii="Times New Roman" w:hAnsi="Times New Roman"/>
          <w:sz w:val="21"/>
          <w:szCs w:val="21"/>
        </w:rPr>
      </w:pPr>
      <w:r>
        <w:rPr>
          <w:rFonts w:ascii="Times New Roman" w:hAnsi="Times New Roman"/>
          <w:sz w:val="21"/>
          <w:szCs w:val="21"/>
        </w:rPr>
        <w:t>2、乙方提供不符合招投标文件和本合同规定的服务成果，甲方有权拒绝接受。</w:t>
      </w:r>
    </w:p>
    <w:p w14:paraId="72850423">
      <w:pPr>
        <w:snapToGrid w:val="0"/>
        <w:spacing w:line="320" w:lineRule="exact"/>
        <w:ind w:firstLine="420" w:firstLineChars="200"/>
        <w:rPr>
          <w:rFonts w:ascii="Times New Roman" w:hAnsi="Times New Roman"/>
          <w:sz w:val="21"/>
          <w:szCs w:val="21"/>
        </w:rPr>
      </w:pPr>
      <w:r>
        <w:rPr>
          <w:rFonts w:ascii="Times New Roman" w:hAnsi="Times New Roman"/>
          <w:sz w:val="21"/>
          <w:szCs w:val="21"/>
        </w:rPr>
        <w:t>3、乙方应按要求提交服务成果（设计文件）材料，如有缺失应及时补齐，否则视为逾期交付。</w:t>
      </w:r>
    </w:p>
    <w:p w14:paraId="532DB317">
      <w:pPr>
        <w:snapToGrid w:val="0"/>
        <w:spacing w:line="320" w:lineRule="exact"/>
        <w:ind w:firstLine="420" w:firstLineChars="200"/>
        <w:rPr>
          <w:rFonts w:ascii="Times New Roman" w:hAnsi="Times New Roman"/>
          <w:sz w:val="21"/>
          <w:szCs w:val="21"/>
        </w:rPr>
      </w:pPr>
      <w:r>
        <w:rPr>
          <w:rFonts w:ascii="Times New Roman" w:hAnsi="Times New Roman"/>
          <w:sz w:val="21"/>
          <w:szCs w:val="21"/>
        </w:rPr>
        <w:t>4、甲方对验收有异议的，在验收后五个工作日内以书面形式向乙方提出，乙方应自收到甲方书面异议后</w:t>
      </w:r>
      <w:r>
        <w:rPr>
          <w:rFonts w:ascii="Times New Roman" w:hAnsi="Times New Roman"/>
          <w:sz w:val="21"/>
          <w:szCs w:val="21"/>
          <w:u w:val="single"/>
        </w:rPr>
        <w:t xml:space="preserve"> 5个</w:t>
      </w:r>
      <w:r>
        <w:rPr>
          <w:rFonts w:hint="eastAsia" w:ascii="Times New Roman" w:hAnsi="Times New Roman"/>
          <w:sz w:val="21"/>
          <w:szCs w:val="21"/>
          <w:u w:val="single"/>
          <w:lang w:eastAsia="zh-CN"/>
        </w:rPr>
        <w:t>工作日</w:t>
      </w:r>
      <w:r>
        <w:rPr>
          <w:rFonts w:ascii="Times New Roman" w:hAnsi="Times New Roman"/>
          <w:sz w:val="21"/>
          <w:szCs w:val="21"/>
        </w:rPr>
        <w:t>内及时予以解决。</w:t>
      </w:r>
    </w:p>
    <w:p w14:paraId="63110CD5">
      <w:pPr>
        <w:snapToGrid w:val="0"/>
        <w:spacing w:line="320" w:lineRule="exact"/>
        <w:ind w:firstLine="422" w:firstLineChars="200"/>
        <w:rPr>
          <w:rFonts w:ascii="Times New Roman" w:hAnsi="Times New Roman"/>
          <w:b/>
          <w:sz w:val="21"/>
          <w:szCs w:val="21"/>
        </w:rPr>
      </w:pPr>
      <w:r>
        <w:rPr>
          <w:rFonts w:ascii="Times New Roman" w:hAnsi="Times New Roman"/>
          <w:b/>
          <w:sz w:val="21"/>
          <w:szCs w:val="21"/>
        </w:rPr>
        <w:t>第五条  服务、质量保证期</w:t>
      </w:r>
    </w:p>
    <w:p w14:paraId="0082B213">
      <w:pPr>
        <w:snapToGrid w:val="0"/>
        <w:spacing w:line="320" w:lineRule="exact"/>
        <w:ind w:firstLine="420" w:firstLineChars="200"/>
        <w:rPr>
          <w:rFonts w:ascii="Times New Roman" w:hAnsi="Times New Roman"/>
          <w:sz w:val="21"/>
          <w:szCs w:val="21"/>
        </w:rPr>
      </w:pPr>
      <w:r>
        <w:rPr>
          <w:rFonts w:ascii="Times New Roman" w:hAnsi="Times New Roman"/>
          <w:sz w:val="21"/>
          <w:szCs w:val="21"/>
        </w:rPr>
        <w:t>1、乙方应按照国家有关法律法规以及招投标文件和本合同所附的《服务承诺》，为甲方提供售后服务。</w:t>
      </w:r>
    </w:p>
    <w:p w14:paraId="2E18B4CF">
      <w:pPr>
        <w:snapToGrid w:val="0"/>
        <w:spacing w:line="320" w:lineRule="exact"/>
        <w:ind w:firstLine="420" w:firstLineChars="200"/>
        <w:rPr>
          <w:rFonts w:ascii="Times New Roman" w:hAnsi="Times New Roman"/>
          <w:sz w:val="21"/>
          <w:szCs w:val="21"/>
          <w:u w:val="single"/>
        </w:rPr>
      </w:pPr>
      <w:r>
        <w:rPr>
          <w:rFonts w:ascii="Times New Roman" w:hAnsi="Times New Roman"/>
          <w:sz w:val="21"/>
          <w:szCs w:val="21"/>
        </w:rPr>
        <w:t>2、乙方提供的服务承诺和售后服务及质量保证期责任等其它具体约定事项。（见合同附件）</w:t>
      </w:r>
    </w:p>
    <w:p w14:paraId="745EC351">
      <w:pPr>
        <w:snapToGrid w:val="0"/>
        <w:spacing w:line="320" w:lineRule="exact"/>
        <w:ind w:firstLine="422" w:firstLineChars="200"/>
        <w:rPr>
          <w:rFonts w:ascii="Times New Roman" w:hAnsi="Times New Roman"/>
          <w:sz w:val="21"/>
          <w:szCs w:val="21"/>
        </w:rPr>
      </w:pPr>
      <w:r>
        <w:rPr>
          <w:rFonts w:ascii="Times New Roman" w:hAnsi="Times New Roman"/>
          <w:b/>
          <w:sz w:val="21"/>
          <w:szCs w:val="21"/>
        </w:rPr>
        <w:t>第六条　付款方式和保证金</w:t>
      </w:r>
    </w:p>
    <w:p w14:paraId="7C6D878E">
      <w:pPr>
        <w:snapToGrid w:val="0"/>
        <w:spacing w:line="320" w:lineRule="exact"/>
        <w:ind w:firstLine="420" w:firstLineChars="200"/>
        <w:rPr>
          <w:rFonts w:hint="eastAsia" w:ascii="Times New Roman" w:hAnsi="Times New Roman"/>
          <w:sz w:val="21"/>
          <w:szCs w:val="21"/>
        </w:rPr>
      </w:pPr>
      <w:r>
        <w:rPr>
          <w:rFonts w:hint="eastAsia" w:ascii="Times New Roman" w:hAnsi="Times New Roman"/>
          <w:sz w:val="21"/>
          <w:szCs w:val="21"/>
        </w:rPr>
        <w:t>1、资金性质：</w:t>
      </w:r>
      <w:r>
        <w:rPr>
          <w:rFonts w:hint="eastAsia" w:ascii="Times New Roman" w:hAnsi="Times New Roman"/>
          <w:sz w:val="21"/>
          <w:szCs w:val="21"/>
          <w:u w:val="single"/>
        </w:rPr>
        <w:t>财政性资金。</w:t>
      </w:r>
    </w:p>
    <w:p w14:paraId="390C0579">
      <w:pPr>
        <w:spacing w:line="320" w:lineRule="exact"/>
        <w:ind w:firstLine="420" w:firstLineChars="200"/>
        <w:rPr>
          <w:rFonts w:ascii="Times New Roman" w:hAnsi="Times New Roman" w:eastAsia="宋体" w:cs="Times New Roman"/>
          <w:kern w:val="0"/>
          <w:sz w:val="20"/>
          <w:szCs w:val="21"/>
          <w:highlight w:val="none"/>
        </w:rPr>
      </w:pPr>
      <w:r>
        <w:rPr>
          <w:rFonts w:ascii="Times New Roman" w:hAnsi="Times New Roman"/>
          <w:sz w:val="21"/>
          <w:szCs w:val="21"/>
          <w:highlight w:val="none"/>
        </w:rPr>
        <w:t>2</w:t>
      </w:r>
      <w:r>
        <w:rPr>
          <w:rFonts w:ascii="Times New Roman" w:hAnsi="Times New Roman"/>
          <w:kern w:val="0"/>
          <w:sz w:val="21"/>
          <w:szCs w:val="21"/>
          <w:highlight w:val="none"/>
        </w:rPr>
        <w:t>、付款方式：</w:t>
      </w:r>
      <w:r>
        <w:rPr>
          <w:rFonts w:hint="eastAsia" w:ascii="宋体" w:hAnsi="宋体" w:eastAsia="宋体" w:cs="Times New Roman"/>
          <w:kern w:val="2"/>
          <w:sz w:val="21"/>
          <w:szCs w:val="21"/>
          <w:highlight w:val="none"/>
          <w:u w:val="single"/>
          <w:lang w:val="en-US" w:eastAsia="zh-CN" w:bidi="ar-SA"/>
        </w:rPr>
        <w:t>银行转账</w:t>
      </w:r>
      <w:r>
        <w:rPr>
          <w:rFonts w:hint="eastAsia" w:ascii="宋体" w:hAnsi="宋体" w:eastAsia="宋体" w:cs="Times New Roman"/>
          <w:kern w:val="2"/>
          <w:sz w:val="21"/>
          <w:szCs w:val="21"/>
          <w:highlight w:val="none"/>
          <w:lang w:val="en-US" w:eastAsia="zh-CN" w:bidi="ar-SA"/>
        </w:rPr>
        <w:t>。甲方</w:t>
      </w:r>
      <w:r>
        <w:rPr>
          <w:rFonts w:hint="eastAsia" w:ascii="Times New Roman" w:hAnsi="Times New Roman" w:eastAsia="宋体" w:cs="Times New Roman"/>
          <w:highlight w:val="none"/>
        </w:rPr>
        <w:t>与</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签订合同后1</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个工作日内，</w:t>
      </w:r>
      <w:r>
        <w:rPr>
          <w:rFonts w:hint="eastAsia" w:ascii="Times New Roman" w:hAnsi="Times New Roman" w:eastAsia="宋体" w:cs="Times New Roman"/>
          <w:highlight w:val="none"/>
          <w:lang w:eastAsia="zh-CN"/>
        </w:rPr>
        <w:t>甲方</w:t>
      </w:r>
      <w:r>
        <w:rPr>
          <w:rFonts w:hint="eastAsia" w:ascii="Times New Roman" w:hAnsi="Times New Roman" w:eastAsia="宋体" w:cs="Times New Roman"/>
          <w:highlight w:val="none"/>
        </w:rPr>
        <w:t>支付</w:t>
      </w:r>
      <w:r>
        <w:rPr>
          <w:rFonts w:hint="eastAsia" w:ascii="Times New Roman" w:hAnsi="Times New Roman" w:eastAsia="宋体" w:cs="Times New Roman"/>
          <w:highlight w:val="none"/>
          <w:lang w:eastAsia="zh-CN"/>
        </w:rPr>
        <w:t>成交</w:t>
      </w:r>
      <w:r>
        <w:rPr>
          <w:rFonts w:hint="eastAsia" w:ascii="Times New Roman" w:hAnsi="Times New Roman" w:eastAsia="宋体" w:cs="Times New Roman"/>
          <w:highlight w:val="none"/>
        </w:rPr>
        <w:t>金额</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0%的合同款；</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10个工作日内</w:t>
      </w:r>
      <w:r>
        <w:rPr>
          <w:rFonts w:hint="eastAsia" w:ascii="Times New Roman" w:hAnsi="Times New Roman" w:eastAsia="宋体" w:cs="Times New Roman"/>
          <w:highlight w:val="none"/>
          <w:lang w:eastAsia="zh-CN"/>
        </w:rPr>
        <w:t>完成</w:t>
      </w:r>
      <w:r>
        <w:rPr>
          <w:rFonts w:hint="eastAsia" w:ascii="Calibri" w:hAnsi="Calibri" w:cs="Calibri"/>
          <w:color w:val="auto"/>
          <w:szCs w:val="21"/>
          <w:highlight w:val="none"/>
          <w:lang w:eastAsia="zh-CN"/>
        </w:rPr>
        <w:t>需求调研及需求分析，并提交详细设计方案</w:t>
      </w:r>
      <w:r>
        <w:rPr>
          <w:rFonts w:hint="eastAsia" w:ascii="Times New Roman" w:hAnsi="Times New Roman" w:eastAsia="宋体" w:cs="Times New Roman"/>
          <w:color w:val="auto"/>
          <w:highlight w:val="none"/>
        </w:rPr>
        <w:t>并</w:t>
      </w:r>
      <w:r>
        <w:rPr>
          <w:rFonts w:ascii="Times New Roman" w:hAnsi="Times New Roman" w:eastAsia="宋体" w:cs="Times New Roman"/>
          <w:color w:val="auto"/>
          <w:highlight w:val="none"/>
        </w:rPr>
        <w:t>经</w:t>
      </w:r>
      <w:r>
        <w:rPr>
          <w:rFonts w:hint="eastAsia" w:ascii="Times New Roman" w:hAnsi="Times New Roman" w:eastAsia="宋体" w:cs="Times New Roman"/>
          <w:highlight w:val="none"/>
          <w:lang w:eastAsia="zh-CN"/>
        </w:rPr>
        <w:t>甲方</w:t>
      </w:r>
      <w:r>
        <w:rPr>
          <w:rFonts w:ascii="Times New Roman" w:hAnsi="Times New Roman" w:eastAsia="宋体" w:cs="Times New Roman"/>
          <w:highlight w:val="none"/>
        </w:rPr>
        <w:t>核准，</w:t>
      </w:r>
      <w:r>
        <w:rPr>
          <w:rFonts w:hint="eastAsia" w:ascii="Times New Roman" w:hAnsi="Times New Roman" w:eastAsia="宋体" w:cs="Times New Roman"/>
          <w:highlight w:val="none"/>
        </w:rPr>
        <w:t>10个</w:t>
      </w:r>
      <w:r>
        <w:rPr>
          <w:rFonts w:ascii="Times New Roman" w:hAnsi="Times New Roman" w:eastAsia="宋体" w:cs="Times New Roman"/>
          <w:highlight w:val="none"/>
        </w:rPr>
        <w:t>工作日内</w:t>
      </w:r>
      <w:r>
        <w:rPr>
          <w:rFonts w:hint="eastAsia" w:ascii="Times New Roman" w:hAnsi="Times New Roman" w:eastAsia="宋体" w:cs="Times New Roman"/>
          <w:highlight w:val="none"/>
        </w:rPr>
        <w:t>支付</w:t>
      </w:r>
      <w:r>
        <w:rPr>
          <w:rFonts w:hint="eastAsia" w:ascii="Times New Roman" w:hAnsi="Times New Roman" w:eastAsia="宋体" w:cs="Times New Roman"/>
          <w:highlight w:val="none"/>
          <w:lang w:eastAsia="zh-CN"/>
        </w:rPr>
        <w:t>成交</w:t>
      </w:r>
      <w:r>
        <w:rPr>
          <w:rFonts w:hint="eastAsia" w:ascii="Times New Roman" w:hAnsi="Times New Roman" w:eastAsia="宋体" w:cs="Times New Roman"/>
          <w:highlight w:val="none"/>
        </w:rPr>
        <w:t>金额</w:t>
      </w:r>
      <w:r>
        <w:rPr>
          <w:rFonts w:ascii="Times New Roman" w:hAnsi="Times New Roman" w:eastAsia="宋体" w:cs="Times New Roman"/>
          <w:highlight w:val="none"/>
        </w:rPr>
        <w:t>3</w:t>
      </w:r>
      <w:r>
        <w:rPr>
          <w:rFonts w:hint="eastAsia" w:ascii="Times New Roman" w:hAnsi="Times New Roman" w:eastAsia="宋体" w:cs="Times New Roman"/>
          <w:highlight w:val="none"/>
        </w:rPr>
        <w:t>0%的合同款；</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完成</w:t>
      </w:r>
      <w:r>
        <w:rPr>
          <w:rFonts w:hint="eastAsia" w:cs="Times New Roman"/>
          <w:highlight w:val="none"/>
          <w:lang w:eastAsia="zh-CN"/>
        </w:rPr>
        <w:t>升级</w:t>
      </w:r>
      <w:r>
        <w:rPr>
          <w:rFonts w:hint="eastAsia" w:ascii="宋体" w:hAnsi="宋体" w:cs="宋体"/>
          <w:color w:val="auto"/>
          <w:szCs w:val="21"/>
          <w:highlight w:val="none"/>
          <w:lang w:eastAsia="zh-CN"/>
        </w:rPr>
        <w:t>改造</w:t>
      </w:r>
      <w:r>
        <w:rPr>
          <w:rFonts w:hint="eastAsia" w:ascii="宋体" w:hAnsi="宋体" w:cs="宋体"/>
          <w:color w:val="auto"/>
          <w:szCs w:val="21"/>
          <w:highlight w:val="none"/>
        </w:rPr>
        <w:t>的</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要求</w:t>
      </w:r>
      <w:r>
        <w:rPr>
          <w:rFonts w:hint="eastAsia" w:ascii="Times New Roman" w:hAnsi="Times New Roman" w:eastAsia="宋体" w:cs="Times New Roman"/>
          <w:highlight w:val="none"/>
        </w:rPr>
        <w:t>后，并经</w:t>
      </w:r>
      <w:r>
        <w:rPr>
          <w:rFonts w:hint="eastAsia" w:ascii="Times New Roman" w:hAnsi="Times New Roman" w:eastAsia="宋体" w:cs="Times New Roman"/>
          <w:highlight w:val="none"/>
          <w:lang w:eastAsia="zh-CN"/>
        </w:rPr>
        <w:t>甲方</w:t>
      </w:r>
      <w:r>
        <w:rPr>
          <w:rFonts w:hint="eastAsia" w:ascii="Times New Roman" w:hAnsi="Times New Roman" w:eastAsia="宋体" w:cs="Times New Roman"/>
          <w:highlight w:val="none"/>
        </w:rPr>
        <w:t>确认，10个工作日内支付</w:t>
      </w:r>
      <w:r>
        <w:rPr>
          <w:rFonts w:hint="eastAsia" w:ascii="Times New Roman" w:hAnsi="Times New Roman" w:eastAsia="宋体" w:cs="Times New Roman"/>
          <w:highlight w:val="none"/>
          <w:lang w:eastAsia="zh-CN"/>
        </w:rPr>
        <w:t>成交</w:t>
      </w:r>
      <w:r>
        <w:rPr>
          <w:rFonts w:hint="eastAsia" w:ascii="Times New Roman" w:hAnsi="Times New Roman" w:eastAsia="宋体" w:cs="Times New Roman"/>
          <w:highlight w:val="none"/>
        </w:rPr>
        <w:t xml:space="preserve">金额 </w:t>
      </w:r>
      <w:r>
        <w:rPr>
          <w:rFonts w:ascii="Times New Roman" w:hAnsi="Times New Roman" w:eastAsia="宋体" w:cs="Times New Roman"/>
          <w:highlight w:val="none"/>
        </w:rPr>
        <w:t>3</w:t>
      </w:r>
      <w:r>
        <w:rPr>
          <w:rFonts w:hint="eastAsia" w:ascii="Times New Roman" w:hAnsi="Times New Roman" w:eastAsia="宋体" w:cs="Times New Roman"/>
          <w:highlight w:val="none"/>
        </w:rPr>
        <w:t>0%的合同款；</w:t>
      </w:r>
      <w:r>
        <w:rPr>
          <w:rFonts w:hint="eastAsia" w:ascii="Times New Roman" w:hAnsi="Times New Roman" w:eastAsia="宋体" w:cs="Times New Roman"/>
          <w:highlight w:val="none"/>
          <w:lang w:eastAsia="zh-CN"/>
        </w:rPr>
        <w:t>乙方</w:t>
      </w:r>
      <w:r>
        <w:rPr>
          <w:rFonts w:hint="eastAsia" w:ascii="Times New Roman" w:hAnsi="Times New Roman" w:eastAsia="宋体" w:cs="Times New Roman"/>
          <w:highlight w:val="none"/>
        </w:rPr>
        <w:t>完成本项目系统的全部服务，并经</w:t>
      </w:r>
      <w:r>
        <w:rPr>
          <w:rFonts w:hint="eastAsia" w:ascii="Times New Roman" w:hAnsi="Times New Roman" w:eastAsia="宋体" w:cs="Times New Roman"/>
          <w:highlight w:val="none"/>
          <w:lang w:eastAsia="zh-CN"/>
        </w:rPr>
        <w:t>甲方</w:t>
      </w:r>
      <w:r>
        <w:rPr>
          <w:rFonts w:hint="eastAsia" w:ascii="Times New Roman" w:hAnsi="Times New Roman" w:eastAsia="宋体" w:cs="Times New Roman"/>
          <w:highlight w:val="none"/>
        </w:rPr>
        <w:t>书面验收合格后，10个工作日内支付</w:t>
      </w:r>
      <w:r>
        <w:rPr>
          <w:rFonts w:hint="eastAsia" w:ascii="Times New Roman" w:hAnsi="Times New Roman" w:eastAsia="宋体" w:cs="Times New Roman"/>
          <w:highlight w:val="none"/>
          <w:lang w:eastAsia="zh-CN"/>
        </w:rPr>
        <w:t>成交</w:t>
      </w:r>
      <w:r>
        <w:rPr>
          <w:rFonts w:hint="eastAsia" w:ascii="Times New Roman" w:hAnsi="Times New Roman" w:eastAsia="宋体" w:cs="Times New Roman"/>
          <w:highlight w:val="none"/>
        </w:rPr>
        <w:t>金额</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0%的合同款。</w:t>
      </w:r>
    </w:p>
    <w:p w14:paraId="60F55927">
      <w:pPr>
        <w:widowControl w:val="0"/>
        <w:snapToGrid w:val="0"/>
        <w:spacing w:line="400" w:lineRule="exact"/>
        <w:ind w:firstLine="435"/>
        <w:jc w:val="both"/>
        <w:outlineLvl w:val="0"/>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年度支付金额不超过年度采购预算金额，当年预算金额不足以支付的，在次年预算金额中支付。</w:t>
      </w:r>
    </w:p>
    <w:p w14:paraId="78988152">
      <w:pPr>
        <w:snapToGrid w:val="0"/>
        <w:spacing w:line="400" w:lineRule="exact"/>
        <w:ind w:firstLine="420" w:firstLineChars="200"/>
        <w:outlineLvl w:val="0"/>
        <w:rPr>
          <w:rFonts w:ascii="Times New Roman" w:hAnsi="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每次付款前，由乙方向甲方开具等额有效的增值税普通发票。</w:t>
      </w:r>
    </w:p>
    <w:p w14:paraId="62F984A6">
      <w:pPr>
        <w:snapToGrid w:val="0"/>
        <w:spacing w:line="320" w:lineRule="exact"/>
        <w:ind w:left="-61" w:leftChars="-29" w:firstLine="517" w:firstLineChars="245"/>
        <w:rPr>
          <w:rFonts w:ascii="Times New Roman" w:hAnsi="Times New Roman"/>
          <w:b/>
          <w:kern w:val="0"/>
          <w:sz w:val="21"/>
          <w:szCs w:val="21"/>
        </w:rPr>
      </w:pPr>
      <w:r>
        <w:rPr>
          <w:rFonts w:ascii="Times New Roman" w:hAnsi="Times New Roman"/>
          <w:b/>
          <w:kern w:val="0"/>
          <w:sz w:val="21"/>
          <w:szCs w:val="21"/>
        </w:rPr>
        <w:t>第七条　</w:t>
      </w:r>
      <w:r>
        <w:rPr>
          <w:rFonts w:hint="eastAsia" w:ascii="Times New Roman" w:hAnsi="Times New Roman"/>
          <w:b/>
          <w:kern w:val="0"/>
          <w:sz w:val="21"/>
          <w:szCs w:val="21"/>
        </w:rPr>
        <w:t>履约</w:t>
      </w:r>
      <w:r>
        <w:rPr>
          <w:rFonts w:ascii="Times New Roman" w:hAnsi="Times New Roman"/>
          <w:b/>
          <w:kern w:val="0"/>
          <w:sz w:val="21"/>
          <w:szCs w:val="21"/>
        </w:rPr>
        <w:t>保证金</w:t>
      </w:r>
    </w:p>
    <w:p w14:paraId="0070D02A">
      <w:pPr>
        <w:snapToGrid w:val="0"/>
        <w:spacing w:line="320" w:lineRule="exact"/>
        <w:ind w:left="-61" w:firstLine="514"/>
        <w:rPr>
          <w:rFonts w:hint="eastAsia" w:ascii="Times New Roman" w:hAnsi="Times New Roman" w:eastAsia="宋体"/>
          <w:sz w:val="21"/>
          <w:szCs w:val="21"/>
          <w:lang w:eastAsia="zh-CN"/>
        </w:rPr>
      </w:pPr>
      <w:r>
        <w:rPr>
          <w:rFonts w:hint="eastAsia" w:ascii="Times New Roman" w:hAnsi="Times New Roman"/>
          <w:sz w:val="21"/>
          <w:szCs w:val="21"/>
        </w:rPr>
        <w:t>履约保证金：</w:t>
      </w:r>
      <w:r>
        <w:rPr>
          <w:rFonts w:hint="eastAsia"/>
          <w:sz w:val="21"/>
          <w:szCs w:val="21"/>
          <w:lang w:eastAsia="zh-CN"/>
        </w:rPr>
        <w:t>无</w:t>
      </w:r>
    </w:p>
    <w:p w14:paraId="1BF5E150">
      <w:pPr>
        <w:snapToGrid w:val="0"/>
        <w:spacing w:line="320" w:lineRule="exact"/>
        <w:ind w:left="-61" w:firstLine="514"/>
        <w:rPr>
          <w:rFonts w:ascii="Times New Roman" w:hAnsi="Times New Roman"/>
          <w:b/>
          <w:sz w:val="21"/>
          <w:szCs w:val="21"/>
        </w:rPr>
      </w:pPr>
      <w:r>
        <w:rPr>
          <w:rFonts w:ascii="Times New Roman" w:hAnsi="Times New Roman"/>
          <w:b/>
          <w:sz w:val="21"/>
          <w:szCs w:val="21"/>
        </w:rPr>
        <w:t>第八条  税费</w:t>
      </w:r>
    </w:p>
    <w:p w14:paraId="43273A46">
      <w:pPr>
        <w:snapToGrid w:val="0"/>
        <w:spacing w:line="320" w:lineRule="exact"/>
        <w:ind w:left="-61" w:firstLine="514"/>
        <w:rPr>
          <w:rFonts w:ascii="Times New Roman" w:hAnsi="Times New Roman"/>
          <w:sz w:val="21"/>
          <w:szCs w:val="21"/>
        </w:rPr>
      </w:pPr>
      <w:r>
        <w:rPr>
          <w:rFonts w:ascii="Times New Roman" w:hAnsi="Times New Roman"/>
          <w:sz w:val="21"/>
          <w:szCs w:val="21"/>
        </w:rPr>
        <w:t>本合同执行中相关的一切税费均由乙方负担。</w:t>
      </w:r>
    </w:p>
    <w:p w14:paraId="3B4EDD03">
      <w:pPr>
        <w:snapToGrid w:val="0"/>
        <w:spacing w:line="320" w:lineRule="exact"/>
        <w:ind w:left="-61" w:firstLine="514"/>
        <w:rPr>
          <w:rFonts w:ascii="Times New Roman" w:hAnsi="Times New Roman"/>
          <w:sz w:val="21"/>
          <w:szCs w:val="21"/>
        </w:rPr>
      </w:pPr>
      <w:r>
        <w:rPr>
          <w:rFonts w:ascii="Times New Roman" w:hAnsi="Times New Roman"/>
          <w:b/>
          <w:sz w:val="21"/>
          <w:szCs w:val="21"/>
        </w:rPr>
        <w:t>第九条  质量保证及售后服务</w:t>
      </w:r>
    </w:p>
    <w:p w14:paraId="6F7C8316">
      <w:pPr>
        <w:ind w:left="-61" w:firstLine="514"/>
        <w:rPr>
          <w:rFonts w:ascii="Times New Roman" w:hAnsi="Times New Roman"/>
          <w:sz w:val="21"/>
          <w:szCs w:val="21"/>
        </w:rPr>
      </w:pPr>
      <w:r>
        <w:rPr>
          <w:rFonts w:ascii="Times New Roman" w:hAnsi="Times New Roman"/>
          <w:sz w:val="21"/>
          <w:szCs w:val="21"/>
        </w:rPr>
        <w:t>乙方应按招标文件规定的服务内容、技术要求、质量标准向甲方提供服务成果。乙方对提交的最终服务成果质量负责。</w:t>
      </w:r>
    </w:p>
    <w:p w14:paraId="3B25640D">
      <w:pPr>
        <w:snapToGrid w:val="0"/>
        <w:spacing w:line="320" w:lineRule="exact"/>
        <w:ind w:firstLine="422" w:firstLineChars="200"/>
        <w:rPr>
          <w:rFonts w:ascii="Times New Roman" w:hAnsi="Times New Roman"/>
          <w:b/>
          <w:sz w:val="21"/>
          <w:szCs w:val="21"/>
        </w:rPr>
      </w:pPr>
      <w:r>
        <w:rPr>
          <w:rFonts w:ascii="Times New Roman" w:hAnsi="Times New Roman"/>
          <w:b/>
          <w:sz w:val="21"/>
          <w:szCs w:val="21"/>
        </w:rPr>
        <w:t>第十条　违约责任</w:t>
      </w:r>
    </w:p>
    <w:p w14:paraId="71CB98A4">
      <w:pPr>
        <w:adjustRightInd/>
        <w:snapToGrid w:val="0"/>
        <w:spacing w:line="320" w:lineRule="exact"/>
        <w:ind w:left="-61" w:firstLine="514"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1．乙方未按合同约定时间提供服务的，</w:t>
      </w:r>
      <w:r>
        <w:rPr>
          <w:rFonts w:hint="default" w:ascii="Times New Roman" w:hAnsi="Times New Roman"/>
          <w:color w:val="auto"/>
          <w:szCs w:val="21"/>
          <w:highlight w:val="none"/>
        </w:rPr>
        <w:t>每逾期一天按合同金额的3‰支付违约金，逾期达 日的，甲方有权解除合同。</w:t>
      </w:r>
    </w:p>
    <w:p w14:paraId="049B52A1">
      <w:pPr>
        <w:snapToGrid w:val="0"/>
        <w:spacing w:line="320" w:lineRule="exact"/>
        <w:ind w:left="-61" w:firstLine="514"/>
        <w:rPr>
          <w:color w:val="auto"/>
          <w:szCs w:val="21"/>
          <w:highlight w:val="none"/>
        </w:rPr>
      </w:pPr>
      <w:r>
        <w:rPr>
          <w:rFonts w:hint="default"/>
          <w:color w:val="auto"/>
          <w:szCs w:val="21"/>
          <w:highlight w:val="none"/>
        </w:rPr>
        <w:t>2.</w:t>
      </w:r>
      <w:r>
        <w:rPr>
          <w:rFonts w:hint="default" w:ascii="Times New Roman" w:hAnsi="Times New Roman" w:cs="Times New Roman"/>
          <w:color w:val="auto"/>
          <w:szCs w:val="21"/>
          <w:highlight w:val="none"/>
        </w:rPr>
        <w:t xml:space="preserve"> 乙方提供的服务如侵犯了第三方合法权益而引发的任何纠纷或诉讼，均由乙方负责交涉并承担全部责任，</w:t>
      </w:r>
      <w:r>
        <w:rPr>
          <w:rFonts w:hint="default"/>
          <w:color w:val="auto"/>
          <w:szCs w:val="21"/>
          <w:highlight w:val="none"/>
        </w:rPr>
        <w:t>如因此造成甲方对外承担责任的，甲方有权向乙方追偿（包括但不限于诉讼费、律师费、法院判决应由甲方支付或赔偿的等费用及甲方向乙方追偿支出的诉讼费、保全费、保全保险费、公告费、律师费等必要合理的支出。</w:t>
      </w:r>
    </w:p>
    <w:p w14:paraId="0BD7991C">
      <w:pPr>
        <w:snapToGrid w:val="0"/>
        <w:spacing w:line="320" w:lineRule="exact"/>
        <w:ind w:left="-61" w:firstLine="514" w:firstLineChars="0"/>
        <w:rPr>
          <w:color w:val="auto"/>
          <w:kern w:val="2"/>
          <w:sz w:val="21"/>
          <w:szCs w:val="21"/>
          <w:highlight w:val="none"/>
        </w:rPr>
      </w:pPr>
      <w:r>
        <w:rPr>
          <w:rFonts w:hint="default"/>
          <w:color w:val="auto"/>
          <w:kern w:val="2"/>
          <w:sz w:val="21"/>
          <w:szCs w:val="21"/>
          <w:highlight w:val="none"/>
        </w:rPr>
        <w:t>3.乙方出现以下任一情形的，甲方有权解除合同：</w:t>
      </w:r>
    </w:p>
    <w:p w14:paraId="25C6A079">
      <w:pPr>
        <w:snapToGrid w:val="0"/>
        <w:spacing w:line="320" w:lineRule="exact"/>
        <w:ind w:left="-61" w:firstLine="514" w:firstLineChars="0"/>
        <w:rPr>
          <w:color w:val="auto"/>
          <w:kern w:val="2"/>
          <w:sz w:val="21"/>
          <w:szCs w:val="21"/>
          <w:highlight w:val="none"/>
        </w:rPr>
      </w:pPr>
      <w:r>
        <w:rPr>
          <w:rFonts w:hint="default"/>
          <w:color w:val="auto"/>
          <w:kern w:val="2"/>
          <w:sz w:val="21"/>
          <w:szCs w:val="21"/>
          <w:highlight w:val="none"/>
        </w:rPr>
        <w:t>（1）乙方提供的服务验收不合格且逾期整改或拒不整改，或经整改后仍不合格的。</w:t>
      </w:r>
    </w:p>
    <w:p w14:paraId="5B7137AA">
      <w:pPr>
        <w:snapToGrid w:val="0"/>
        <w:spacing w:line="320" w:lineRule="exact"/>
        <w:ind w:left="-61" w:firstLine="514" w:firstLineChars="0"/>
        <w:rPr>
          <w:color w:val="auto"/>
          <w:kern w:val="2"/>
          <w:sz w:val="21"/>
          <w:szCs w:val="21"/>
          <w:highlight w:val="none"/>
        </w:rPr>
      </w:pPr>
      <w:r>
        <w:rPr>
          <w:rFonts w:hint="default"/>
          <w:color w:val="auto"/>
          <w:kern w:val="2"/>
          <w:sz w:val="21"/>
          <w:szCs w:val="21"/>
          <w:highlight w:val="none"/>
        </w:rPr>
        <w:t>（2）乙方擅自将合同</w:t>
      </w:r>
      <w:r>
        <w:rPr>
          <w:rFonts w:ascii="Times New Roman" w:hAnsi="Times New Roman" w:cs="Times New Roman"/>
          <w:color w:val="auto"/>
          <w:sz w:val="21"/>
          <w:szCs w:val="21"/>
          <w:highlight w:val="none"/>
        </w:rPr>
        <w:t>义务</w:t>
      </w:r>
      <w:r>
        <w:rPr>
          <w:rFonts w:hint="default" w:ascii="Times New Roman" w:hAnsi="Times New Roman" w:cs="Times New Roman"/>
          <w:color w:val="auto"/>
          <w:sz w:val="21"/>
          <w:szCs w:val="21"/>
          <w:highlight w:val="none"/>
        </w:rPr>
        <w:t xml:space="preserve">转让、分包或转包给第三方的。 </w:t>
      </w:r>
    </w:p>
    <w:p w14:paraId="087C69DE">
      <w:pPr>
        <w:snapToGrid w:val="0"/>
        <w:spacing w:line="320" w:lineRule="exact"/>
        <w:ind w:left="-61" w:firstLine="514" w:firstLineChars="0"/>
        <w:rPr>
          <w:rFonts w:hint="default" w:hAnsi="Times New Roman" w:cs="Times New Roman"/>
          <w:color w:val="auto"/>
          <w:sz w:val="21"/>
          <w:szCs w:val="21"/>
          <w:highlight w:val="none"/>
        </w:rPr>
      </w:pPr>
      <w:r>
        <w:rPr>
          <w:rFonts w:hint="default"/>
          <w:color w:val="auto"/>
          <w:kern w:val="2"/>
          <w:sz w:val="21"/>
          <w:szCs w:val="21"/>
          <w:highlight w:val="none"/>
        </w:rPr>
        <w:t>4.乙方无故提前解除合同或</w:t>
      </w:r>
      <w:r>
        <w:rPr>
          <w:rFonts w:hint="default" w:hAnsi="Times New Roman" w:cs="Times New Roman"/>
          <w:color w:val="auto"/>
          <w:sz w:val="21"/>
          <w:szCs w:val="21"/>
          <w:highlight w:val="none"/>
        </w:rPr>
        <w:t>甲方依约解除合同（合同自解除通知送达乙方之日起即行解除），双方按乙方已按约完成并验收合格服务进行结算，同时甲方有权要求乙方按合同总价款的20%支付违约金，该违约金不足以弥补甲方实际损失的，应继续承担赔偿责任。</w:t>
      </w:r>
      <w:r>
        <w:rPr>
          <w:rFonts w:hint="default"/>
          <w:color w:val="auto"/>
          <w:szCs w:val="21"/>
          <w:highlight w:val="none"/>
        </w:rPr>
        <w:t>乙方另需承担货物收回所产生的一切费用。</w:t>
      </w:r>
    </w:p>
    <w:p w14:paraId="63FA4BB2">
      <w:pPr>
        <w:snapToGrid w:val="0"/>
        <w:spacing w:line="320" w:lineRule="exact"/>
        <w:ind w:left="-61" w:firstLine="514"/>
        <w:rPr>
          <w:rFonts w:ascii="Times New Roman" w:hAnsi="Times New Roman"/>
          <w:color w:val="auto"/>
          <w:sz w:val="21"/>
          <w:szCs w:val="21"/>
          <w:highlight w:val="none"/>
        </w:rPr>
      </w:pPr>
      <w:r>
        <w:rPr>
          <w:rFonts w:hint="default"/>
          <w:color w:val="auto"/>
          <w:kern w:val="2"/>
          <w:sz w:val="21"/>
          <w:szCs w:val="21"/>
          <w:highlight w:val="none"/>
        </w:rPr>
        <w:t>5.因乙方违约造成的包括但不限于违约金、损失赔偿或其他费用，甲方均有权在待付款项中或履约保证金金中直接扣除，</w:t>
      </w:r>
      <w:r>
        <w:rPr>
          <w:rFonts w:hAnsi="Times New Roman" w:cs="Times New Roman"/>
          <w:color w:val="auto"/>
          <w:szCs w:val="21"/>
          <w:highlight w:val="none"/>
        </w:rPr>
        <w:t>不足另补。</w:t>
      </w:r>
    </w:p>
    <w:p w14:paraId="3B32E383">
      <w:pPr>
        <w:snapToGrid w:val="0"/>
        <w:spacing w:line="320" w:lineRule="exact"/>
        <w:ind w:firstLine="413" w:firstLineChars="196"/>
        <w:rPr>
          <w:rFonts w:ascii="Times New Roman" w:hAnsi="Times New Roman"/>
          <w:b/>
          <w:color w:val="auto"/>
          <w:kern w:val="0"/>
          <w:sz w:val="21"/>
          <w:szCs w:val="21"/>
          <w:highlight w:val="none"/>
        </w:rPr>
      </w:pPr>
      <w:r>
        <w:rPr>
          <w:rFonts w:ascii="Times New Roman" w:hAnsi="Times New Roman"/>
          <w:b/>
          <w:color w:val="auto"/>
          <w:kern w:val="0"/>
          <w:sz w:val="21"/>
          <w:szCs w:val="21"/>
          <w:highlight w:val="none"/>
        </w:rPr>
        <w:t>第十一条  不可抗力事件处理</w:t>
      </w:r>
    </w:p>
    <w:p w14:paraId="4BA19130">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 在合同有效期内，任何一方因不可抗力事件导致不能履行合同，则合同履行期可延长，其延长期与不可抗力影响期相同。</w:t>
      </w:r>
    </w:p>
    <w:p w14:paraId="3B8E75E4">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 不可抗力事件发生后，应立即通知对方，并寄送有关权威机构出具的证明。</w:t>
      </w:r>
    </w:p>
    <w:p w14:paraId="1ECE8422">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 不可抗力事件延续一百二十天以上，双方应通过友好协商，确定是否继续履行合同。</w:t>
      </w:r>
    </w:p>
    <w:p w14:paraId="3732DFCF">
      <w:pPr>
        <w:snapToGrid w:val="0"/>
        <w:spacing w:line="320" w:lineRule="exact"/>
        <w:ind w:firstLine="422" w:firstLineChars="200"/>
        <w:rPr>
          <w:rFonts w:ascii="Times New Roman" w:hAnsi="Times New Roman"/>
          <w:color w:val="auto"/>
          <w:sz w:val="21"/>
          <w:szCs w:val="21"/>
          <w:highlight w:val="none"/>
        </w:rPr>
      </w:pPr>
      <w:r>
        <w:rPr>
          <w:rFonts w:ascii="Times New Roman" w:hAnsi="Times New Roman"/>
          <w:b/>
          <w:color w:val="auto"/>
          <w:sz w:val="21"/>
          <w:szCs w:val="21"/>
          <w:highlight w:val="none"/>
        </w:rPr>
        <w:t>第十二条  合同争议解决</w:t>
      </w:r>
    </w:p>
    <w:p w14:paraId="1E4E494F">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color w:val="auto"/>
          <w:highlight w:val="none"/>
        </w:rPr>
        <w:t>因争议产生的诉讼费、保全费、保全保险费、律师费、交通差旅费、公证费、鉴定费等均由违约方承担。</w:t>
      </w:r>
    </w:p>
    <w:p w14:paraId="04B838D2">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2、诉讼期间，本合同继续履行。</w:t>
      </w:r>
    </w:p>
    <w:p w14:paraId="7C880DAA">
      <w:pPr>
        <w:snapToGrid w:val="0"/>
        <w:spacing w:line="320" w:lineRule="exact"/>
        <w:ind w:firstLine="413" w:firstLineChars="196"/>
        <w:rPr>
          <w:rFonts w:ascii="Times New Roman" w:hAnsi="Times New Roman"/>
          <w:b/>
          <w:color w:val="auto"/>
          <w:kern w:val="0"/>
          <w:sz w:val="21"/>
          <w:szCs w:val="21"/>
          <w:highlight w:val="none"/>
        </w:rPr>
      </w:pPr>
      <w:r>
        <w:rPr>
          <w:rFonts w:ascii="Times New Roman" w:hAnsi="Times New Roman"/>
          <w:b/>
          <w:color w:val="auto"/>
          <w:kern w:val="0"/>
          <w:sz w:val="21"/>
          <w:szCs w:val="21"/>
          <w:highlight w:val="none"/>
        </w:rPr>
        <w:t>第十三条  合同生效及其它</w:t>
      </w:r>
    </w:p>
    <w:p w14:paraId="3E2A7A89">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 合同经双方法定代表人或被授权代表签字并加盖单位公章后生效。</w:t>
      </w:r>
    </w:p>
    <w:p w14:paraId="2CE3C93D">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2.合同执行中涉及采购资金和采购内容修改或补充的，须经财政部门审批，并</w:t>
      </w:r>
      <w:r>
        <w:rPr>
          <w:rFonts w:hint="eastAsia" w:ascii="Times New Roman" w:hAnsi="Times New Roman"/>
          <w:color w:val="auto"/>
          <w:sz w:val="21"/>
          <w:szCs w:val="21"/>
          <w:highlight w:val="none"/>
          <w:lang w:eastAsia="zh-CN"/>
        </w:rPr>
        <w:t>签订</w:t>
      </w:r>
      <w:r>
        <w:rPr>
          <w:rFonts w:ascii="Times New Roman" w:hAnsi="Times New Roman"/>
          <w:color w:val="auto"/>
          <w:sz w:val="21"/>
          <w:szCs w:val="21"/>
          <w:highlight w:val="none"/>
        </w:rPr>
        <w:t>书面补充协议报财政部门备案，方可作为主合同不可分割的一部分。</w:t>
      </w:r>
    </w:p>
    <w:p w14:paraId="40589F8B">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3.本合同未尽事宜，遵照</w:t>
      </w:r>
      <w:r>
        <w:rPr>
          <w:rFonts w:hint="eastAsia" w:ascii="Times New Roman" w:hAnsi="Times New Roman"/>
          <w:color w:val="auto"/>
          <w:sz w:val="21"/>
          <w:szCs w:val="21"/>
          <w:highlight w:val="none"/>
          <w:lang w:eastAsia="zh-CN"/>
        </w:rPr>
        <w:t>《中华人民共和国民法典》</w:t>
      </w:r>
      <w:r>
        <w:rPr>
          <w:rFonts w:ascii="Times New Roman" w:hAnsi="Times New Roman"/>
          <w:color w:val="auto"/>
          <w:sz w:val="21"/>
          <w:szCs w:val="21"/>
          <w:highlight w:val="none"/>
        </w:rPr>
        <w:t>有关条文执行。</w:t>
      </w:r>
    </w:p>
    <w:p w14:paraId="4BBBA976">
      <w:pPr>
        <w:snapToGrid w:val="0"/>
        <w:spacing w:line="320" w:lineRule="exact"/>
        <w:ind w:firstLine="422" w:firstLineChars="200"/>
        <w:rPr>
          <w:rFonts w:ascii="Times New Roman" w:hAnsi="Times New Roman"/>
          <w:b/>
          <w:color w:val="auto"/>
          <w:sz w:val="21"/>
          <w:szCs w:val="21"/>
          <w:highlight w:val="none"/>
        </w:rPr>
      </w:pPr>
      <w:r>
        <w:rPr>
          <w:rFonts w:ascii="Times New Roman" w:hAnsi="Times New Roman"/>
          <w:b/>
          <w:color w:val="auto"/>
          <w:sz w:val="21"/>
          <w:szCs w:val="21"/>
          <w:highlight w:val="none"/>
        </w:rPr>
        <w:t>第十四条　合同的变更、终止与转让</w:t>
      </w:r>
    </w:p>
    <w:p w14:paraId="1D1EB348">
      <w:pPr>
        <w:snapToGrid w:val="0"/>
        <w:spacing w:line="32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1、除《中华人民共和国政府采购法》第五十条规定的情形外，本合同一经签订，甲乙双方不得擅自变更、中止或终止。</w:t>
      </w:r>
    </w:p>
    <w:p w14:paraId="3B2C589F">
      <w:pPr>
        <w:snapToGrid w:val="0"/>
        <w:spacing w:line="320" w:lineRule="exact"/>
        <w:ind w:left="-61" w:firstLine="514"/>
        <w:rPr>
          <w:rFonts w:ascii="Times New Roman" w:hAnsi="Times New Roman"/>
          <w:color w:val="auto"/>
          <w:sz w:val="21"/>
          <w:szCs w:val="21"/>
          <w:highlight w:val="none"/>
        </w:rPr>
      </w:pPr>
      <w:r>
        <w:rPr>
          <w:rFonts w:ascii="Times New Roman" w:hAnsi="Times New Roman"/>
          <w:color w:val="auto"/>
          <w:sz w:val="21"/>
          <w:szCs w:val="21"/>
          <w:highlight w:val="none"/>
        </w:rPr>
        <w:t>2、乙方不得擅自转让其应履行的合同义务。</w:t>
      </w:r>
    </w:p>
    <w:p w14:paraId="13356A52">
      <w:pPr>
        <w:snapToGrid w:val="0"/>
        <w:spacing w:line="320" w:lineRule="exact"/>
        <w:ind w:firstLine="422" w:firstLineChars="200"/>
        <w:rPr>
          <w:rFonts w:ascii="Times New Roman" w:hAnsi="Times New Roman"/>
          <w:b/>
          <w:color w:val="auto"/>
          <w:sz w:val="21"/>
          <w:szCs w:val="21"/>
          <w:highlight w:val="none"/>
        </w:rPr>
      </w:pPr>
      <w:r>
        <w:rPr>
          <w:rFonts w:ascii="Times New Roman" w:hAnsi="Times New Roman"/>
          <w:b/>
          <w:color w:val="auto"/>
          <w:sz w:val="21"/>
          <w:szCs w:val="21"/>
          <w:highlight w:val="none"/>
        </w:rPr>
        <w:t>第十五条　签订本合同依据</w:t>
      </w:r>
    </w:p>
    <w:p w14:paraId="55D823C3">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1、政府采购招标文件；</w:t>
      </w:r>
    </w:p>
    <w:p w14:paraId="7B954206">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2、乙方提供的投标文件；</w:t>
      </w:r>
    </w:p>
    <w:p w14:paraId="2A6DFEC0">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3、投标承诺书；</w:t>
      </w:r>
    </w:p>
    <w:p w14:paraId="4FC2CAB0">
      <w:pPr>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4、中标通知书。</w:t>
      </w:r>
    </w:p>
    <w:p w14:paraId="7EF91957">
      <w:pPr>
        <w:snapToGrid w:val="0"/>
        <w:spacing w:line="320" w:lineRule="exact"/>
        <w:ind w:firstLine="422" w:firstLineChars="200"/>
        <w:rPr>
          <w:rFonts w:ascii="Times New Roman" w:hAnsi="Times New Roman"/>
          <w:color w:val="auto"/>
          <w:sz w:val="21"/>
          <w:szCs w:val="21"/>
          <w:highlight w:val="none"/>
        </w:rPr>
      </w:pPr>
      <w:r>
        <w:rPr>
          <w:rFonts w:ascii="Times New Roman" w:hAnsi="Times New Roman"/>
          <w:b/>
          <w:color w:val="auto"/>
          <w:sz w:val="21"/>
          <w:szCs w:val="21"/>
          <w:highlight w:val="none"/>
        </w:rPr>
        <w:t>第十六条　</w:t>
      </w:r>
      <w:r>
        <w:rPr>
          <w:rFonts w:ascii="Times New Roman" w:hAnsi="Times New Roman"/>
          <w:color w:val="auto"/>
          <w:sz w:val="21"/>
          <w:szCs w:val="21"/>
          <w:highlight w:val="none"/>
        </w:rPr>
        <w:t>本合同一式十份，具有同等法律效力，财政部门（政府采购监管部门）、采购代理机构各一份，甲乙双方各四份。</w:t>
      </w:r>
    </w:p>
    <w:p w14:paraId="71ABA76B">
      <w:pPr>
        <w:ind w:firstLine="420"/>
        <w:rPr>
          <w:rFonts w:hint="eastAsia" w:ascii="Times New Roman" w:hAnsi="Times New Roman"/>
          <w:color w:val="auto"/>
          <w:sz w:val="21"/>
          <w:szCs w:val="21"/>
          <w:highlight w:val="none"/>
        </w:rPr>
      </w:pPr>
      <w:r>
        <w:rPr>
          <w:rFonts w:ascii="Times New Roman" w:hAnsi="Times New Roman"/>
          <w:b/>
          <w:color w:val="auto"/>
          <w:sz w:val="21"/>
          <w:szCs w:val="21"/>
          <w:highlight w:val="none"/>
        </w:rPr>
        <w:t>第十</w:t>
      </w:r>
      <w:r>
        <w:rPr>
          <w:rFonts w:hint="eastAsia" w:ascii="Times New Roman" w:hAnsi="Times New Roman"/>
          <w:b/>
          <w:color w:val="auto"/>
          <w:sz w:val="21"/>
          <w:szCs w:val="21"/>
          <w:highlight w:val="none"/>
        </w:rPr>
        <w:t>七</w:t>
      </w:r>
      <w:r>
        <w:rPr>
          <w:rFonts w:ascii="Times New Roman" w:hAnsi="Times New Roman"/>
          <w:b/>
          <w:color w:val="auto"/>
          <w:sz w:val="21"/>
          <w:szCs w:val="21"/>
          <w:highlight w:val="none"/>
        </w:rPr>
        <w:t>条　</w:t>
      </w:r>
      <w:r>
        <w:rPr>
          <w:rFonts w:hint="eastAsia" w:ascii="Times New Roman" w:hAnsi="Times New Roman"/>
          <w:b/>
          <w:bCs/>
          <w:color w:val="auto"/>
          <w:sz w:val="21"/>
          <w:szCs w:val="21"/>
          <w:highlight w:val="none"/>
        </w:rPr>
        <w:t>合同附件：</w:t>
      </w:r>
    </w:p>
    <w:p w14:paraId="2B439BD7">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1、报价明细表</w:t>
      </w:r>
    </w:p>
    <w:p w14:paraId="3139ED27">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2、主要工作内容及要求</w:t>
      </w:r>
    </w:p>
    <w:p w14:paraId="45CF24FB">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3、技术服务响应表</w:t>
      </w:r>
    </w:p>
    <w:p w14:paraId="16188F11">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4、商务要求偏离表</w:t>
      </w:r>
    </w:p>
    <w:p w14:paraId="0B84182D">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5、拟投入主要人员</w:t>
      </w:r>
    </w:p>
    <w:p w14:paraId="592CFA52">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6、中小企业证明（如有）</w:t>
      </w:r>
    </w:p>
    <w:p w14:paraId="111B0F9D">
      <w:pPr>
        <w:ind w:firstLine="42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7、中标通知书</w:t>
      </w:r>
    </w:p>
    <w:p w14:paraId="5FFAA3CD">
      <w:pPr>
        <w:ind w:firstLine="420"/>
        <w:rPr>
          <w:rFonts w:hint="eastAsia" w:ascii="Times New Roman" w:hAnsi="Times New Roman"/>
          <w:sz w:val="21"/>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608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B0BF5D3">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 xml:space="preserve">甲方（章）           </w:t>
            </w:r>
          </w:p>
          <w:p w14:paraId="3BF60BF0">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p>
          <w:p w14:paraId="5224A494">
            <w:pPr>
              <w:keepNext w:val="0"/>
              <w:keepLines w:val="0"/>
              <w:suppressLineNumbers w:val="0"/>
              <w:snapToGrid w:val="0"/>
              <w:spacing w:before="0" w:beforeAutospacing="0" w:after="0" w:afterAutospacing="0" w:line="320" w:lineRule="exact"/>
              <w:ind w:left="0" w:right="0" w:firstLine="945" w:firstLineChars="450"/>
              <w:jc w:val="right"/>
              <w:rPr>
                <w:rFonts w:hint="default" w:ascii="Times New Roman" w:hAnsi="Times New Roman"/>
                <w:sz w:val="21"/>
                <w:szCs w:val="21"/>
              </w:rPr>
            </w:pPr>
            <w:r>
              <w:rPr>
                <w:rFonts w:hint="default" w:ascii="Times New Roman" w:hAnsi="Times New Roman"/>
                <w:sz w:val="21"/>
                <w:szCs w:val="21"/>
              </w:rPr>
              <w:t>年   月   日</w:t>
            </w:r>
          </w:p>
        </w:tc>
        <w:tc>
          <w:tcPr>
            <w:tcW w:w="4517" w:type="dxa"/>
            <w:noWrap w:val="0"/>
            <w:vAlign w:val="center"/>
          </w:tcPr>
          <w:p w14:paraId="079492CE">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 xml:space="preserve">乙方（章）              </w:t>
            </w:r>
          </w:p>
          <w:p w14:paraId="0B21CA77">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p>
          <w:p w14:paraId="7D504AE9">
            <w:pPr>
              <w:keepNext w:val="0"/>
              <w:keepLines w:val="0"/>
              <w:suppressLineNumbers w:val="0"/>
              <w:snapToGrid w:val="0"/>
              <w:spacing w:before="0" w:beforeAutospacing="0" w:after="0" w:afterAutospacing="0" w:line="320" w:lineRule="exact"/>
              <w:ind w:left="0" w:right="0"/>
              <w:jc w:val="right"/>
              <w:rPr>
                <w:rFonts w:hint="default" w:ascii="Times New Roman" w:hAnsi="Times New Roman"/>
                <w:sz w:val="21"/>
                <w:szCs w:val="21"/>
              </w:rPr>
            </w:pPr>
            <w:r>
              <w:rPr>
                <w:rFonts w:hint="default" w:ascii="Times New Roman" w:hAnsi="Times New Roman"/>
                <w:sz w:val="21"/>
                <w:szCs w:val="21"/>
              </w:rPr>
              <w:t xml:space="preserve"> 年   月   日</w:t>
            </w:r>
          </w:p>
        </w:tc>
      </w:tr>
      <w:tr w14:paraId="72BA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44679CAE">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单位地址：</w:t>
            </w:r>
          </w:p>
        </w:tc>
        <w:tc>
          <w:tcPr>
            <w:tcW w:w="4517" w:type="dxa"/>
            <w:noWrap w:val="0"/>
            <w:vAlign w:val="center"/>
          </w:tcPr>
          <w:p w14:paraId="12B7A1B9">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单位地址：</w:t>
            </w:r>
          </w:p>
        </w:tc>
      </w:tr>
      <w:tr w14:paraId="23F0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08169837">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法定代表人：</w:t>
            </w:r>
          </w:p>
        </w:tc>
        <w:tc>
          <w:tcPr>
            <w:tcW w:w="4517" w:type="dxa"/>
            <w:noWrap w:val="0"/>
            <w:vAlign w:val="center"/>
          </w:tcPr>
          <w:p w14:paraId="62DBD941">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法定代表人：</w:t>
            </w:r>
          </w:p>
        </w:tc>
      </w:tr>
      <w:tr w14:paraId="56F1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D6A4509">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委托代理人：</w:t>
            </w:r>
          </w:p>
        </w:tc>
        <w:tc>
          <w:tcPr>
            <w:tcW w:w="4517" w:type="dxa"/>
            <w:noWrap w:val="0"/>
            <w:vAlign w:val="center"/>
          </w:tcPr>
          <w:p w14:paraId="0CB893CA">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委托代理人</w:t>
            </w:r>
          </w:p>
        </w:tc>
      </w:tr>
      <w:tr w14:paraId="09A2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0FEF9524">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电话：</w:t>
            </w:r>
          </w:p>
        </w:tc>
        <w:tc>
          <w:tcPr>
            <w:tcW w:w="4517" w:type="dxa"/>
            <w:noWrap w:val="0"/>
            <w:vAlign w:val="center"/>
          </w:tcPr>
          <w:p w14:paraId="1C473B50">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电话：</w:t>
            </w:r>
          </w:p>
        </w:tc>
      </w:tr>
      <w:tr w14:paraId="07CF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AC892AF">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电子邮箱：</w:t>
            </w:r>
          </w:p>
        </w:tc>
        <w:tc>
          <w:tcPr>
            <w:tcW w:w="4517" w:type="dxa"/>
            <w:noWrap w:val="0"/>
            <w:vAlign w:val="center"/>
          </w:tcPr>
          <w:p w14:paraId="335A7BC8">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电子邮箱：</w:t>
            </w:r>
          </w:p>
        </w:tc>
      </w:tr>
      <w:tr w14:paraId="07C7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542D163F">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开户银行：</w:t>
            </w:r>
          </w:p>
        </w:tc>
        <w:tc>
          <w:tcPr>
            <w:tcW w:w="4517" w:type="dxa"/>
            <w:noWrap w:val="0"/>
            <w:vAlign w:val="center"/>
          </w:tcPr>
          <w:p w14:paraId="4FDE8B5E">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开户银行：</w:t>
            </w:r>
          </w:p>
        </w:tc>
      </w:tr>
      <w:tr w14:paraId="379D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4516" w:type="dxa"/>
            <w:noWrap w:val="0"/>
            <w:vAlign w:val="center"/>
          </w:tcPr>
          <w:p w14:paraId="2AA87BF8">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账号：</w:t>
            </w:r>
          </w:p>
        </w:tc>
        <w:tc>
          <w:tcPr>
            <w:tcW w:w="4517" w:type="dxa"/>
            <w:noWrap w:val="0"/>
            <w:vAlign w:val="center"/>
          </w:tcPr>
          <w:p w14:paraId="5AF1870B">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账号：</w:t>
            </w:r>
          </w:p>
        </w:tc>
      </w:tr>
      <w:tr w14:paraId="48EC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53C2D6F2">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邮政编码：</w:t>
            </w:r>
          </w:p>
        </w:tc>
        <w:tc>
          <w:tcPr>
            <w:tcW w:w="4517" w:type="dxa"/>
            <w:noWrap w:val="0"/>
            <w:vAlign w:val="center"/>
          </w:tcPr>
          <w:p w14:paraId="78530A5F">
            <w:pPr>
              <w:keepNext w:val="0"/>
              <w:keepLines w:val="0"/>
              <w:suppressLineNumbers w:val="0"/>
              <w:snapToGrid w:val="0"/>
              <w:spacing w:before="0" w:beforeAutospacing="0" w:after="0" w:afterAutospacing="0" w:line="320" w:lineRule="exact"/>
              <w:ind w:left="0" w:right="0"/>
              <w:rPr>
                <w:rFonts w:hint="default" w:ascii="Times New Roman" w:hAnsi="Times New Roman"/>
                <w:sz w:val="21"/>
                <w:szCs w:val="21"/>
              </w:rPr>
            </w:pPr>
            <w:r>
              <w:rPr>
                <w:rFonts w:hint="default" w:ascii="Times New Roman" w:hAnsi="Times New Roman"/>
                <w:sz w:val="21"/>
                <w:szCs w:val="21"/>
              </w:rPr>
              <w:t>邮政编码：</w:t>
            </w:r>
          </w:p>
        </w:tc>
      </w:tr>
    </w:tbl>
    <w:p w14:paraId="5D27CD17">
      <w:pPr>
        <w:snapToGrid w:val="0"/>
        <w:spacing w:line="360" w:lineRule="auto"/>
        <w:jc w:val="center"/>
        <w:rPr>
          <w:rFonts w:ascii="Times New Roman" w:hAnsi="Times New Roman"/>
          <w:b/>
          <w:sz w:val="21"/>
          <w:szCs w:val="21"/>
        </w:rPr>
      </w:pPr>
    </w:p>
    <w:bookmarkEnd w:id="183"/>
    <w:bookmarkEnd w:id="184"/>
    <w:p w14:paraId="5A406F96">
      <w:pPr>
        <w:snapToGrid w:val="0"/>
        <w:spacing w:line="390" w:lineRule="exact"/>
        <w:jc w:val="left"/>
        <w:outlineLvl w:val="0"/>
        <w:rPr>
          <w:rFonts w:ascii="Times New Roman" w:hAnsi="Times New Roman" w:eastAsia="仿宋"/>
          <w:b/>
          <w:color w:val="auto"/>
          <w:sz w:val="32"/>
          <w:szCs w:val="32"/>
          <w:highlight w:val="none"/>
        </w:rPr>
      </w:pPr>
      <w:bookmarkStart w:id="185" w:name="_Toc25427"/>
      <w:bookmarkStart w:id="186" w:name="_Toc20718"/>
      <w:bookmarkStart w:id="187" w:name="_Toc30294"/>
    </w:p>
    <w:p w14:paraId="637378D5">
      <w:pPr>
        <w:snapToGrid w:val="0"/>
        <w:spacing w:line="390" w:lineRule="exact"/>
        <w:jc w:val="left"/>
        <w:outlineLvl w:val="0"/>
        <w:rPr>
          <w:rFonts w:ascii="Times New Roman" w:hAnsi="Times New Roman" w:eastAsia="仿宋"/>
          <w:b/>
          <w:color w:val="auto"/>
          <w:sz w:val="32"/>
          <w:szCs w:val="32"/>
          <w:highlight w:val="none"/>
        </w:rPr>
      </w:pPr>
    </w:p>
    <w:p w14:paraId="002C6CD1">
      <w:pPr>
        <w:snapToGrid w:val="0"/>
        <w:spacing w:line="390" w:lineRule="exact"/>
        <w:jc w:val="left"/>
        <w:outlineLvl w:val="0"/>
        <w:rPr>
          <w:rFonts w:ascii="Times New Roman" w:hAnsi="Times New Roman" w:eastAsia="仿宋"/>
          <w:b/>
          <w:color w:val="auto"/>
          <w:sz w:val="32"/>
          <w:szCs w:val="32"/>
          <w:highlight w:val="none"/>
        </w:rPr>
      </w:pPr>
    </w:p>
    <w:p w14:paraId="4627B7FD">
      <w:pPr>
        <w:snapToGrid w:val="0"/>
        <w:spacing w:line="390" w:lineRule="exact"/>
        <w:jc w:val="left"/>
        <w:outlineLvl w:val="0"/>
        <w:rPr>
          <w:rFonts w:ascii="Times New Roman" w:hAnsi="Times New Roman" w:eastAsia="仿宋"/>
          <w:b/>
          <w:color w:val="auto"/>
          <w:sz w:val="32"/>
          <w:szCs w:val="32"/>
          <w:highlight w:val="none"/>
        </w:rPr>
      </w:pPr>
    </w:p>
    <w:p w14:paraId="33950D32">
      <w:pPr>
        <w:snapToGrid w:val="0"/>
        <w:spacing w:line="390" w:lineRule="exact"/>
        <w:jc w:val="left"/>
        <w:outlineLvl w:val="0"/>
        <w:rPr>
          <w:rFonts w:ascii="Times New Roman" w:hAnsi="Times New Roman" w:eastAsia="仿宋"/>
          <w:b/>
          <w:color w:val="auto"/>
          <w:sz w:val="32"/>
          <w:szCs w:val="32"/>
          <w:highlight w:val="none"/>
        </w:rPr>
      </w:pPr>
    </w:p>
    <w:p w14:paraId="62035376">
      <w:pPr>
        <w:snapToGrid w:val="0"/>
        <w:spacing w:line="390" w:lineRule="exact"/>
        <w:jc w:val="left"/>
        <w:outlineLvl w:val="0"/>
        <w:rPr>
          <w:rFonts w:ascii="Times New Roman" w:hAnsi="Times New Roman" w:eastAsia="仿宋"/>
          <w:b/>
          <w:color w:val="auto"/>
          <w:sz w:val="32"/>
          <w:szCs w:val="32"/>
          <w:highlight w:val="none"/>
        </w:rPr>
      </w:pPr>
    </w:p>
    <w:p w14:paraId="1D063AC2">
      <w:pPr>
        <w:snapToGrid w:val="0"/>
        <w:spacing w:line="390" w:lineRule="exact"/>
        <w:jc w:val="left"/>
        <w:outlineLvl w:val="0"/>
        <w:rPr>
          <w:rFonts w:ascii="Times New Roman" w:hAnsi="Times New Roman" w:eastAsia="仿宋"/>
          <w:b/>
          <w:color w:val="auto"/>
          <w:sz w:val="32"/>
          <w:szCs w:val="32"/>
          <w:highlight w:val="none"/>
        </w:rPr>
      </w:pPr>
    </w:p>
    <w:p w14:paraId="73FE9FDE">
      <w:pPr>
        <w:snapToGrid w:val="0"/>
        <w:spacing w:line="390" w:lineRule="exact"/>
        <w:jc w:val="left"/>
        <w:outlineLvl w:val="0"/>
        <w:rPr>
          <w:rFonts w:ascii="Times New Roman" w:hAnsi="Times New Roman" w:eastAsia="仿宋"/>
          <w:b/>
          <w:color w:val="auto"/>
          <w:sz w:val="32"/>
          <w:szCs w:val="32"/>
          <w:highlight w:val="none"/>
        </w:rPr>
      </w:pPr>
    </w:p>
    <w:p w14:paraId="532DF9A7">
      <w:pPr>
        <w:snapToGrid w:val="0"/>
        <w:spacing w:line="390" w:lineRule="exact"/>
        <w:jc w:val="left"/>
        <w:outlineLvl w:val="0"/>
        <w:rPr>
          <w:rFonts w:ascii="Times New Roman" w:hAnsi="Times New Roman" w:eastAsia="仿宋"/>
          <w:b/>
          <w:color w:val="auto"/>
          <w:sz w:val="32"/>
          <w:szCs w:val="32"/>
          <w:highlight w:val="none"/>
        </w:rPr>
      </w:pPr>
    </w:p>
    <w:p w14:paraId="7A1571AC">
      <w:pPr>
        <w:snapToGrid w:val="0"/>
        <w:spacing w:line="390" w:lineRule="exact"/>
        <w:jc w:val="left"/>
        <w:outlineLvl w:val="0"/>
        <w:rPr>
          <w:rFonts w:ascii="Times New Roman" w:hAnsi="Times New Roman" w:eastAsia="仿宋"/>
          <w:b/>
          <w:color w:val="auto"/>
          <w:sz w:val="32"/>
          <w:szCs w:val="32"/>
          <w:highlight w:val="none"/>
        </w:rPr>
      </w:pPr>
    </w:p>
    <w:p w14:paraId="1C75D895">
      <w:pPr>
        <w:snapToGrid w:val="0"/>
        <w:spacing w:line="390" w:lineRule="exact"/>
        <w:jc w:val="left"/>
        <w:outlineLvl w:val="0"/>
        <w:rPr>
          <w:rFonts w:ascii="Times New Roman" w:hAnsi="Times New Roman" w:eastAsia="仿宋"/>
          <w:b/>
          <w:color w:val="auto"/>
          <w:sz w:val="32"/>
          <w:szCs w:val="32"/>
          <w:highlight w:val="none"/>
        </w:rPr>
      </w:pPr>
    </w:p>
    <w:p w14:paraId="437DA08A">
      <w:pPr>
        <w:snapToGrid w:val="0"/>
        <w:spacing w:line="390" w:lineRule="exact"/>
        <w:jc w:val="left"/>
        <w:outlineLvl w:val="0"/>
        <w:rPr>
          <w:rFonts w:ascii="Times New Roman" w:hAnsi="Times New Roman" w:eastAsia="仿宋"/>
          <w:b/>
          <w:color w:val="auto"/>
          <w:sz w:val="32"/>
          <w:szCs w:val="32"/>
          <w:highlight w:val="none"/>
        </w:rPr>
      </w:pPr>
    </w:p>
    <w:p w14:paraId="67247FEB">
      <w:pPr>
        <w:snapToGrid w:val="0"/>
        <w:spacing w:line="390" w:lineRule="exact"/>
        <w:jc w:val="left"/>
        <w:outlineLvl w:val="0"/>
        <w:rPr>
          <w:rFonts w:ascii="Times New Roman" w:hAnsi="Times New Roman" w:eastAsia="仿宋"/>
          <w:b/>
          <w:color w:val="auto"/>
          <w:sz w:val="32"/>
          <w:szCs w:val="32"/>
          <w:highlight w:val="none"/>
        </w:rPr>
      </w:pPr>
    </w:p>
    <w:p w14:paraId="547BDBC6">
      <w:pPr>
        <w:snapToGrid w:val="0"/>
        <w:spacing w:line="390" w:lineRule="exact"/>
        <w:jc w:val="left"/>
        <w:outlineLvl w:val="0"/>
        <w:rPr>
          <w:rFonts w:ascii="Times New Roman" w:hAnsi="Times New Roman" w:eastAsia="仿宋"/>
          <w:b/>
          <w:color w:val="auto"/>
          <w:sz w:val="32"/>
          <w:szCs w:val="32"/>
          <w:highlight w:val="none"/>
        </w:rPr>
      </w:pPr>
    </w:p>
    <w:p w14:paraId="53738805">
      <w:pPr>
        <w:snapToGrid w:val="0"/>
        <w:spacing w:line="390" w:lineRule="exact"/>
        <w:jc w:val="left"/>
        <w:outlineLvl w:val="0"/>
        <w:rPr>
          <w:rFonts w:ascii="Times New Roman" w:hAnsi="Times New Roman" w:eastAsia="仿宋"/>
          <w:b/>
          <w:color w:val="auto"/>
          <w:sz w:val="32"/>
          <w:szCs w:val="32"/>
          <w:highlight w:val="none"/>
        </w:rPr>
      </w:pPr>
    </w:p>
    <w:p w14:paraId="2C66DB80">
      <w:pPr>
        <w:snapToGrid w:val="0"/>
        <w:spacing w:line="390" w:lineRule="exact"/>
        <w:jc w:val="left"/>
        <w:outlineLvl w:val="0"/>
        <w:rPr>
          <w:rFonts w:ascii="Times New Roman" w:hAnsi="Times New Roman" w:eastAsia="仿宋"/>
          <w:b/>
          <w:color w:val="auto"/>
          <w:sz w:val="32"/>
          <w:szCs w:val="32"/>
          <w:highlight w:val="none"/>
        </w:rPr>
      </w:pPr>
    </w:p>
    <w:p w14:paraId="7E41E069">
      <w:pPr>
        <w:snapToGrid w:val="0"/>
        <w:spacing w:line="390" w:lineRule="exact"/>
        <w:jc w:val="left"/>
        <w:outlineLvl w:val="0"/>
        <w:rPr>
          <w:rFonts w:ascii="Times New Roman" w:hAnsi="Times New Roman" w:eastAsia="仿宋"/>
          <w:b/>
          <w:color w:val="auto"/>
          <w:sz w:val="32"/>
          <w:szCs w:val="32"/>
          <w:highlight w:val="none"/>
        </w:rPr>
      </w:pPr>
    </w:p>
    <w:p w14:paraId="4A86B067">
      <w:pPr>
        <w:snapToGrid w:val="0"/>
        <w:spacing w:line="390" w:lineRule="exact"/>
        <w:jc w:val="left"/>
        <w:outlineLvl w:val="0"/>
        <w:rPr>
          <w:rFonts w:ascii="Times New Roman" w:hAnsi="Times New Roman" w:eastAsia="仿宋"/>
          <w:b/>
          <w:color w:val="auto"/>
          <w:sz w:val="32"/>
          <w:szCs w:val="32"/>
          <w:highlight w:val="none"/>
        </w:rPr>
      </w:pPr>
    </w:p>
    <w:p w14:paraId="77032FEA">
      <w:pPr>
        <w:snapToGrid w:val="0"/>
        <w:spacing w:line="390" w:lineRule="exact"/>
        <w:jc w:val="left"/>
        <w:outlineLvl w:val="0"/>
        <w:rPr>
          <w:rFonts w:ascii="Times New Roman" w:hAnsi="Times New Roman" w:eastAsia="仿宋"/>
          <w:b/>
          <w:color w:val="auto"/>
          <w:sz w:val="32"/>
          <w:szCs w:val="32"/>
          <w:highlight w:val="none"/>
        </w:rPr>
      </w:pPr>
    </w:p>
    <w:p w14:paraId="5B5A59B9">
      <w:pPr>
        <w:snapToGrid w:val="0"/>
        <w:spacing w:line="390" w:lineRule="exact"/>
        <w:jc w:val="left"/>
        <w:outlineLvl w:val="0"/>
        <w:rPr>
          <w:rFonts w:ascii="Times New Roman" w:hAnsi="Times New Roman" w:eastAsia="仿宋"/>
          <w:b/>
          <w:color w:val="auto"/>
          <w:sz w:val="32"/>
          <w:szCs w:val="32"/>
          <w:highlight w:val="none"/>
        </w:rPr>
      </w:pPr>
    </w:p>
    <w:p w14:paraId="30E466C1">
      <w:pPr>
        <w:snapToGrid w:val="0"/>
        <w:spacing w:line="390" w:lineRule="exact"/>
        <w:jc w:val="left"/>
        <w:outlineLvl w:val="0"/>
        <w:rPr>
          <w:rFonts w:ascii="Times New Roman" w:hAnsi="Times New Roman" w:eastAsia="仿宋"/>
          <w:b/>
          <w:color w:val="auto"/>
          <w:sz w:val="32"/>
          <w:szCs w:val="32"/>
          <w:highlight w:val="none"/>
        </w:rPr>
      </w:pPr>
    </w:p>
    <w:p w14:paraId="4236425E">
      <w:pPr>
        <w:snapToGrid w:val="0"/>
        <w:spacing w:line="390" w:lineRule="exact"/>
        <w:jc w:val="left"/>
        <w:outlineLvl w:val="0"/>
        <w:rPr>
          <w:rFonts w:ascii="Times New Roman" w:hAnsi="Times New Roman" w:eastAsia="仿宋"/>
          <w:b/>
          <w:color w:val="auto"/>
          <w:sz w:val="32"/>
          <w:szCs w:val="32"/>
          <w:highlight w:val="none"/>
        </w:rPr>
      </w:pPr>
    </w:p>
    <w:p w14:paraId="67A0AF7E">
      <w:pPr>
        <w:snapToGrid w:val="0"/>
        <w:spacing w:line="390" w:lineRule="exact"/>
        <w:jc w:val="left"/>
        <w:outlineLvl w:val="0"/>
        <w:rPr>
          <w:rFonts w:ascii="Times New Roman" w:hAnsi="Times New Roman" w:eastAsia="仿宋"/>
          <w:b/>
          <w:color w:val="auto"/>
          <w:sz w:val="32"/>
          <w:szCs w:val="32"/>
          <w:highlight w:val="none"/>
        </w:rPr>
      </w:pPr>
    </w:p>
    <w:p w14:paraId="2F99A7A5">
      <w:pPr>
        <w:snapToGrid w:val="0"/>
        <w:spacing w:line="390" w:lineRule="exact"/>
        <w:jc w:val="left"/>
        <w:outlineLvl w:val="0"/>
        <w:rPr>
          <w:rFonts w:ascii="Times New Roman" w:hAnsi="Times New Roman" w:eastAsia="仿宋"/>
          <w:b/>
          <w:color w:val="auto"/>
          <w:sz w:val="32"/>
          <w:szCs w:val="32"/>
          <w:highlight w:val="none"/>
        </w:rPr>
      </w:pPr>
    </w:p>
    <w:p w14:paraId="03029D1B">
      <w:pPr>
        <w:snapToGrid w:val="0"/>
        <w:spacing w:line="390" w:lineRule="exact"/>
        <w:jc w:val="left"/>
        <w:outlineLvl w:val="0"/>
        <w:rPr>
          <w:rFonts w:ascii="Times New Roman" w:hAnsi="Times New Roman" w:eastAsia="仿宋"/>
          <w:b/>
          <w:color w:val="auto"/>
          <w:sz w:val="32"/>
          <w:szCs w:val="32"/>
          <w:highlight w:val="none"/>
        </w:rPr>
      </w:pPr>
    </w:p>
    <w:p w14:paraId="2BD68435">
      <w:pPr>
        <w:snapToGrid w:val="0"/>
        <w:spacing w:line="390" w:lineRule="exact"/>
        <w:jc w:val="left"/>
        <w:outlineLvl w:val="0"/>
        <w:rPr>
          <w:rFonts w:ascii="Times New Roman" w:hAnsi="Times New Roman" w:eastAsia="仿宋"/>
          <w:b/>
          <w:color w:val="auto"/>
          <w:sz w:val="32"/>
          <w:szCs w:val="32"/>
          <w:highlight w:val="none"/>
        </w:rPr>
      </w:pPr>
    </w:p>
    <w:p w14:paraId="0F49722B">
      <w:pPr>
        <w:snapToGrid w:val="0"/>
        <w:spacing w:line="390" w:lineRule="exact"/>
        <w:jc w:val="left"/>
        <w:outlineLvl w:val="0"/>
        <w:rPr>
          <w:rFonts w:ascii="Times New Roman" w:hAnsi="Times New Roman" w:eastAsia="仿宋"/>
          <w:b/>
          <w:color w:val="auto"/>
          <w:sz w:val="32"/>
          <w:szCs w:val="32"/>
          <w:highlight w:val="none"/>
        </w:rPr>
      </w:pPr>
    </w:p>
    <w:p w14:paraId="3ADD4E47">
      <w:pPr>
        <w:snapToGrid w:val="0"/>
        <w:spacing w:line="390" w:lineRule="exact"/>
        <w:jc w:val="left"/>
        <w:outlineLvl w:val="0"/>
        <w:rPr>
          <w:rFonts w:ascii="Times New Roman" w:hAnsi="Times New Roman" w:eastAsia="仿宋"/>
          <w:b/>
          <w:color w:val="auto"/>
          <w:sz w:val="32"/>
          <w:szCs w:val="32"/>
          <w:highlight w:val="none"/>
        </w:rPr>
      </w:pPr>
    </w:p>
    <w:p w14:paraId="7F72F7C9">
      <w:pPr>
        <w:snapToGrid w:val="0"/>
        <w:spacing w:line="390" w:lineRule="exact"/>
        <w:jc w:val="left"/>
        <w:outlineLvl w:val="0"/>
        <w:rPr>
          <w:rFonts w:ascii="Times New Roman" w:hAnsi="Times New Roman" w:eastAsia="仿宋"/>
          <w:b/>
          <w:color w:val="auto"/>
          <w:sz w:val="32"/>
          <w:szCs w:val="32"/>
          <w:highlight w:val="none"/>
        </w:rPr>
      </w:pPr>
    </w:p>
    <w:p w14:paraId="1D1BAE79">
      <w:pPr>
        <w:snapToGrid w:val="0"/>
        <w:spacing w:line="390" w:lineRule="exact"/>
        <w:jc w:val="left"/>
        <w:outlineLvl w:val="0"/>
        <w:rPr>
          <w:rFonts w:ascii="Times New Roman" w:hAnsi="Times New Roman" w:eastAsia="仿宋"/>
          <w:b/>
          <w:color w:val="auto"/>
          <w:sz w:val="32"/>
          <w:szCs w:val="32"/>
          <w:highlight w:val="none"/>
        </w:rPr>
      </w:pPr>
    </w:p>
    <w:p w14:paraId="38CFF435">
      <w:pPr>
        <w:snapToGrid w:val="0"/>
        <w:spacing w:line="390" w:lineRule="exact"/>
        <w:jc w:val="left"/>
        <w:outlineLvl w:val="0"/>
        <w:rPr>
          <w:rFonts w:hint="eastAsia" w:ascii="Times New Roman" w:hAnsi="Times New Roman" w:eastAsia="仿宋"/>
          <w:b/>
          <w:color w:val="auto"/>
          <w:sz w:val="32"/>
          <w:szCs w:val="32"/>
          <w:highlight w:val="none"/>
          <w:lang w:val="en-US" w:eastAsia="zh-CN"/>
        </w:rPr>
      </w:pPr>
      <w:bookmarkStart w:id="203" w:name="_GoBack"/>
      <w:bookmarkEnd w:id="203"/>
      <w:r>
        <w:rPr>
          <w:rFonts w:ascii="Times New Roman" w:hAnsi="Times New Roman" w:eastAsia="仿宋"/>
          <w:b/>
          <w:color w:val="auto"/>
          <w:sz w:val="32"/>
          <w:szCs w:val="32"/>
          <w:highlight w:val="none"/>
        </w:rPr>
        <w:t>合同附件</w:t>
      </w:r>
      <w:r>
        <w:rPr>
          <w:rFonts w:hint="eastAsia" w:ascii="Times New Roman" w:hAnsi="Times New Roman" w:eastAsia="仿宋"/>
          <w:b/>
          <w:color w:val="auto"/>
          <w:sz w:val="32"/>
          <w:szCs w:val="32"/>
          <w:highlight w:val="none"/>
          <w:lang w:val="en-US" w:eastAsia="zh-CN"/>
        </w:rPr>
        <w:t>1：</w:t>
      </w:r>
    </w:p>
    <w:p w14:paraId="21F0680B">
      <w:pPr>
        <w:snapToGrid w:val="0"/>
        <w:spacing w:line="390" w:lineRule="exact"/>
        <w:jc w:val="left"/>
        <w:outlineLvl w:val="0"/>
        <w:rPr>
          <w:rFonts w:hint="eastAsia" w:ascii="Times New Roman" w:hAnsi="Times New Roman" w:eastAsia="仿宋"/>
          <w:b/>
          <w:color w:val="auto"/>
          <w:sz w:val="32"/>
          <w:szCs w:val="32"/>
          <w:highlight w:val="none"/>
          <w:lang w:val="en-US" w:eastAsia="zh-CN"/>
        </w:rPr>
      </w:pPr>
    </w:p>
    <w:p w14:paraId="7383DD70">
      <w:pPr>
        <w:pStyle w:val="131"/>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hint="eastAsia" w:ascii="宋体" w:hAnsi="宋体" w:eastAsia="宋体" w:cs="宋体"/>
          <w:color w:val="auto"/>
          <w:sz w:val="28"/>
          <w:szCs w:val="28"/>
          <w:highlight w:val="none"/>
        </w:rPr>
      </w:pPr>
      <w:r>
        <w:rPr>
          <w:rFonts w:hint="eastAsia" w:ascii="宋体" w:hAnsi="宋体" w:eastAsia="宋体" w:cs="Times New Roman"/>
          <w:color w:val="auto"/>
          <w:kern w:val="2"/>
          <w:sz w:val="21"/>
          <w:szCs w:val="24"/>
          <w:highlight w:val="none"/>
          <w:lang w:val="en-US" w:eastAsia="zh-CN" w:bidi="ar-SA"/>
        </w:rPr>
        <w:t xml:space="preserve">  </w:t>
      </w:r>
      <w:r>
        <w:rPr>
          <w:rFonts w:hint="eastAsia" w:ascii="宋体" w:hAnsi="宋体" w:eastAsia="宋体" w:cs="宋体"/>
          <w:color w:val="auto"/>
          <w:sz w:val="28"/>
          <w:szCs w:val="28"/>
          <w:highlight w:val="none"/>
        </w:rPr>
        <w:t>保密协议</w:t>
      </w:r>
    </w:p>
    <w:p w14:paraId="2A41B12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经双方协商，就</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以下简称“本项目”</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实施过程中所涉及的保密事宜，经协商一致达成以下协议，以资信守</w:t>
      </w:r>
      <w:r>
        <w:rPr>
          <w:rFonts w:hint="eastAsia" w:ascii="宋体" w:hAnsi="宋体" w:eastAsia="宋体" w:cs="宋体"/>
          <w:color w:val="auto"/>
          <w:szCs w:val="21"/>
          <w:highlight w:val="none"/>
          <w:lang w:eastAsia="zh-CN"/>
        </w:rPr>
        <w:t>。</w:t>
      </w:r>
    </w:p>
    <w:p w14:paraId="7EED9E0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第一条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乙方对以下事项承担保密义务：甲方为项目实施的目的透露给乙方的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以及在本项目实施过程中产生的国家秘密、技术秘密、商业秘密、甲方内部工作秘密及其他甲方声明应当保密的信息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以下统称“保密信息”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。包括但不限于</w:t>
      </w:r>
      <w:r>
        <w:rPr>
          <w:rFonts w:hint="eastAsia" w:ascii="宋体" w:hAnsi="宋体" w:cs="宋体"/>
          <w:color w:val="auto"/>
          <w:szCs w:val="21"/>
          <w:highlight w:val="none"/>
          <w:lang w:eastAsia="zh-CN"/>
        </w:rPr>
        <w:t>：</w:t>
      </w:r>
    </w:p>
    <w:p w14:paraId="3163CA0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本项目相关设备数量、型号、配置、安装地点等信息；</w:t>
      </w:r>
    </w:p>
    <w:p w14:paraId="79B78CF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本项目相关软件需求、设计文件、源代码和可执行代码、程序文档等资料</w:t>
      </w:r>
      <w:r>
        <w:rPr>
          <w:rFonts w:hint="eastAsia" w:ascii="宋体" w:hAnsi="宋体" w:eastAsia="宋体" w:cs="宋体"/>
          <w:color w:val="auto"/>
          <w:szCs w:val="21"/>
          <w:highlight w:val="none"/>
          <w:lang w:eastAsia="zh-CN"/>
        </w:rPr>
        <w:t>；</w:t>
      </w:r>
    </w:p>
    <w:p w14:paraId="3156702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本项目相关应用系统业务需求、设计和实施方案、图纸、施工文档、测试报告、业务系统数据等信息</w:t>
      </w:r>
      <w:r>
        <w:rPr>
          <w:rFonts w:hint="eastAsia" w:ascii="宋体" w:hAnsi="宋体" w:eastAsia="宋体" w:cs="宋体"/>
          <w:color w:val="auto"/>
          <w:szCs w:val="21"/>
          <w:highlight w:val="none"/>
          <w:lang w:eastAsia="zh-CN"/>
        </w:rPr>
        <w:t>；</w:t>
      </w:r>
    </w:p>
    <w:p w14:paraId="04FC177B">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双方在项目实施过程中签署的会议纪要、谈判记录、合同书、往来函件等其他信息</w:t>
      </w:r>
      <w:r>
        <w:rPr>
          <w:rFonts w:hint="eastAsia" w:ascii="宋体" w:hAnsi="宋体" w:eastAsia="宋体" w:cs="宋体"/>
          <w:color w:val="auto"/>
          <w:szCs w:val="21"/>
          <w:highlight w:val="none"/>
          <w:lang w:eastAsia="zh-CN"/>
        </w:rPr>
        <w:t>；</w:t>
      </w:r>
    </w:p>
    <w:p w14:paraId="2EE739A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乙方在项目实施过程中了解的甲方单位性质、工作秘密、技术手段等信息。</w:t>
      </w:r>
    </w:p>
    <w:p w14:paraId="52352D1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乙方从甲方获得的与本项目有关或因本项目产生的任何技术、工作或其他性质的资料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无论以何种形式或载于何种载体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无论在披露时是否以口头、书面方式申明其具有秘密性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乙方均应承担保密义务。</w:t>
      </w:r>
    </w:p>
    <w:p w14:paraId="53BC7C6B">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乙方及其工作人员的保密义务</w:t>
      </w:r>
    </w:p>
    <w:p w14:paraId="60010457">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乙方保证将采取所有必要的方法对本项目相关信息进行保护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保护程度不低于乙方保护自己的专有信息。保护方式包括但不限于执行适当的作业程序来避免非授权使用、仿造、复制、留存或披露给第三方。未经甲方书面授权许可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乙方不得将合同文本等保密信息非授权使用、仿造、复制、留存或以任何方式披露给指定或不特定的第三方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不得将合同文本等保密信息发布到互联网上。</w:t>
      </w:r>
    </w:p>
    <w:p w14:paraId="194C977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乙方只能为本项目工作的目的使用甲方提供的项目资料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且仅限于项目管理人员及直接参与本项目工作的人员知悉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知悉程度仅限于为项目实施所必须的程度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未经甲方同意不得泄露给任何第三方或作与项目无关的使用。</w:t>
      </w:r>
    </w:p>
    <w:p w14:paraId="46B9C58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乙方在向其参与本项目的工作人员披露任何保密信息之前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必须采取一切合理的预防措施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该等预防措施包括但不限于告知其工作人员将要披露信息的保密性质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以适当方式要求其工作人员遵守本协议约定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并对其进行有效管理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以确保本协议的履行。乙方应与其参与本项目的人员分别签订一份保密协议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该协议的实质内容与本协议内容充分相似。乙方工作人员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包括离职人员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违反本协议规定的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由乙方承担全部责任。</w:t>
      </w:r>
    </w:p>
    <w:p w14:paraId="03F68B0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如相关政府部门或监管机构要求乙方提供任何保密信息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乙方应立即将需披露的信息书面通知甲方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以便甲方采取必要的保护措施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且该等通知应在信息披露前做出。乙方应尽商业上的合理努力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确保所披露的信息获得有关政府机关或机构的保密待遇。</w:t>
      </w:r>
    </w:p>
    <w:p w14:paraId="67CFF613">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如乙方的律师、会计师、承包商和顾问为提供专业协助而需要了解保密信息时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乙方应在向上述人员提供保密信息前要求其签订保密协议或按照有关职业道德标准履行保密义务。上述人员泄露保密信息的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乙方承担全部责任。</w:t>
      </w:r>
    </w:p>
    <w:p w14:paraId="768C4740">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乙方对参与甲方项目人员中的涉密岗位人员，应严格因私出国（境）管理，对其因私护照、港澳通行证等有关证件进行集中管理，乙方人员在涉密项目实施期间不得出国（境）。参与甲方项目人员中非涉密岗位人员如需出国（境），乙方应在审批后当日报甲方备案，并对出国（境）人员开展行前安全防范教育和归国（境）访谈，访谈情况当日向甲方报告。未经甲方备案不得批准出国（境）。</w:t>
      </w:r>
    </w:p>
    <w:p w14:paraId="0D9CA87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乙方应严格遵守甲方保密管理工作要求，保守甲方的秘密，包括但不限于甲方国家秘密、技术秘密、商业秘密、内部工作秘密及其他甲方声明应当保密的信息。未经甲方书面授权，乙方及乙方参加甲方项目人员不得访问、接触甲方信息系统及数据。乙方应经常对参与甲方项目人员开展保密教育，定期组织学习信息化条件下的保密知识常识，按照规定完成涉密人员年度培训学时。</w:t>
      </w:r>
    </w:p>
    <w:p w14:paraId="340F81F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乙方参与甲方项目人员离职离岗的，应当提前30日向甲方报告，并督促其配合甲方对其进行廉洁、保密提醒谈话，签订离职离岗廉洁保密承诺书，清退文件资料、涉密载体、出入证、门禁卡等，注销相关工作账号。属于涉密人员的，应当按照甲方有关脱密期限和有关规定进行脱密期管理，脱密期间不得到境外（驻华）机构、组织及外商独资企业工作，不得为境外（驻华）机构、组织、人员及外商独资企业提供劳务、咨询或其他服务，不得出国（境）。乙方应当督促参与甲方项目人员配合甲方进行定期回访等脱密期管理相关工作。</w:t>
      </w:r>
    </w:p>
    <w:p w14:paraId="655D158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乙方要定期对参与甲方项目人员开展廉洁从业教育和案例警示教育，严格遵守廉洁规定，不得利用单位便利或者影响力办私事、谋私利。</w:t>
      </w:r>
    </w:p>
    <w:p w14:paraId="7FEC9C3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乙方应严格要求参与甲方项目人员不得在互联网上发布违法违规和有悖公序良俗的信息，不得在网上发布甲方相关内部信息，不得以甲方工作人员身份从事活动。</w:t>
      </w:r>
    </w:p>
    <w:p w14:paraId="2256CF66">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对未严格遵守甲方各项规定不宜继续在甲方工作的乙方人员，甲方可将其退回乙方，乙方应及时派驻其他符合甲方要求人员。</w:t>
      </w:r>
    </w:p>
    <w:p w14:paraId="39280EF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乙方违反本协议约定给甲方造成不良影响或损失的，应赔偿甲方遭受的实际损失，同时应向甲方支付</w:t>
      </w:r>
      <w:r>
        <w:rPr>
          <w:rFonts w:hint="eastAsia" w:ascii="宋体" w:hAnsi="宋体" w:eastAsia="宋体" w:cs="宋体"/>
          <w:color w:val="auto"/>
          <w:szCs w:val="21"/>
          <w:highlight w:val="none"/>
          <w:lang w:eastAsia="zh-CN"/>
        </w:rPr>
        <w:t>本项目合同金额</w:t>
      </w:r>
      <w:r>
        <w:rPr>
          <w:rFonts w:hint="eastAsia" w:ascii="宋体" w:hAnsi="宋体" w:eastAsia="宋体" w:cs="宋体"/>
          <w:color w:val="auto"/>
          <w:szCs w:val="21"/>
          <w:highlight w:val="none"/>
        </w:rPr>
        <w:t>的30%作为违约金。涉嫌构成违法犯罪的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交由相关部门依法处理。</w:t>
      </w:r>
    </w:p>
    <w:p w14:paraId="09B6FBA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第四条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本协议关于乙方保密义务的约定自项目实施之日起永久持续有效。</w:t>
      </w:r>
    </w:p>
    <w:p w14:paraId="7A6B82A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第五条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甲方应就本单位的保密制度、保密事项及范围、保密要求等向乙方履行合理告知义务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本协议约定的保密范围、保密期限等如有变更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应及时通知乙方。</w:t>
      </w:r>
    </w:p>
    <w:p w14:paraId="131BB77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第六条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双方交换项目资料时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应办理书面交接手续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并以双方可理解的方式予以标注。</w:t>
      </w:r>
    </w:p>
    <w:p w14:paraId="54004A4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为落实好本协议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双方各指定专人负责双方之间的保密工作联系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并随时就本项目涉及的保密事宜进行研究和落实。</w:t>
      </w:r>
    </w:p>
    <w:p w14:paraId="0B42FF8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甲方联系人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电话</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0F5D7CE4">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乙方联系人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电话</w:t>
      </w:r>
      <w:r>
        <w:rPr>
          <w:rFonts w:hint="eastAsia" w:ascii="宋体" w:hAnsi="宋体" w:cs="宋体"/>
          <w:color w:val="auto"/>
          <w:szCs w:val="21"/>
          <w:highlight w:val="none"/>
          <w:lang w:eastAsia="zh-CN"/>
        </w:rPr>
        <w:t>：</w:t>
      </w:r>
    </w:p>
    <w:p w14:paraId="1B161BA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第八条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在本协议约定的保密期限内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任何一方如发现有关项目信息被泄露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应及时通知对方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并采取积极措施避免损失扩大。双方将密切协作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以尽快查明事件的起因、过程、后果等情况。乙方所有参与本项目的人员应保证履行本协议约定的各项义务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名单见附表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附表须加盖单位公章方为有效。如有违约行为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由乙方依照本协议第九条的约定承担责任。</w:t>
      </w:r>
    </w:p>
    <w:p w14:paraId="23EF604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因履行本协议引起的纠纷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双方可以协商解决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协商不成的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按照项目合同中约定的争议解决方式处理。</w:t>
      </w:r>
    </w:p>
    <w:p w14:paraId="19DB6FCD">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本协议自双方签字盖章后生效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在本项目实施期间自始有法律约束力。双方就本项目所签订的主合同变更、解除或提前终止的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本协议的效力不受影响。</w:t>
      </w:r>
    </w:p>
    <w:p w14:paraId="4A65315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第十一条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关于协议签署</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签字页由双方加盖单位公章或合同专用章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由法定代表人或授权代理人签字并注明签署日期。授权代理人签字的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须出具法定代表人授权委托书并加盖单位公章。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合同文本由双方加盖骑缝章。</w:t>
      </w:r>
    </w:p>
    <w:p w14:paraId="494FB59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第十二条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本协议一式四份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甲乙双方各持两份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附表为本协议不可分割的部分。</w:t>
      </w:r>
    </w:p>
    <w:p w14:paraId="75B9822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5B4F02FF">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5DC77261">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40A75F6C">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0E6C84A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58AE7CD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30E33EF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授权代理人（签字）：</w:t>
      </w:r>
    </w:p>
    <w:p w14:paraId="2950D665">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7F074E6E">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58548584">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7B8A801A">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0C79E038">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149233A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319A1769">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授权代理人（签字）：</w:t>
      </w:r>
    </w:p>
    <w:p w14:paraId="7EEEB810">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hint="eastAsia" w:ascii="宋体" w:hAnsi="宋体" w:eastAsia="宋体" w:cs="宋体"/>
          <w:color w:val="auto"/>
          <w:szCs w:val="21"/>
          <w:highlight w:val="none"/>
        </w:rPr>
      </w:pPr>
    </w:p>
    <w:p w14:paraId="6BC74412">
      <w:pPr>
        <w:keepNext w:val="0"/>
        <w:keepLines w:val="0"/>
        <w:pageBreakBefore w:val="0"/>
        <w:widowControl w:val="0"/>
        <w:kinsoku/>
        <w:wordWrap/>
        <w:overflowPunct/>
        <w:topLinePunct w:val="0"/>
        <w:autoSpaceDE/>
        <w:autoSpaceDN/>
        <w:bidi w:val="0"/>
        <w:adjustRightInd/>
        <w:snapToGrid/>
        <w:spacing w:line="360" w:lineRule="auto"/>
        <w:ind w:firstLine="629"/>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Cs w:val="21"/>
          <w:highlight w:val="none"/>
        </w:rPr>
        <w:t xml:space="preserve">  年    月    日</w:t>
      </w:r>
    </w:p>
    <w:p w14:paraId="3276203B">
      <w:pPr>
        <w:widowControl/>
        <w:rPr>
          <w:rFonts w:hint="eastAsia" w:ascii="宋体" w:hAnsi="宋体" w:cs="宋体"/>
          <w:color w:val="auto"/>
          <w:sz w:val="6"/>
          <w:szCs w:val="6"/>
          <w:highlight w:val="none"/>
        </w:rPr>
      </w:pPr>
    </w:p>
    <w:p w14:paraId="1184075F">
      <w:pPr>
        <w:spacing w:line="360" w:lineRule="auto"/>
        <w:rPr>
          <w:rFonts w:hint="eastAsia" w:ascii="宋体" w:hAnsi="宋体" w:eastAsia="宋体" w:cs="宋体"/>
          <w:color w:val="auto"/>
          <w:szCs w:val="21"/>
          <w:highlight w:val="none"/>
        </w:rPr>
      </w:pPr>
    </w:p>
    <w:p w14:paraId="5D4AAB1D">
      <w:pPr>
        <w:pStyle w:val="20"/>
        <w:spacing w:line="360" w:lineRule="auto"/>
        <w:ind w:left="25" w:leftChars="12" w:firstLine="308" w:firstLineChars="147"/>
        <w:rPr>
          <w:color w:val="auto"/>
        </w:rPr>
      </w:pPr>
    </w:p>
    <w:p w14:paraId="52CD288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p>
    <w:p w14:paraId="20243E3D">
      <w:pPr>
        <w:rPr>
          <w:rFonts w:hint="eastAsia"/>
          <w:color w:val="auto"/>
          <w:highlight w:val="none"/>
        </w:rPr>
      </w:pPr>
    </w:p>
    <w:p w14:paraId="0E161F89">
      <w:pPr>
        <w:pStyle w:val="3"/>
        <w:jc w:val="center"/>
        <w:rPr>
          <w:rFonts w:hint="eastAsia" w:ascii="宋体" w:hAnsi="宋体" w:cs="宋体"/>
          <w:color w:val="auto"/>
          <w:highlight w:val="none"/>
        </w:rPr>
      </w:pPr>
    </w:p>
    <w:p w14:paraId="26640925">
      <w:pPr>
        <w:pStyle w:val="3"/>
        <w:jc w:val="center"/>
        <w:rPr>
          <w:rFonts w:hint="eastAsia" w:ascii="宋体" w:hAnsi="宋体" w:cs="宋体"/>
          <w:color w:val="auto"/>
          <w:highlight w:val="none"/>
        </w:rPr>
      </w:pPr>
    </w:p>
    <w:p w14:paraId="01EB7053">
      <w:pPr>
        <w:pStyle w:val="3"/>
        <w:jc w:val="center"/>
        <w:rPr>
          <w:rFonts w:hint="eastAsia" w:ascii="宋体" w:hAnsi="宋体" w:cs="宋体"/>
          <w:color w:val="auto"/>
          <w:highlight w:val="none"/>
        </w:rPr>
      </w:pPr>
    </w:p>
    <w:p w14:paraId="7FB98D4E">
      <w:pPr>
        <w:pStyle w:val="3"/>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5"/>
      <w:bookmarkEnd w:id="186"/>
      <w:bookmarkEnd w:id="187"/>
    </w:p>
    <w:p w14:paraId="527D7769">
      <w:pPr>
        <w:snapToGrid w:val="0"/>
        <w:spacing w:before="50" w:after="50"/>
        <w:rPr>
          <w:rFonts w:hint="eastAsia" w:ascii="宋体" w:hAnsi="宋体" w:cs="宋体"/>
          <w:color w:val="auto"/>
          <w:sz w:val="32"/>
          <w:szCs w:val="20"/>
          <w:highlight w:val="none"/>
        </w:rPr>
      </w:pPr>
    </w:p>
    <w:p w14:paraId="30B6B970">
      <w:pPr>
        <w:snapToGrid w:val="0"/>
        <w:spacing w:before="50" w:after="50"/>
        <w:rPr>
          <w:rFonts w:hint="eastAsia" w:ascii="宋体" w:hAnsi="宋体" w:cs="宋体"/>
          <w:color w:val="auto"/>
          <w:sz w:val="32"/>
          <w:szCs w:val="20"/>
          <w:highlight w:val="none"/>
        </w:rPr>
      </w:pPr>
    </w:p>
    <w:p w14:paraId="293C309B">
      <w:pPr>
        <w:snapToGrid w:val="0"/>
        <w:spacing w:before="50" w:after="50"/>
        <w:rPr>
          <w:rFonts w:hint="eastAsia" w:ascii="宋体" w:hAnsi="宋体" w:cs="宋体"/>
          <w:color w:val="auto"/>
          <w:sz w:val="32"/>
          <w:szCs w:val="20"/>
          <w:highlight w:val="none"/>
        </w:rPr>
      </w:pPr>
    </w:p>
    <w:p w14:paraId="25462DC8">
      <w:pPr>
        <w:snapToGrid w:val="0"/>
        <w:spacing w:before="50" w:after="50"/>
        <w:rPr>
          <w:rFonts w:hint="eastAsia" w:ascii="宋体" w:hAnsi="宋体" w:cs="宋体"/>
          <w:color w:val="auto"/>
          <w:sz w:val="32"/>
          <w:szCs w:val="20"/>
          <w:highlight w:val="none"/>
        </w:rPr>
      </w:pPr>
    </w:p>
    <w:p w14:paraId="72CC2763">
      <w:pPr>
        <w:snapToGrid w:val="0"/>
        <w:spacing w:before="50" w:after="50"/>
        <w:rPr>
          <w:rFonts w:hint="eastAsia" w:ascii="宋体" w:hAnsi="宋体" w:cs="宋体"/>
          <w:color w:val="auto"/>
          <w:sz w:val="32"/>
          <w:szCs w:val="20"/>
          <w:highlight w:val="none"/>
        </w:rPr>
      </w:pPr>
    </w:p>
    <w:p w14:paraId="310CD03A">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88" w:name="_Toc7400"/>
      <w:bookmarkStart w:id="189" w:name="_Toc2369"/>
      <w:bookmarkStart w:id="190" w:name="_Toc19686836"/>
      <w:bookmarkStart w:id="191" w:name="_Toc254970557"/>
      <w:bookmarkStart w:id="192" w:name="_Toc254970698"/>
      <w:r>
        <w:rPr>
          <w:rFonts w:hint="eastAsia" w:ascii="宋体" w:hAnsi="宋体" w:cs="宋体"/>
          <w:b/>
          <w:color w:val="auto"/>
          <w:sz w:val="28"/>
          <w:szCs w:val="28"/>
          <w:highlight w:val="none"/>
        </w:rPr>
        <w:t>一、报价文件格式</w:t>
      </w:r>
      <w:bookmarkEnd w:id="188"/>
      <w:bookmarkEnd w:id="189"/>
      <w:bookmarkEnd w:id="190"/>
    </w:p>
    <w:p w14:paraId="7AB3C098">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5A447D50">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ADCF412">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5C63558">
      <w:pPr>
        <w:snapToGrid w:val="0"/>
        <w:spacing w:before="120" w:beforeLines="50" w:after="50" w:line="400" w:lineRule="exact"/>
        <w:jc w:val="center"/>
        <w:rPr>
          <w:rFonts w:hint="eastAsia" w:ascii="宋体" w:hAnsi="宋体" w:cs="宋体"/>
          <w:bCs/>
          <w:color w:val="auto"/>
          <w:sz w:val="24"/>
          <w:szCs w:val="20"/>
          <w:highlight w:val="none"/>
        </w:rPr>
      </w:pPr>
    </w:p>
    <w:p w14:paraId="1C2B151E">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33EE02F8">
      <w:pPr>
        <w:snapToGrid w:val="0"/>
        <w:spacing w:before="120" w:beforeLines="50" w:after="50" w:line="400" w:lineRule="exact"/>
        <w:rPr>
          <w:rFonts w:hint="eastAsia" w:ascii="宋体" w:hAnsi="宋体" w:cs="宋体"/>
          <w:bCs/>
          <w:color w:val="auto"/>
          <w:sz w:val="24"/>
          <w:szCs w:val="20"/>
          <w:highlight w:val="none"/>
        </w:rPr>
      </w:pPr>
    </w:p>
    <w:p w14:paraId="51CD2E04">
      <w:pPr>
        <w:snapToGrid w:val="0"/>
        <w:spacing w:before="120" w:beforeLines="50" w:after="50" w:line="400" w:lineRule="exact"/>
        <w:rPr>
          <w:rFonts w:hint="eastAsia" w:ascii="宋体" w:hAnsi="宋体" w:cs="宋体"/>
          <w:bCs/>
          <w:color w:val="auto"/>
          <w:sz w:val="24"/>
          <w:szCs w:val="20"/>
          <w:highlight w:val="none"/>
        </w:rPr>
      </w:pPr>
    </w:p>
    <w:p w14:paraId="2CF300B5">
      <w:pPr>
        <w:snapToGrid w:val="0"/>
        <w:spacing w:before="120" w:beforeLines="50" w:after="50" w:line="400" w:lineRule="exact"/>
        <w:rPr>
          <w:rFonts w:hint="eastAsia" w:ascii="宋体" w:hAnsi="宋体" w:cs="宋体"/>
          <w:bCs/>
          <w:color w:val="auto"/>
          <w:sz w:val="24"/>
          <w:szCs w:val="20"/>
          <w:highlight w:val="none"/>
        </w:rPr>
      </w:pPr>
    </w:p>
    <w:p w14:paraId="4B7B507F">
      <w:pPr>
        <w:snapToGrid w:val="0"/>
        <w:spacing w:before="120" w:beforeLines="50" w:after="50" w:line="400" w:lineRule="exact"/>
        <w:rPr>
          <w:rFonts w:hint="eastAsia" w:ascii="宋体" w:hAnsi="宋体" w:cs="宋体"/>
          <w:bCs/>
          <w:color w:val="auto"/>
          <w:sz w:val="24"/>
          <w:szCs w:val="20"/>
          <w:highlight w:val="none"/>
        </w:rPr>
      </w:pPr>
    </w:p>
    <w:p w14:paraId="5134853B">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44A8411">
      <w:pPr>
        <w:snapToGrid w:val="0"/>
        <w:spacing w:before="120" w:beforeLines="50" w:after="50" w:line="400" w:lineRule="exact"/>
        <w:ind w:firstLine="360" w:firstLineChars="150"/>
        <w:rPr>
          <w:rFonts w:hint="eastAsia" w:ascii="宋体" w:hAnsi="宋体" w:cs="宋体"/>
          <w:bCs/>
          <w:color w:val="auto"/>
          <w:sz w:val="24"/>
          <w:highlight w:val="none"/>
        </w:rPr>
      </w:pPr>
    </w:p>
    <w:p w14:paraId="5551C12E">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14B0B46E">
      <w:pPr>
        <w:snapToGrid w:val="0"/>
        <w:spacing w:before="120" w:beforeLines="50" w:after="50" w:line="400" w:lineRule="exact"/>
        <w:ind w:firstLine="360" w:firstLineChars="150"/>
        <w:rPr>
          <w:rFonts w:hint="eastAsia" w:ascii="宋体" w:hAnsi="宋体" w:cs="宋体"/>
          <w:bCs/>
          <w:color w:val="auto"/>
          <w:sz w:val="24"/>
          <w:highlight w:val="none"/>
        </w:rPr>
      </w:pPr>
    </w:p>
    <w:p w14:paraId="476E0BEE">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32D1AE5">
      <w:pPr>
        <w:snapToGrid w:val="0"/>
        <w:spacing w:before="120" w:beforeLines="50" w:after="50" w:line="400" w:lineRule="exact"/>
        <w:ind w:firstLine="360" w:firstLineChars="150"/>
        <w:rPr>
          <w:rFonts w:hint="eastAsia" w:ascii="宋体" w:hAnsi="宋体" w:cs="宋体"/>
          <w:bCs/>
          <w:color w:val="auto"/>
          <w:sz w:val="24"/>
          <w:highlight w:val="none"/>
        </w:rPr>
      </w:pPr>
    </w:p>
    <w:p w14:paraId="6067E0E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0B61BDD6">
      <w:pPr>
        <w:snapToGrid w:val="0"/>
        <w:spacing w:before="120" w:beforeLines="50" w:after="50" w:line="400" w:lineRule="exact"/>
        <w:ind w:firstLine="360" w:firstLineChars="150"/>
        <w:rPr>
          <w:rFonts w:hint="eastAsia" w:ascii="宋体" w:hAnsi="宋体" w:cs="宋体"/>
          <w:bCs/>
          <w:color w:val="auto"/>
          <w:sz w:val="24"/>
          <w:highlight w:val="none"/>
        </w:rPr>
      </w:pPr>
    </w:p>
    <w:p w14:paraId="4CB0543F">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39D94575">
      <w:pPr>
        <w:pStyle w:val="10"/>
        <w:snapToGrid w:val="0"/>
        <w:spacing w:before="50" w:after="50" w:line="400" w:lineRule="exact"/>
        <w:ind w:firstLine="960" w:firstLineChars="400"/>
        <w:rPr>
          <w:rFonts w:hint="eastAsia" w:ascii="宋体" w:hAnsi="宋体" w:cs="宋体"/>
          <w:bCs/>
          <w:color w:val="auto"/>
          <w:sz w:val="24"/>
          <w:szCs w:val="24"/>
          <w:highlight w:val="none"/>
        </w:rPr>
      </w:pPr>
    </w:p>
    <w:p w14:paraId="25856300">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272C80E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38E21918">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677B546A">
      <w:pPr>
        <w:snapToGrid w:val="0"/>
        <w:spacing w:before="120" w:beforeLines="50" w:after="50"/>
        <w:rPr>
          <w:rFonts w:hint="eastAsia" w:ascii="宋体" w:hAnsi="宋体" w:cs="宋体"/>
          <w:b/>
          <w:color w:val="auto"/>
          <w:sz w:val="24"/>
          <w:highlight w:val="none"/>
        </w:rPr>
      </w:pPr>
    </w:p>
    <w:p w14:paraId="691BF52A">
      <w:pPr>
        <w:snapToGrid w:val="0"/>
        <w:spacing w:before="120" w:beforeLines="50" w:after="50"/>
        <w:rPr>
          <w:rFonts w:hint="eastAsia" w:ascii="宋体" w:hAnsi="宋体" w:cs="宋体"/>
          <w:b/>
          <w:color w:val="auto"/>
          <w:sz w:val="24"/>
          <w:highlight w:val="none"/>
        </w:rPr>
      </w:pPr>
    </w:p>
    <w:p w14:paraId="51763B34">
      <w:pPr>
        <w:snapToGrid w:val="0"/>
        <w:spacing w:before="120" w:beforeLines="50" w:after="50"/>
        <w:rPr>
          <w:rFonts w:hint="eastAsia" w:ascii="宋体" w:hAnsi="宋体" w:cs="宋体"/>
          <w:b/>
          <w:color w:val="auto"/>
          <w:sz w:val="24"/>
          <w:highlight w:val="none"/>
        </w:rPr>
      </w:pPr>
    </w:p>
    <w:p w14:paraId="7C40800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4C6FBE9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00ADA92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189C1EF9">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4765AF7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48D316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CE2D95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3840281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F96779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6DC4333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6CE1E8A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1D50254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6BD2AD0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C23FD4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4AFDCC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A0ADB5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4E16D62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1D96E48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3029E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459499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D6D0CA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DC3F58C">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16BA2AD2">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04AAA84B">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33914DE5">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3A1D7ABE">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56F961A3">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11D3987D">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6331149B">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40"/>
        <w:tblW w:w="457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3"/>
        <w:gridCol w:w="1231"/>
        <w:gridCol w:w="735"/>
        <w:gridCol w:w="884"/>
        <w:gridCol w:w="1235"/>
        <w:gridCol w:w="1356"/>
        <w:gridCol w:w="1374"/>
      </w:tblGrid>
      <w:tr w14:paraId="51B80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330AE148">
            <w:pPr>
              <w:keepNext w:val="0"/>
              <w:keepLines w:val="0"/>
              <w:suppressLineNumbers w:val="0"/>
              <w:snapToGrid w:val="0"/>
              <w:spacing w:before="0" w:beforeAutospacing="0" w:after="0" w:afterAutospacing="0" w:line="320" w:lineRule="exact"/>
              <w:ind w:left="0" w:right="0"/>
              <w:jc w:val="center"/>
              <w:rPr>
                <w:rFonts w:hint="eastAsia"/>
                <w:color w:val="auto"/>
                <w:highlight w:val="yellow"/>
              </w:rPr>
            </w:pPr>
            <w:r>
              <w:rPr>
                <w:rFonts w:hint="default" w:ascii="Times New Roman" w:hAnsi="Times New Roman"/>
                <w:szCs w:val="21"/>
              </w:rPr>
              <w:t>序号</w:t>
            </w:r>
          </w:p>
        </w:tc>
        <w:tc>
          <w:tcPr>
            <w:tcW w:w="1230" w:type="dxa"/>
            <w:tcBorders>
              <w:top w:val="single" w:color="000000" w:sz="2" w:space="0"/>
              <w:left w:val="single" w:color="000000" w:sz="2" w:space="0"/>
              <w:bottom w:val="single" w:color="000000" w:sz="2" w:space="0"/>
              <w:right w:val="single" w:color="000000" w:sz="2" w:space="0"/>
            </w:tcBorders>
            <w:noWrap w:val="0"/>
            <w:vAlign w:val="center"/>
          </w:tcPr>
          <w:p w14:paraId="05E74E17">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服务项目</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501D7487">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数量</w:t>
            </w: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5C0B19D3">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单位</w:t>
            </w:r>
          </w:p>
        </w:tc>
        <w:tc>
          <w:tcPr>
            <w:tcW w:w="1234" w:type="dxa"/>
            <w:tcBorders>
              <w:top w:val="single" w:color="000000" w:sz="2" w:space="0"/>
              <w:left w:val="single" w:color="000000" w:sz="2" w:space="0"/>
              <w:bottom w:val="single" w:color="000000" w:sz="2" w:space="0"/>
              <w:right w:val="single" w:color="000000" w:sz="2" w:space="0"/>
            </w:tcBorders>
            <w:noWrap w:val="0"/>
            <w:vAlign w:val="center"/>
          </w:tcPr>
          <w:p w14:paraId="528BA706">
            <w:pPr>
              <w:keepNext w:val="0"/>
              <w:keepLines w:val="0"/>
              <w:suppressLineNumbers w:val="0"/>
              <w:snapToGrid w:val="0"/>
              <w:spacing w:before="0" w:beforeAutospacing="0" w:after="0" w:afterAutospacing="0" w:line="320" w:lineRule="exact"/>
              <w:ind w:left="0" w:right="0"/>
              <w:jc w:val="center"/>
              <w:rPr>
                <w:rFonts w:hint="default" w:ascii="Times New Roman" w:hAnsi="Times New Roman"/>
                <w:szCs w:val="21"/>
              </w:rPr>
            </w:pPr>
            <w:r>
              <w:rPr>
                <w:rFonts w:hint="default" w:ascii="Times New Roman" w:hAnsi="Times New Roman"/>
                <w:szCs w:val="21"/>
              </w:rPr>
              <w:t>单  价</w:t>
            </w:r>
          </w:p>
          <w:p w14:paraId="10932203">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default" w:ascii="Times New Roman" w:hAnsi="Times New Roman"/>
                <w:szCs w:val="21"/>
              </w:rPr>
              <w:t>（元）</w:t>
            </w:r>
          </w:p>
        </w:tc>
        <w:tc>
          <w:tcPr>
            <w:tcW w:w="1355" w:type="dxa"/>
            <w:tcBorders>
              <w:top w:val="single" w:color="000000" w:sz="2" w:space="0"/>
              <w:left w:val="single" w:color="000000" w:sz="2" w:space="0"/>
              <w:bottom w:val="single" w:color="000000" w:sz="2" w:space="0"/>
              <w:right w:val="single" w:color="000000" w:sz="2" w:space="0"/>
            </w:tcBorders>
            <w:noWrap w:val="0"/>
            <w:vAlign w:val="center"/>
          </w:tcPr>
          <w:p w14:paraId="10F3B53A">
            <w:pPr>
              <w:keepNext w:val="0"/>
              <w:keepLines w:val="0"/>
              <w:suppressLineNumbers w:val="0"/>
              <w:snapToGrid w:val="0"/>
              <w:spacing w:before="0" w:beforeAutospacing="0" w:after="0" w:afterAutospacing="0" w:line="320" w:lineRule="exact"/>
              <w:ind w:left="0" w:right="0"/>
              <w:jc w:val="center"/>
              <w:rPr>
                <w:rFonts w:hint="eastAsia"/>
                <w:color w:val="auto"/>
                <w:spacing w:val="1"/>
                <w:highlight w:val="yellow"/>
              </w:rPr>
            </w:pPr>
            <w:r>
              <w:rPr>
                <w:rFonts w:hint="eastAsia"/>
                <w:szCs w:val="21"/>
                <w:lang w:eastAsia="zh-CN"/>
              </w:rPr>
              <w:t>总价</w:t>
            </w:r>
            <w:r>
              <w:rPr>
                <w:rFonts w:hint="default" w:ascii="Times New Roman" w:hAnsi="Times New Roman"/>
                <w:szCs w:val="21"/>
              </w:rPr>
              <w:t>（元）</w:t>
            </w:r>
          </w:p>
        </w:tc>
        <w:tc>
          <w:tcPr>
            <w:tcW w:w="1373" w:type="dxa"/>
            <w:tcBorders>
              <w:top w:val="single" w:color="000000" w:sz="2" w:space="0"/>
              <w:left w:val="single" w:color="000000" w:sz="2" w:space="0"/>
              <w:bottom w:val="single" w:color="000000" w:sz="2" w:space="0"/>
              <w:right w:val="single" w:color="000000" w:sz="2" w:space="0"/>
            </w:tcBorders>
            <w:noWrap w:val="0"/>
            <w:vAlign w:val="center"/>
          </w:tcPr>
          <w:p w14:paraId="6714D563">
            <w:pPr>
              <w:keepNext w:val="0"/>
              <w:keepLines w:val="0"/>
              <w:suppressLineNumbers w:val="0"/>
              <w:snapToGrid w:val="0"/>
              <w:spacing w:before="0" w:beforeAutospacing="0" w:after="0" w:afterAutospacing="0" w:line="320" w:lineRule="exact"/>
              <w:ind w:left="0" w:right="0"/>
              <w:jc w:val="center"/>
              <w:rPr>
                <w:rFonts w:hint="eastAsia" w:eastAsia="宋体"/>
                <w:color w:val="auto"/>
                <w:spacing w:val="1"/>
                <w:highlight w:val="yellow"/>
                <w:lang w:eastAsia="zh-CN"/>
              </w:rPr>
            </w:pPr>
            <w:r>
              <w:rPr>
                <w:rFonts w:hint="eastAsia"/>
                <w:color w:val="auto"/>
                <w:spacing w:val="1"/>
                <w:highlight w:val="none"/>
                <w:lang w:eastAsia="zh-CN"/>
              </w:rPr>
              <w:t>备注</w:t>
            </w:r>
          </w:p>
        </w:tc>
      </w:tr>
      <w:tr w14:paraId="1D907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0DF0C628">
            <w:pPr>
              <w:keepNext w:val="0"/>
              <w:keepLines w:val="0"/>
              <w:pageBreakBefore w:val="0"/>
              <w:suppressLineNumbers w:val="0"/>
              <w:kinsoku w:val="0"/>
              <w:wordWrap/>
              <w:overflowPunct/>
              <w:topLinePunct w:val="0"/>
              <w:autoSpaceDE w:val="0"/>
              <w:autoSpaceDN w:val="0"/>
              <w:bidi w:val="0"/>
              <w:adjustRightInd w:val="0"/>
              <w:snapToGrid w:val="0"/>
              <w:spacing w:before="60" w:beforeAutospacing="0" w:after="0" w:afterAutospacing="0" w:line="400" w:lineRule="exact"/>
              <w:ind w:left="288" w:right="0"/>
              <w:textAlignment w:val="baseline"/>
              <w:rPr>
                <w:rFonts w:hint="eastAsia" w:ascii="宋体" w:hAnsi="宋体" w:cs="宋体"/>
                <w:color w:val="auto"/>
                <w:szCs w:val="21"/>
                <w:highlight w:val="yellow"/>
              </w:rPr>
            </w:pPr>
          </w:p>
        </w:tc>
        <w:tc>
          <w:tcPr>
            <w:tcW w:w="1230" w:type="dxa"/>
            <w:tcBorders>
              <w:top w:val="single" w:color="000000" w:sz="2" w:space="0"/>
              <w:left w:val="single" w:color="000000" w:sz="2" w:space="0"/>
              <w:bottom w:val="single" w:color="000000" w:sz="2" w:space="0"/>
              <w:right w:val="single" w:color="000000" w:sz="2" w:space="0"/>
            </w:tcBorders>
            <w:noWrap w:val="0"/>
            <w:vAlign w:val="center"/>
          </w:tcPr>
          <w:p w14:paraId="1EB15F15">
            <w:pPr>
              <w:pStyle w:val="128"/>
              <w:keepNext w:val="0"/>
              <w:keepLines w:val="0"/>
              <w:pageBreakBefore w:val="0"/>
              <w:suppressLineNumbers w:val="0"/>
              <w:wordWrap/>
              <w:overflowPunct/>
              <w:topLinePunct w:val="0"/>
              <w:bidi w:val="0"/>
              <w:snapToGrid w:val="0"/>
              <w:spacing w:before="107" w:beforeAutospacing="0" w:after="0" w:afterAutospacing="0" w:line="400" w:lineRule="exact"/>
              <w:ind w:left="205" w:right="195"/>
              <w:jc w:val="center"/>
              <w:rPr>
                <w:rFonts w:hint="eastAsia"/>
                <w:color w:val="auto"/>
                <w:highlight w:val="yellow"/>
              </w:rPr>
            </w:pP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39CF1F2E">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738D23B1">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1234" w:type="dxa"/>
            <w:tcBorders>
              <w:top w:val="single" w:color="000000" w:sz="2" w:space="0"/>
              <w:left w:val="single" w:color="000000" w:sz="2" w:space="0"/>
              <w:bottom w:val="single" w:color="000000" w:sz="2" w:space="0"/>
              <w:right w:val="single" w:color="000000" w:sz="2" w:space="0"/>
            </w:tcBorders>
            <w:noWrap w:val="0"/>
            <w:vAlign w:val="center"/>
          </w:tcPr>
          <w:p w14:paraId="133BE473">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1355" w:type="dxa"/>
            <w:tcBorders>
              <w:top w:val="single" w:color="000000" w:sz="2" w:space="0"/>
              <w:left w:val="single" w:color="000000" w:sz="2" w:space="0"/>
              <w:bottom w:val="single" w:color="000000" w:sz="2" w:space="0"/>
              <w:right w:val="single" w:color="000000" w:sz="2" w:space="0"/>
            </w:tcBorders>
            <w:noWrap w:val="0"/>
            <w:vAlign w:val="center"/>
          </w:tcPr>
          <w:p w14:paraId="30F70BC1">
            <w:pPr>
              <w:pStyle w:val="128"/>
              <w:keepNext w:val="0"/>
              <w:keepLines w:val="0"/>
              <w:pageBreakBefore w:val="0"/>
              <w:suppressLineNumbers w:val="0"/>
              <w:wordWrap/>
              <w:overflowPunct/>
              <w:topLinePunct w:val="0"/>
              <w:bidi w:val="0"/>
              <w:snapToGrid w:val="0"/>
              <w:spacing w:before="68" w:beforeAutospacing="0" w:after="0" w:afterAutospacing="0" w:line="400" w:lineRule="exact"/>
              <w:ind w:left="0" w:right="0"/>
              <w:jc w:val="center"/>
              <w:rPr>
                <w:rFonts w:hint="eastAsia"/>
                <w:color w:val="auto"/>
                <w:highlight w:val="yellow"/>
              </w:rPr>
            </w:pPr>
          </w:p>
        </w:tc>
        <w:tc>
          <w:tcPr>
            <w:tcW w:w="1373" w:type="dxa"/>
            <w:tcBorders>
              <w:top w:val="single" w:color="000000" w:sz="2" w:space="0"/>
              <w:left w:val="single" w:color="000000" w:sz="2" w:space="0"/>
              <w:bottom w:val="single" w:color="000000" w:sz="2" w:space="0"/>
              <w:right w:val="single" w:color="000000" w:sz="2" w:space="0"/>
            </w:tcBorders>
            <w:noWrap w:val="0"/>
            <w:vAlign w:val="center"/>
          </w:tcPr>
          <w:p w14:paraId="536B769F">
            <w:pPr>
              <w:keepNext w:val="0"/>
              <w:keepLines w:val="0"/>
              <w:pageBreakBefore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cs="宋体"/>
                <w:color w:val="auto"/>
                <w:szCs w:val="21"/>
                <w:highlight w:val="yellow"/>
              </w:rPr>
            </w:pPr>
          </w:p>
        </w:tc>
      </w:tr>
    </w:tbl>
    <w:p w14:paraId="69C70D70">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49550449">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5A9F3E25">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7E02CA8D">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37DDAAD7">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2F69F86">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579F05D0">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3B00D8FF">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0D1EC539">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0B310FA4">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64D37F52">
      <w:pPr>
        <w:rPr>
          <w:rFonts w:hint="eastAsia" w:ascii="宋体" w:hAnsi="宋体" w:cs="宋体"/>
          <w:color w:val="auto"/>
          <w:highlight w:val="none"/>
        </w:rPr>
      </w:pPr>
      <w:r>
        <w:rPr>
          <w:rFonts w:hint="eastAsia" w:ascii="宋体" w:hAnsi="宋体" w:cs="宋体"/>
          <w:b/>
          <w:bCs/>
          <w:color w:val="auto"/>
          <w:sz w:val="24"/>
          <w:highlight w:val="none"/>
        </w:rPr>
        <w:br w:type="page"/>
      </w:r>
      <w:bookmarkStart w:id="193" w:name="_Toc19686837"/>
      <w:r>
        <w:rPr>
          <w:rFonts w:hint="eastAsia" w:ascii="宋体" w:hAnsi="宋体" w:cs="宋体"/>
          <w:b/>
          <w:color w:val="auto"/>
          <w:sz w:val="24"/>
          <w:highlight w:val="none"/>
        </w:rPr>
        <w:t>3.中小企业声明函格式</w:t>
      </w:r>
    </w:p>
    <w:p w14:paraId="7EA2AC5A">
      <w:pPr>
        <w:rPr>
          <w:rFonts w:hint="eastAsia" w:ascii="宋体" w:hAnsi="宋体" w:cs="宋体"/>
          <w:color w:val="auto"/>
          <w:highlight w:val="none"/>
        </w:rPr>
      </w:pPr>
    </w:p>
    <w:p w14:paraId="4EEE75DB">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2561309C">
      <w:pPr>
        <w:spacing w:before="2" w:line="500" w:lineRule="exact"/>
        <w:rPr>
          <w:rFonts w:hint="eastAsia" w:ascii="宋体" w:hAnsi="宋体" w:cs="宋体"/>
          <w:b/>
          <w:bCs/>
          <w:color w:val="auto"/>
          <w:szCs w:val="21"/>
          <w:highlight w:val="none"/>
        </w:rPr>
      </w:pPr>
    </w:p>
    <w:p w14:paraId="166A4A9D">
      <w:pPr>
        <w:pStyle w:val="2"/>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4B47BF70">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40EA1E4">
      <w:pPr>
        <w:pStyle w:val="2"/>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2902691">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78DFE2A">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D372DFD">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3CBAC60A">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596623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645F1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3AD9D06D">
      <w:pPr>
        <w:spacing w:line="588" w:lineRule="exact"/>
        <w:jc w:val="center"/>
        <w:rPr>
          <w:rFonts w:hint="eastAsia" w:ascii="宋体" w:hAnsi="宋体" w:cs="宋体"/>
          <w:b/>
          <w:color w:val="auto"/>
          <w:spacing w:val="6"/>
          <w:sz w:val="32"/>
          <w:szCs w:val="32"/>
          <w:highlight w:val="none"/>
        </w:rPr>
      </w:pPr>
    </w:p>
    <w:p w14:paraId="4E370792">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7254DF04">
      <w:pPr>
        <w:spacing w:line="588" w:lineRule="exact"/>
        <w:rPr>
          <w:rFonts w:hint="eastAsia" w:ascii="宋体" w:hAnsi="宋体" w:cs="宋体"/>
          <w:b/>
          <w:color w:val="auto"/>
          <w:spacing w:val="6"/>
          <w:sz w:val="30"/>
          <w:szCs w:val="30"/>
          <w:highlight w:val="none"/>
        </w:rPr>
      </w:pPr>
    </w:p>
    <w:p w14:paraId="338A5AE5">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5923FDBF">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548A14F7">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7E45E121">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FE0023E">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297F6AC">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3051FA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09E8D2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5D63DA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4088F4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ACA6085">
      <w:pPr>
        <w:ind w:firstLine="3990" w:firstLineChars="1900"/>
        <w:rPr>
          <w:rFonts w:hint="eastAsia" w:ascii="宋体" w:hAnsi="宋体" w:cs="宋体"/>
          <w:color w:val="auto"/>
          <w:szCs w:val="21"/>
          <w:highlight w:val="none"/>
        </w:rPr>
      </w:pPr>
    </w:p>
    <w:p w14:paraId="0C04FF94">
      <w:pPr>
        <w:spacing w:line="360" w:lineRule="auto"/>
        <w:rPr>
          <w:rFonts w:hint="eastAsia"/>
          <w:color w:val="auto"/>
          <w:szCs w:val="21"/>
          <w:highlight w:val="none"/>
        </w:rPr>
      </w:pPr>
    </w:p>
    <w:p w14:paraId="008DC3F8">
      <w:pPr>
        <w:rPr>
          <w:rFonts w:hint="eastAsia"/>
          <w:color w:val="auto"/>
          <w:szCs w:val="21"/>
          <w:highlight w:val="none"/>
        </w:rPr>
      </w:pPr>
    </w:p>
    <w:p w14:paraId="6839C7A3">
      <w:pPr>
        <w:spacing w:line="360" w:lineRule="auto"/>
        <w:rPr>
          <w:rFonts w:hint="eastAsia"/>
          <w:color w:val="auto"/>
          <w:highlight w:val="none"/>
        </w:rPr>
      </w:pPr>
    </w:p>
    <w:p w14:paraId="2571A46A">
      <w:pPr>
        <w:spacing w:line="360" w:lineRule="auto"/>
        <w:rPr>
          <w:rFonts w:hint="eastAsia"/>
          <w:color w:val="auto"/>
          <w:highlight w:val="none"/>
        </w:rPr>
      </w:pPr>
    </w:p>
    <w:p w14:paraId="317D83D6">
      <w:pPr>
        <w:rPr>
          <w:rFonts w:hint="eastAsia" w:ascii="宋体" w:hAnsi="宋体" w:cs="宋体"/>
          <w:color w:val="auto"/>
          <w:sz w:val="24"/>
          <w:highlight w:val="none"/>
        </w:rPr>
      </w:pPr>
    </w:p>
    <w:p w14:paraId="4E4AA347">
      <w:pPr>
        <w:pStyle w:val="4"/>
        <w:rPr>
          <w:rFonts w:hint="eastAsia"/>
          <w:color w:val="auto"/>
          <w:highlight w:val="none"/>
        </w:rPr>
      </w:pPr>
      <w:r>
        <w:rPr>
          <w:rFonts w:hint="eastAsia"/>
          <w:color w:val="auto"/>
          <w:highlight w:val="none"/>
        </w:rPr>
        <w:br w:type="page"/>
      </w:r>
      <w:bookmarkStart w:id="194" w:name="_Toc560"/>
      <w:bookmarkStart w:id="195" w:name="_Toc23452"/>
      <w:r>
        <w:rPr>
          <w:rFonts w:hint="eastAsia"/>
          <w:color w:val="auto"/>
          <w:highlight w:val="none"/>
        </w:rPr>
        <w:t>二、资格证明文件格式</w:t>
      </w:r>
      <w:bookmarkEnd w:id="191"/>
      <w:bookmarkEnd w:id="192"/>
      <w:bookmarkEnd w:id="193"/>
      <w:bookmarkEnd w:id="194"/>
      <w:bookmarkEnd w:id="195"/>
    </w:p>
    <w:p w14:paraId="6CDC0005">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3FA1C2B4">
      <w:pPr>
        <w:snapToGrid w:val="0"/>
        <w:spacing w:before="120" w:beforeLines="50" w:after="50"/>
        <w:jc w:val="center"/>
        <w:rPr>
          <w:rFonts w:hint="eastAsia" w:ascii="宋体" w:hAnsi="宋体" w:cs="宋体"/>
          <w:bCs/>
          <w:color w:val="auto"/>
          <w:sz w:val="48"/>
          <w:szCs w:val="48"/>
          <w:highlight w:val="none"/>
        </w:rPr>
      </w:pPr>
    </w:p>
    <w:p w14:paraId="449C76C3">
      <w:pPr>
        <w:snapToGrid w:val="0"/>
        <w:spacing w:before="120" w:beforeLines="50" w:after="50"/>
        <w:jc w:val="center"/>
        <w:rPr>
          <w:rFonts w:hint="eastAsia" w:ascii="宋体" w:hAnsi="宋体" w:cs="宋体"/>
          <w:bCs/>
          <w:color w:val="auto"/>
          <w:sz w:val="48"/>
          <w:szCs w:val="48"/>
          <w:highlight w:val="none"/>
        </w:rPr>
      </w:pPr>
    </w:p>
    <w:p w14:paraId="2F24EF6F">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A292568">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367B9219">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034E8891">
      <w:pPr>
        <w:snapToGrid w:val="0"/>
        <w:spacing w:before="120" w:beforeLines="50" w:after="50"/>
        <w:rPr>
          <w:rFonts w:hint="eastAsia" w:ascii="宋体" w:hAnsi="宋体" w:cs="宋体"/>
          <w:bCs/>
          <w:color w:val="auto"/>
          <w:sz w:val="24"/>
          <w:szCs w:val="20"/>
          <w:highlight w:val="none"/>
        </w:rPr>
      </w:pPr>
    </w:p>
    <w:p w14:paraId="0D3D77B9">
      <w:pPr>
        <w:snapToGrid w:val="0"/>
        <w:spacing w:before="120" w:beforeLines="50" w:after="50"/>
        <w:rPr>
          <w:rFonts w:hint="eastAsia" w:ascii="宋体" w:hAnsi="宋体" w:cs="宋体"/>
          <w:bCs/>
          <w:color w:val="auto"/>
          <w:sz w:val="24"/>
          <w:szCs w:val="20"/>
          <w:highlight w:val="none"/>
        </w:rPr>
      </w:pPr>
    </w:p>
    <w:p w14:paraId="357BC9D0">
      <w:pPr>
        <w:snapToGrid w:val="0"/>
        <w:spacing w:before="120" w:beforeLines="50" w:after="50"/>
        <w:rPr>
          <w:rFonts w:hint="eastAsia" w:ascii="宋体" w:hAnsi="宋体" w:cs="宋体"/>
          <w:bCs/>
          <w:color w:val="auto"/>
          <w:sz w:val="24"/>
          <w:szCs w:val="20"/>
          <w:highlight w:val="none"/>
        </w:rPr>
      </w:pPr>
    </w:p>
    <w:p w14:paraId="07AD420F">
      <w:pPr>
        <w:snapToGrid w:val="0"/>
        <w:spacing w:before="120" w:beforeLines="50" w:after="50"/>
        <w:rPr>
          <w:rFonts w:hint="eastAsia" w:ascii="宋体" w:hAnsi="宋体" w:cs="宋体"/>
          <w:bCs/>
          <w:color w:val="auto"/>
          <w:sz w:val="24"/>
          <w:szCs w:val="20"/>
          <w:highlight w:val="none"/>
        </w:rPr>
      </w:pPr>
    </w:p>
    <w:p w14:paraId="1617EDDF">
      <w:pPr>
        <w:snapToGrid w:val="0"/>
        <w:spacing w:before="120" w:beforeLines="50" w:after="50"/>
        <w:rPr>
          <w:rFonts w:hint="eastAsia" w:ascii="宋体" w:hAnsi="宋体" w:cs="宋体"/>
          <w:bCs/>
          <w:color w:val="auto"/>
          <w:sz w:val="24"/>
          <w:szCs w:val="20"/>
          <w:highlight w:val="none"/>
        </w:rPr>
      </w:pPr>
    </w:p>
    <w:p w14:paraId="5AFC2558">
      <w:pPr>
        <w:snapToGrid w:val="0"/>
        <w:spacing w:before="120" w:beforeLines="50" w:after="50"/>
        <w:rPr>
          <w:rFonts w:hint="eastAsia" w:ascii="宋体" w:hAnsi="宋体" w:cs="宋体"/>
          <w:bCs/>
          <w:color w:val="auto"/>
          <w:sz w:val="24"/>
          <w:szCs w:val="20"/>
          <w:highlight w:val="none"/>
        </w:rPr>
      </w:pPr>
    </w:p>
    <w:p w14:paraId="04697AF8">
      <w:pPr>
        <w:snapToGrid w:val="0"/>
        <w:spacing w:before="120" w:beforeLines="50" w:after="50"/>
        <w:rPr>
          <w:rFonts w:hint="eastAsia" w:ascii="宋体" w:hAnsi="宋体" w:cs="宋体"/>
          <w:bCs/>
          <w:color w:val="auto"/>
          <w:sz w:val="24"/>
          <w:szCs w:val="20"/>
          <w:highlight w:val="none"/>
        </w:rPr>
      </w:pPr>
    </w:p>
    <w:p w14:paraId="29C25D6E">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684090A">
      <w:pPr>
        <w:snapToGrid w:val="0"/>
        <w:spacing w:before="120" w:beforeLines="50" w:after="50"/>
        <w:ind w:firstLine="540" w:firstLineChars="225"/>
        <w:rPr>
          <w:rFonts w:hint="eastAsia" w:ascii="宋体" w:hAnsi="宋体" w:cs="宋体"/>
          <w:bCs/>
          <w:color w:val="auto"/>
          <w:sz w:val="24"/>
          <w:szCs w:val="20"/>
          <w:highlight w:val="none"/>
        </w:rPr>
      </w:pPr>
    </w:p>
    <w:p w14:paraId="54E92747">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B0F07C4">
      <w:pPr>
        <w:snapToGrid w:val="0"/>
        <w:spacing w:before="120" w:beforeLines="50" w:after="50"/>
        <w:ind w:firstLine="540" w:firstLineChars="225"/>
        <w:rPr>
          <w:rFonts w:hint="eastAsia" w:ascii="宋体" w:hAnsi="宋体" w:cs="宋体"/>
          <w:bCs/>
          <w:color w:val="auto"/>
          <w:sz w:val="24"/>
          <w:szCs w:val="20"/>
          <w:highlight w:val="none"/>
        </w:rPr>
      </w:pPr>
    </w:p>
    <w:p w14:paraId="1AD3C97C">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7606ED8">
      <w:pPr>
        <w:pStyle w:val="10"/>
        <w:snapToGrid w:val="0"/>
        <w:spacing w:before="50" w:after="50"/>
        <w:ind w:firstLine="540" w:firstLineChars="225"/>
        <w:rPr>
          <w:rFonts w:hint="eastAsia" w:ascii="宋体" w:hAnsi="宋体" w:cs="宋体"/>
          <w:bCs/>
          <w:color w:val="auto"/>
          <w:sz w:val="24"/>
          <w:szCs w:val="24"/>
          <w:highlight w:val="none"/>
        </w:rPr>
      </w:pPr>
    </w:p>
    <w:p w14:paraId="750E36EF">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6B519EA">
      <w:pPr>
        <w:pStyle w:val="10"/>
        <w:snapToGrid w:val="0"/>
        <w:spacing w:before="50" w:after="50"/>
        <w:ind w:firstLine="540" w:firstLineChars="225"/>
        <w:rPr>
          <w:rFonts w:hint="eastAsia" w:ascii="宋体" w:hAnsi="宋体" w:cs="宋体"/>
          <w:bCs/>
          <w:color w:val="auto"/>
          <w:sz w:val="24"/>
          <w:szCs w:val="24"/>
          <w:highlight w:val="none"/>
        </w:rPr>
      </w:pPr>
    </w:p>
    <w:p w14:paraId="01F4299E">
      <w:pPr>
        <w:pStyle w:val="10"/>
        <w:snapToGrid w:val="0"/>
        <w:spacing w:before="50" w:after="50"/>
        <w:ind w:firstLine="960" w:firstLineChars="400"/>
        <w:rPr>
          <w:rFonts w:hint="eastAsia" w:ascii="宋体" w:hAnsi="宋体" w:cs="宋体"/>
          <w:bCs/>
          <w:color w:val="auto"/>
          <w:sz w:val="24"/>
          <w:szCs w:val="24"/>
          <w:highlight w:val="none"/>
        </w:rPr>
      </w:pPr>
    </w:p>
    <w:p w14:paraId="2DEB8954">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2DE70072">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C56B918">
      <w:pPr>
        <w:snapToGrid w:val="0"/>
        <w:spacing w:before="120" w:beforeLines="50" w:after="50"/>
        <w:rPr>
          <w:rFonts w:hint="eastAsia" w:ascii="宋体" w:hAnsi="宋体" w:cs="宋体"/>
          <w:color w:val="auto"/>
          <w:sz w:val="24"/>
          <w:szCs w:val="20"/>
          <w:highlight w:val="none"/>
        </w:rPr>
      </w:pPr>
    </w:p>
    <w:p w14:paraId="696593B5">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4FDE4FA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D7BB5F7">
      <w:pPr>
        <w:snapToGrid w:val="0"/>
        <w:spacing w:before="50" w:after="120" w:afterLines="50"/>
        <w:jc w:val="left"/>
        <w:rPr>
          <w:rFonts w:hint="eastAsia" w:ascii="宋体" w:hAnsi="宋体" w:cs="宋体"/>
          <w:color w:val="auto"/>
          <w:sz w:val="24"/>
          <w:highlight w:val="none"/>
        </w:rPr>
      </w:pPr>
    </w:p>
    <w:p w14:paraId="3EFC0025">
      <w:pPr>
        <w:snapToGrid w:val="0"/>
        <w:spacing w:before="50" w:after="120" w:afterLines="50"/>
        <w:jc w:val="left"/>
        <w:rPr>
          <w:rFonts w:hint="eastAsia" w:ascii="宋体" w:hAnsi="宋体" w:cs="宋体"/>
          <w:color w:val="auto"/>
          <w:sz w:val="24"/>
          <w:highlight w:val="none"/>
        </w:rPr>
      </w:pPr>
    </w:p>
    <w:p w14:paraId="4E7DB7C4">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5CD695DB">
      <w:pPr>
        <w:snapToGrid w:val="0"/>
        <w:spacing w:before="50" w:after="120" w:afterLines="50"/>
        <w:jc w:val="center"/>
        <w:rPr>
          <w:rFonts w:hint="eastAsia" w:ascii="宋体" w:hAnsi="宋体" w:cs="宋体"/>
          <w:b/>
          <w:color w:val="auto"/>
          <w:sz w:val="28"/>
          <w:szCs w:val="28"/>
          <w:highlight w:val="none"/>
        </w:rPr>
      </w:pPr>
    </w:p>
    <w:p w14:paraId="3C32A26B">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40"/>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0E3B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55D53C87">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6EB63AB6">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340F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25A4B9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1E3195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0F5434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718912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728919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228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6970F9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0D4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6A06FCB8">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58430029">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464" w:type="pct"/>
            <w:noWrap w:val="0"/>
            <w:vAlign w:val="top"/>
          </w:tcPr>
          <w:p w14:paraId="5D253049">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858" w:type="pct"/>
            <w:noWrap w:val="0"/>
            <w:vAlign w:val="top"/>
          </w:tcPr>
          <w:p w14:paraId="76AAEBB6">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2613" w:type="pct"/>
            <w:vMerge w:val="continue"/>
            <w:noWrap w:val="0"/>
            <w:vAlign w:val="top"/>
          </w:tcPr>
          <w:p w14:paraId="1012B4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r w14:paraId="3100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6D617398">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4220B802">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464" w:type="pct"/>
            <w:noWrap w:val="0"/>
            <w:vAlign w:val="top"/>
          </w:tcPr>
          <w:p w14:paraId="56E835C2">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858" w:type="pct"/>
            <w:noWrap w:val="0"/>
            <w:vAlign w:val="top"/>
          </w:tcPr>
          <w:p w14:paraId="25BD2937">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2613" w:type="pct"/>
            <w:vMerge w:val="continue"/>
            <w:noWrap w:val="0"/>
            <w:vAlign w:val="top"/>
          </w:tcPr>
          <w:p w14:paraId="36BBA833">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r>
      <w:tr w14:paraId="7508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43036700">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1476D7EA">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4F46F23F">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13FDBC91">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0C99BA8A">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left"/>
              <w:textAlignment w:val="auto"/>
              <w:rPr>
                <w:rFonts w:hint="eastAsia" w:ascii="宋体" w:hAnsi="宋体" w:cs="宋体"/>
                <w:b/>
                <w:color w:val="auto"/>
                <w:szCs w:val="21"/>
                <w:highlight w:val="none"/>
              </w:rPr>
            </w:pPr>
          </w:p>
        </w:tc>
      </w:tr>
      <w:tr w14:paraId="507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4D0036F5">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7299FDF3">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0CD2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D040858">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1247C9F4">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40AFF30A">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3B1C88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6DD8E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491719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5C30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8B65C71">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42B8D083">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858" w:type="pct"/>
            <w:noWrap w:val="0"/>
            <w:vAlign w:val="center"/>
          </w:tcPr>
          <w:p w14:paraId="3908B17E">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82601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r w14:paraId="18F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226B7544">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default"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647CBDD4">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858" w:type="pct"/>
            <w:noWrap w:val="0"/>
            <w:vAlign w:val="center"/>
          </w:tcPr>
          <w:p w14:paraId="6A758CC9">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2DECC0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r w14:paraId="1275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84EA180">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678C903B">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858" w:type="pct"/>
            <w:noWrap w:val="0"/>
            <w:vAlign w:val="center"/>
          </w:tcPr>
          <w:p w14:paraId="6E6F2456">
            <w:pPr>
              <w:keepNext w:val="0"/>
              <w:keepLines w:val="0"/>
              <w:pageBreakBefore w:val="0"/>
              <w:widowControl w:val="0"/>
              <w:suppressLineNumbers w:val="0"/>
              <w:kinsoku/>
              <w:wordWrap/>
              <w:overflowPunct/>
              <w:topLinePunct w:val="0"/>
              <w:autoSpaceDE/>
              <w:autoSpaceDN/>
              <w:bidi w:val="0"/>
              <w:adjustRightInd/>
              <w:snapToGrid w:val="0"/>
              <w:spacing w:before="120" w:beforeLines="50" w:beforeAutospacing="0" w:after="50" w:afterAutospacing="0" w:line="400" w:lineRule="exact"/>
              <w:ind w:left="0" w:right="0"/>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561692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cs="宋体"/>
                <w:color w:val="auto"/>
                <w:szCs w:val="21"/>
                <w:highlight w:val="none"/>
              </w:rPr>
            </w:pPr>
          </w:p>
        </w:tc>
      </w:tr>
    </w:tbl>
    <w:p w14:paraId="1D153705">
      <w:pPr>
        <w:snapToGrid w:val="0"/>
        <w:spacing w:line="400" w:lineRule="exact"/>
        <w:jc w:val="left"/>
        <w:rPr>
          <w:rFonts w:hint="eastAsia" w:ascii="宋体" w:hAnsi="宋体" w:cs="宋体"/>
          <w:color w:val="auto"/>
          <w:szCs w:val="21"/>
          <w:highlight w:val="none"/>
        </w:rPr>
      </w:pPr>
    </w:p>
    <w:p w14:paraId="28E5471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F325B60">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12C380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693359DE">
      <w:pPr>
        <w:snapToGrid w:val="0"/>
        <w:jc w:val="center"/>
        <w:rPr>
          <w:rFonts w:hint="eastAsia" w:ascii="宋体" w:hAnsi="宋体" w:cs="宋体"/>
          <w:b/>
          <w:color w:val="auto"/>
          <w:sz w:val="28"/>
          <w:szCs w:val="28"/>
          <w:highlight w:val="none"/>
        </w:rPr>
      </w:pPr>
    </w:p>
    <w:p w14:paraId="1D2860DA">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3C8DC46A">
      <w:pPr>
        <w:snapToGrid w:val="0"/>
        <w:spacing w:before="50" w:after="120" w:afterLines="50"/>
        <w:jc w:val="left"/>
        <w:rPr>
          <w:rFonts w:hint="eastAsia" w:ascii="宋体" w:hAnsi="宋体" w:cs="宋体"/>
          <w:color w:val="auto"/>
          <w:highlight w:val="none"/>
        </w:rPr>
      </w:pPr>
    </w:p>
    <w:p w14:paraId="45108A31">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2549A0D9">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634CF0CA">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071CC23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F136A2C">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F7B064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79757A1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4FE1CB4">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10FA946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AB0D33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1401D95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550BF61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32CF509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1500CA96">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065E005C">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19B46E5">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4E421E02">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2BDC55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21C83609">
      <w:pPr>
        <w:snapToGrid w:val="0"/>
        <w:spacing w:before="120" w:beforeLines="50" w:after="50"/>
        <w:jc w:val="left"/>
        <w:rPr>
          <w:rFonts w:ascii="宋体" w:hAnsi="宋体" w:cs="宋体"/>
          <w:b/>
          <w:color w:val="auto"/>
          <w:sz w:val="28"/>
          <w:szCs w:val="28"/>
          <w:highlight w:val="none"/>
        </w:rPr>
      </w:pPr>
    </w:p>
    <w:p w14:paraId="4306960C">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3A38A526">
      <w:pPr>
        <w:pStyle w:val="10"/>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7AC2C1DB">
      <w:pPr>
        <w:pStyle w:val="10"/>
        <w:overflowPunct w:val="0"/>
        <w:spacing w:line="360" w:lineRule="auto"/>
        <w:ind w:firstLine="0"/>
        <w:contextualSpacing/>
        <w:rPr>
          <w:rFonts w:hint="eastAsia" w:ascii="宋体" w:hAnsi="宋体" w:cs="宋体"/>
          <w:color w:val="auto"/>
          <w:sz w:val="24"/>
          <w:highlight w:val="none"/>
        </w:rPr>
      </w:pPr>
    </w:p>
    <w:p w14:paraId="4C8CE739">
      <w:pPr>
        <w:pStyle w:val="10"/>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5677A5A6">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14591834">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09C8FF3D">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C7BEEB9">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9858A3">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237ED73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376A65FB">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23CF8F10">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32A69023">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2B32C8D6">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10D8096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1AAD511A">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3A329AB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39BCE63B">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3BB6BE23">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17E16DA4">
      <w:pPr>
        <w:pStyle w:val="4"/>
        <w:rPr>
          <w:rFonts w:hint="eastAsia" w:ascii="宋体" w:hAnsi="宋体" w:cs="宋体"/>
          <w:color w:val="auto"/>
          <w:sz w:val="28"/>
          <w:szCs w:val="28"/>
          <w:highlight w:val="none"/>
        </w:rPr>
      </w:pPr>
      <w:r>
        <w:rPr>
          <w:color w:val="auto"/>
          <w:sz w:val="21"/>
          <w:szCs w:val="21"/>
          <w:highlight w:val="none"/>
        </w:rPr>
        <w:br w:type="page"/>
      </w:r>
      <w:bookmarkStart w:id="196" w:name="_Toc6222"/>
      <w:bookmarkStart w:id="197" w:name="_Toc19686838"/>
      <w:bookmarkStart w:id="198" w:name="_Toc7619"/>
      <w:r>
        <w:rPr>
          <w:rFonts w:hint="eastAsia" w:ascii="宋体" w:hAnsi="宋体" w:cs="宋体"/>
          <w:color w:val="auto"/>
          <w:sz w:val="28"/>
          <w:szCs w:val="28"/>
          <w:highlight w:val="none"/>
        </w:rPr>
        <w:t>三、商务及技术文件格式</w:t>
      </w:r>
      <w:bookmarkEnd w:id="196"/>
      <w:bookmarkEnd w:id="197"/>
      <w:bookmarkEnd w:id="198"/>
    </w:p>
    <w:p w14:paraId="0888B556">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商务及技术文件封面格式： </w:t>
      </w:r>
    </w:p>
    <w:p w14:paraId="462CFE60">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4BFC68C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09166A7F">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6AC27AC">
      <w:pPr>
        <w:rPr>
          <w:rFonts w:hint="eastAsia" w:ascii="宋体" w:hAnsi="宋体" w:cs="宋体"/>
          <w:color w:val="auto"/>
          <w:sz w:val="24"/>
          <w:highlight w:val="none"/>
        </w:rPr>
      </w:pPr>
    </w:p>
    <w:p w14:paraId="487315A8">
      <w:pPr>
        <w:rPr>
          <w:rFonts w:hint="eastAsia"/>
          <w:color w:val="auto"/>
          <w:highlight w:val="none"/>
        </w:rPr>
      </w:pPr>
    </w:p>
    <w:p w14:paraId="50C7E84C">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w:t>
      </w:r>
      <w:r>
        <w:rPr>
          <w:rFonts w:hint="eastAsia" w:ascii="宋体" w:hAnsi="宋体"/>
          <w:b/>
          <w:color w:val="auto"/>
          <w:sz w:val="32"/>
          <w:szCs w:val="32"/>
          <w:highlight w:val="none"/>
        </w:rPr>
        <w:t>及技术</w:t>
      </w:r>
      <w:r>
        <w:rPr>
          <w:rFonts w:hint="eastAsia" w:ascii="宋体" w:hAnsi="宋体" w:cs="宋体"/>
          <w:b/>
          <w:color w:val="auto"/>
          <w:sz w:val="32"/>
          <w:szCs w:val="32"/>
          <w:highlight w:val="none"/>
        </w:rPr>
        <w:t>文件</w:t>
      </w:r>
    </w:p>
    <w:p w14:paraId="7946019E">
      <w:pPr>
        <w:rPr>
          <w:rFonts w:hint="eastAsia" w:ascii="宋体" w:hAnsi="宋体" w:cs="宋体"/>
          <w:b/>
          <w:color w:val="auto"/>
          <w:sz w:val="32"/>
          <w:szCs w:val="32"/>
          <w:highlight w:val="none"/>
        </w:rPr>
      </w:pPr>
    </w:p>
    <w:p w14:paraId="02FA3999">
      <w:pPr>
        <w:rPr>
          <w:rFonts w:hint="eastAsia"/>
          <w:color w:val="auto"/>
          <w:highlight w:val="none"/>
        </w:rPr>
      </w:pPr>
    </w:p>
    <w:p w14:paraId="5BCAEC52">
      <w:pPr>
        <w:snapToGrid w:val="0"/>
        <w:spacing w:before="120" w:beforeLines="50" w:after="50"/>
        <w:rPr>
          <w:rFonts w:hint="eastAsia" w:ascii="宋体" w:hAnsi="宋体" w:cs="宋体"/>
          <w:bCs/>
          <w:color w:val="auto"/>
          <w:sz w:val="24"/>
          <w:szCs w:val="20"/>
          <w:highlight w:val="none"/>
        </w:rPr>
      </w:pPr>
    </w:p>
    <w:p w14:paraId="3C68E4BA">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25BB6909">
      <w:pPr>
        <w:snapToGrid w:val="0"/>
        <w:spacing w:before="120" w:beforeLines="50" w:after="50"/>
        <w:ind w:firstLine="540" w:firstLineChars="225"/>
        <w:rPr>
          <w:rFonts w:hint="eastAsia" w:ascii="宋体" w:hAnsi="宋体" w:cs="宋体"/>
          <w:bCs/>
          <w:color w:val="auto"/>
          <w:sz w:val="24"/>
          <w:szCs w:val="20"/>
          <w:highlight w:val="none"/>
        </w:rPr>
      </w:pPr>
    </w:p>
    <w:p w14:paraId="0B624154">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3328F23">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33FF8E8">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32F2007">
      <w:pPr>
        <w:snapToGrid w:val="0"/>
        <w:spacing w:before="120" w:beforeLines="50" w:after="50"/>
        <w:ind w:firstLine="540" w:firstLineChars="225"/>
        <w:rPr>
          <w:rFonts w:hint="eastAsia" w:ascii="宋体" w:hAnsi="宋体" w:cs="宋体"/>
          <w:bCs/>
          <w:color w:val="auto"/>
          <w:sz w:val="24"/>
          <w:szCs w:val="20"/>
          <w:highlight w:val="none"/>
        </w:rPr>
      </w:pPr>
    </w:p>
    <w:p w14:paraId="4C4D42F3">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1202CEF">
      <w:pPr>
        <w:pStyle w:val="10"/>
        <w:snapToGrid w:val="0"/>
        <w:spacing w:before="50" w:after="50"/>
        <w:ind w:firstLine="540" w:firstLineChars="225"/>
        <w:rPr>
          <w:rFonts w:hint="eastAsia" w:ascii="宋体" w:hAnsi="宋体" w:cs="宋体"/>
          <w:bCs/>
          <w:color w:val="auto"/>
          <w:sz w:val="24"/>
          <w:szCs w:val="24"/>
          <w:highlight w:val="none"/>
        </w:rPr>
      </w:pPr>
    </w:p>
    <w:p w14:paraId="045694DB">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767DDD6C">
      <w:pPr>
        <w:pStyle w:val="10"/>
        <w:snapToGrid w:val="0"/>
        <w:spacing w:before="50" w:after="50"/>
        <w:ind w:firstLine="960" w:firstLineChars="400"/>
        <w:rPr>
          <w:rFonts w:hint="eastAsia" w:ascii="宋体" w:hAnsi="宋体" w:cs="宋体"/>
          <w:bCs/>
          <w:color w:val="auto"/>
          <w:sz w:val="24"/>
          <w:szCs w:val="24"/>
          <w:highlight w:val="none"/>
        </w:rPr>
      </w:pPr>
    </w:p>
    <w:p w14:paraId="11B36458">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FFFC2F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AD7D5B8">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w:t>
      </w:r>
      <w:r>
        <w:rPr>
          <w:rFonts w:hint="eastAsia" w:ascii="宋体" w:hAnsi="宋体" w:cs="宋体"/>
          <w:b/>
          <w:bCs/>
          <w:color w:val="auto"/>
          <w:sz w:val="28"/>
          <w:szCs w:val="28"/>
          <w:highlight w:val="none"/>
        </w:rPr>
        <w:t>目录</w:t>
      </w:r>
    </w:p>
    <w:p w14:paraId="27380268">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6397A9CB">
      <w:pPr>
        <w:snapToGrid w:val="0"/>
        <w:spacing w:before="50" w:after="120" w:afterLines="50"/>
        <w:jc w:val="left"/>
        <w:rPr>
          <w:rFonts w:hint="eastAsia" w:ascii="宋体" w:hAnsi="宋体" w:cs="宋体"/>
          <w:color w:val="auto"/>
          <w:highlight w:val="none"/>
        </w:rPr>
      </w:pPr>
    </w:p>
    <w:p w14:paraId="3E2EFF4F">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无串通投标行为的承诺函</w:t>
      </w:r>
    </w:p>
    <w:p w14:paraId="646EC3BB">
      <w:pPr>
        <w:snapToGrid w:val="0"/>
        <w:spacing w:before="120" w:beforeLines="50" w:after="50"/>
        <w:jc w:val="left"/>
        <w:rPr>
          <w:rFonts w:hint="eastAsia" w:ascii="宋体" w:hAnsi="宋体" w:cs="宋体"/>
          <w:b/>
          <w:color w:val="auto"/>
          <w:sz w:val="24"/>
          <w:highlight w:val="none"/>
        </w:rPr>
      </w:pPr>
    </w:p>
    <w:p w14:paraId="7C332D8B">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4502E551">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50B1C53D">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7D16A51F">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537CAECC">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18058E8D">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47AAB1CF">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1E88B90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6FC6356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64C3A0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1AACF22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3A255BF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2169E13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1B079F6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2E09D9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388AEA7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1DCDFCC7">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3C14D348">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16384D70">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5F87F9B4">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4206CE49">
      <w:pPr>
        <w:snapToGrid w:val="0"/>
        <w:spacing w:before="120" w:beforeLines="50" w:after="50" w:line="360" w:lineRule="auto"/>
        <w:ind w:firstLine="472" w:firstLineChars="196"/>
        <w:jc w:val="left"/>
        <w:rPr>
          <w:rFonts w:hint="eastAsia" w:ascii="宋体" w:hAnsi="宋体"/>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.投标保证金缴纳证明</w:t>
      </w:r>
    </w:p>
    <w:p w14:paraId="1C821911">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4BCE9E34">
      <w:pPr>
        <w:rPr>
          <w:rFonts w:hint="eastAsia"/>
          <w:color w:val="auto"/>
          <w:highlight w:val="none"/>
        </w:rPr>
      </w:pPr>
    </w:p>
    <w:p w14:paraId="70EE69B3">
      <w:pPr>
        <w:spacing w:line="520" w:lineRule="exact"/>
        <w:ind w:left="239" w:leftChars="114" w:firstLine="6144" w:firstLineChars="2550"/>
        <w:jc w:val="left"/>
        <w:rPr>
          <w:rFonts w:hint="eastAsia" w:ascii="宋体" w:hAnsi="宋体" w:cs="宋体"/>
          <w:b/>
          <w:color w:val="auto"/>
          <w:kern w:val="0"/>
          <w:sz w:val="24"/>
          <w:highlight w:val="none"/>
        </w:rPr>
      </w:pPr>
    </w:p>
    <w:p w14:paraId="3845A292">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.法定代表人身份证明</w:t>
      </w:r>
    </w:p>
    <w:p w14:paraId="781D7FB1">
      <w:pPr>
        <w:spacing w:before="240" w:beforeLines="100" w:after="120" w:afterLines="50"/>
        <w:ind w:left="540"/>
        <w:jc w:val="center"/>
        <w:rPr>
          <w:rFonts w:hint="eastAsia" w:ascii="宋体" w:hAnsi="宋体" w:cs="宋体"/>
          <w:b/>
          <w:color w:val="auto"/>
          <w:sz w:val="32"/>
          <w:szCs w:val="32"/>
          <w:highlight w:val="none"/>
        </w:rPr>
      </w:pPr>
    </w:p>
    <w:p w14:paraId="05108A49">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007EAA0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2F92D21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D767D1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78EF772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B928CB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2B1C42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0924825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2A7BC1C4">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0D1AC19E">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717BF09">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7938497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19C83962">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FA85010">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77F970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3F3D546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76D184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.授权委托书格式</w:t>
      </w:r>
    </w:p>
    <w:p w14:paraId="67E78932">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E5F3600">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63C4B4F1">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1D3059A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3229982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0A4B6EF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C1CE368">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5152E34E">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799E2267">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2D2E42D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2CC3F17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596865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178B19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2D0D413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E265F7">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2CBCD6C5">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F50BD97">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556DF21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199" w:name="_Hlk65851555"/>
      <w:bookmarkStart w:id="200" w:name="_Hlk65851620"/>
      <w:r>
        <w:rPr>
          <w:rFonts w:hint="eastAsia" w:ascii="宋体" w:hAnsi="宋体" w:cs="宋体"/>
          <w:color w:val="auto"/>
          <w:szCs w:val="21"/>
          <w:highlight w:val="none"/>
        </w:rPr>
        <w:t>法定代表人必须在授权委托书上签字或者盖章或者电子签名，</w:t>
      </w:r>
      <w:bookmarkEnd w:id="199"/>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0"/>
    </w:p>
    <w:p w14:paraId="155E453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586F2863">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3DA9D0C2">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4A33205E">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66EC5683">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6426A0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0DD75A7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1" w:name="_Hlk65852658"/>
      <w:r>
        <w:rPr>
          <w:rFonts w:hint="eastAsia" w:ascii="宋体" w:hAnsi="宋体" w:cs="宋体"/>
          <w:color w:val="auto"/>
          <w:szCs w:val="21"/>
          <w:highlight w:val="none"/>
        </w:rPr>
        <w:t>我方对委托代理人的签字或者电子签名事项负全部责任。</w:t>
      </w:r>
    </w:p>
    <w:p w14:paraId="0D85026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1E215D5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6BF078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41A77D8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3E4506B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EFF8A5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2BE23DF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8C1763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68784D7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931F6F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4C6AB1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225FF1FF">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50F0F9E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1"/>
    <w:p w14:paraId="1A2B2EFC">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10" w:type="first"/>
          <w:footerReference r:id="rId9" w:type="default"/>
          <w:pgSz w:w="11906" w:h="16838"/>
          <w:pgMar w:top="1440" w:right="1803" w:bottom="1440" w:left="1803" w:header="850" w:footer="850" w:gutter="0"/>
          <w:pgNumType w:fmt="decimal"/>
          <w:cols w:space="720" w:num="1"/>
          <w:docGrid w:linePitch="312" w:charSpace="0"/>
        </w:sectPr>
      </w:pPr>
    </w:p>
    <w:p w14:paraId="7BDAA84D">
      <w:pPr>
        <w:rPr>
          <w:rFonts w:hint="eastAsia" w:ascii="宋体" w:hAnsi="宋体" w:cs="宋体"/>
          <w:color w:val="auto"/>
          <w:sz w:val="24"/>
          <w:highlight w:val="none"/>
        </w:rPr>
      </w:pPr>
    </w:p>
    <w:p w14:paraId="1B8120B7">
      <w:pPr>
        <w:rPr>
          <w:rFonts w:hint="eastAsia" w:ascii="宋体" w:hAnsi="宋体" w:cs="宋体"/>
          <w:b/>
          <w:color w:val="auto"/>
          <w:sz w:val="24"/>
          <w:szCs w:val="20"/>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.商务要求偏离表格式（注：按项目需求表具体项目修改）</w:t>
      </w:r>
    </w:p>
    <w:p w14:paraId="18CB2B55">
      <w:pPr>
        <w:snapToGrid w:val="0"/>
        <w:spacing w:before="50"/>
        <w:jc w:val="left"/>
        <w:rPr>
          <w:rFonts w:hint="eastAsia" w:ascii="宋体" w:hAnsi="宋体" w:cs="宋体"/>
          <w:color w:val="auto"/>
          <w:sz w:val="24"/>
          <w:highlight w:val="none"/>
        </w:rPr>
      </w:pPr>
    </w:p>
    <w:p w14:paraId="69C773C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7738864E">
      <w:pPr>
        <w:snapToGrid w:val="0"/>
        <w:spacing w:before="50" w:line="440" w:lineRule="exact"/>
        <w:jc w:val="left"/>
        <w:rPr>
          <w:rFonts w:hint="eastAsia" w:ascii="宋体" w:hAnsi="宋体" w:cs="宋体"/>
          <w:color w:val="auto"/>
          <w:szCs w:val="21"/>
          <w:highlight w:val="none"/>
          <w:u w:val="single"/>
        </w:rPr>
      </w:pPr>
    </w:p>
    <w:tbl>
      <w:tblPr>
        <w:tblStyle w:val="40"/>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1E1E6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8332299">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4F7DC8C3">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A7D9993">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028967AF">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2D9E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5324B139">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D0EC38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093B485">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552C4E1">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r>
      <w:tr w14:paraId="66D9E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7B4413B6">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4FBDB95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16F100D">
            <w:pPr>
              <w:keepNext w:val="0"/>
              <w:keepLines w:val="0"/>
              <w:suppressLineNumbers w:val="0"/>
              <w:snapToGrid w:val="0"/>
              <w:spacing w:before="120" w:beforeLines="50" w:beforeAutospacing="0" w:after="0" w:afterAutospacing="0" w:line="440" w:lineRule="exact"/>
              <w:ind w:left="43" w:right="0"/>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9299F8E">
            <w:pPr>
              <w:keepNext w:val="0"/>
              <w:keepLines w:val="0"/>
              <w:suppressLineNumbers w:val="0"/>
              <w:snapToGrid w:val="0"/>
              <w:spacing w:before="120" w:beforeLines="50" w:beforeAutospacing="0" w:after="0" w:afterAutospacing="0" w:line="440" w:lineRule="exact"/>
              <w:ind w:left="43" w:right="0"/>
              <w:jc w:val="center"/>
              <w:rPr>
                <w:rFonts w:hint="eastAsia" w:ascii="宋体" w:hAnsi="宋体" w:cs="宋体"/>
                <w:color w:val="auto"/>
                <w:szCs w:val="21"/>
                <w:highlight w:val="none"/>
              </w:rPr>
            </w:pPr>
          </w:p>
        </w:tc>
      </w:tr>
      <w:tr w14:paraId="1BDBC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3D8F14F6">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3DA52370">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F33C3BE">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BA9198A">
            <w:pPr>
              <w:keepNext w:val="0"/>
              <w:keepLines w:val="0"/>
              <w:suppressLineNumbers w:val="0"/>
              <w:snapToGrid w:val="0"/>
              <w:spacing w:before="120" w:beforeLines="50" w:beforeAutospacing="0" w:after="0" w:afterAutospacing="0" w:line="440" w:lineRule="exact"/>
              <w:ind w:left="0" w:right="0"/>
              <w:jc w:val="center"/>
              <w:rPr>
                <w:rFonts w:hint="eastAsia" w:ascii="宋体" w:hAnsi="宋体" w:cs="宋体"/>
                <w:color w:val="auto"/>
                <w:szCs w:val="21"/>
                <w:highlight w:val="none"/>
              </w:rPr>
            </w:pPr>
          </w:p>
        </w:tc>
      </w:tr>
    </w:tbl>
    <w:p w14:paraId="1FBF12B2">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1539E97">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62475483">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4A6298D1">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7E6E357F">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4767AE2D">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9369E84">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5F3A27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B03131">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6D846FDE">
      <w:pPr>
        <w:snapToGrid w:val="0"/>
        <w:spacing w:before="120" w:beforeLines="50" w:line="440" w:lineRule="exact"/>
        <w:rPr>
          <w:rFonts w:hint="eastAsia" w:ascii="宋体" w:hAnsi="宋体" w:cs="宋体"/>
          <w:color w:val="auto"/>
          <w:szCs w:val="21"/>
          <w:highlight w:val="none"/>
        </w:rPr>
      </w:pPr>
    </w:p>
    <w:p w14:paraId="6F44FDA0">
      <w:pPr>
        <w:snapToGrid w:val="0"/>
        <w:spacing w:before="120" w:beforeLines="50"/>
        <w:rPr>
          <w:rFonts w:hint="eastAsia" w:ascii="宋体" w:hAnsi="宋体" w:cs="宋体"/>
          <w:color w:val="auto"/>
          <w:sz w:val="24"/>
          <w:szCs w:val="20"/>
          <w:highlight w:val="none"/>
        </w:rPr>
      </w:pPr>
    </w:p>
    <w:p w14:paraId="35180318">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NumType w:fmt="decimal"/>
          <w:cols w:space="720" w:num="1"/>
          <w:titlePg/>
          <w:docGrid w:linePitch="312" w:charSpace="0"/>
        </w:sectPr>
      </w:pPr>
    </w:p>
    <w:p w14:paraId="467B23E8">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.投标人业绩证明材料</w:t>
      </w:r>
    </w:p>
    <w:p w14:paraId="194DCD8F">
      <w:pPr>
        <w:pStyle w:val="29"/>
        <w:snapToGrid w:val="0"/>
        <w:ind w:left="480" w:hanging="480"/>
        <w:rPr>
          <w:rFonts w:hint="eastAsia" w:ascii="宋体" w:hAnsi="宋体" w:cs="宋体"/>
          <w:color w:val="auto"/>
          <w:sz w:val="24"/>
          <w:highlight w:val="none"/>
        </w:rPr>
      </w:pPr>
    </w:p>
    <w:p w14:paraId="58A98E76">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4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C486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7B68003A">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7F1C4DB">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8F90E14">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6A688CB">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D17A057">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7A5238E1">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76E71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0971F4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BBB245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C15C5E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EB7954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r>
      <w:tr w14:paraId="0DDCB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F4BCFB8">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DE5E83D">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2B7A6BC">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7A43648">
            <w:pPr>
              <w:keepNext w:val="0"/>
              <w:keepLines w:val="0"/>
              <w:suppressLineNumbers w:val="0"/>
              <w:snapToGrid w:val="0"/>
              <w:spacing w:before="0" w:beforeAutospacing="0" w:after="0" w:afterAutospacing="0" w:line="440" w:lineRule="exact"/>
              <w:ind w:left="0" w:right="0"/>
              <w:jc w:val="left"/>
              <w:rPr>
                <w:rFonts w:hint="eastAsia" w:ascii="宋体" w:hAnsi="宋体" w:cs="宋体"/>
                <w:color w:val="auto"/>
                <w:szCs w:val="21"/>
                <w:highlight w:val="none"/>
              </w:rPr>
            </w:pPr>
          </w:p>
        </w:tc>
      </w:tr>
      <w:tr w14:paraId="4B7B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EE94319">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66BDE49">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39E6778">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1B68F70">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r w14:paraId="4F672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64DDE9AE">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F53F89F">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15378E7">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AAB42B3">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r w14:paraId="7B5BE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8F81639">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D4FA633">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DCFDD9D">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70AC620">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r w14:paraId="02516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9F32ED5">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77FDF2">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1354A66">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A034487">
            <w:pPr>
              <w:keepNext w:val="0"/>
              <w:keepLines w:val="0"/>
              <w:suppressLineNumbers w:val="0"/>
              <w:snapToGrid w:val="0"/>
              <w:spacing w:before="50" w:beforeAutospacing="0" w:after="165" w:afterLines="50" w:afterAutospacing="0" w:line="440" w:lineRule="exact"/>
              <w:ind w:left="0" w:right="0"/>
              <w:jc w:val="left"/>
              <w:rPr>
                <w:rFonts w:hint="eastAsia" w:ascii="宋体" w:hAnsi="宋体" w:cs="宋体"/>
                <w:color w:val="auto"/>
                <w:szCs w:val="21"/>
                <w:highlight w:val="none"/>
              </w:rPr>
            </w:pPr>
          </w:p>
        </w:tc>
      </w:tr>
    </w:tbl>
    <w:p w14:paraId="37F6D6A9">
      <w:pPr>
        <w:pStyle w:val="11"/>
        <w:spacing w:before="0" w:after="0" w:line="440" w:lineRule="exact"/>
        <w:contextualSpacing/>
        <w:rPr>
          <w:rFonts w:hint="eastAsia" w:ascii="宋体" w:hAnsi="宋体" w:eastAsia="宋体" w:cs="宋体"/>
          <w:color w:val="auto"/>
          <w:sz w:val="21"/>
          <w:szCs w:val="21"/>
          <w:highlight w:val="none"/>
        </w:rPr>
      </w:pPr>
    </w:p>
    <w:p w14:paraId="2A1169B8">
      <w:pPr>
        <w:pStyle w:val="11"/>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01CAB6BC">
      <w:pPr>
        <w:pStyle w:val="11"/>
        <w:spacing w:before="0" w:after="0" w:line="440" w:lineRule="exact"/>
        <w:contextualSpacing/>
        <w:jc w:val="left"/>
        <w:rPr>
          <w:rFonts w:hint="eastAsia" w:ascii="宋体" w:hAnsi="宋体" w:eastAsia="宋体" w:cs="宋体"/>
          <w:color w:val="auto"/>
          <w:sz w:val="21"/>
          <w:szCs w:val="21"/>
          <w:highlight w:val="none"/>
        </w:rPr>
      </w:pPr>
    </w:p>
    <w:p w14:paraId="2BBD41B4">
      <w:pPr>
        <w:pStyle w:val="11"/>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05D96D09">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075672E6">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57ACE1">
      <w:pPr>
        <w:snapToGrid w:val="0"/>
        <w:spacing w:before="165" w:beforeLines="50" w:after="50"/>
        <w:ind w:left="142"/>
        <w:jc w:val="left"/>
        <w:rPr>
          <w:rFonts w:hint="eastAsia"/>
          <w:b/>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.技术要求偏离表格式</w:t>
      </w:r>
    </w:p>
    <w:p w14:paraId="7DD7F2CB">
      <w:pPr>
        <w:snapToGrid w:val="0"/>
        <w:spacing w:before="165" w:beforeLines="50" w:after="50"/>
        <w:ind w:left="142"/>
        <w:jc w:val="left"/>
        <w:rPr>
          <w:rFonts w:hint="eastAsia" w:ascii="宋体" w:hAnsi="宋体" w:cs="宋体"/>
          <w:b/>
          <w:color w:val="auto"/>
          <w:sz w:val="24"/>
          <w:highlight w:val="none"/>
        </w:rPr>
      </w:pPr>
    </w:p>
    <w:p w14:paraId="50226254">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24B0EC4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4448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1AA32C0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4B9CF7C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629AB9B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66C3F7D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60EC51D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r>
              <w:rPr>
                <w:rFonts w:hint="eastAsia" w:hAnsi="宋体" w:cs="宋体"/>
                <w:color w:val="auto"/>
                <w:highlight w:val="none"/>
              </w:rPr>
              <w:t>偏离说明</w:t>
            </w:r>
          </w:p>
        </w:tc>
      </w:tr>
      <w:tr w14:paraId="51C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0C9D7A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2143" w:type="dxa"/>
            <w:noWrap w:val="0"/>
            <w:vAlign w:val="center"/>
          </w:tcPr>
          <w:p w14:paraId="7CFD261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1834" w:type="dxa"/>
            <w:noWrap w:val="0"/>
            <w:vAlign w:val="center"/>
          </w:tcPr>
          <w:p w14:paraId="6C96E86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2181" w:type="dxa"/>
            <w:noWrap w:val="0"/>
            <w:vAlign w:val="center"/>
          </w:tcPr>
          <w:p w14:paraId="5F4BAD2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c>
          <w:tcPr>
            <w:tcW w:w="2084" w:type="dxa"/>
            <w:noWrap w:val="0"/>
            <w:vAlign w:val="center"/>
          </w:tcPr>
          <w:p w14:paraId="235965C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hAnsi="宋体" w:cs="宋体"/>
                <w:color w:val="auto"/>
                <w:highlight w:val="none"/>
              </w:rPr>
            </w:pPr>
          </w:p>
        </w:tc>
      </w:tr>
      <w:tr w14:paraId="7C24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2F63BA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2CD55C3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37C9FE3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3A56A5B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748190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1A0B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75FDF8D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6602FE7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2C8EB6F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7E9252A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D4F8A6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234B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9A2658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1F1946A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3B0D0C4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43EEC15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4D664B8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7B6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A2AC19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67ACB25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1544523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6923600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57A802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0071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B9C974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06EC162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3196BE7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012D9E5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5D5BD20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r w14:paraId="02FE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DF4B8B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43" w:type="dxa"/>
            <w:noWrap w:val="0"/>
            <w:vAlign w:val="top"/>
          </w:tcPr>
          <w:p w14:paraId="1214870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1834" w:type="dxa"/>
            <w:noWrap w:val="0"/>
            <w:vAlign w:val="top"/>
          </w:tcPr>
          <w:p w14:paraId="6A3F444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181" w:type="dxa"/>
            <w:noWrap w:val="0"/>
            <w:vAlign w:val="top"/>
          </w:tcPr>
          <w:p w14:paraId="3A9660D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c>
          <w:tcPr>
            <w:tcW w:w="2084" w:type="dxa"/>
            <w:noWrap w:val="0"/>
            <w:vAlign w:val="top"/>
          </w:tcPr>
          <w:p w14:paraId="0D4D90A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highlight w:val="none"/>
              </w:rPr>
            </w:pPr>
          </w:p>
        </w:tc>
      </w:tr>
    </w:tbl>
    <w:p w14:paraId="2DD4A1A1">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645096A">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CCD8CA7">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07843540">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33205D1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F9443F3">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34CC4D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41501A4">
      <w:pPr>
        <w:spacing w:line="360" w:lineRule="auto"/>
        <w:contextualSpacing/>
        <w:rPr>
          <w:rFonts w:hint="eastAsia" w:ascii="宋体" w:hAnsi="宋体" w:cs="宋体"/>
          <w:color w:val="auto"/>
          <w:sz w:val="24"/>
          <w:szCs w:val="20"/>
          <w:highlight w:val="none"/>
        </w:rPr>
      </w:pPr>
    </w:p>
    <w:p w14:paraId="082846B1">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.项目实施人员一览表格式</w:t>
      </w:r>
    </w:p>
    <w:p w14:paraId="45BA678A">
      <w:pPr>
        <w:snapToGrid w:val="0"/>
        <w:spacing w:before="165" w:beforeLines="50" w:after="50"/>
        <w:ind w:left="142"/>
        <w:jc w:val="left"/>
        <w:rPr>
          <w:rFonts w:hint="eastAsia" w:ascii="宋体" w:hAnsi="宋体" w:cs="宋体"/>
          <w:b/>
          <w:color w:val="auto"/>
          <w:sz w:val="24"/>
          <w:highlight w:val="none"/>
        </w:rPr>
      </w:pPr>
    </w:p>
    <w:p w14:paraId="3F025D5B">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3E87457A">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2D64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67DB968E">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58782796">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4ED09E7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2D0325E1">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68EDA18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C05EBB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31873BEB">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备注</w:t>
            </w:r>
          </w:p>
        </w:tc>
      </w:tr>
      <w:tr w14:paraId="001C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560D104C">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777" w:type="dxa"/>
            <w:noWrap w:val="0"/>
            <w:vAlign w:val="center"/>
          </w:tcPr>
          <w:p w14:paraId="34CC724E">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5" w:type="dxa"/>
            <w:noWrap w:val="0"/>
            <w:vAlign w:val="center"/>
          </w:tcPr>
          <w:p w14:paraId="342E84C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557" w:type="dxa"/>
            <w:noWrap w:val="0"/>
            <w:vAlign w:val="center"/>
          </w:tcPr>
          <w:p w14:paraId="72C2869F">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2" w:type="dxa"/>
            <w:noWrap w:val="0"/>
            <w:vAlign w:val="center"/>
          </w:tcPr>
          <w:p w14:paraId="2EC6DB16">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2406" w:type="dxa"/>
            <w:noWrap w:val="0"/>
            <w:vAlign w:val="center"/>
          </w:tcPr>
          <w:p w14:paraId="540D4AD5">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r>
      <w:tr w14:paraId="30D7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0DC64E8F">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777" w:type="dxa"/>
            <w:noWrap w:val="0"/>
            <w:vAlign w:val="center"/>
          </w:tcPr>
          <w:p w14:paraId="4D1697B8">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5" w:type="dxa"/>
            <w:noWrap w:val="0"/>
            <w:vAlign w:val="center"/>
          </w:tcPr>
          <w:p w14:paraId="3964704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557" w:type="dxa"/>
            <w:noWrap w:val="0"/>
            <w:vAlign w:val="center"/>
          </w:tcPr>
          <w:p w14:paraId="59FF3396">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2" w:type="dxa"/>
            <w:noWrap w:val="0"/>
            <w:vAlign w:val="center"/>
          </w:tcPr>
          <w:p w14:paraId="2DCED8B9">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2406" w:type="dxa"/>
            <w:noWrap w:val="0"/>
            <w:vAlign w:val="center"/>
          </w:tcPr>
          <w:p w14:paraId="2FAF4D17">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r>
      <w:tr w14:paraId="609A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0CDBC75">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777" w:type="dxa"/>
            <w:noWrap w:val="0"/>
            <w:vAlign w:val="center"/>
          </w:tcPr>
          <w:p w14:paraId="3DDDC522">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5" w:type="dxa"/>
            <w:noWrap w:val="0"/>
            <w:vAlign w:val="center"/>
          </w:tcPr>
          <w:p w14:paraId="02D36A52">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557" w:type="dxa"/>
            <w:noWrap w:val="0"/>
            <w:vAlign w:val="center"/>
          </w:tcPr>
          <w:p w14:paraId="21A7946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1862" w:type="dxa"/>
            <w:noWrap w:val="0"/>
            <w:vAlign w:val="center"/>
          </w:tcPr>
          <w:p w14:paraId="18B0AFCD">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c>
          <w:tcPr>
            <w:tcW w:w="2406" w:type="dxa"/>
            <w:noWrap w:val="0"/>
            <w:vAlign w:val="center"/>
          </w:tcPr>
          <w:p w14:paraId="533B8E40">
            <w:pPr>
              <w:keepNext w:val="0"/>
              <w:keepLines w:val="0"/>
              <w:pageBreakBefore w:val="0"/>
              <w:widowControl w:val="0"/>
              <w:suppressLineNumbers w:val="0"/>
              <w:kinsoku/>
              <w:overflowPunct/>
              <w:topLinePunct w:val="0"/>
              <w:autoSpaceDE/>
              <w:autoSpaceDN/>
              <w:bidi w:val="0"/>
              <w:adjustRightInd/>
              <w:snapToGrid w:val="0"/>
              <w:spacing w:before="50" w:beforeAutospacing="0" w:after="165" w:afterLines="50" w:afterAutospacing="0" w:line="400" w:lineRule="exact"/>
              <w:ind w:left="0" w:right="0"/>
              <w:jc w:val="center"/>
              <w:textAlignment w:val="auto"/>
              <w:rPr>
                <w:rFonts w:hint="eastAsia" w:ascii="宋体" w:hAnsi="宋体" w:cs="宋体"/>
                <w:color w:val="auto"/>
                <w:szCs w:val="21"/>
                <w:highlight w:val="none"/>
              </w:rPr>
            </w:pPr>
          </w:p>
        </w:tc>
      </w:tr>
    </w:tbl>
    <w:p w14:paraId="4FD9FDC0">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4B3F8D00">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3EC21ADB">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67ACED8">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7AB7ECE0">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627088C9">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CD31DC6">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D9021A6">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3670008">
      <w:pPr>
        <w:spacing w:line="360" w:lineRule="auto"/>
        <w:contextualSpacing/>
        <w:jc w:val="left"/>
        <w:rPr>
          <w:rFonts w:hint="eastAsia" w:ascii="宋体" w:hAnsi="宋体" w:cs="宋体"/>
          <w:color w:val="auto"/>
          <w:sz w:val="24"/>
          <w:szCs w:val="20"/>
          <w:highlight w:val="none"/>
        </w:rPr>
      </w:pPr>
    </w:p>
    <w:p w14:paraId="40056748">
      <w:pPr>
        <w:snapToGrid w:val="0"/>
        <w:spacing w:before="50" w:after="165" w:afterLines="50"/>
        <w:jc w:val="left"/>
        <w:rPr>
          <w:rFonts w:hint="eastAsia" w:ascii="宋体" w:hAnsi="宋体" w:cs="宋体"/>
          <w:color w:val="auto"/>
          <w:sz w:val="24"/>
          <w:szCs w:val="20"/>
          <w:highlight w:val="none"/>
        </w:rPr>
      </w:pPr>
    </w:p>
    <w:p w14:paraId="08C16EC1">
      <w:pPr>
        <w:snapToGrid w:val="0"/>
        <w:spacing w:before="165" w:beforeLines="50" w:after="50"/>
        <w:jc w:val="left"/>
        <w:rPr>
          <w:rFonts w:hint="eastAsia" w:ascii="宋体" w:hAnsi="宋体" w:cs="宋体"/>
          <w:color w:val="auto"/>
          <w:sz w:val="24"/>
          <w:szCs w:val="20"/>
          <w:highlight w:val="none"/>
        </w:rPr>
      </w:pPr>
    </w:p>
    <w:p w14:paraId="7980E880">
      <w:pPr>
        <w:snapToGrid w:val="0"/>
        <w:spacing w:before="50" w:after="165" w:afterLines="50"/>
        <w:jc w:val="left"/>
        <w:rPr>
          <w:rFonts w:hint="eastAsia" w:ascii="宋体" w:hAnsi="宋体" w:cs="宋体"/>
          <w:color w:val="auto"/>
          <w:sz w:val="24"/>
          <w:szCs w:val="20"/>
          <w:highlight w:val="none"/>
        </w:rPr>
      </w:pPr>
    </w:p>
    <w:p w14:paraId="1250B15D">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2" w:name="_Toc19686840"/>
      <w:r>
        <w:rPr>
          <w:rFonts w:hint="eastAsia" w:ascii="宋体" w:hAnsi="宋体" w:cs="宋体"/>
          <w:b/>
          <w:color w:val="auto"/>
          <w:sz w:val="28"/>
          <w:szCs w:val="28"/>
          <w:highlight w:val="none"/>
        </w:rPr>
        <w:t>四、其他文书、文件格式</w:t>
      </w:r>
      <w:bookmarkEnd w:id="202"/>
    </w:p>
    <w:p w14:paraId="18521186">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0AEDAFB1">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0E5A88E3">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1737E5C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8185BF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19FEF1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8D296C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1D32AC8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1DA3AA5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60801DBD">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469CB46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0617AB3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1A9DBBC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0F2E4A7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7B81E98D">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1E527055">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071D513D">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3C3DD36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063DA55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1475743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74F10C2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3B427D4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72864DE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5194D42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4A19D31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7F53E270">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70CBFF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256C226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3907A1DB">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37425BD2">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37D90398">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2314B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590D0F7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359A17E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19D57114">
      <w:pPr>
        <w:spacing w:line="460" w:lineRule="exact"/>
        <w:rPr>
          <w:rFonts w:hint="eastAsia" w:ascii="宋体" w:hAnsi="宋体" w:cs="宋体"/>
          <w:color w:val="auto"/>
          <w:sz w:val="44"/>
          <w:highlight w:val="none"/>
        </w:rPr>
      </w:pPr>
    </w:p>
    <w:p w14:paraId="6D4364A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067EAEBA">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3395C11F">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70D148F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75BA40A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109E1F5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9EFFD4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7D77B0DF">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53733C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8AC951A">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7DC355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2BCEA1B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6641CA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0606EDE">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13CCDD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E5414A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5F388A8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1D68CD5A">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61FC18A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CB716C2">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C4602B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1117B16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7072F63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4FD750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0402D2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01A6B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22FAC77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702206AA">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F45F626">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470EB5BC">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0741C79E">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0FAA3B5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123CE7A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3710CB6B">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05E8B92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2C3EBC54">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1422E7E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48577EB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1431FD1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42BCDEE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474BD6B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0FB83046">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5580212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0A95AA85">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350708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5DE52A37">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5D60991B">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53E964F9">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D628E2">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4DB38D4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6B234BC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56D85CA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71F9024C">
      <w:pPr>
        <w:rPr>
          <w:rFonts w:hint="eastAsia" w:hAnsi="宋体" w:cs="宋体"/>
          <w:b/>
          <w:color w:val="auto"/>
          <w:highlight w:val="none"/>
        </w:rPr>
      </w:pPr>
      <w:r>
        <w:rPr>
          <w:rFonts w:hint="eastAsia" w:hAnsi="宋体" w:cs="宋体"/>
          <w:b/>
          <w:color w:val="auto"/>
          <w:highlight w:val="none"/>
        </w:rPr>
        <w:br w:type="page"/>
      </w:r>
    </w:p>
    <w:p w14:paraId="7436D5A4">
      <w:pPr>
        <w:rPr>
          <w:rFonts w:hint="eastAsia"/>
          <w:color w:val="auto"/>
          <w:highlight w:val="none"/>
        </w:rPr>
      </w:pPr>
    </w:p>
    <w:sectPr>
      <w:footerReference r:id="rId17" w:type="first"/>
      <w:footerReference r:id="rId15" w:type="default"/>
      <w:footerReference r:id="rId16"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141C31-19C1-46D7-8E69-0A3BA17F10F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E998C90F-8B3F-4B6B-8831-96900F8D2E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125EFEF-E499-4CCD-B230-45CB0B654BD1}"/>
  </w:font>
  <w:font w:name="仿宋_GB2312">
    <w:panose1 w:val="02010609030101010101"/>
    <w:charset w:val="86"/>
    <w:family w:val="auto"/>
    <w:pitch w:val="default"/>
    <w:sig w:usb0="00000001" w:usb1="080E0000" w:usb2="00000000" w:usb3="00000000" w:csb0="00040000" w:csb1="00000000"/>
    <w:embedRegular r:id="rId4" w:fontKey="{E1BFA8C7-E1EF-4197-8071-F744AC201C8C}"/>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B117C1D5-FED8-47E0-BA10-A2DEED4B8308}"/>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6" w:fontKey="{0B2F90E5-B816-45CA-9337-9EB543E2ADAA}"/>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B905">
    <w:pPr>
      <w:pStyle w:val="25"/>
      <w:jc w:val="center"/>
    </w:pPr>
  </w:p>
  <w:p w14:paraId="52DC5F20">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6AC2">
    <w:pPr>
      <w:pStyle w:val="25"/>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3759">
                          <w:pPr>
                            <w:pStyle w:val="2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B23759">
                    <w:pPr>
                      <w:pStyle w:val="25"/>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1D56">
    <w:pPr>
      <w:pStyle w:val="2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89F5B">
                          <w:pPr>
                            <w:pStyle w:val="2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F89F5B">
                    <w:pPr>
                      <w:pStyle w:val="2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54B8">
    <w:pPr>
      <w:pStyle w:val="25"/>
      <w:framePr w:wrap="around" w:vAnchor="text" w:hAnchor="margin" w:xAlign="center" w:y="1"/>
      <w:rPr>
        <w:rStyle w:val="44"/>
      </w:rPr>
    </w:pPr>
    <w:r>
      <w:fldChar w:fldCharType="begin"/>
    </w:r>
    <w:r>
      <w:rPr>
        <w:rStyle w:val="44"/>
      </w:rPr>
      <w:instrText xml:space="preserve">PAGE  </w:instrText>
    </w:r>
    <w:r>
      <w:fldChar w:fldCharType="end"/>
    </w:r>
  </w:p>
  <w:p w14:paraId="3D63080F">
    <w:pPr>
      <w:pStyle w:val="2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84CCA">
    <w:pPr>
      <w:pStyle w:val="25"/>
      <w:framePr w:wrap="around" w:vAnchor="text" w:hAnchor="margin" w:xAlign="right" w:y="1"/>
      <w:rPr>
        <w:rStyle w:val="44"/>
      </w:rPr>
    </w:pPr>
    <w:r>
      <w:fldChar w:fldCharType="begin"/>
    </w:r>
    <w:r>
      <w:rPr>
        <w:rStyle w:val="44"/>
      </w:rPr>
      <w:instrText xml:space="preserve">PAGE  </w:instrText>
    </w:r>
    <w:r>
      <w:fldChar w:fldCharType="separate"/>
    </w:r>
    <w:r>
      <w:rPr>
        <w:rStyle w:val="44"/>
      </w:rPr>
      <w:t>122</w:t>
    </w:r>
    <w:r>
      <w:fldChar w:fldCharType="end"/>
    </w:r>
  </w:p>
  <w:p w14:paraId="09F72B0B">
    <w:pPr>
      <w:pStyle w:val="25"/>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6534">
    <w:pPr>
      <w:pStyle w:val="25"/>
      <w:framePr w:wrap="around" w:vAnchor="text" w:hAnchor="margin" w:xAlign="center" w:y="1"/>
      <w:rPr>
        <w:rStyle w:val="44"/>
      </w:rPr>
    </w:pPr>
    <w:r>
      <w:fldChar w:fldCharType="begin"/>
    </w:r>
    <w:r>
      <w:rPr>
        <w:rStyle w:val="44"/>
      </w:rPr>
      <w:instrText xml:space="preserve">PAGE  </w:instrText>
    </w:r>
    <w:r>
      <w:fldChar w:fldCharType="end"/>
    </w:r>
  </w:p>
  <w:p w14:paraId="52BB32F8">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1464">
    <w:pPr>
      <w:pStyle w:val="25"/>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8B4EA">
    <w:pPr>
      <w:pStyle w:val="25"/>
      <w:jc w:val="center"/>
    </w:pPr>
  </w:p>
  <w:p w14:paraId="735993CA">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5D11">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5311F">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05311F">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4A0C8C48">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6711">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FAC4">
                          <w:pPr>
                            <w:pStyle w:val="2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F0FAC4">
                    <w:pPr>
                      <w:pStyle w:val="25"/>
                    </w:pPr>
                    <w:r>
                      <w:fldChar w:fldCharType="begin"/>
                    </w:r>
                    <w:r>
                      <w:instrText xml:space="preserve"> PAGE  \* MERGEFORMAT </w:instrText>
                    </w:r>
                    <w:r>
                      <w:fldChar w:fldCharType="separate"/>
                    </w:r>
                    <w:r>
                      <w:t>46</w:t>
                    </w:r>
                    <w:r>
                      <w:fldChar w:fldCharType="end"/>
                    </w:r>
                  </w:p>
                </w:txbxContent>
              </v:textbox>
            </v:shape>
          </w:pict>
        </mc:Fallback>
      </mc:AlternateContent>
    </w:r>
  </w:p>
  <w:p w14:paraId="46A92F86">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9DB1">
    <w:pPr>
      <w:pStyle w:val="25"/>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081F2">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683081F2">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2E40">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0CBB0">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D0CBB0">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39B559E7">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78F6">
    <w:pPr>
      <w:pStyle w:val="25"/>
      <w:framePr w:wrap="around" w:vAnchor="text" w:hAnchor="margin" w:xAlign="center" w:y="1"/>
      <w:rPr>
        <w:rStyle w:val="44"/>
      </w:rPr>
    </w:pPr>
    <w:r>
      <w:fldChar w:fldCharType="begin"/>
    </w:r>
    <w:r>
      <w:rPr>
        <w:rStyle w:val="44"/>
      </w:rPr>
      <w:instrText xml:space="preserve">PAGE  </w:instrText>
    </w:r>
    <w:r>
      <w:fldChar w:fldCharType="end"/>
    </w:r>
  </w:p>
  <w:p w14:paraId="5FBAB235">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3FCC">
    <w:pPr>
      <w:pStyle w:val="26"/>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2E07">
    <w:pPr>
      <w:pStyle w:val="26"/>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71F8D"/>
    <w:multiLevelType w:val="singleLevel"/>
    <w:tmpl w:val="A4B71F8D"/>
    <w:lvl w:ilvl="0" w:tentative="0">
      <w:start w:val="3"/>
      <w:numFmt w:val="decimal"/>
      <w:suff w:val="nothing"/>
      <w:lvlText w:val="（%1）"/>
      <w:lvlJc w:val="left"/>
    </w:lvl>
  </w:abstractNum>
  <w:abstractNum w:abstractNumId="1">
    <w:nsid w:val="B68F09DF"/>
    <w:multiLevelType w:val="multilevel"/>
    <w:tmpl w:val="B68F09DF"/>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4194FCBA"/>
    <w:multiLevelType w:val="singleLevel"/>
    <w:tmpl w:val="4194FCBA"/>
    <w:lvl w:ilvl="0" w:tentative="0">
      <w:start w:val="2"/>
      <w:numFmt w:val="decimal"/>
      <w:suff w:val="nothing"/>
      <w:lvlText w:val="%1、"/>
      <w:lvlJc w:val="left"/>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6B4E903C"/>
    <w:multiLevelType w:val="singleLevel"/>
    <w:tmpl w:val="6B4E903C"/>
    <w:lvl w:ilvl="0" w:tentative="0">
      <w:start w:val="2"/>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ZDkzZDVjZWMzMjE5ZmFiMGU4MDQyYTEyODcxN2Y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19E4ED3"/>
    <w:rsid w:val="01E62525"/>
    <w:rsid w:val="0273010D"/>
    <w:rsid w:val="028C0B6B"/>
    <w:rsid w:val="030571A0"/>
    <w:rsid w:val="035146F7"/>
    <w:rsid w:val="03541CED"/>
    <w:rsid w:val="03B51C5B"/>
    <w:rsid w:val="0454399B"/>
    <w:rsid w:val="049360A4"/>
    <w:rsid w:val="04FC07BA"/>
    <w:rsid w:val="055805A1"/>
    <w:rsid w:val="05C21244"/>
    <w:rsid w:val="064029FC"/>
    <w:rsid w:val="073C23C6"/>
    <w:rsid w:val="078B0F5C"/>
    <w:rsid w:val="07B83C8D"/>
    <w:rsid w:val="07C025C7"/>
    <w:rsid w:val="07F46FDB"/>
    <w:rsid w:val="08171363"/>
    <w:rsid w:val="08AB2AB1"/>
    <w:rsid w:val="09CD219B"/>
    <w:rsid w:val="09E42488"/>
    <w:rsid w:val="09ED576F"/>
    <w:rsid w:val="0A2A0535"/>
    <w:rsid w:val="0C3D2157"/>
    <w:rsid w:val="0C7A3C79"/>
    <w:rsid w:val="0CB06AB7"/>
    <w:rsid w:val="0D116C13"/>
    <w:rsid w:val="0D5A43A4"/>
    <w:rsid w:val="0EB77DE4"/>
    <w:rsid w:val="0FC57BC1"/>
    <w:rsid w:val="1032316D"/>
    <w:rsid w:val="10525806"/>
    <w:rsid w:val="10670755"/>
    <w:rsid w:val="10CF4AB8"/>
    <w:rsid w:val="122C6AC5"/>
    <w:rsid w:val="133D55E6"/>
    <w:rsid w:val="13B40B52"/>
    <w:rsid w:val="14583CD7"/>
    <w:rsid w:val="148126CD"/>
    <w:rsid w:val="14DE2927"/>
    <w:rsid w:val="15B66796"/>
    <w:rsid w:val="168503A9"/>
    <w:rsid w:val="16C90EF1"/>
    <w:rsid w:val="17281EC0"/>
    <w:rsid w:val="181E6DC2"/>
    <w:rsid w:val="1953639C"/>
    <w:rsid w:val="1A167B3A"/>
    <w:rsid w:val="1C202209"/>
    <w:rsid w:val="1DEB3D15"/>
    <w:rsid w:val="1EAC7FFF"/>
    <w:rsid w:val="1FA90DFC"/>
    <w:rsid w:val="1FD746B4"/>
    <w:rsid w:val="206E1329"/>
    <w:rsid w:val="210705F3"/>
    <w:rsid w:val="216750D4"/>
    <w:rsid w:val="21830D52"/>
    <w:rsid w:val="221C2FC0"/>
    <w:rsid w:val="22557C1D"/>
    <w:rsid w:val="226B7889"/>
    <w:rsid w:val="227005F9"/>
    <w:rsid w:val="22E33BF0"/>
    <w:rsid w:val="23897365"/>
    <w:rsid w:val="23B858BF"/>
    <w:rsid w:val="23C120FD"/>
    <w:rsid w:val="23DC742E"/>
    <w:rsid w:val="243D3F18"/>
    <w:rsid w:val="245B3C6C"/>
    <w:rsid w:val="25100723"/>
    <w:rsid w:val="25873D4C"/>
    <w:rsid w:val="25AD0C5F"/>
    <w:rsid w:val="26931E56"/>
    <w:rsid w:val="26D34A13"/>
    <w:rsid w:val="28A736BD"/>
    <w:rsid w:val="29146201"/>
    <w:rsid w:val="298F3EA0"/>
    <w:rsid w:val="2A5176CA"/>
    <w:rsid w:val="2A57051F"/>
    <w:rsid w:val="2AD92D72"/>
    <w:rsid w:val="2B0D76A4"/>
    <w:rsid w:val="2B192D5B"/>
    <w:rsid w:val="2CDF05C8"/>
    <w:rsid w:val="2D102879"/>
    <w:rsid w:val="2EA339A5"/>
    <w:rsid w:val="2F162065"/>
    <w:rsid w:val="2F70536B"/>
    <w:rsid w:val="2F7B20F9"/>
    <w:rsid w:val="2F98650E"/>
    <w:rsid w:val="313229D6"/>
    <w:rsid w:val="314865E7"/>
    <w:rsid w:val="31707551"/>
    <w:rsid w:val="32422B29"/>
    <w:rsid w:val="34C226AB"/>
    <w:rsid w:val="35A74912"/>
    <w:rsid w:val="35CB5EC9"/>
    <w:rsid w:val="36B335DA"/>
    <w:rsid w:val="37967447"/>
    <w:rsid w:val="38E65C15"/>
    <w:rsid w:val="39A35D51"/>
    <w:rsid w:val="3A2E1B6D"/>
    <w:rsid w:val="3A365198"/>
    <w:rsid w:val="3A5B5BBA"/>
    <w:rsid w:val="3B1359D3"/>
    <w:rsid w:val="3BB80F8B"/>
    <w:rsid w:val="3BCE327C"/>
    <w:rsid w:val="3C345451"/>
    <w:rsid w:val="3D21217C"/>
    <w:rsid w:val="3E9D7E49"/>
    <w:rsid w:val="3F0324C6"/>
    <w:rsid w:val="3FF65CF2"/>
    <w:rsid w:val="402107A3"/>
    <w:rsid w:val="4256556E"/>
    <w:rsid w:val="42E47479"/>
    <w:rsid w:val="430317C0"/>
    <w:rsid w:val="44972154"/>
    <w:rsid w:val="44B4325F"/>
    <w:rsid w:val="44CA4BFA"/>
    <w:rsid w:val="454273A1"/>
    <w:rsid w:val="46C92000"/>
    <w:rsid w:val="475A67D9"/>
    <w:rsid w:val="48A028AB"/>
    <w:rsid w:val="4B8D6ED7"/>
    <w:rsid w:val="4C4C2C81"/>
    <w:rsid w:val="4CF96DDA"/>
    <w:rsid w:val="4D083EE4"/>
    <w:rsid w:val="4D792F09"/>
    <w:rsid w:val="4DE45B92"/>
    <w:rsid w:val="4E9B7A20"/>
    <w:rsid w:val="4EB55219"/>
    <w:rsid w:val="4FB96480"/>
    <w:rsid w:val="4FC427D0"/>
    <w:rsid w:val="501B0AD9"/>
    <w:rsid w:val="504970E8"/>
    <w:rsid w:val="511D160B"/>
    <w:rsid w:val="513F23C9"/>
    <w:rsid w:val="51D05F5C"/>
    <w:rsid w:val="54545A44"/>
    <w:rsid w:val="54F7F469"/>
    <w:rsid w:val="562F308A"/>
    <w:rsid w:val="565E3F02"/>
    <w:rsid w:val="56901E7C"/>
    <w:rsid w:val="57E3491C"/>
    <w:rsid w:val="57F97454"/>
    <w:rsid w:val="589E5842"/>
    <w:rsid w:val="59476CE1"/>
    <w:rsid w:val="5981360E"/>
    <w:rsid w:val="599A26EE"/>
    <w:rsid w:val="5BE53F1F"/>
    <w:rsid w:val="5C2751B4"/>
    <w:rsid w:val="5CF1510E"/>
    <w:rsid w:val="5D373670"/>
    <w:rsid w:val="5E911FD2"/>
    <w:rsid w:val="5EBA04BA"/>
    <w:rsid w:val="5F891239"/>
    <w:rsid w:val="5FBB5A03"/>
    <w:rsid w:val="5FF5B184"/>
    <w:rsid w:val="60103C97"/>
    <w:rsid w:val="608D6218"/>
    <w:rsid w:val="611449CF"/>
    <w:rsid w:val="62771C70"/>
    <w:rsid w:val="62A02B74"/>
    <w:rsid w:val="63DF45AD"/>
    <w:rsid w:val="64441196"/>
    <w:rsid w:val="65164566"/>
    <w:rsid w:val="66D942D8"/>
    <w:rsid w:val="675B5AF4"/>
    <w:rsid w:val="6764782D"/>
    <w:rsid w:val="68C13509"/>
    <w:rsid w:val="691E552C"/>
    <w:rsid w:val="69814D1C"/>
    <w:rsid w:val="6A934D99"/>
    <w:rsid w:val="6B9F179B"/>
    <w:rsid w:val="6C5B4217"/>
    <w:rsid w:val="6C6E7C95"/>
    <w:rsid w:val="6D6B1246"/>
    <w:rsid w:val="6E7042BE"/>
    <w:rsid w:val="6EB5257D"/>
    <w:rsid w:val="6ECF7BC3"/>
    <w:rsid w:val="6F2D3AFD"/>
    <w:rsid w:val="6FA86B63"/>
    <w:rsid w:val="6FBB2890"/>
    <w:rsid w:val="70CF2B3E"/>
    <w:rsid w:val="715C11B6"/>
    <w:rsid w:val="717F3BC0"/>
    <w:rsid w:val="730E757D"/>
    <w:rsid w:val="73A04113"/>
    <w:rsid w:val="75457F23"/>
    <w:rsid w:val="75E50B9F"/>
    <w:rsid w:val="760477CC"/>
    <w:rsid w:val="77AC6B5C"/>
    <w:rsid w:val="796F6888"/>
    <w:rsid w:val="7A016E69"/>
    <w:rsid w:val="7A1A3160"/>
    <w:rsid w:val="7CA64A0C"/>
    <w:rsid w:val="7CB93960"/>
    <w:rsid w:val="7D174734"/>
    <w:rsid w:val="7DF7A1B5"/>
    <w:rsid w:val="7E8A580B"/>
    <w:rsid w:val="7EBD33CD"/>
    <w:rsid w:val="7F19500C"/>
    <w:rsid w:val="7F706E91"/>
    <w:rsid w:val="7F797C9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5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56"/>
    <w:qFormat/>
    <w:uiPriority w:val="0"/>
    <w:pPr>
      <w:keepNext/>
      <w:keepLines/>
      <w:spacing w:before="280" w:after="290" w:line="376" w:lineRule="auto"/>
      <w:outlineLvl w:val="4"/>
    </w:pPr>
    <w:rPr>
      <w:b/>
      <w:bCs/>
      <w:sz w:val="28"/>
      <w:szCs w:val="28"/>
    </w:rPr>
  </w:style>
  <w:style w:type="character" w:default="1" w:styleId="42">
    <w:name w:val="Default Paragraph Font"/>
    <w:semiHidden/>
    <w:qFormat/>
    <w:uiPriority w:val="0"/>
  </w:style>
  <w:style w:type="table" w:default="1" w:styleId="4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60"/>
    <w:qFormat/>
    <w:uiPriority w:val="0"/>
    <w:pPr>
      <w:spacing w:after="120"/>
    </w:pPr>
  </w:style>
  <w:style w:type="paragraph" w:styleId="8">
    <w:name w:val="toc 7"/>
    <w:basedOn w:val="1"/>
    <w:next w:val="1"/>
    <w:qFormat/>
    <w:uiPriority w:val="0"/>
    <w:pPr>
      <w:jc w:val="left"/>
    </w:pPr>
    <w:rPr>
      <w:rFonts w:ascii="Calibri" w:hAnsi="Calibri"/>
      <w:sz w:val="22"/>
      <w:szCs w:val="22"/>
    </w:rPr>
  </w:style>
  <w:style w:type="paragraph" w:styleId="9">
    <w:name w:val="index 8"/>
    <w:basedOn w:val="1"/>
    <w:next w:val="1"/>
    <w:semiHidden/>
    <w:qFormat/>
    <w:uiPriority w:val="99"/>
    <w:pPr>
      <w:adjustRightInd w:val="0"/>
      <w:spacing w:line="360" w:lineRule="atLeast"/>
      <w:ind w:left="2940"/>
      <w:textAlignment w:val="baseline"/>
    </w:pPr>
  </w:style>
  <w:style w:type="paragraph" w:styleId="10">
    <w:name w:val="Normal Indent"/>
    <w:basedOn w:val="1"/>
    <w:qFormat/>
    <w:uiPriority w:val="0"/>
    <w:pPr>
      <w:ind w:firstLine="420"/>
    </w:pPr>
    <w:rPr>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57"/>
    <w:qFormat/>
    <w:uiPriority w:val="0"/>
    <w:rPr>
      <w:rFonts w:ascii="宋体"/>
      <w:sz w:val="18"/>
      <w:szCs w:val="18"/>
    </w:rPr>
  </w:style>
  <w:style w:type="paragraph" w:styleId="13">
    <w:name w:val="annotation text"/>
    <w:basedOn w:val="1"/>
    <w:link w:val="58"/>
    <w:qFormat/>
    <w:uiPriority w:val="0"/>
    <w:pPr>
      <w:jc w:val="left"/>
    </w:pPr>
  </w:style>
  <w:style w:type="paragraph" w:styleId="14">
    <w:name w:val="index 6"/>
    <w:basedOn w:val="1"/>
    <w:next w:val="1"/>
    <w:qFormat/>
    <w:uiPriority w:val="0"/>
    <w:pPr>
      <w:ind w:left="2100"/>
    </w:pPr>
    <w:rPr>
      <w:rFonts w:ascii="Times New Roman" w:hAnsi="Times New Roman"/>
    </w:rPr>
  </w:style>
  <w:style w:type="paragraph" w:styleId="15">
    <w:name w:val="Body Text 3"/>
    <w:basedOn w:val="1"/>
    <w:link w:val="59"/>
    <w:qFormat/>
    <w:uiPriority w:val="0"/>
    <w:pPr>
      <w:spacing w:after="120"/>
    </w:pPr>
    <w:rPr>
      <w:sz w:val="16"/>
      <w:szCs w:val="16"/>
    </w:rPr>
  </w:style>
  <w:style w:type="paragraph" w:styleId="16">
    <w:name w:val="Body Text Indent"/>
    <w:basedOn w:val="1"/>
    <w:next w:val="10"/>
    <w:link w:val="61"/>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link w:val="62"/>
    <w:qFormat/>
    <w:uiPriority w:val="0"/>
    <w:rPr>
      <w:rFonts w:ascii="宋体" w:hAnsi="Courier New"/>
      <w:szCs w:val="20"/>
    </w:rPr>
  </w:style>
  <w:style w:type="paragraph" w:styleId="21">
    <w:name w:val="toc 8"/>
    <w:basedOn w:val="1"/>
    <w:next w:val="1"/>
    <w:qFormat/>
    <w:uiPriority w:val="0"/>
    <w:pPr>
      <w:jc w:val="left"/>
    </w:pPr>
    <w:rPr>
      <w:rFonts w:ascii="Calibri" w:hAnsi="Calibri"/>
      <w:sz w:val="22"/>
      <w:szCs w:val="22"/>
    </w:rPr>
  </w:style>
  <w:style w:type="paragraph" w:styleId="22">
    <w:name w:val="Date"/>
    <w:basedOn w:val="1"/>
    <w:next w:val="1"/>
    <w:link w:val="63"/>
    <w:qFormat/>
    <w:uiPriority w:val="0"/>
    <w:pPr>
      <w:ind w:left="100" w:leftChars="2500"/>
    </w:pPr>
  </w:style>
  <w:style w:type="paragraph" w:styleId="23">
    <w:name w:val="Body Text Indent 2"/>
    <w:basedOn w:val="1"/>
    <w:link w:val="64"/>
    <w:qFormat/>
    <w:uiPriority w:val="0"/>
    <w:pPr>
      <w:spacing w:after="120" w:afterLines="0" w:line="480" w:lineRule="auto"/>
      <w:ind w:left="420" w:leftChars="200"/>
    </w:pPr>
  </w:style>
  <w:style w:type="paragraph" w:styleId="24">
    <w:name w:val="Balloon Text"/>
    <w:basedOn w:val="1"/>
    <w:link w:val="65"/>
    <w:qFormat/>
    <w:uiPriority w:val="0"/>
    <w:rPr>
      <w:sz w:val="18"/>
      <w:szCs w:val="18"/>
    </w:rPr>
  </w:style>
  <w:style w:type="paragraph" w:styleId="25">
    <w:name w:val="footer"/>
    <w:basedOn w:val="1"/>
    <w:link w:val="66"/>
    <w:unhideWhenUsed/>
    <w:qFormat/>
    <w:uiPriority w:val="99"/>
    <w:pPr>
      <w:tabs>
        <w:tab w:val="center" w:pos="4153"/>
        <w:tab w:val="right" w:pos="8306"/>
      </w:tabs>
      <w:snapToGrid w:val="0"/>
      <w:jc w:val="left"/>
    </w:pPr>
    <w:rPr>
      <w:sz w:val="18"/>
      <w:szCs w:val="18"/>
    </w:rPr>
  </w:style>
  <w:style w:type="paragraph" w:styleId="26">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360" w:after="360"/>
      <w:jc w:val="left"/>
    </w:pPr>
    <w:rPr>
      <w:rFonts w:ascii="Calibri" w:hAnsi="Calibri"/>
      <w:b/>
      <w:bCs/>
      <w:caps/>
      <w:sz w:val="22"/>
      <w:szCs w:val="22"/>
      <w:u w:val="single"/>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footnote text"/>
    <w:basedOn w:val="1"/>
    <w:next w:val="2"/>
    <w:unhideWhenUsed/>
    <w:qFormat/>
    <w:uiPriority w:val="99"/>
    <w:pPr>
      <w:snapToGrid w:val="0"/>
      <w:jc w:val="left"/>
    </w:pPr>
    <w:rPr>
      <w:sz w:val="18"/>
      <w:szCs w:val="18"/>
    </w:rPr>
  </w:style>
  <w:style w:type="paragraph" w:styleId="31">
    <w:name w:val="toc 6"/>
    <w:basedOn w:val="1"/>
    <w:next w:val="1"/>
    <w:qFormat/>
    <w:uiPriority w:val="0"/>
    <w:pPr>
      <w:jc w:val="left"/>
    </w:pPr>
    <w:rPr>
      <w:rFonts w:ascii="Calibri" w:hAnsi="Calibri"/>
      <w:sz w:val="22"/>
      <w:szCs w:val="22"/>
    </w:rPr>
  </w:style>
  <w:style w:type="paragraph" w:styleId="32">
    <w:name w:val="toc 2"/>
    <w:basedOn w:val="1"/>
    <w:next w:val="1"/>
    <w:qFormat/>
    <w:uiPriority w:val="0"/>
    <w:pPr>
      <w:jc w:val="left"/>
    </w:pPr>
    <w:rPr>
      <w:rFonts w:ascii="Calibri" w:hAnsi="Calibri"/>
      <w:b/>
      <w:bCs/>
      <w:smallCaps/>
      <w:sz w:val="22"/>
      <w:szCs w:val="22"/>
    </w:rPr>
  </w:style>
  <w:style w:type="paragraph" w:styleId="33">
    <w:name w:val="toc 9"/>
    <w:basedOn w:val="1"/>
    <w:next w:val="1"/>
    <w:qFormat/>
    <w:uiPriority w:val="0"/>
    <w:pPr>
      <w:jc w:val="left"/>
    </w:pPr>
    <w:rPr>
      <w:rFonts w:ascii="Calibri" w:hAnsi="Calibri"/>
      <w:sz w:val="22"/>
      <w:szCs w:val="22"/>
    </w:rPr>
  </w:style>
  <w:style w:type="paragraph" w:styleId="3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7">
    <w:name w:val="annotation subject"/>
    <w:basedOn w:val="13"/>
    <w:next w:val="13"/>
    <w:link w:val="68"/>
    <w:qFormat/>
    <w:uiPriority w:val="0"/>
    <w:rPr>
      <w:b/>
      <w:bCs/>
    </w:rPr>
  </w:style>
  <w:style w:type="paragraph" w:styleId="38">
    <w:name w:val="Body Text First Indent"/>
    <w:basedOn w:val="2"/>
    <w:next w:val="10"/>
    <w:qFormat/>
    <w:uiPriority w:val="0"/>
    <w:pPr>
      <w:wordWrap w:val="0"/>
      <w:topLinePunct/>
      <w:spacing w:after="0" w:line="600" w:lineRule="exact"/>
      <w:ind w:firstLine="880" w:firstLineChars="200"/>
    </w:pPr>
  </w:style>
  <w:style w:type="paragraph" w:styleId="39">
    <w:name w:val="Body Text First Indent 2"/>
    <w:basedOn w:val="16"/>
    <w:next w:val="38"/>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1">
    <w:name w:val="Table Grid"/>
    <w:basedOn w:val="4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basedOn w:val="42"/>
    <w:qFormat/>
    <w:uiPriority w:val="0"/>
    <w:rPr>
      <w:b/>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customStyle="1" w:styleId="48">
    <w:name w:val="标题 2 字符"/>
    <w:qFormat/>
    <w:uiPriority w:val="0"/>
    <w:rPr>
      <w:rFonts w:ascii="Arial" w:hAnsi="Arial" w:eastAsia="黑体"/>
      <w:b/>
      <w:bCs/>
      <w:kern w:val="2"/>
      <w:sz w:val="32"/>
      <w:szCs w:val="32"/>
    </w:rPr>
  </w:style>
  <w:style w:type="paragraph" w:customStyle="1" w:styleId="49">
    <w:name w:val="Default"/>
    <w:basedOn w:val="36"/>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50">
    <w:name w:val="BodyText1I2"/>
    <w:basedOn w:val="51"/>
    <w:qFormat/>
    <w:uiPriority w:val="0"/>
    <w:pPr>
      <w:ind w:firstLine="420"/>
    </w:pPr>
  </w:style>
  <w:style w:type="paragraph" w:customStyle="1" w:styleId="51">
    <w:name w:val="BodyTextIndent"/>
    <w:basedOn w:val="1"/>
    <w:qFormat/>
    <w:uiPriority w:val="0"/>
    <w:pPr>
      <w:spacing w:after="120"/>
      <w:ind w:left="420" w:leftChars="200"/>
      <w:textAlignment w:val="baseline"/>
    </w:pPr>
  </w:style>
  <w:style w:type="character" w:customStyle="1" w:styleId="52">
    <w:name w:val="标题 1 字符1"/>
    <w:link w:val="3"/>
    <w:qFormat/>
    <w:uiPriority w:val="0"/>
    <w:rPr>
      <w:b/>
      <w:bCs/>
      <w:kern w:val="44"/>
      <w:sz w:val="44"/>
      <w:szCs w:val="44"/>
    </w:rPr>
  </w:style>
  <w:style w:type="character" w:customStyle="1" w:styleId="53">
    <w:name w:val="标题 2 字符1"/>
    <w:link w:val="4"/>
    <w:qFormat/>
    <w:uiPriority w:val="0"/>
    <w:rPr>
      <w:rFonts w:ascii="Arial" w:hAnsi="Arial" w:eastAsia="黑体"/>
      <w:b/>
      <w:bCs/>
      <w:kern w:val="2"/>
      <w:sz w:val="32"/>
      <w:szCs w:val="32"/>
    </w:rPr>
  </w:style>
  <w:style w:type="character" w:customStyle="1" w:styleId="54">
    <w:name w:val="标题 3 字符1"/>
    <w:link w:val="5"/>
    <w:qFormat/>
    <w:uiPriority w:val="0"/>
    <w:rPr>
      <w:b/>
      <w:bCs/>
      <w:kern w:val="2"/>
      <w:sz w:val="32"/>
      <w:szCs w:val="32"/>
    </w:rPr>
  </w:style>
  <w:style w:type="character" w:customStyle="1" w:styleId="55">
    <w:name w:val="标题 4 字符1"/>
    <w:link w:val="6"/>
    <w:qFormat/>
    <w:uiPriority w:val="0"/>
    <w:rPr>
      <w:rFonts w:ascii="Arial" w:eastAsia="黑体"/>
      <w:sz w:val="28"/>
    </w:rPr>
  </w:style>
  <w:style w:type="character" w:customStyle="1" w:styleId="56">
    <w:name w:val="标题 5 字符1"/>
    <w:link w:val="7"/>
    <w:qFormat/>
    <w:uiPriority w:val="9"/>
    <w:rPr>
      <w:b/>
      <w:bCs/>
      <w:kern w:val="2"/>
      <w:sz w:val="28"/>
      <w:szCs w:val="28"/>
    </w:rPr>
  </w:style>
  <w:style w:type="character" w:customStyle="1" w:styleId="57">
    <w:name w:val="文档结构图 字符1"/>
    <w:link w:val="12"/>
    <w:qFormat/>
    <w:uiPriority w:val="0"/>
    <w:rPr>
      <w:rFonts w:ascii="宋体"/>
      <w:kern w:val="2"/>
      <w:sz w:val="18"/>
      <w:szCs w:val="18"/>
    </w:rPr>
  </w:style>
  <w:style w:type="character" w:customStyle="1" w:styleId="58">
    <w:name w:val="批注文字 字符2"/>
    <w:link w:val="13"/>
    <w:qFormat/>
    <w:uiPriority w:val="0"/>
    <w:rPr>
      <w:kern w:val="2"/>
      <w:sz w:val="21"/>
      <w:szCs w:val="24"/>
    </w:rPr>
  </w:style>
  <w:style w:type="character" w:customStyle="1" w:styleId="59">
    <w:name w:val="正文文本 3 字符1"/>
    <w:link w:val="15"/>
    <w:qFormat/>
    <w:uiPriority w:val="99"/>
    <w:rPr>
      <w:kern w:val="2"/>
      <w:sz w:val="16"/>
      <w:szCs w:val="16"/>
    </w:rPr>
  </w:style>
  <w:style w:type="character" w:customStyle="1" w:styleId="60">
    <w:name w:val="正文文本 字符1"/>
    <w:link w:val="2"/>
    <w:qFormat/>
    <w:uiPriority w:val="99"/>
    <w:rPr>
      <w:kern w:val="2"/>
      <w:sz w:val="21"/>
      <w:szCs w:val="24"/>
    </w:rPr>
  </w:style>
  <w:style w:type="character" w:customStyle="1" w:styleId="61">
    <w:name w:val="正文文本缩进 字符1"/>
    <w:link w:val="16"/>
    <w:qFormat/>
    <w:uiPriority w:val="0"/>
    <w:rPr>
      <w:rFonts w:ascii="宋体" w:hAnsi="Courier New" w:eastAsia="宋体"/>
      <w:spacing w:val="-4"/>
      <w:kern w:val="2"/>
      <w:sz w:val="18"/>
      <w:lang w:val="en-US" w:eastAsia="zh-CN" w:bidi="ar-SA"/>
    </w:rPr>
  </w:style>
  <w:style w:type="character" w:customStyle="1" w:styleId="62">
    <w:name w:val="纯文本 字符3"/>
    <w:link w:val="20"/>
    <w:qFormat/>
    <w:uiPriority w:val="0"/>
    <w:rPr>
      <w:rFonts w:ascii="宋体" w:hAnsi="Courier New" w:eastAsia="宋体"/>
      <w:kern w:val="2"/>
      <w:sz w:val="21"/>
      <w:lang w:val="en-US" w:eastAsia="zh-CN" w:bidi="ar-SA"/>
    </w:rPr>
  </w:style>
  <w:style w:type="character" w:customStyle="1" w:styleId="63">
    <w:name w:val="日期 字符1"/>
    <w:link w:val="22"/>
    <w:qFormat/>
    <w:uiPriority w:val="0"/>
    <w:rPr>
      <w:kern w:val="2"/>
      <w:sz w:val="21"/>
      <w:szCs w:val="24"/>
    </w:rPr>
  </w:style>
  <w:style w:type="character" w:customStyle="1" w:styleId="64">
    <w:name w:val="正文文本缩进 2 字符1"/>
    <w:link w:val="23"/>
    <w:qFormat/>
    <w:uiPriority w:val="0"/>
    <w:rPr>
      <w:kern w:val="2"/>
      <w:sz w:val="21"/>
      <w:szCs w:val="24"/>
    </w:rPr>
  </w:style>
  <w:style w:type="character" w:customStyle="1" w:styleId="65">
    <w:name w:val="批注框文本 字符1"/>
    <w:link w:val="24"/>
    <w:qFormat/>
    <w:uiPriority w:val="0"/>
    <w:rPr>
      <w:kern w:val="2"/>
      <w:sz w:val="18"/>
      <w:szCs w:val="18"/>
    </w:rPr>
  </w:style>
  <w:style w:type="character" w:customStyle="1" w:styleId="66">
    <w:name w:val="页脚 字符2"/>
    <w:link w:val="25"/>
    <w:qFormat/>
    <w:uiPriority w:val="99"/>
    <w:rPr>
      <w:kern w:val="2"/>
      <w:sz w:val="18"/>
      <w:szCs w:val="18"/>
    </w:rPr>
  </w:style>
  <w:style w:type="character" w:customStyle="1" w:styleId="67">
    <w:name w:val="页眉 字符2"/>
    <w:link w:val="26"/>
    <w:qFormat/>
    <w:uiPriority w:val="99"/>
    <w:rPr>
      <w:kern w:val="2"/>
      <w:sz w:val="18"/>
      <w:szCs w:val="18"/>
    </w:rPr>
  </w:style>
  <w:style w:type="character" w:customStyle="1" w:styleId="68">
    <w:name w:val="批注主题 字符1"/>
    <w:link w:val="37"/>
    <w:qFormat/>
    <w:uiPriority w:val="99"/>
    <w:rPr>
      <w:b/>
      <w:bCs/>
      <w:kern w:val="2"/>
      <w:sz w:val="21"/>
      <w:szCs w:val="24"/>
    </w:rPr>
  </w:style>
  <w:style w:type="character" w:customStyle="1" w:styleId="69">
    <w:name w:val="标题 2 字符2"/>
    <w:link w:val="4"/>
    <w:qFormat/>
    <w:uiPriority w:val="0"/>
    <w:rPr>
      <w:rFonts w:ascii="Arial" w:hAnsi="Arial" w:eastAsia="黑体" w:cs="Times New Roman"/>
      <w:b/>
      <w:bCs/>
      <w:sz w:val="32"/>
      <w:szCs w:val="32"/>
    </w:rPr>
  </w:style>
  <w:style w:type="character" w:customStyle="1" w:styleId="70">
    <w:name w:val="页眉 字符"/>
    <w:qFormat/>
    <w:uiPriority w:val="99"/>
    <w:rPr>
      <w:rFonts w:ascii="Times New Roman" w:hAnsi="Times New Roman"/>
      <w:kern w:val="2"/>
      <w:sz w:val="18"/>
      <w:szCs w:val="18"/>
    </w:rPr>
  </w:style>
  <w:style w:type="character" w:customStyle="1" w:styleId="71">
    <w:name w:val="Char Char1"/>
    <w:qFormat/>
    <w:uiPriority w:val="0"/>
    <w:rPr>
      <w:rFonts w:ascii="宋体" w:hAnsi="Courier New" w:eastAsia="宋体"/>
      <w:kern w:val="2"/>
      <w:sz w:val="21"/>
      <w:lang w:val="en-US" w:eastAsia="zh-CN" w:bidi="ar-SA"/>
    </w:rPr>
  </w:style>
  <w:style w:type="character" w:customStyle="1" w:styleId="72">
    <w:name w:val="纯文本 字符2"/>
    <w:qFormat/>
    <w:uiPriority w:val="0"/>
    <w:rPr>
      <w:rFonts w:ascii="宋体" w:hAnsi="Courier New" w:eastAsia="宋体" w:cs="Courier New"/>
      <w:szCs w:val="21"/>
    </w:rPr>
  </w:style>
  <w:style w:type="character" w:customStyle="1" w:styleId="73">
    <w:name w:val="正文文本_"/>
    <w:link w:val="74"/>
    <w:qFormat/>
    <w:uiPriority w:val="0"/>
    <w:rPr>
      <w:rFonts w:ascii="MingLiU" w:hAnsi="MingLiU" w:eastAsia="MingLiU" w:cs="MingLiU"/>
      <w:spacing w:val="9"/>
      <w:sz w:val="19"/>
      <w:szCs w:val="19"/>
      <w:shd w:val="clear" w:color="auto" w:fill="FFFFFF"/>
    </w:rPr>
  </w:style>
  <w:style w:type="paragraph" w:customStyle="1" w:styleId="74">
    <w:name w:val="正文文本1"/>
    <w:basedOn w:val="1"/>
    <w:link w:val="7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5">
    <w:name w:val="纯文本 Char1"/>
    <w:link w:val="76"/>
    <w:qFormat/>
    <w:uiPriority w:val="0"/>
    <w:rPr>
      <w:rFonts w:ascii="宋体" w:hAnsi="Courier New" w:eastAsia="宋体"/>
      <w:kern w:val="2"/>
      <w:sz w:val="21"/>
      <w:lang w:val="en-US" w:eastAsia="zh-CN" w:bidi="ar-SA"/>
    </w:rPr>
  </w:style>
  <w:style w:type="paragraph" w:customStyle="1" w:styleId="76">
    <w:name w:val="纯文本1"/>
    <w:basedOn w:val="1"/>
    <w:link w:val="75"/>
    <w:qFormat/>
    <w:uiPriority w:val="0"/>
    <w:rPr>
      <w:rFonts w:ascii="宋体" w:hAnsi="Courier New"/>
      <w:szCs w:val="20"/>
    </w:rPr>
  </w:style>
  <w:style w:type="character" w:customStyle="1" w:styleId="77">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页脚 字符"/>
    <w:qFormat/>
    <w:uiPriority w:val="99"/>
    <w:rPr>
      <w:sz w:val="18"/>
      <w:szCs w:val="18"/>
    </w:rPr>
  </w:style>
  <w:style w:type="character" w:customStyle="1" w:styleId="80">
    <w:name w:val="批注文字 字符1"/>
    <w:qFormat/>
    <w:uiPriority w:val="0"/>
    <w:rPr>
      <w:rFonts w:ascii="Times New Roman" w:hAnsi="Times New Roman"/>
      <w:kern w:val="2"/>
      <w:sz w:val="21"/>
      <w:szCs w:val="24"/>
    </w:rPr>
  </w:style>
  <w:style w:type="character" w:customStyle="1" w:styleId="81">
    <w:name w:val="正文2 Char Char"/>
    <w:link w:val="82"/>
    <w:qFormat/>
    <w:uiPriority w:val="0"/>
    <w:rPr>
      <w:kern w:val="2"/>
      <w:sz w:val="24"/>
    </w:rPr>
  </w:style>
  <w:style w:type="paragraph" w:customStyle="1" w:styleId="82">
    <w:name w:val="正文2"/>
    <w:basedOn w:val="1"/>
    <w:link w:val="81"/>
    <w:qFormat/>
    <w:uiPriority w:val="0"/>
    <w:pPr>
      <w:adjustRightInd w:val="0"/>
      <w:spacing w:before="156" w:line="360" w:lineRule="auto"/>
      <w:ind w:firstLine="510" w:firstLineChars="200"/>
    </w:pPr>
    <w:rPr>
      <w:sz w:val="24"/>
      <w:szCs w:val="20"/>
    </w:rPr>
  </w:style>
  <w:style w:type="character" w:customStyle="1" w:styleId="83">
    <w:name w:val="纯文本 Char_0"/>
    <w:link w:val="84"/>
    <w:qFormat/>
    <w:uiPriority w:val="0"/>
    <w:rPr>
      <w:rFonts w:ascii="宋体" w:hAnsi="Courier New"/>
      <w:kern w:val="2"/>
      <w:sz w:val="21"/>
      <w:szCs w:val="21"/>
    </w:rPr>
  </w:style>
  <w:style w:type="paragraph" w:customStyle="1" w:styleId="84">
    <w:name w:val="纯文本_0_0"/>
    <w:basedOn w:val="1"/>
    <w:link w:val="83"/>
    <w:qFormat/>
    <w:uiPriority w:val="0"/>
    <w:rPr>
      <w:rFonts w:ascii="宋体" w:hAnsi="Courier New"/>
      <w:szCs w:val="21"/>
    </w:rPr>
  </w:style>
  <w:style w:type="character" w:customStyle="1" w:styleId="85">
    <w:name w:val="批注文字 Char1"/>
    <w:qFormat/>
    <w:uiPriority w:val="0"/>
    <w:rPr>
      <w:rFonts w:ascii="Times New Roman" w:hAnsi="Times New Roman"/>
      <w:kern w:val="2"/>
      <w:sz w:val="21"/>
      <w:szCs w:val="24"/>
    </w:rPr>
  </w:style>
  <w:style w:type="paragraph" w:styleId="86">
    <w:name w:val="List Paragraph"/>
    <w:basedOn w:val="1"/>
    <w:qFormat/>
    <w:uiPriority w:val="34"/>
    <w:pPr>
      <w:ind w:firstLine="420" w:firstLineChars="200"/>
    </w:pPr>
  </w:style>
  <w:style w:type="paragraph" w:customStyle="1" w:styleId="87">
    <w:name w:val="Char Char Char1 Char Char Char Char Char Char Char"/>
    <w:basedOn w:val="1"/>
    <w:qFormat/>
    <w:uiPriority w:val="0"/>
  </w:style>
  <w:style w:type="paragraph" w:customStyle="1" w:styleId="88">
    <w:name w:val="Char Char Char"/>
    <w:basedOn w:val="1"/>
    <w:qFormat/>
    <w:uiPriority w:val="0"/>
    <w:rPr>
      <w:szCs w:val="20"/>
    </w:rPr>
  </w:style>
  <w:style w:type="paragraph" w:customStyle="1" w:styleId="89">
    <w:name w:val=" Char Char Char Char Char Char Char Char Char Char Char Char"/>
    <w:basedOn w:val="1"/>
    <w:qFormat/>
    <w:uiPriority w:val="0"/>
    <w:pPr>
      <w:widowControl/>
      <w:spacing w:after="160" w:afterLines="0" w:line="240" w:lineRule="exact"/>
      <w:jc w:val="left"/>
    </w:pPr>
  </w:style>
  <w:style w:type="paragraph" w:customStyle="1" w:styleId="90">
    <w:name w:val="列出段落1"/>
    <w:basedOn w:val="1"/>
    <w:qFormat/>
    <w:uiPriority w:val="34"/>
    <w:pPr>
      <w:spacing w:before="100" w:beforeAutospacing="1" w:after="100" w:afterAutospacing="1" w:line="360" w:lineRule="auto"/>
      <w:ind w:firstLine="420" w:firstLineChars="200"/>
    </w:pPr>
  </w:style>
  <w:style w:type="paragraph" w:customStyle="1" w:styleId="91">
    <w:name w:val="_Style 8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2">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93">
    <w:name w:val="Table Paragraph"/>
    <w:basedOn w:val="1"/>
    <w:qFormat/>
    <w:uiPriority w:val="1"/>
    <w:pPr>
      <w:jc w:val="left"/>
    </w:pPr>
    <w:rPr>
      <w:rFonts w:ascii="Calibri" w:hAnsi="Calibri"/>
      <w:kern w:val="0"/>
      <w:sz w:val="22"/>
      <w:szCs w:val="22"/>
      <w:lang w:eastAsia="en-US"/>
    </w:rPr>
  </w:style>
  <w:style w:type="paragraph" w:customStyle="1" w:styleId="94">
    <w:name w:val=" Char"/>
    <w:basedOn w:val="1"/>
    <w:qFormat/>
    <w:uiPriority w:val="0"/>
    <w:rPr>
      <w:szCs w:val="21"/>
    </w:rPr>
  </w:style>
  <w:style w:type="paragraph" w:customStyle="1" w:styleId="95">
    <w:name w:val="Char Char Char Char Char Char Char"/>
    <w:basedOn w:val="1"/>
    <w:qFormat/>
    <w:uiPriority w:val="0"/>
  </w:style>
  <w:style w:type="paragraph" w:customStyle="1" w:styleId="96">
    <w:name w:val=" Char Char Char Char Char Char Char"/>
    <w:basedOn w:val="1"/>
    <w:qFormat/>
    <w:uiPriority w:val="0"/>
  </w:style>
  <w:style w:type="paragraph" w:customStyle="1" w:styleId="9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8">
    <w:name w:val="Char Char Char Char Char Char Char Char Char Char Char Char"/>
    <w:basedOn w:val="1"/>
    <w:qFormat/>
    <w:uiPriority w:val="0"/>
    <w:pPr>
      <w:widowControl/>
      <w:spacing w:after="160" w:afterLines="0" w:line="240" w:lineRule="exact"/>
      <w:jc w:val="left"/>
    </w:pPr>
  </w:style>
  <w:style w:type="paragraph" w:customStyle="1" w:styleId="99">
    <w:name w:val="表格文字"/>
    <w:basedOn w:val="16"/>
    <w:next w:val="2"/>
    <w:qFormat/>
    <w:uiPriority w:val="0"/>
    <w:pPr>
      <w:adjustRightInd w:val="0"/>
      <w:spacing w:line="420" w:lineRule="atLeast"/>
      <w:jc w:val="left"/>
      <w:textAlignment w:val="baseline"/>
    </w:pPr>
    <w:rPr>
      <w:kern w:val="0"/>
    </w:rPr>
  </w:style>
  <w:style w:type="paragraph" w:customStyle="1" w:styleId="100">
    <w:name w:val="_Style 94"/>
    <w:qFormat/>
    <w:uiPriority w:val="0"/>
    <w:rPr>
      <w:rFonts w:ascii="Times New Roman" w:hAnsi="Times New Roman" w:eastAsia="宋体" w:cs="Times New Roman"/>
      <w:kern w:val="2"/>
      <w:sz w:val="21"/>
      <w:szCs w:val="24"/>
      <w:lang w:val="en-US" w:eastAsia="zh-CN" w:bidi="ar-SA"/>
    </w:rPr>
  </w:style>
  <w:style w:type="paragraph" w:customStyle="1" w:styleId="101">
    <w:name w:val="正文段"/>
    <w:basedOn w:val="1"/>
    <w:qFormat/>
    <w:uiPriority w:val="0"/>
    <w:pPr>
      <w:widowControl/>
      <w:snapToGrid w:val="0"/>
      <w:spacing w:after="156" w:afterLines="50"/>
      <w:ind w:firstLine="200" w:firstLineChars="200"/>
    </w:pPr>
    <w:rPr>
      <w:kern w:val="0"/>
      <w:sz w:val="24"/>
      <w:szCs w:val="20"/>
    </w:rPr>
  </w:style>
  <w:style w:type="paragraph" w:customStyle="1" w:styleId="102">
    <w:name w:val="Char Char Char Char"/>
    <w:basedOn w:val="1"/>
    <w:qFormat/>
    <w:uiPriority w:val="0"/>
    <w:pPr>
      <w:widowControl/>
      <w:spacing w:after="160" w:afterLines="0" w:line="240" w:lineRule="exact"/>
      <w:jc w:val="left"/>
    </w:pPr>
  </w:style>
  <w:style w:type="paragraph" w:customStyle="1" w:styleId="103">
    <w:name w:val="Char"/>
    <w:basedOn w:val="1"/>
    <w:qFormat/>
    <w:uiPriority w:val="0"/>
  </w:style>
  <w:style w:type="paragraph" w:customStyle="1" w:styleId="104">
    <w:name w:val=" Char Char Char Char"/>
    <w:basedOn w:val="1"/>
    <w:qFormat/>
    <w:uiPriority w:val="0"/>
    <w:pPr>
      <w:widowControl/>
      <w:spacing w:after="160" w:afterLines="0" w:line="240" w:lineRule="exact"/>
      <w:jc w:val="left"/>
    </w:pPr>
  </w:style>
  <w:style w:type="paragraph" w:customStyle="1" w:styleId="105">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106">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7">
    <w:name w:val="p0"/>
    <w:basedOn w:val="1"/>
    <w:qFormat/>
    <w:uiPriority w:val="0"/>
    <w:pPr>
      <w:widowControl/>
    </w:pPr>
    <w:rPr>
      <w:kern w:val="0"/>
      <w:szCs w:val="21"/>
    </w:rPr>
  </w:style>
  <w:style w:type="paragraph" w:customStyle="1" w:styleId="108">
    <w:name w:val="默认段落字体 Para Char Char Char Char Char Char Char Char Char1 Char Char Char Char"/>
    <w:basedOn w:val="1"/>
    <w:qFormat/>
    <w:uiPriority w:val="0"/>
    <w:rPr>
      <w:rFonts w:ascii="Tahoma" w:hAnsi="Tahoma"/>
      <w:sz w:val="24"/>
      <w:szCs w:val="20"/>
    </w:rPr>
  </w:style>
  <w:style w:type="character" w:customStyle="1" w:styleId="109">
    <w:name w:val="正文文本 字符"/>
    <w:qFormat/>
    <w:uiPriority w:val="99"/>
    <w:rPr>
      <w:kern w:val="2"/>
      <w:sz w:val="21"/>
      <w:szCs w:val="24"/>
    </w:rPr>
  </w:style>
  <w:style w:type="character" w:customStyle="1" w:styleId="110">
    <w:name w:val="纯文本 字符"/>
    <w:qFormat/>
    <w:uiPriority w:val="0"/>
    <w:rPr>
      <w:rFonts w:ascii="宋体" w:hAnsi="Courier New"/>
      <w:kern w:val="2"/>
      <w:sz w:val="21"/>
    </w:rPr>
  </w:style>
  <w:style w:type="character" w:customStyle="1" w:styleId="111">
    <w:name w:val="标题 1 字符"/>
    <w:qFormat/>
    <w:uiPriority w:val="0"/>
    <w:rPr>
      <w:b/>
      <w:bCs/>
      <w:kern w:val="44"/>
      <w:sz w:val="44"/>
      <w:szCs w:val="44"/>
    </w:rPr>
  </w:style>
  <w:style w:type="character" w:customStyle="1" w:styleId="112">
    <w:name w:val="标题 3 字符"/>
    <w:qFormat/>
    <w:uiPriority w:val="0"/>
    <w:rPr>
      <w:b/>
      <w:bCs/>
      <w:kern w:val="2"/>
      <w:sz w:val="32"/>
      <w:szCs w:val="32"/>
    </w:rPr>
  </w:style>
  <w:style w:type="character" w:customStyle="1" w:styleId="113">
    <w:name w:val="标题 4 字符"/>
    <w:qFormat/>
    <w:uiPriority w:val="0"/>
    <w:rPr>
      <w:rFonts w:ascii="Arial" w:eastAsia="黑体"/>
      <w:sz w:val="28"/>
    </w:rPr>
  </w:style>
  <w:style w:type="character" w:customStyle="1" w:styleId="114">
    <w:name w:val="标题 5 字符"/>
    <w:qFormat/>
    <w:uiPriority w:val="9"/>
    <w:rPr>
      <w:b/>
      <w:bCs/>
      <w:kern w:val="2"/>
      <w:sz w:val="28"/>
      <w:szCs w:val="28"/>
    </w:rPr>
  </w:style>
  <w:style w:type="character" w:customStyle="1" w:styleId="115">
    <w:name w:val="文档结构图 字符"/>
    <w:qFormat/>
    <w:uiPriority w:val="0"/>
    <w:rPr>
      <w:rFonts w:ascii="宋体"/>
      <w:kern w:val="2"/>
      <w:sz w:val="18"/>
      <w:szCs w:val="18"/>
    </w:rPr>
  </w:style>
  <w:style w:type="character" w:customStyle="1" w:styleId="116">
    <w:name w:val="批注文字 字符"/>
    <w:qFormat/>
    <w:uiPriority w:val="0"/>
    <w:rPr>
      <w:kern w:val="2"/>
      <w:sz w:val="21"/>
      <w:szCs w:val="24"/>
    </w:rPr>
  </w:style>
  <w:style w:type="character" w:customStyle="1" w:styleId="117">
    <w:name w:val="正文文本 3 字符"/>
    <w:qFormat/>
    <w:uiPriority w:val="99"/>
    <w:rPr>
      <w:kern w:val="2"/>
      <w:sz w:val="16"/>
      <w:szCs w:val="16"/>
    </w:rPr>
  </w:style>
  <w:style w:type="character" w:customStyle="1" w:styleId="118">
    <w:name w:val="正文文本缩进 字符"/>
    <w:qFormat/>
    <w:uiPriority w:val="0"/>
    <w:rPr>
      <w:rFonts w:ascii="宋体" w:hAnsi="Courier New"/>
      <w:spacing w:val="-4"/>
      <w:kern w:val="2"/>
      <w:sz w:val="18"/>
    </w:rPr>
  </w:style>
  <w:style w:type="character" w:customStyle="1" w:styleId="119">
    <w:name w:val="日期 字符"/>
    <w:qFormat/>
    <w:uiPriority w:val="0"/>
    <w:rPr>
      <w:kern w:val="2"/>
      <w:sz w:val="21"/>
      <w:szCs w:val="24"/>
    </w:rPr>
  </w:style>
  <w:style w:type="character" w:customStyle="1" w:styleId="120">
    <w:name w:val="正文文本缩进 2 字符"/>
    <w:qFormat/>
    <w:uiPriority w:val="0"/>
    <w:rPr>
      <w:kern w:val="2"/>
      <w:sz w:val="21"/>
      <w:szCs w:val="24"/>
    </w:rPr>
  </w:style>
  <w:style w:type="character" w:customStyle="1" w:styleId="121">
    <w:name w:val="批注框文本 字符"/>
    <w:qFormat/>
    <w:uiPriority w:val="0"/>
    <w:rPr>
      <w:kern w:val="2"/>
      <w:sz w:val="18"/>
      <w:szCs w:val="18"/>
    </w:rPr>
  </w:style>
  <w:style w:type="character" w:customStyle="1" w:styleId="122">
    <w:name w:val="页脚 字符1"/>
    <w:qFormat/>
    <w:uiPriority w:val="99"/>
    <w:rPr>
      <w:kern w:val="2"/>
      <w:sz w:val="18"/>
      <w:szCs w:val="18"/>
    </w:rPr>
  </w:style>
  <w:style w:type="character" w:customStyle="1" w:styleId="123">
    <w:name w:val="页眉 字符1"/>
    <w:qFormat/>
    <w:uiPriority w:val="99"/>
    <w:rPr>
      <w:kern w:val="2"/>
      <w:sz w:val="18"/>
      <w:szCs w:val="18"/>
    </w:rPr>
  </w:style>
  <w:style w:type="character" w:customStyle="1" w:styleId="124">
    <w:name w:val="批注主题 字符"/>
    <w:qFormat/>
    <w:uiPriority w:val="99"/>
    <w:rPr>
      <w:b/>
      <w:bCs/>
      <w:kern w:val="2"/>
      <w:sz w:val="21"/>
      <w:szCs w:val="24"/>
    </w:rPr>
  </w:style>
  <w:style w:type="paragraph" w:customStyle="1" w:styleId="125">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6">
    <w:name w:val="纯文本 字符1"/>
    <w:semiHidden/>
    <w:qFormat/>
    <w:locked/>
    <w:uiPriority w:val="0"/>
    <w:rPr>
      <w:rFonts w:ascii="宋体" w:hAnsi="Courier New"/>
      <w:kern w:val="2"/>
      <w:sz w:val="21"/>
    </w:rPr>
  </w:style>
  <w:style w:type="paragraph" w:customStyle="1" w:styleId="12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9">
    <w:name w:val="Legal_L2"/>
    <w:basedOn w:val="1"/>
    <w:qFormat/>
    <w:uiPriority w:val="0"/>
    <w:pPr>
      <w:widowControl/>
      <w:spacing w:after="240" w:line="259" w:lineRule="auto"/>
      <w:jc w:val="left"/>
      <w:outlineLvl w:val="1"/>
    </w:pPr>
    <w:rPr>
      <w:kern w:val="0"/>
      <w:sz w:val="24"/>
      <w:lang w:eastAsia="en-US"/>
    </w:rPr>
  </w:style>
  <w:style w:type="character" w:customStyle="1" w:styleId="130">
    <w:name w:val="NormalCharacter"/>
    <w:qFormat/>
    <w:uiPriority w:val="0"/>
    <w:rPr>
      <w:rFonts w:ascii="Times New Roman" w:hAnsi="Times New Roman" w:eastAsia="宋体" w:cs="Times New Roman"/>
    </w:rPr>
  </w:style>
  <w:style w:type="paragraph" w:customStyle="1" w:styleId="131">
    <w:name w:val="标准文本"/>
    <w:basedOn w:val="1"/>
    <w:qFormat/>
    <w:uiPriority w:val="0"/>
    <w:pPr>
      <w:autoSpaceDE w:val="0"/>
      <w:autoSpaceDN w:val="0"/>
      <w:spacing w:line="360" w:lineRule="auto"/>
      <w:ind w:firstLine="480" w:firstLine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102</Pages>
  <Words>5787</Words>
  <Characters>6570</Characters>
  <Lines>396</Lines>
  <Paragraphs>111</Paragraphs>
  <TotalTime>2</TotalTime>
  <ScaleCrop>false</ScaleCrop>
  <LinksUpToDate>false</LinksUpToDate>
  <CharactersWithSpaces>6740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杨小凤</cp:lastModifiedBy>
  <dcterms:modified xsi:type="dcterms:W3CDTF">2026-05-20T10:43:09Z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8A926510B43541C9AA947EB69CE07ABA_13</vt:lpwstr>
  </property>
  <property fmtid="{D5CDD505-2E9C-101B-9397-08002B2CF9AE}" pid="4" name="KSOTemplateDocerSaveRecord">
    <vt:lpwstr>eyJoZGlkIjoiN2I2NjQzMGNjMGQ0M2Y1MjBlN2RkYzg1YzM2MGY3MjgiLCJ1c2VySWQiOiI0NTg3OTEzMDMifQ==</vt:lpwstr>
  </property>
</Properties>
</file>