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3725B">
      <w:pPr>
        <w:snapToGrid w:val="0"/>
        <w:spacing w:before="156" w:beforeLines="50" w:line="360" w:lineRule="auto"/>
        <w:jc w:val="center"/>
        <w:rPr>
          <w:color w:val="auto"/>
          <w:highlight w:val="none"/>
        </w:rPr>
      </w:pPr>
      <w:r>
        <w:rPr>
          <w:color w:val="auto"/>
          <w:highlight w:val="none"/>
        </w:rPr>
        <w:drawing>
          <wp:inline distT="0" distB="0" distL="114300" distR="114300">
            <wp:extent cx="2068830" cy="2020570"/>
            <wp:effectExtent l="0" t="0" r="7620" b="17780"/>
            <wp:docPr id="11" name="图片 3" descr="TIM图片2019040917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TIM图片20190409175741"/>
                    <pic:cNvPicPr>
                      <a:picLocks noChangeAspect="1"/>
                    </pic:cNvPicPr>
                  </pic:nvPicPr>
                  <pic:blipFill>
                    <a:blip r:embed="rId18"/>
                    <a:stretch>
                      <a:fillRect/>
                    </a:stretch>
                  </pic:blipFill>
                  <pic:spPr>
                    <a:xfrm>
                      <a:off x="0" y="0"/>
                      <a:ext cx="2068830" cy="2020570"/>
                    </a:xfrm>
                    <a:prstGeom prst="rect">
                      <a:avLst/>
                    </a:prstGeom>
                    <a:noFill/>
                    <a:ln>
                      <a:noFill/>
                    </a:ln>
                  </pic:spPr>
                </pic:pic>
              </a:graphicData>
            </a:graphic>
          </wp:inline>
        </w:drawing>
      </w:r>
    </w:p>
    <w:p w14:paraId="3D103457">
      <w:pPr>
        <w:snapToGrid w:val="0"/>
        <w:spacing w:before="156" w:beforeLines="50" w:line="360" w:lineRule="auto"/>
        <w:jc w:val="center"/>
        <w:rPr>
          <w:rFonts w:ascii="黑体" w:hAnsi="黑体" w:eastAsia="黑体"/>
          <w:color w:val="auto"/>
          <w:sz w:val="120"/>
          <w:szCs w:val="120"/>
          <w:highlight w:val="none"/>
        </w:rPr>
      </w:pPr>
      <w:r>
        <w:rPr>
          <w:rFonts w:hint="eastAsia" w:ascii="黑体" w:hAnsi="黑体" w:eastAsia="黑体"/>
          <w:color w:val="auto"/>
          <w:sz w:val="120"/>
          <w:szCs w:val="120"/>
          <w:highlight w:val="none"/>
        </w:rPr>
        <w:t>竞争性谈判文件</w:t>
      </w:r>
    </w:p>
    <w:p w14:paraId="08E3D5F4">
      <w:pPr>
        <w:snapToGrid w:val="0"/>
        <w:spacing w:before="156" w:beforeLines="50" w:line="360" w:lineRule="auto"/>
        <w:jc w:val="center"/>
        <w:rPr>
          <w:rFonts w:ascii="黑体" w:hAnsi="黑体" w:eastAsia="黑体"/>
          <w:color w:val="auto"/>
          <w:sz w:val="120"/>
          <w:szCs w:val="120"/>
          <w:highlight w:val="none"/>
        </w:rPr>
      </w:pPr>
      <w:r>
        <w:rPr>
          <w:rFonts w:hint="eastAsia" w:ascii="仿宋_GB2312" w:hAnsi="宋体" w:eastAsia="仿宋_GB2312"/>
          <w:b/>
          <w:color w:val="auto"/>
          <w:sz w:val="48"/>
          <w:szCs w:val="48"/>
          <w:highlight w:val="none"/>
        </w:rPr>
        <w:t>（全流程电子化采购）</w:t>
      </w:r>
    </w:p>
    <w:p w14:paraId="5315FEB9">
      <w:pPr>
        <w:snapToGrid w:val="0"/>
        <w:spacing w:line="360" w:lineRule="auto"/>
        <w:rPr>
          <w:rFonts w:ascii="仿宋_GB2312" w:hAnsi="宋体" w:eastAsia="仿宋_GB2312"/>
          <w:color w:val="auto"/>
          <w:sz w:val="30"/>
          <w:szCs w:val="72"/>
          <w:highlight w:val="none"/>
        </w:rPr>
      </w:pPr>
    </w:p>
    <w:p w14:paraId="5B0B738F">
      <w:pPr>
        <w:pStyle w:val="13"/>
        <w:snapToGrid w:val="0"/>
        <w:spacing w:line="360" w:lineRule="auto"/>
        <w:ind w:firstLine="1807" w:firstLineChars="600"/>
        <w:rPr>
          <w:rFonts w:ascii="仿宋_GB2312" w:hAnsi="宋体" w:eastAsia="仿宋_GB2312"/>
          <w:b/>
          <w:bCs/>
          <w:color w:val="auto"/>
          <w:sz w:val="30"/>
          <w:szCs w:val="30"/>
          <w:highlight w:val="none"/>
        </w:rPr>
      </w:pPr>
    </w:p>
    <w:p w14:paraId="3BD2E9C1">
      <w:pPr>
        <w:pStyle w:val="13"/>
        <w:snapToGrid w:val="0"/>
        <w:spacing w:line="360" w:lineRule="auto"/>
        <w:jc w:val="center"/>
        <w:rPr>
          <w:rFonts w:asciiTheme="majorEastAsia" w:hAnsiTheme="majorEastAsia" w:eastAsiaTheme="majorEastAsia" w:cstheme="majorEastAsia"/>
          <w:b/>
          <w:bCs/>
          <w:color w:val="auto"/>
          <w:sz w:val="30"/>
          <w:szCs w:val="30"/>
          <w:highlight w:val="none"/>
        </w:rPr>
      </w:pPr>
      <w:r>
        <w:rPr>
          <w:rFonts w:hint="eastAsia" w:asciiTheme="majorEastAsia" w:hAnsiTheme="majorEastAsia" w:eastAsiaTheme="majorEastAsia" w:cstheme="majorEastAsia"/>
          <w:b/>
          <w:bCs/>
          <w:color w:val="auto"/>
          <w:sz w:val="30"/>
          <w:szCs w:val="30"/>
          <w:highlight w:val="none"/>
        </w:rPr>
        <w:t xml:space="preserve">     项目名称：南宁金绣球母婴护理师技能培训机构建设项目</w:t>
      </w:r>
    </w:p>
    <w:p w14:paraId="2D06BA81">
      <w:pPr>
        <w:pStyle w:val="13"/>
        <w:snapToGrid w:val="0"/>
        <w:spacing w:line="360" w:lineRule="auto"/>
        <w:ind w:firstLine="1506" w:firstLineChars="500"/>
        <w:rPr>
          <w:rFonts w:asciiTheme="majorEastAsia" w:hAnsiTheme="majorEastAsia" w:eastAsiaTheme="majorEastAsia" w:cstheme="majorEastAsia"/>
          <w:b/>
          <w:bCs/>
          <w:color w:val="auto"/>
          <w:sz w:val="30"/>
          <w:szCs w:val="30"/>
          <w:highlight w:val="none"/>
        </w:rPr>
      </w:pPr>
      <w:r>
        <w:rPr>
          <w:rFonts w:hint="eastAsia" w:asciiTheme="majorEastAsia" w:hAnsiTheme="majorEastAsia" w:eastAsiaTheme="majorEastAsia" w:cstheme="majorEastAsia"/>
          <w:b/>
          <w:bCs/>
          <w:color w:val="auto"/>
          <w:sz w:val="30"/>
          <w:szCs w:val="30"/>
          <w:highlight w:val="none"/>
        </w:rPr>
        <w:t>项目编号：GXZC2026-J1-002725-JGJD</w:t>
      </w:r>
    </w:p>
    <w:p w14:paraId="1570ECF4">
      <w:pPr>
        <w:pStyle w:val="13"/>
        <w:snapToGrid w:val="0"/>
        <w:spacing w:line="360" w:lineRule="auto"/>
        <w:rPr>
          <w:rFonts w:asciiTheme="majorEastAsia" w:hAnsiTheme="majorEastAsia" w:eastAsiaTheme="majorEastAsia" w:cstheme="majorEastAsia"/>
          <w:b/>
          <w:bCs/>
          <w:color w:val="auto"/>
          <w:w w:val="95"/>
          <w:sz w:val="30"/>
          <w:szCs w:val="30"/>
          <w:highlight w:val="none"/>
        </w:rPr>
      </w:pPr>
    </w:p>
    <w:p w14:paraId="690C30DE">
      <w:pPr>
        <w:pStyle w:val="13"/>
        <w:snapToGrid w:val="0"/>
        <w:spacing w:line="360" w:lineRule="auto"/>
        <w:rPr>
          <w:rFonts w:asciiTheme="majorEastAsia" w:hAnsiTheme="majorEastAsia" w:eastAsiaTheme="majorEastAsia" w:cstheme="majorEastAsia"/>
          <w:b/>
          <w:bCs/>
          <w:color w:val="auto"/>
          <w:w w:val="95"/>
          <w:sz w:val="30"/>
          <w:szCs w:val="30"/>
          <w:highlight w:val="none"/>
        </w:rPr>
      </w:pPr>
    </w:p>
    <w:p w14:paraId="5A959713">
      <w:pPr>
        <w:pStyle w:val="13"/>
        <w:snapToGrid w:val="0"/>
        <w:spacing w:line="360" w:lineRule="auto"/>
        <w:rPr>
          <w:rFonts w:asciiTheme="majorEastAsia" w:hAnsiTheme="majorEastAsia" w:eastAsiaTheme="majorEastAsia" w:cstheme="majorEastAsia"/>
          <w:b/>
          <w:bCs/>
          <w:color w:val="auto"/>
          <w:w w:val="95"/>
          <w:sz w:val="30"/>
          <w:szCs w:val="30"/>
          <w:highlight w:val="none"/>
        </w:rPr>
      </w:pPr>
      <w:r>
        <w:rPr>
          <w:rFonts w:hint="eastAsia" w:asciiTheme="majorEastAsia" w:hAnsiTheme="majorEastAsia" w:eastAsiaTheme="majorEastAsia" w:cstheme="majorEastAsia"/>
          <w:b/>
          <w:bCs/>
          <w:color w:val="auto"/>
          <w:w w:val="95"/>
          <w:sz w:val="30"/>
          <w:szCs w:val="30"/>
          <w:highlight w:val="none"/>
        </w:rPr>
        <w:t xml:space="preserve">      采   购   人：</w:t>
      </w:r>
      <w:r>
        <w:rPr>
          <w:rFonts w:hint="eastAsia" w:asciiTheme="majorEastAsia" w:hAnsiTheme="majorEastAsia" w:eastAsiaTheme="majorEastAsia" w:cstheme="majorEastAsia"/>
          <w:b/>
          <w:color w:val="auto"/>
          <w:sz w:val="32"/>
          <w:szCs w:val="32"/>
          <w:highlight w:val="none"/>
        </w:rPr>
        <w:t>广西工业技师学院</w:t>
      </w:r>
    </w:p>
    <w:p w14:paraId="5CA8EE03">
      <w:pPr>
        <w:pStyle w:val="13"/>
        <w:snapToGrid w:val="0"/>
        <w:spacing w:line="360" w:lineRule="auto"/>
        <w:ind w:firstLine="859" w:firstLineChars="300"/>
        <w:rPr>
          <w:rFonts w:asciiTheme="majorEastAsia" w:hAnsiTheme="majorEastAsia" w:eastAsiaTheme="majorEastAsia" w:cstheme="majorEastAsia"/>
          <w:b/>
          <w:bCs/>
          <w:color w:val="auto"/>
          <w:w w:val="95"/>
          <w:sz w:val="30"/>
          <w:szCs w:val="30"/>
          <w:highlight w:val="none"/>
        </w:rPr>
      </w:pPr>
      <w:r>
        <w:rPr>
          <w:rFonts w:hint="eastAsia" w:asciiTheme="majorEastAsia" w:hAnsiTheme="majorEastAsia" w:eastAsiaTheme="majorEastAsia" w:cstheme="majorEastAsia"/>
          <w:b/>
          <w:bCs/>
          <w:color w:val="auto"/>
          <w:w w:val="95"/>
          <w:sz w:val="30"/>
          <w:szCs w:val="30"/>
          <w:highlight w:val="none"/>
        </w:rPr>
        <w:t>采购代理机构：广西建设工程机电设备招标中心有限公司</w:t>
      </w:r>
    </w:p>
    <w:p w14:paraId="16CD8AFC">
      <w:pPr>
        <w:pStyle w:val="13"/>
        <w:snapToGrid w:val="0"/>
        <w:spacing w:line="360" w:lineRule="auto"/>
        <w:ind w:firstLine="841" w:firstLineChars="294"/>
        <w:jc w:val="center"/>
        <w:rPr>
          <w:rFonts w:asciiTheme="majorEastAsia" w:hAnsiTheme="majorEastAsia" w:eastAsiaTheme="majorEastAsia" w:cstheme="majorEastAsia"/>
          <w:color w:val="auto"/>
          <w:szCs w:val="20"/>
          <w:highlight w:val="none"/>
        </w:rPr>
      </w:pPr>
      <w:r>
        <w:rPr>
          <w:rFonts w:hint="eastAsia" w:asciiTheme="majorEastAsia" w:hAnsiTheme="majorEastAsia" w:eastAsiaTheme="majorEastAsia" w:cstheme="majorEastAsia"/>
          <w:b/>
          <w:bCs/>
          <w:color w:val="auto"/>
          <w:w w:val="95"/>
          <w:sz w:val="30"/>
          <w:szCs w:val="30"/>
          <w:highlight w:val="none"/>
        </w:rPr>
        <w:t>2026年8月</w:t>
      </w:r>
      <w:r>
        <w:rPr>
          <w:rFonts w:hint="eastAsia" w:asciiTheme="majorEastAsia" w:hAnsiTheme="majorEastAsia" w:eastAsiaTheme="majorEastAsia" w:cstheme="majorEastAsia"/>
          <w:b/>
          <w:bCs/>
          <w:color w:val="auto"/>
          <w:w w:val="95"/>
          <w:sz w:val="30"/>
          <w:szCs w:val="30"/>
          <w:highlight w:val="none"/>
          <w:lang w:val="en-US" w:eastAsia="zh-CN"/>
        </w:rPr>
        <w:t>21</w:t>
      </w:r>
      <w:r>
        <w:rPr>
          <w:rFonts w:hint="eastAsia" w:asciiTheme="majorEastAsia" w:hAnsiTheme="majorEastAsia" w:eastAsiaTheme="majorEastAsia" w:cstheme="majorEastAsia"/>
          <w:b/>
          <w:bCs/>
          <w:color w:val="auto"/>
          <w:w w:val="95"/>
          <w:sz w:val="30"/>
          <w:szCs w:val="30"/>
          <w:highlight w:val="none"/>
        </w:rPr>
        <w:t>日</w:t>
      </w:r>
    </w:p>
    <w:p w14:paraId="3F92912A">
      <w:pPr>
        <w:pStyle w:val="9"/>
        <w:jc w:val="center"/>
        <w:rPr>
          <w:rFonts w:asciiTheme="majorEastAsia" w:hAnsiTheme="majorEastAsia" w:eastAsiaTheme="majorEastAsia" w:cstheme="majorEastAsia"/>
          <w:b/>
          <w:color w:val="auto"/>
          <w:sz w:val="44"/>
          <w:szCs w:val="44"/>
          <w:highlight w:val="none"/>
        </w:rPr>
        <w:sectPr>
          <w:headerReference r:id="rId3" w:type="default"/>
          <w:footerReference r:id="rId4" w:type="default"/>
          <w:pgSz w:w="11906" w:h="16838"/>
          <w:pgMar w:top="1440" w:right="1080" w:bottom="1440" w:left="1080" w:header="851" w:footer="992" w:gutter="0"/>
          <w:pgNumType w:start="0"/>
          <w:cols w:space="720" w:num="1"/>
          <w:titlePg/>
          <w:docGrid w:type="lines" w:linePitch="312" w:charSpace="0"/>
        </w:sectPr>
      </w:pPr>
    </w:p>
    <w:p w14:paraId="55F9747D">
      <w:pPr>
        <w:pStyle w:val="9"/>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7338EC68">
      <w:pPr>
        <w:spacing w:line="400" w:lineRule="exact"/>
        <w:jc w:val="center"/>
        <w:rPr>
          <w:rFonts w:ascii="宋体" w:hAnsi="宋体"/>
          <w:b/>
          <w:color w:val="auto"/>
          <w:sz w:val="44"/>
          <w:szCs w:val="44"/>
          <w:highlight w:val="none"/>
        </w:rPr>
      </w:pPr>
    </w:p>
    <w:p w14:paraId="5EB6BDDD">
      <w:pPr>
        <w:pStyle w:val="18"/>
        <w:tabs>
          <w:tab w:val="right" w:leader="dot" w:pos="8869"/>
        </w:tabs>
        <w:rPr>
          <w:rFonts w:ascii="宋体" w:hAnsi="宋体"/>
          <w:b/>
          <w:bCs/>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w:instrText>
      </w:r>
      <w:r>
        <w:rPr>
          <w:rFonts w:hint="eastAsia" w:ascii="宋体" w:hAnsi="宋体"/>
          <w:color w:val="auto"/>
          <w:sz w:val="28"/>
          <w:szCs w:val="28"/>
          <w:highlight w:val="none"/>
        </w:rPr>
        <w:instrText xml:space="preserve">TOC \o "1-3" \h \z \u</w:instrText>
      </w:r>
      <w:r>
        <w:rPr>
          <w:rFonts w:ascii="宋体" w:hAnsi="宋体"/>
          <w:color w:val="auto"/>
          <w:sz w:val="28"/>
          <w:szCs w:val="28"/>
          <w:highlight w:val="none"/>
        </w:rPr>
        <w:instrText xml:space="preserve"> </w:instrText>
      </w:r>
      <w:r>
        <w:rPr>
          <w:rFonts w:ascii="宋体" w:hAnsi="宋体"/>
          <w:color w:val="auto"/>
          <w:sz w:val="28"/>
          <w:szCs w:val="28"/>
          <w:highlight w:val="none"/>
        </w:rPr>
        <w:fldChar w:fldCharType="separate"/>
      </w:r>
      <w:r>
        <w:rPr>
          <w:color w:val="auto"/>
          <w:highlight w:val="none"/>
        </w:rPr>
        <w:fldChar w:fldCharType="begin"/>
      </w:r>
      <w:r>
        <w:rPr>
          <w:color w:val="auto"/>
          <w:highlight w:val="none"/>
        </w:rPr>
        <w:instrText xml:space="preserve"> HYPERLINK \l "_Toc183472498" </w:instrText>
      </w:r>
      <w:r>
        <w:rPr>
          <w:color w:val="auto"/>
          <w:highlight w:val="none"/>
        </w:rPr>
        <w:fldChar w:fldCharType="separate"/>
      </w:r>
      <w:r>
        <w:rPr>
          <w:rStyle w:val="28"/>
          <w:rFonts w:hint="eastAsia" w:ascii="宋体" w:hAnsi="宋体"/>
          <w:b/>
          <w:bCs/>
          <w:color w:val="auto"/>
          <w:sz w:val="28"/>
          <w:szCs w:val="28"/>
          <w:highlight w:val="none"/>
        </w:rPr>
        <w:t>第一章</w:t>
      </w:r>
      <w:r>
        <w:rPr>
          <w:rStyle w:val="28"/>
          <w:rFonts w:ascii="宋体" w:hAnsi="宋体"/>
          <w:b/>
          <w:bCs/>
          <w:color w:val="auto"/>
          <w:sz w:val="28"/>
          <w:szCs w:val="28"/>
          <w:highlight w:val="none"/>
        </w:rPr>
        <w:t xml:space="preserve"> </w:t>
      </w:r>
      <w:r>
        <w:rPr>
          <w:rStyle w:val="28"/>
          <w:rFonts w:hint="eastAsia" w:ascii="宋体" w:hAnsi="宋体"/>
          <w:b/>
          <w:bCs/>
          <w:color w:val="auto"/>
          <w:sz w:val="28"/>
          <w:szCs w:val="28"/>
          <w:highlight w:val="none"/>
        </w:rPr>
        <w:t>竞争性谈判公告</w:t>
      </w:r>
      <w:r>
        <w:rPr>
          <w:rFonts w:ascii="宋体" w:hAnsi="宋体"/>
          <w:b/>
          <w:bCs/>
          <w:color w:val="auto"/>
          <w:sz w:val="28"/>
          <w:szCs w:val="28"/>
          <w:highlight w:val="none"/>
        </w:rPr>
        <w:tab/>
      </w:r>
      <w:r>
        <w:rPr>
          <w:rFonts w:ascii="宋体" w:hAnsi="宋体"/>
          <w:b/>
          <w:bCs/>
          <w:color w:val="auto"/>
          <w:sz w:val="28"/>
          <w:szCs w:val="28"/>
          <w:highlight w:val="none"/>
        </w:rPr>
        <w:fldChar w:fldCharType="begin"/>
      </w:r>
      <w:r>
        <w:rPr>
          <w:rFonts w:ascii="宋体" w:hAnsi="宋体"/>
          <w:b/>
          <w:bCs/>
          <w:color w:val="auto"/>
          <w:sz w:val="28"/>
          <w:szCs w:val="28"/>
          <w:highlight w:val="none"/>
        </w:rPr>
        <w:instrText xml:space="preserve"> PAGEREF _Toc183472498 \h </w:instrText>
      </w:r>
      <w:r>
        <w:rPr>
          <w:rFonts w:ascii="宋体" w:hAnsi="宋体"/>
          <w:b/>
          <w:bCs/>
          <w:color w:val="auto"/>
          <w:sz w:val="28"/>
          <w:szCs w:val="28"/>
          <w:highlight w:val="none"/>
        </w:rPr>
        <w:fldChar w:fldCharType="separate"/>
      </w:r>
      <w:r>
        <w:rPr>
          <w:rFonts w:ascii="宋体" w:hAnsi="宋体"/>
          <w:b/>
          <w:bCs/>
          <w:color w:val="auto"/>
          <w:sz w:val="28"/>
          <w:szCs w:val="28"/>
          <w:highlight w:val="none"/>
        </w:rPr>
        <w:t>1</w:t>
      </w:r>
      <w:r>
        <w:rPr>
          <w:rFonts w:ascii="宋体" w:hAnsi="宋体"/>
          <w:b/>
          <w:bCs/>
          <w:color w:val="auto"/>
          <w:sz w:val="28"/>
          <w:szCs w:val="28"/>
          <w:highlight w:val="none"/>
        </w:rPr>
        <w:fldChar w:fldCharType="end"/>
      </w:r>
      <w:r>
        <w:rPr>
          <w:rFonts w:ascii="宋体" w:hAnsi="宋体"/>
          <w:b/>
          <w:bCs/>
          <w:color w:val="auto"/>
          <w:sz w:val="28"/>
          <w:szCs w:val="28"/>
          <w:highlight w:val="none"/>
        </w:rPr>
        <w:fldChar w:fldCharType="end"/>
      </w:r>
    </w:p>
    <w:p w14:paraId="3FDBB163">
      <w:pPr>
        <w:pStyle w:val="18"/>
        <w:tabs>
          <w:tab w:val="right" w:leader="dot" w:pos="8869"/>
        </w:tabs>
        <w:rPr>
          <w:rFonts w:ascii="宋体" w:hAnsi="宋体"/>
          <w:b/>
          <w:bCs/>
          <w:color w:val="auto"/>
          <w:sz w:val="28"/>
          <w:szCs w:val="28"/>
          <w:highlight w:val="none"/>
        </w:rPr>
      </w:pPr>
      <w:r>
        <w:rPr>
          <w:color w:val="auto"/>
          <w:highlight w:val="none"/>
        </w:rPr>
        <w:fldChar w:fldCharType="begin"/>
      </w:r>
      <w:r>
        <w:rPr>
          <w:color w:val="auto"/>
          <w:highlight w:val="none"/>
        </w:rPr>
        <w:instrText xml:space="preserve"> HYPERLINK \l "_Toc183472499" </w:instrText>
      </w:r>
      <w:r>
        <w:rPr>
          <w:color w:val="auto"/>
          <w:highlight w:val="none"/>
        </w:rPr>
        <w:fldChar w:fldCharType="separate"/>
      </w:r>
      <w:r>
        <w:rPr>
          <w:rStyle w:val="28"/>
          <w:rFonts w:hint="eastAsia" w:ascii="宋体" w:hAnsi="宋体"/>
          <w:b/>
          <w:bCs/>
          <w:color w:val="auto"/>
          <w:sz w:val="28"/>
          <w:szCs w:val="28"/>
          <w:highlight w:val="none"/>
        </w:rPr>
        <w:t>第二章</w:t>
      </w:r>
      <w:r>
        <w:rPr>
          <w:rStyle w:val="28"/>
          <w:rFonts w:ascii="宋体" w:hAnsi="宋体"/>
          <w:b/>
          <w:bCs/>
          <w:color w:val="auto"/>
          <w:sz w:val="28"/>
          <w:szCs w:val="28"/>
          <w:highlight w:val="none"/>
        </w:rPr>
        <w:t xml:space="preserve"> </w:t>
      </w:r>
      <w:r>
        <w:rPr>
          <w:rStyle w:val="28"/>
          <w:rFonts w:hint="eastAsia" w:ascii="宋体" w:hAnsi="宋体"/>
          <w:b/>
          <w:bCs/>
          <w:color w:val="auto"/>
          <w:sz w:val="28"/>
          <w:szCs w:val="28"/>
          <w:highlight w:val="none"/>
        </w:rPr>
        <w:t>供应商须知</w:t>
      </w:r>
      <w:r>
        <w:rPr>
          <w:rFonts w:ascii="宋体" w:hAnsi="宋体"/>
          <w:b/>
          <w:bCs/>
          <w:color w:val="auto"/>
          <w:sz w:val="28"/>
          <w:szCs w:val="28"/>
          <w:highlight w:val="none"/>
        </w:rPr>
        <w:tab/>
      </w:r>
      <w:r>
        <w:rPr>
          <w:rFonts w:ascii="宋体" w:hAnsi="宋体"/>
          <w:b/>
          <w:bCs/>
          <w:color w:val="auto"/>
          <w:sz w:val="28"/>
          <w:szCs w:val="28"/>
          <w:highlight w:val="none"/>
        </w:rPr>
        <w:fldChar w:fldCharType="begin"/>
      </w:r>
      <w:r>
        <w:rPr>
          <w:rFonts w:ascii="宋体" w:hAnsi="宋体"/>
          <w:b/>
          <w:bCs/>
          <w:color w:val="auto"/>
          <w:sz w:val="28"/>
          <w:szCs w:val="28"/>
          <w:highlight w:val="none"/>
        </w:rPr>
        <w:instrText xml:space="preserve"> PAGEREF _Toc183472499 \h </w:instrText>
      </w:r>
      <w:r>
        <w:rPr>
          <w:rFonts w:ascii="宋体" w:hAnsi="宋体"/>
          <w:b/>
          <w:bCs/>
          <w:color w:val="auto"/>
          <w:sz w:val="28"/>
          <w:szCs w:val="28"/>
          <w:highlight w:val="none"/>
        </w:rPr>
        <w:fldChar w:fldCharType="separate"/>
      </w:r>
      <w:r>
        <w:rPr>
          <w:rFonts w:ascii="宋体" w:hAnsi="宋体"/>
          <w:b/>
          <w:bCs/>
          <w:color w:val="auto"/>
          <w:sz w:val="28"/>
          <w:szCs w:val="28"/>
          <w:highlight w:val="none"/>
        </w:rPr>
        <w:t>5</w:t>
      </w:r>
      <w:r>
        <w:rPr>
          <w:rFonts w:ascii="宋体" w:hAnsi="宋体"/>
          <w:b/>
          <w:bCs/>
          <w:color w:val="auto"/>
          <w:sz w:val="28"/>
          <w:szCs w:val="28"/>
          <w:highlight w:val="none"/>
        </w:rPr>
        <w:fldChar w:fldCharType="end"/>
      </w:r>
      <w:r>
        <w:rPr>
          <w:rFonts w:ascii="宋体" w:hAnsi="宋体"/>
          <w:b/>
          <w:bCs/>
          <w:color w:val="auto"/>
          <w:sz w:val="28"/>
          <w:szCs w:val="28"/>
          <w:highlight w:val="none"/>
        </w:rPr>
        <w:fldChar w:fldCharType="end"/>
      </w:r>
    </w:p>
    <w:p w14:paraId="6CB5B9E7">
      <w:pPr>
        <w:pStyle w:val="18"/>
        <w:tabs>
          <w:tab w:val="right" w:leader="dot" w:pos="8869"/>
        </w:tabs>
        <w:rPr>
          <w:rFonts w:ascii="宋体" w:hAnsi="宋体"/>
          <w:b/>
          <w:bCs/>
          <w:color w:val="auto"/>
          <w:sz w:val="28"/>
          <w:szCs w:val="28"/>
          <w:highlight w:val="none"/>
        </w:rPr>
      </w:pPr>
      <w:r>
        <w:rPr>
          <w:color w:val="auto"/>
          <w:highlight w:val="none"/>
        </w:rPr>
        <w:fldChar w:fldCharType="begin"/>
      </w:r>
      <w:r>
        <w:rPr>
          <w:color w:val="auto"/>
          <w:highlight w:val="none"/>
        </w:rPr>
        <w:instrText xml:space="preserve"> HYPERLINK \l "_Toc183472500" </w:instrText>
      </w:r>
      <w:r>
        <w:rPr>
          <w:color w:val="auto"/>
          <w:highlight w:val="none"/>
        </w:rPr>
        <w:fldChar w:fldCharType="separate"/>
      </w:r>
      <w:r>
        <w:rPr>
          <w:rStyle w:val="28"/>
          <w:rFonts w:hint="eastAsia" w:ascii="宋体" w:hAnsi="宋体"/>
          <w:b/>
          <w:bCs/>
          <w:color w:val="auto"/>
          <w:sz w:val="28"/>
          <w:szCs w:val="28"/>
          <w:highlight w:val="none"/>
        </w:rPr>
        <w:t>第三章</w:t>
      </w:r>
      <w:r>
        <w:rPr>
          <w:rStyle w:val="28"/>
          <w:rFonts w:ascii="宋体" w:hAnsi="宋体"/>
          <w:b/>
          <w:bCs/>
          <w:color w:val="auto"/>
          <w:sz w:val="28"/>
          <w:szCs w:val="28"/>
          <w:highlight w:val="none"/>
        </w:rPr>
        <w:t xml:space="preserve"> </w:t>
      </w:r>
      <w:r>
        <w:rPr>
          <w:rStyle w:val="28"/>
          <w:rFonts w:hint="eastAsia" w:ascii="宋体" w:hAnsi="宋体"/>
          <w:b/>
          <w:bCs/>
          <w:color w:val="auto"/>
          <w:sz w:val="28"/>
          <w:szCs w:val="28"/>
          <w:highlight w:val="none"/>
        </w:rPr>
        <w:t>采购需求</w:t>
      </w:r>
      <w:r>
        <w:rPr>
          <w:rFonts w:ascii="宋体" w:hAnsi="宋体"/>
          <w:b/>
          <w:bCs/>
          <w:color w:val="auto"/>
          <w:sz w:val="28"/>
          <w:szCs w:val="28"/>
          <w:highlight w:val="none"/>
        </w:rPr>
        <w:tab/>
      </w:r>
      <w:r>
        <w:rPr>
          <w:rFonts w:ascii="宋体" w:hAnsi="宋体"/>
          <w:b/>
          <w:bCs/>
          <w:color w:val="auto"/>
          <w:sz w:val="28"/>
          <w:szCs w:val="28"/>
          <w:highlight w:val="none"/>
        </w:rPr>
        <w:fldChar w:fldCharType="begin"/>
      </w:r>
      <w:r>
        <w:rPr>
          <w:rFonts w:ascii="宋体" w:hAnsi="宋体"/>
          <w:b/>
          <w:bCs/>
          <w:color w:val="auto"/>
          <w:sz w:val="28"/>
          <w:szCs w:val="28"/>
          <w:highlight w:val="none"/>
        </w:rPr>
        <w:instrText xml:space="preserve"> PAGEREF _Toc183472500 \h </w:instrText>
      </w:r>
      <w:r>
        <w:rPr>
          <w:rFonts w:ascii="宋体" w:hAnsi="宋体"/>
          <w:b/>
          <w:bCs/>
          <w:color w:val="auto"/>
          <w:sz w:val="28"/>
          <w:szCs w:val="28"/>
          <w:highlight w:val="none"/>
        </w:rPr>
        <w:fldChar w:fldCharType="separate"/>
      </w:r>
      <w:r>
        <w:rPr>
          <w:rFonts w:ascii="宋体" w:hAnsi="宋体"/>
          <w:b/>
          <w:bCs/>
          <w:color w:val="auto"/>
          <w:sz w:val="28"/>
          <w:szCs w:val="28"/>
          <w:highlight w:val="none"/>
        </w:rPr>
        <w:t>24</w:t>
      </w:r>
      <w:r>
        <w:rPr>
          <w:rFonts w:ascii="宋体" w:hAnsi="宋体"/>
          <w:b/>
          <w:bCs/>
          <w:color w:val="auto"/>
          <w:sz w:val="28"/>
          <w:szCs w:val="28"/>
          <w:highlight w:val="none"/>
        </w:rPr>
        <w:fldChar w:fldCharType="end"/>
      </w:r>
      <w:r>
        <w:rPr>
          <w:rFonts w:ascii="宋体" w:hAnsi="宋体"/>
          <w:b/>
          <w:bCs/>
          <w:color w:val="auto"/>
          <w:sz w:val="28"/>
          <w:szCs w:val="28"/>
          <w:highlight w:val="none"/>
        </w:rPr>
        <w:fldChar w:fldCharType="end"/>
      </w:r>
    </w:p>
    <w:p w14:paraId="5BB8B009">
      <w:pPr>
        <w:pStyle w:val="18"/>
        <w:tabs>
          <w:tab w:val="right" w:leader="dot" w:pos="8869"/>
        </w:tabs>
        <w:rPr>
          <w:rFonts w:ascii="宋体" w:hAnsi="宋体"/>
          <w:b/>
          <w:bCs/>
          <w:color w:val="auto"/>
          <w:sz w:val="28"/>
          <w:szCs w:val="28"/>
          <w:highlight w:val="none"/>
        </w:rPr>
      </w:pPr>
      <w:r>
        <w:rPr>
          <w:color w:val="auto"/>
          <w:highlight w:val="none"/>
        </w:rPr>
        <w:fldChar w:fldCharType="begin"/>
      </w:r>
      <w:r>
        <w:rPr>
          <w:color w:val="auto"/>
          <w:highlight w:val="none"/>
        </w:rPr>
        <w:instrText xml:space="preserve"> HYPERLINK \l "_Toc183472501" </w:instrText>
      </w:r>
      <w:r>
        <w:rPr>
          <w:color w:val="auto"/>
          <w:highlight w:val="none"/>
        </w:rPr>
        <w:fldChar w:fldCharType="separate"/>
      </w:r>
      <w:r>
        <w:rPr>
          <w:rStyle w:val="28"/>
          <w:rFonts w:hint="eastAsia" w:ascii="宋体" w:hAnsi="宋体"/>
          <w:b/>
          <w:bCs/>
          <w:color w:val="auto"/>
          <w:sz w:val="28"/>
          <w:szCs w:val="28"/>
          <w:highlight w:val="none"/>
        </w:rPr>
        <w:t>第四章</w:t>
      </w:r>
      <w:r>
        <w:rPr>
          <w:rStyle w:val="28"/>
          <w:rFonts w:ascii="宋体" w:hAnsi="宋体"/>
          <w:b/>
          <w:bCs/>
          <w:color w:val="auto"/>
          <w:sz w:val="28"/>
          <w:szCs w:val="28"/>
          <w:highlight w:val="none"/>
        </w:rPr>
        <w:t xml:space="preserve"> </w:t>
      </w:r>
      <w:r>
        <w:rPr>
          <w:rStyle w:val="28"/>
          <w:rFonts w:hint="eastAsia" w:ascii="宋体" w:hAnsi="宋体"/>
          <w:b/>
          <w:bCs/>
          <w:color w:val="auto"/>
          <w:sz w:val="28"/>
          <w:szCs w:val="28"/>
          <w:highlight w:val="none"/>
        </w:rPr>
        <w:t>评审程序和评定成交的标准</w:t>
      </w:r>
      <w:bookmarkStart w:id="0" w:name="_Hlt184939979"/>
      <w:r>
        <w:rPr>
          <w:rFonts w:ascii="宋体" w:hAnsi="宋体"/>
          <w:b/>
          <w:bCs/>
          <w:color w:val="auto"/>
          <w:sz w:val="28"/>
          <w:szCs w:val="28"/>
          <w:highlight w:val="none"/>
        </w:rPr>
        <w:tab/>
      </w:r>
      <w:bookmarkEnd w:id="0"/>
      <w:r>
        <w:rPr>
          <w:rFonts w:ascii="宋体" w:hAnsi="宋体"/>
          <w:b/>
          <w:bCs/>
          <w:color w:val="auto"/>
          <w:sz w:val="28"/>
          <w:szCs w:val="28"/>
          <w:highlight w:val="none"/>
        </w:rPr>
        <w:fldChar w:fldCharType="begin"/>
      </w:r>
      <w:r>
        <w:rPr>
          <w:rFonts w:ascii="宋体" w:hAnsi="宋体"/>
          <w:b/>
          <w:bCs/>
          <w:color w:val="auto"/>
          <w:sz w:val="28"/>
          <w:szCs w:val="28"/>
          <w:highlight w:val="none"/>
        </w:rPr>
        <w:instrText xml:space="preserve"> PAGEREF _Toc183472501 \h </w:instrText>
      </w:r>
      <w:r>
        <w:rPr>
          <w:rFonts w:ascii="宋体" w:hAnsi="宋体"/>
          <w:b/>
          <w:bCs/>
          <w:color w:val="auto"/>
          <w:sz w:val="28"/>
          <w:szCs w:val="28"/>
          <w:highlight w:val="none"/>
        </w:rPr>
        <w:fldChar w:fldCharType="separate"/>
      </w:r>
      <w:r>
        <w:rPr>
          <w:rFonts w:ascii="宋体" w:hAnsi="宋体"/>
          <w:b/>
          <w:bCs/>
          <w:color w:val="auto"/>
          <w:sz w:val="28"/>
          <w:szCs w:val="28"/>
          <w:highlight w:val="none"/>
        </w:rPr>
        <w:t>81</w:t>
      </w:r>
      <w:r>
        <w:rPr>
          <w:rFonts w:ascii="宋体" w:hAnsi="宋体"/>
          <w:b/>
          <w:bCs/>
          <w:color w:val="auto"/>
          <w:sz w:val="28"/>
          <w:szCs w:val="28"/>
          <w:highlight w:val="none"/>
        </w:rPr>
        <w:fldChar w:fldCharType="end"/>
      </w:r>
      <w:r>
        <w:rPr>
          <w:rFonts w:ascii="宋体" w:hAnsi="宋体"/>
          <w:b/>
          <w:bCs/>
          <w:color w:val="auto"/>
          <w:sz w:val="28"/>
          <w:szCs w:val="28"/>
          <w:highlight w:val="none"/>
        </w:rPr>
        <w:fldChar w:fldCharType="end"/>
      </w:r>
    </w:p>
    <w:p w14:paraId="36B80583">
      <w:pPr>
        <w:pStyle w:val="18"/>
        <w:tabs>
          <w:tab w:val="right" w:leader="dot" w:pos="8869"/>
        </w:tabs>
        <w:rPr>
          <w:rFonts w:ascii="宋体" w:hAnsi="宋体"/>
          <w:b/>
          <w:bCs/>
          <w:color w:val="auto"/>
          <w:sz w:val="28"/>
          <w:szCs w:val="28"/>
          <w:highlight w:val="none"/>
        </w:rPr>
      </w:pPr>
      <w:r>
        <w:rPr>
          <w:color w:val="auto"/>
          <w:highlight w:val="none"/>
        </w:rPr>
        <w:fldChar w:fldCharType="begin"/>
      </w:r>
      <w:r>
        <w:rPr>
          <w:color w:val="auto"/>
          <w:highlight w:val="none"/>
        </w:rPr>
        <w:instrText xml:space="preserve"> HYPERLINK \l "_Toc183472502" </w:instrText>
      </w:r>
      <w:r>
        <w:rPr>
          <w:color w:val="auto"/>
          <w:highlight w:val="none"/>
        </w:rPr>
        <w:fldChar w:fldCharType="separate"/>
      </w:r>
      <w:r>
        <w:rPr>
          <w:rStyle w:val="28"/>
          <w:rFonts w:hint="eastAsia" w:ascii="宋体" w:hAnsi="宋体"/>
          <w:b/>
          <w:bCs/>
          <w:color w:val="auto"/>
          <w:sz w:val="28"/>
          <w:szCs w:val="28"/>
          <w:highlight w:val="none"/>
        </w:rPr>
        <w:t>第五章</w:t>
      </w:r>
      <w:r>
        <w:rPr>
          <w:rStyle w:val="28"/>
          <w:rFonts w:ascii="宋体" w:hAnsi="宋体"/>
          <w:b/>
          <w:bCs/>
          <w:color w:val="auto"/>
          <w:sz w:val="28"/>
          <w:szCs w:val="28"/>
          <w:highlight w:val="none"/>
        </w:rPr>
        <w:t xml:space="preserve"> </w:t>
      </w:r>
      <w:r>
        <w:rPr>
          <w:rStyle w:val="28"/>
          <w:rFonts w:hint="eastAsia" w:ascii="宋体" w:hAnsi="宋体"/>
          <w:b/>
          <w:bCs/>
          <w:color w:val="auto"/>
          <w:sz w:val="28"/>
          <w:szCs w:val="28"/>
          <w:highlight w:val="none"/>
        </w:rPr>
        <w:t>响应文件格式</w:t>
      </w:r>
      <w:bookmarkStart w:id="1" w:name="_Hlt184939972"/>
      <w:bookmarkStart w:id="2" w:name="_Hlt184939971"/>
      <w:r>
        <w:rPr>
          <w:rFonts w:ascii="宋体" w:hAnsi="宋体"/>
          <w:b/>
          <w:bCs/>
          <w:color w:val="auto"/>
          <w:sz w:val="28"/>
          <w:szCs w:val="28"/>
          <w:highlight w:val="none"/>
        </w:rPr>
        <w:tab/>
      </w:r>
      <w:bookmarkEnd w:id="1"/>
      <w:bookmarkEnd w:id="2"/>
      <w:r>
        <w:rPr>
          <w:rFonts w:ascii="宋体" w:hAnsi="宋体"/>
          <w:b/>
          <w:bCs/>
          <w:color w:val="auto"/>
          <w:sz w:val="28"/>
          <w:szCs w:val="28"/>
          <w:highlight w:val="none"/>
        </w:rPr>
        <w:fldChar w:fldCharType="begin"/>
      </w:r>
      <w:r>
        <w:rPr>
          <w:rFonts w:ascii="宋体" w:hAnsi="宋体"/>
          <w:b/>
          <w:bCs/>
          <w:color w:val="auto"/>
          <w:sz w:val="28"/>
          <w:szCs w:val="28"/>
          <w:highlight w:val="none"/>
        </w:rPr>
        <w:instrText xml:space="preserve"> PAGEREF _Toc183472502 \h </w:instrText>
      </w:r>
      <w:r>
        <w:rPr>
          <w:rFonts w:ascii="宋体" w:hAnsi="宋体"/>
          <w:b/>
          <w:bCs/>
          <w:color w:val="auto"/>
          <w:sz w:val="28"/>
          <w:szCs w:val="28"/>
          <w:highlight w:val="none"/>
        </w:rPr>
        <w:fldChar w:fldCharType="separate"/>
      </w:r>
      <w:r>
        <w:rPr>
          <w:rFonts w:ascii="宋体" w:hAnsi="宋体"/>
          <w:b/>
          <w:bCs/>
          <w:color w:val="auto"/>
          <w:sz w:val="28"/>
          <w:szCs w:val="28"/>
          <w:highlight w:val="none"/>
        </w:rPr>
        <w:t>88</w:t>
      </w:r>
      <w:r>
        <w:rPr>
          <w:rFonts w:ascii="宋体" w:hAnsi="宋体"/>
          <w:b/>
          <w:bCs/>
          <w:color w:val="auto"/>
          <w:sz w:val="28"/>
          <w:szCs w:val="28"/>
          <w:highlight w:val="none"/>
        </w:rPr>
        <w:fldChar w:fldCharType="end"/>
      </w:r>
      <w:r>
        <w:rPr>
          <w:rFonts w:ascii="宋体" w:hAnsi="宋体"/>
          <w:b/>
          <w:bCs/>
          <w:color w:val="auto"/>
          <w:sz w:val="28"/>
          <w:szCs w:val="28"/>
          <w:highlight w:val="none"/>
        </w:rPr>
        <w:fldChar w:fldCharType="end"/>
      </w:r>
    </w:p>
    <w:p w14:paraId="744D1992">
      <w:pPr>
        <w:pStyle w:val="18"/>
        <w:tabs>
          <w:tab w:val="right" w:leader="dot" w:pos="8869"/>
        </w:tabs>
        <w:rPr>
          <w:rFonts w:ascii="宋体" w:hAnsi="宋体"/>
          <w:color w:val="auto"/>
          <w:sz w:val="28"/>
          <w:szCs w:val="28"/>
          <w:highlight w:val="none"/>
        </w:rPr>
      </w:pPr>
      <w:r>
        <w:rPr>
          <w:color w:val="auto"/>
          <w:highlight w:val="none"/>
        </w:rPr>
        <w:fldChar w:fldCharType="begin"/>
      </w:r>
      <w:r>
        <w:rPr>
          <w:color w:val="auto"/>
          <w:highlight w:val="none"/>
        </w:rPr>
        <w:instrText xml:space="preserve"> HYPERLINK \l "_Toc183472503" </w:instrText>
      </w:r>
      <w:r>
        <w:rPr>
          <w:color w:val="auto"/>
          <w:highlight w:val="none"/>
        </w:rPr>
        <w:fldChar w:fldCharType="separate"/>
      </w:r>
      <w:r>
        <w:rPr>
          <w:rStyle w:val="28"/>
          <w:rFonts w:hint="eastAsia" w:ascii="宋体" w:hAnsi="宋体"/>
          <w:b/>
          <w:bCs/>
          <w:color w:val="auto"/>
          <w:sz w:val="28"/>
          <w:szCs w:val="28"/>
          <w:highlight w:val="none"/>
        </w:rPr>
        <w:t>第六章</w:t>
      </w:r>
      <w:r>
        <w:rPr>
          <w:rStyle w:val="28"/>
          <w:rFonts w:ascii="宋体" w:hAnsi="宋体"/>
          <w:b/>
          <w:bCs/>
          <w:color w:val="auto"/>
          <w:sz w:val="28"/>
          <w:szCs w:val="28"/>
          <w:highlight w:val="none"/>
        </w:rPr>
        <w:t xml:space="preserve"> </w:t>
      </w:r>
      <w:r>
        <w:rPr>
          <w:rStyle w:val="28"/>
          <w:rFonts w:hint="eastAsia" w:ascii="宋体" w:hAnsi="宋体"/>
          <w:b/>
          <w:bCs/>
          <w:color w:val="auto"/>
          <w:sz w:val="28"/>
          <w:szCs w:val="28"/>
          <w:highlight w:val="none"/>
        </w:rPr>
        <w:t>合同文本</w:t>
      </w:r>
      <w:r>
        <w:rPr>
          <w:rFonts w:ascii="宋体" w:hAnsi="宋体"/>
          <w:b/>
          <w:bCs/>
          <w:color w:val="auto"/>
          <w:sz w:val="28"/>
          <w:szCs w:val="28"/>
          <w:highlight w:val="none"/>
        </w:rPr>
        <w:tab/>
      </w:r>
      <w:r>
        <w:rPr>
          <w:rFonts w:ascii="宋体" w:hAnsi="宋体"/>
          <w:b/>
          <w:bCs/>
          <w:color w:val="auto"/>
          <w:sz w:val="28"/>
          <w:szCs w:val="28"/>
          <w:highlight w:val="none"/>
        </w:rPr>
        <w:fldChar w:fldCharType="begin"/>
      </w:r>
      <w:r>
        <w:rPr>
          <w:rFonts w:ascii="宋体" w:hAnsi="宋体"/>
          <w:b/>
          <w:bCs/>
          <w:color w:val="auto"/>
          <w:sz w:val="28"/>
          <w:szCs w:val="28"/>
          <w:highlight w:val="none"/>
        </w:rPr>
        <w:instrText xml:space="preserve"> PAGEREF _Toc183472503 \h </w:instrText>
      </w:r>
      <w:r>
        <w:rPr>
          <w:rFonts w:ascii="宋体" w:hAnsi="宋体"/>
          <w:b/>
          <w:bCs/>
          <w:color w:val="auto"/>
          <w:sz w:val="28"/>
          <w:szCs w:val="28"/>
          <w:highlight w:val="none"/>
        </w:rPr>
        <w:fldChar w:fldCharType="separate"/>
      </w:r>
      <w:r>
        <w:rPr>
          <w:rFonts w:ascii="宋体" w:hAnsi="宋体"/>
          <w:b/>
          <w:bCs/>
          <w:color w:val="auto"/>
          <w:sz w:val="28"/>
          <w:szCs w:val="28"/>
          <w:highlight w:val="none"/>
        </w:rPr>
        <w:t>116</w:t>
      </w:r>
      <w:r>
        <w:rPr>
          <w:rFonts w:ascii="宋体" w:hAnsi="宋体"/>
          <w:b/>
          <w:bCs/>
          <w:color w:val="auto"/>
          <w:sz w:val="28"/>
          <w:szCs w:val="28"/>
          <w:highlight w:val="none"/>
        </w:rPr>
        <w:fldChar w:fldCharType="end"/>
      </w:r>
      <w:r>
        <w:rPr>
          <w:rFonts w:ascii="宋体" w:hAnsi="宋体"/>
          <w:b/>
          <w:bCs/>
          <w:color w:val="auto"/>
          <w:sz w:val="28"/>
          <w:szCs w:val="28"/>
          <w:highlight w:val="none"/>
        </w:rPr>
        <w:fldChar w:fldCharType="end"/>
      </w:r>
    </w:p>
    <w:p w14:paraId="5D5C3B43">
      <w:pPr>
        <w:pStyle w:val="19"/>
        <w:tabs>
          <w:tab w:val="right" w:leader="dot" w:pos="8931"/>
          <w:tab w:val="clear" w:pos="8296"/>
        </w:tabs>
        <w:snapToGrid w:val="0"/>
        <w:spacing w:line="500" w:lineRule="atLeast"/>
        <w:ind w:left="0" w:leftChars="0"/>
        <w:rPr>
          <w:rFonts w:ascii="宋体" w:hAnsi="宋体"/>
          <w:b/>
          <w:color w:val="auto"/>
          <w:sz w:val="24"/>
          <w:highlight w:val="none"/>
        </w:rPr>
      </w:pPr>
      <w:r>
        <w:rPr>
          <w:rFonts w:ascii="宋体" w:hAnsi="宋体"/>
          <w:color w:val="auto"/>
          <w:sz w:val="28"/>
          <w:szCs w:val="28"/>
          <w:highlight w:val="none"/>
        </w:rPr>
        <w:fldChar w:fldCharType="end"/>
      </w:r>
    </w:p>
    <w:p w14:paraId="4E172CD9">
      <w:pPr>
        <w:spacing w:line="400" w:lineRule="exact"/>
        <w:jc w:val="left"/>
        <w:rPr>
          <w:rFonts w:ascii="宋体" w:hAnsi="宋体"/>
          <w:b/>
          <w:color w:val="auto"/>
          <w:sz w:val="32"/>
          <w:szCs w:val="32"/>
          <w:highlight w:val="none"/>
        </w:rPr>
      </w:pPr>
    </w:p>
    <w:p w14:paraId="689BBBFE">
      <w:pPr>
        <w:spacing w:line="400" w:lineRule="exact"/>
        <w:jc w:val="center"/>
        <w:rPr>
          <w:rFonts w:ascii="宋体" w:hAnsi="宋体"/>
          <w:b/>
          <w:color w:val="auto"/>
          <w:sz w:val="32"/>
          <w:szCs w:val="32"/>
          <w:highlight w:val="none"/>
        </w:rPr>
      </w:pPr>
    </w:p>
    <w:p w14:paraId="2CB3D39B">
      <w:pPr>
        <w:spacing w:line="400" w:lineRule="exact"/>
        <w:jc w:val="center"/>
        <w:rPr>
          <w:rFonts w:ascii="宋体" w:hAnsi="宋体"/>
          <w:b/>
          <w:color w:val="auto"/>
          <w:sz w:val="32"/>
          <w:szCs w:val="32"/>
          <w:highlight w:val="none"/>
        </w:rPr>
      </w:pPr>
    </w:p>
    <w:p w14:paraId="205A655C">
      <w:pPr>
        <w:spacing w:line="400" w:lineRule="exact"/>
        <w:jc w:val="center"/>
        <w:rPr>
          <w:rFonts w:ascii="宋体" w:hAnsi="宋体"/>
          <w:b/>
          <w:color w:val="auto"/>
          <w:sz w:val="32"/>
          <w:szCs w:val="32"/>
          <w:highlight w:val="none"/>
        </w:rPr>
      </w:pPr>
    </w:p>
    <w:p w14:paraId="7D527127">
      <w:pPr>
        <w:spacing w:line="400" w:lineRule="exact"/>
        <w:jc w:val="center"/>
        <w:rPr>
          <w:rFonts w:ascii="宋体" w:hAnsi="宋体"/>
          <w:b/>
          <w:color w:val="auto"/>
          <w:sz w:val="32"/>
          <w:szCs w:val="32"/>
          <w:highlight w:val="none"/>
        </w:rPr>
      </w:pPr>
    </w:p>
    <w:p w14:paraId="30A631E7">
      <w:pPr>
        <w:spacing w:line="400" w:lineRule="exact"/>
        <w:rPr>
          <w:rFonts w:ascii="宋体" w:hAnsi="宋体"/>
          <w:b/>
          <w:color w:val="auto"/>
          <w:sz w:val="32"/>
          <w:szCs w:val="32"/>
          <w:highlight w:val="none"/>
        </w:rPr>
        <w:sectPr>
          <w:headerReference r:id="rId7" w:type="first"/>
          <w:headerReference r:id="rId5" w:type="default"/>
          <w:footerReference r:id="rId8" w:type="default"/>
          <w:headerReference r:id="rId6" w:type="even"/>
          <w:pgSz w:w="11906" w:h="16838"/>
          <w:pgMar w:top="1440" w:right="1080" w:bottom="1440" w:left="1080" w:header="851" w:footer="992" w:gutter="0"/>
          <w:pgNumType w:start="0"/>
          <w:cols w:space="720" w:num="1"/>
          <w:titlePg/>
          <w:docGrid w:type="lines" w:linePitch="312" w:charSpace="0"/>
        </w:sectPr>
      </w:pPr>
    </w:p>
    <w:p w14:paraId="1D30C1C3">
      <w:pPr>
        <w:pStyle w:val="3"/>
        <w:spacing w:after="100" w:line="480" w:lineRule="auto"/>
        <w:jc w:val="center"/>
        <w:rPr>
          <w:color w:val="auto"/>
          <w:highlight w:val="none"/>
        </w:rPr>
      </w:pPr>
      <w:bookmarkStart w:id="3" w:name="_Toc183472498"/>
      <w:r>
        <w:rPr>
          <w:rFonts w:hint="eastAsia"/>
          <w:color w:val="auto"/>
          <w:highlight w:val="none"/>
        </w:rPr>
        <w:t>第一章 竞争性谈判公告</w:t>
      </w:r>
      <w:bookmarkEnd w:id="3"/>
    </w:p>
    <w:p w14:paraId="15908C66">
      <w:pPr>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竞争性谈判公告</w:t>
      </w:r>
    </w:p>
    <w:p w14:paraId="5F157B37">
      <w:pPr>
        <w:spacing w:line="360" w:lineRule="auto"/>
        <w:rPr>
          <w:rFonts w:ascii="宋体" w:hAnsi="宋体"/>
          <w:color w:val="auto"/>
          <w:szCs w:val="21"/>
          <w:highlight w:val="none"/>
        </w:rPr>
      </w:pPr>
    </w:p>
    <w:p w14:paraId="47F03A43">
      <w:pPr>
        <w:pBdr>
          <w:top w:val="single" w:color="auto" w:sz="4" w:space="1"/>
          <w:left w:val="single" w:color="auto" w:sz="4" w:space="4"/>
          <w:bottom w:val="single" w:color="auto" w:sz="4" w:space="1"/>
          <w:right w:val="single" w:color="auto" w:sz="4" w:space="4"/>
        </w:pBdr>
        <w:spacing w:line="360" w:lineRule="auto"/>
        <w:rPr>
          <w:rFonts w:ascii="宋体" w:hAnsi="宋体"/>
          <w:color w:val="auto"/>
          <w:szCs w:val="21"/>
          <w:highlight w:val="none"/>
        </w:rPr>
      </w:pPr>
      <w:bookmarkStart w:id="4" w:name="_Hlk37430271"/>
      <w:r>
        <w:rPr>
          <w:rFonts w:hint="eastAsia" w:ascii="宋体" w:hAnsi="宋体"/>
          <w:color w:val="auto"/>
          <w:szCs w:val="21"/>
          <w:highlight w:val="none"/>
        </w:rPr>
        <w:t>项目概况</w:t>
      </w:r>
    </w:p>
    <w:p w14:paraId="63DAF851">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南宁金绣球母婴护理师技能培训机构建设项目</w:t>
      </w:r>
      <w:r>
        <w:rPr>
          <w:rFonts w:hint="eastAsia" w:ascii="宋体" w:hAnsi="宋体"/>
          <w:color w:val="auto"/>
          <w:szCs w:val="21"/>
          <w:highlight w:val="none"/>
        </w:rPr>
        <w:t>的潜在供应商应在</w:t>
      </w:r>
      <w:r>
        <w:rPr>
          <w:rFonts w:hint="eastAsia" w:ascii="宋体" w:hAnsi="宋体" w:cs="宋体"/>
          <w:bCs/>
          <w:color w:val="auto"/>
          <w:kern w:val="0"/>
          <w:szCs w:val="21"/>
          <w:highlight w:val="none"/>
        </w:rPr>
        <w:t>广西政府采购云平台（https://www.gcy.zfcg.gxzf.gov.cn/）</w:t>
      </w:r>
      <w:r>
        <w:rPr>
          <w:rFonts w:hint="eastAsia"/>
          <w:color w:val="auto"/>
          <w:highlight w:val="none"/>
        </w:rPr>
        <w:t>获取（下载）竞争性谈判文件，并于</w:t>
      </w:r>
      <w:r>
        <w:rPr>
          <w:color w:val="auto"/>
          <w:highlight w:val="none"/>
          <w:u w:val="single"/>
        </w:rPr>
        <w:t>202</w:t>
      </w:r>
      <w:r>
        <w:rPr>
          <w:rFonts w:hint="eastAsia"/>
          <w:color w:val="auto"/>
          <w:highlight w:val="none"/>
          <w:u w:val="single"/>
        </w:rPr>
        <w:t>6</w:t>
      </w:r>
      <w:r>
        <w:rPr>
          <w:rFonts w:hint="eastAsia"/>
          <w:color w:val="auto"/>
          <w:highlight w:val="none"/>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27</w:t>
      </w:r>
      <w:r>
        <w:rPr>
          <w:rFonts w:hint="eastAsia" w:ascii="宋体" w:hAnsi="宋体"/>
          <w:bCs/>
          <w:color w:val="auto"/>
          <w:szCs w:val="21"/>
          <w:highlight w:val="none"/>
        </w:rPr>
        <w:t>日</w:t>
      </w:r>
      <w:r>
        <w:rPr>
          <w:rFonts w:hint="eastAsia" w:ascii="宋体" w:hAnsi="宋体"/>
          <w:bCs/>
          <w:color w:val="auto"/>
          <w:szCs w:val="21"/>
          <w:highlight w:val="none"/>
          <w:u w:val="single"/>
        </w:rPr>
        <w:t>9</w:t>
      </w:r>
      <w:r>
        <w:rPr>
          <w:rFonts w:hint="eastAsia" w:ascii="宋体" w:hAnsi="宋体"/>
          <w:bCs/>
          <w:color w:val="auto"/>
          <w:szCs w:val="21"/>
          <w:highlight w:val="none"/>
        </w:rPr>
        <w:t>时</w:t>
      </w:r>
      <w:r>
        <w:rPr>
          <w:rFonts w:hint="eastAsia" w:ascii="宋体" w:hAnsi="宋体"/>
          <w:bCs/>
          <w:color w:val="auto"/>
          <w:szCs w:val="21"/>
          <w:highlight w:val="none"/>
          <w:u w:val="single"/>
        </w:rPr>
        <w:t>30</w:t>
      </w:r>
      <w:r>
        <w:rPr>
          <w:rFonts w:hint="eastAsia" w:ascii="宋体" w:hAnsi="宋体"/>
          <w:bCs/>
          <w:color w:val="auto"/>
          <w:szCs w:val="21"/>
          <w:highlight w:val="none"/>
        </w:rPr>
        <w:t>分（北京时间）前提交（上传）</w:t>
      </w:r>
      <w:r>
        <w:rPr>
          <w:rFonts w:hint="eastAsia" w:ascii="宋体" w:hAnsi="宋体"/>
          <w:color w:val="auto"/>
          <w:szCs w:val="21"/>
          <w:highlight w:val="none"/>
        </w:rPr>
        <w:t>响应</w:t>
      </w:r>
      <w:r>
        <w:rPr>
          <w:rFonts w:ascii="宋体" w:hAnsi="宋体"/>
          <w:bCs/>
          <w:color w:val="auto"/>
          <w:szCs w:val="21"/>
          <w:highlight w:val="none"/>
        </w:rPr>
        <w:t>文件</w:t>
      </w:r>
      <w:r>
        <w:rPr>
          <w:rFonts w:hint="eastAsia" w:ascii="宋体" w:hAnsi="宋体"/>
          <w:color w:val="auto"/>
          <w:szCs w:val="21"/>
          <w:highlight w:val="none"/>
        </w:rPr>
        <w:t>。</w:t>
      </w:r>
    </w:p>
    <w:p w14:paraId="3180A26A">
      <w:pPr>
        <w:spacing w:line="360" w:lineRule="auto"/>
        <w:ind w:firstLine="360" w:firstLineChars="150"/>
        <w:rPr>
          <w:rFonts w:ascii="黑体" w:hAnsi="黑体" w:eastAsia="黑体"/>
          <w:color w:val="auto"/>
          <w:sz w:val="24"/>
          <w:highlight w:val="none"/>
        </w:rPr>
      </w:pPr>
      <w:bookmarkStart w:id="5" w:name="_Toc71365362"/>
      <w:bookmarkStart w:id="6" w:name="_Toc35393798"/>
      <w:bookmarkStart w:id="7" w:name="_Toc28359012"/>
      <w:bookmarkStart w:id="8" w:name="_Toc35393629"/>
      <w:bookmarkStart w:id="9" w:name="_Toc28359089"/>
      <w:bookmarkStart w:id="10" w:name="_Toc71366040"/>
      <w:r>
        <w:rPr>
          <w:rFonts w:hint="eastAsia" w:ascii="黑体" w:hAnsi="黑体" w:eastAsia="黑体"/>
          <w:color w:val="auto"/>
          <w:sz w:val="24"/>
          <w:highlight w:val="none"/>
        </w:rPr>
        <w:t>一、项目基本情况</w:t>
      </w:r>
      <w:bookmarkEnd w:id="5"/>
      <w:bookmarkEnd w:id="6"/>
      <w:bookmarkEnd w:id="7"/>
      <w:bookmarkEnd w:id="8"/>
      <w:bookmarkEnd w:id="9"/>
      <w:bookmarkEnd w:id="10"/>
    </w:p>
    <w:p w14:paraId="1E2C224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项目编号：GXZC2026-J1-002725-JGJD(采购计划备案文号：广西政采</w:t>
      </w:r>
      <w:r>
        <w:rPr>
          <w:rFonts w:hint="eastAsia" w:ascii="宋体" w:hAnsi="宋体"/>
          <w:color w:val="auto"/>
          <w:szCs w:val="21"/>
          <w:highlight w:val="none"/>
          <w:lang w:eastAsia="zh-CN"/>
        </w:rPr>
        <w:t>〔2026〕</w:t>
      </w:r>
      <w:r>
        <w:rPr>
          <w:rFonts w:hint="eastAsia" w:ascii="宋体" w:hAnsi="宋体"/>
          <w:color w:val="auto"/>
          <w:szCs w:val="21"/>
          <w:highlight w:val="none"/>
        </w:rPr>
        <w:t>15918号-001、002、003、004 ）</w:t>
      </w:r>
    </w:p>
    <w:p w14:paraId="666FDF2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项目名称：南宁金绣球母婴护理师技能培训机构建设项目</w:t>
      </w:r>
    </w:p>
    <w:p w14:paraId="2C4C9C7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采购方式：竞争性谈判</w:t>
      </w:r>
    </w:p>
    <w:p w14:paraId="0246EBE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预算金额：100万元。</w:t>
      </w:r>
    </w:p>
    <w:p w14:paraId="498F1FC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最高限价：100万元。</w:t>
      </w:r>
    </w:p>
    <w:p w14:paraId="329576B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采购需求：</w:t>
      </w:r>
    </w:p>
    <w:tbl>
      <w:tblPr>
        <w:tblStyle w:val="24"/>
        <w:tblW w:w="47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770"/>
        <w:gridCol w:w="1506"/>
        <w:gridCol w:w="4236"/>
      </w:tblGrid>
      <w:tr w14:paraId="5BB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24" w:type="pct"/>
            <w:tcBorders>
              <w:tl2br w:val="nil"/>
              <w:tr2bl w:val="nil"/>
            </w:tcBorders>
            <w:vAlign w:val="center"/>
          </w:tcPr>
          <w:p w14:paraId="7C0CAC96">
            <w:pPr>
              <w:jc w:val="center"/>
              <w:rPr>
                <w:color w:val="auto"/>
                <w:highlight w:val="none"/>
              </w:rPr>
            </w:pPr>
            <w:r>
              <w:rPr>
                <w:rFonts w:hint="eastAsia"/>
                <w:color w:val="auto"/>
                <w:highlight w:val="none"/>
              </w:rPr>
              <w:t>标项</w:t>
            </w:r>
          </w:p>
        </w:tc>
        <w:tc>
          <w:tcPr>
            <w:tcW w:w="1455" w:type="pct"/>
            <w:tcBorders>
              <w:tl2br w:val="nil"/>
              <w:tr2bl w:val="nil"/>
            </w:tcBorders>
            <w:vAlign w:val="center"/>
          </w:tcPr>
          <w:p w14:paraId="248EF75F">
            <w:pPr>
              <w:jc w:val="center"/>
              <w:rPr>
                <w:color w:val="auto"/>
                <w:highlight w:val="none"/>
              </w:rPr>
            </w:pPr>
            <w:r>
              <w:rPr>
                <w:rFonts w:hint="eastAsia"/>
                <w:color w:val="auto"/>
                <w:highlight w:val="none"/>
              </w:rPr>
              <w:t>标的名称</w:t>
            </w:r>
          </w:p>
        </w:tc>
        <w:tc>
          <w:tcPr>
            <w:tcW w:w="792" w:type="pct"/>
            <w:tcBorders>
              <w:tl2br w:val="nil"/>
              <w:tr2bl w:val="nil"/>
            </w:tcBorders>
            <w:vAlign w:val="center"/>
          </w:tcPr>
          <w:p w14:paraId="48635765">
            <w:pPr>
              <w:jc w:val="center"/>
              <w:rPr>
                <w:color w:val="auto"/>
                <w:highlight w:val="none"/>
              </w:rPr>
            </w:pPr>
            <w:r>
              <w:rPr>
                <w:rFonts w:hint="eastAsia"/>
                <w:color w:val="auto"/>
                <w:highlight w:val="none"/>
              </w:rPr>
              <w:t>数量</w:t>
            </w:r>
          </w:p>
        </w:tc>
        <w:tc>
          <w:tcPr>
            <w:tcW w:w="2226" w:type="pct"/>
            <w:tcBorders>
              <w:tl2br w:val="nil"/>
              <w:tr2bl w:val="nil"/>
            </w:tcBorders>
            <w:vAlign w:val="center"/>
          </w:tcPr>
          <w:p w14:paraId="4322E7D7">
            <w:pPr>
              <w:ind w:right="-256" w:rightChars="-122"/>
              <w:jc w:val="center"/>
              <w:rPr>
                <w:color w:val="auto"/>
                <w:highlight w:val="none"/>
              </w:rPr>
            </w:pPr>
            <w:r>
              <w:rPr>
                <w:rFonts w:hint="eastAsia"/>
                <w:color w:val="auto"/>
                <w:highlight w:val="none"/>
              </w:rPr>
              <w:t>简要技术需求或服务要求</w:t>
            </w:r>
          </w:p>
        </w:tc>
      </w:tr>
      <w:tr w14:paraId="5AF4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24" w:type="pct"/>
            <w:tcBorders>
              <w:tl2br w:val="nil"/>
              <w:tr2bl w:val="nil"/>
            </w:tcBorders>
            <w:vAlign w:val="center"/>
          </w:tcPr>
          <w:p w14:paraId="79916AE2">
            <w:pPr>
              <w:jc w:val="center"/>
              <w:rPr>
                <w:color w:val="auto"/>
                <w:highlight w:val="none"/>
              </w:rPr>
            </w:pPr>
            <w:r>
              <w:rPr>
                <w:rFonts w:hint="eastAsia"/>
                <w:color w:val="auto"/>
                <w:highlight w:val="none"/>
              </w:rPr>
              <w:t>1</w:t>
            </w:r>
          </w:p>
        </w:tc>
        <w:tc>
          <w:tcPr>
            <w:tcW w:w="1455" w:type="pct"/>
            <w:tcBorders>
              <w:tl2br w:val="nil"/>
              <w:tr2bl w:val="nil"/>
            </w:tcBorders>
            <w:vAlign w:val="center"/>
          </w:tcPr>
          <w:p w14:paraId="624FC8FA">
            <w:pPr>
              <w:jc w:val="center"/>
              <w:rPr>
                <w:color w:val="auto"/>
                <w:highlight w:val="none"/>
              </w:rPr>
            </w:pPr>
            <w:r>
              <w:rPr>
                <w:rFonts w:hint="eastAsia" w:ascii="宋体" w:hAnsi="宋体"/>
                <w:color w:val="auto"/>
                <w:szCs w:val="21"/>
                <w:highlight w:val="none"/>
              </w:rPr>
              <w:t>南宁金绣球母婴护理师技能培训机构建设项目</w:t>
            </w:r>
          </w:p>
        </w:tc>
        <w:tc>
          <w:tcPr>
            <w:tcW w:w="792" w:type="pct"/>
            <w:tcBorders>
              <w:tl2br w:val="nil"/>
              <w:tr2bl w:val="nil"/>
            </w:tcBorders>
            <w:vAlign w:val="center"/>
          </w:tcPr>
          <w:p w14:paraId="0B4525E5">
            <w:pPr>
              <w:jc w:val="center"/>
              <w:rPr>
                <w:color w:val="auto"/>
                <w:highlight w:val="none"/>
              </w:rPr>
            </w:pPr>
            <w:r>
              <w:rPr>
                <w:rFonts w:hint="eastAsia"/>
                <w:color w:val="auto"/>
                <w:highlight w:val="none"/>
              </w:rPr>
              <w:t>1项</w:t>
            </w:r>
          </w:p>
        </w:tc>
        <w:tc>
          <w:tcPr>
            <w:tcW w:w="2226" w:type="pct"/>
            <w:tcBorders>
              <w:tl2br w:val="nil"/>
              <w:tr2bl w:val="nil"/>
            </w:tcBorders>
            <w:noWrap/>
            <w:vAlign w:val="center"/>
          </w:tcPr>
          <w:p w14:paraId="14AA3DAE">
            <w:pPr>
              <w:rPr>
                <w:color w:val="auto"/>
                <w:highlight w:val="none"/>
              </w:rPr>
            </w:pPr>
            <w:r>
              <w:rPr>
                <w:rFonts w:hint="eastAsia" w:ascii="宋体" w:hAnsi="宋体"/>
                <w:color w:val="auto"/>
                <w:szCs w:val="21"/>
                <w:highlight w:val="none"/>
              </w:rPr>
              <w:t>南宁金绣球母婴护理师技能培训机构建设项目一项</w:t>
            </w:r>
            <w:r>
              <w:rPr>
                <w:rFonts w:hint="eastAsia"/>
                <w:color w:val="auto"/>
                <w:highlight w:val="none"/>
              </w:rPr>
              <w:t>，具体内容详见竞争性谈判文件。</w:t>
            </w:r>
          </w:p>
        </w:tc>
      </w:tr>
    </w:tbl>
    <w:p w14:paraId="393748D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合同履约期限：详见第三章采购需求。</w:t>
      </w:r>
    </w:p>
    <w:p w14:paraId="7506F7F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w:t>
      </w:r>
      <w:r>
        <w:rPr>
          <w:rFonts w:hint="eastAsia" w:ascii="宋体" w:hAnsi="宋体"/>
          <w:b/>
          <w:bCs/>
          <w:color w:val="auto"/>
          <w:szCs w:val="21"/>
          <w:highlight w:val="none"/>
          <w:u w:val="single"/>
        </w:rPr>
        <w:t>不接受</w:t>
      </w:r>
      <w:r>
        <w:rPr>
          <w:rFonts w:hint="eastAsia" w:ascii="宋体" w:hAnsi="宋体"/>
          <w:color w:val="auto"/>
          <w:szCs w:val="21"/>
          <w:highlight w:val="none"/>
        </w:rPr>
        <w:t>联合体。</w:t>
      </w:r>
    </w:p>
    <w:p w14:paraId="7C5317AD">
      <w:pPr>
        <w:spacing w:line="360" w:lineRule="auto"/>
        <w:ind w:firstLine="480" w:firstLineChars="200"/>
        <w:rPr>
          <w:rFonts w:ascii="黑体" w:hAnsi="黑体" w:eastAsia="黑体"/>
          <w:color w:val="auto"/>
          <w:sz w:val="24"/>
          <w:highlight w:val="none"/>
        </w:rPr>
      </w:pPr>
      <w:bookmarkStart w:id="11" w:name="_Toc35393630"/>
      <w:bookmarkStart w:id="12" w:name="_Toc71366041"/>
      <w:bookmarkStart w:id="13" w:name="_Toc35393799"/>
      <w:bookmarkStart w:id="14" w:name="_Toc71365363"/>
      <w:bookmarkStart w:id="15" w:name="_Toc28359090"/>
      <w:bookmarkStart w:id="16" w:name="_Toc28359013"/>
      <w:r>
        <w:rPr>
          <w:rFonts w:hint="eastAsia" w:ascii="黑体" w:hAnsi="黑体" w:eastAsia="黑体"/>
          <w:color w:val="auto"/>
          <w:sz w:val="24"/>
          <w:highlight w:val="none"/>
        </w:rPr>
        <w:t>二、供应商的资格条件：</w:t>
      </w:r>
      <w:bookmarkEnd w:id="11"/>
      <w:bookmarkEnd w:id="12"/>
      <w:bookmarkEnd w:id="13"/>
      <w:bookmarkEnd w:id="14"/>
      <w:bookmarkEnd w:id="15"/>
      <w:bookmarkEnd w:id="16"/>
    </w:p>
    <w:p w14:paraId="205A4E12">
      <w:pPr>
        <w:spacing w:line="360" w:lineRule="auto"/>
        <w:ind w:firstLine="420" w:firstLineChars="200"/>
        <w:rPr>
          <w:rFonts w:ascii="宋体" w:hAnsi="宋体"/>
          <w:color w:val="auto"/>
          <w:szCs w:val="21"/>
          <w:highlight w:val="none"/>
        </w:rPr>
      </w:pPr>
      <w:bookmarkStart w:id="17" w:name="_Toc28359091"/>
      <w:bookmarkStart w:id="18" w:name="_Toc28359014"/>
      <w:r>
        <w:rPr>
          <w:rFonts w:hint="eastAsia" w:ascii="宋体" w:hAnsi="宋体"/>
          <w:color w:val="auto"/>
          <w:szCs w:val="21"/>
          <w:highlight w:val="none"/>
        </w:rPr>
        <w:t>1.满足《中华人民共和国政府采购法》第二十二条规定；</w:t>
      </w:r>
    </w:p>
    <w:p w14:paraId="4786800F">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.落实政府采购政策需满足的资格要求：本项目非专门面向中小企业采购；</w:t>
      </w:r>
    </w:p>
    <w:p w14:paraId="01FC6843">
      <w:pPr>
        <w:spacing w:line="360" w:lineRule="auto"/>
        <w:ind w:firstLine="420" w:firstLineChars="200"/>
        <w:rPr>
          <w:color w:val="auto"/>
          <w:highlight w:val="none"/>
        </w:rPr>
      </w:pPr>
      <w:r>
        <w:rPr>
          <w:rFonts w:hint="eastAsia" w:ascii="宋体" w:hAnsi="宋体"/>
          <w:color w:val="auto"/>
          <w:szCs w:val="21"/>
          <w:highlight w:val="none"/>
        </w:rPr>
        <w:t>3.本项目的特定资格要求：无。</w:t>
      </w:r>
    </w:p>
    <w:p w14:paraId="13F6C227">
      <w:pPr>
        <w:spacing w:line="360" w:lineRule="auto"/>
        <w:ind w:firstLine="480" w:firstLineChars="200"/>
        <w:rPr>
          <w:rFonts w:ascii="黑体" w:hAnsi="黑体" w:eastAsia="黑体"/>
          <w:color w:val="auto"/>
          <w:sz w:val="24"/>
          <w:highlight w:val="none"/>
        </w:rPr>
      </w:pPr>
      <w:bookmarkStart w:id="19" w:name="_Toc71365364"/>
      <w:bookmarkStart w:id="20" w:name="_Toc35393800"/>
      <w:bookmarkStart w:id="21" w:name="_Toc35393631"/>
      <w:bookmarkStart w:id="22" w:name="_Toc71366042"/>
      <w:r>
        <w:rPr>
          <w:rFonts w:hint="eastAsia" w:ascii="黑体" w:hAnsi="黑体" w:eastAsia="黑体"/>
          <w:color w:val="auto"/>
          <w:sz w:val="24"/>
          <w:highlight w:val="none"/>
        </w:rPr>
        <w:t>三、获取竞争性谈判文件</w:t>
      </w:r>
      <w:bookmarkEnd w:id="17"/>
      <w:bookmarkEnd w:id="18"/>
      <w:bookmarkEnd w:id="19"/>
      <w:bookmarkEnd w:id="20"/>
      <w:bookmarkEnd w:id="21"/>
      <w:bookmarkEnd w:id="22"/>
    </w:p>
    <w:p w14:paraId="40853F24">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ascii="宋体" w:hAnsi="宋体" w:cs="宋体"/>
          <w:b/>
          <w:color w:val="auto"/>
          <w:kern w:val="0"/>
          <w:szCs w:val="21"/>
          <w:highlight w:val="none"/>
        </w:rPr>
        <w:t>202</w:t>
      </w:r>
      <w:r>
        <w:rPr>
          <w:rFonts w:hint="eastAsia" w:ascii="宋体" w:hAnsi="宋体" w:cs="宋体"/>
          <w:b/>
          <w:color w:val="auto"/>
          <w:kern w:val="0"/>
          <w:szCs w:val="21"/>
          <w:highlight w:val="none"/>
        </w:rPr>
        <w:t>6年8月</w:t>
      </w:r>
      <w:r>
        <w:rPr>
          <w:rFonts w:hint="eastAsia" w:ascii="宋体" w:hAnsi="宋体" w:cs="宋体"/>
          <w:b/>
          <w:color w:val="auto"/>
          <w:kern w:val="0"/>
          <w:szCs w:val="21"/>
          <w:highlight w:val="none"/>
          <w:lang w:val="en-US" w:eastAsia="zh-CN"/>
        </w:rPr>
        <w:t>21</w:t>
      </w:r>
      <w:r>
        <w:rPr>
          <w:rFonts w:hint="eastAsia" w:ascii="宋体" w:hAnsi="宋体" w:cs="宋体"/>
          <w:b/>
          <w:color w:val="auto"/>
          <w:kern w:val="0"/>
          <w:szCs w:val="21"/>
          <w:highlight w:val="none"/>
        </w:rPr>
        <w:t>日至2026年8 月</w:t>
      </w:r>
      <w:r>
        <w:rPr>
          <w:rFonts w:hint="eastAsia" w:ascii="宋体" w:hAnsi="宋体" w:cs="宋体"/>
          <w:b/>
          <w:color w:val="auto"/>
          <w:kern w:val="0"/>
          <w:szCs w:val="21"/>
          <w:highlight w:val="none"/>
          <w:lang w:val="en-US" w:eastAsia="zh-CN"/>
        </w:rPr>
        <w:t>26</w:t>
      </w:r>
      <w:r>
        <w:rPr>
          <w:rFonts w:hint="eastAsia" w:ascii="宋体" w:hAnsi="宋体" w:cs="宋体"/>
          <w:b/>
          <w:color w:val="auto"/>
          <w:kern w:val="0"/>
          <w:szCs w:val="21"/>
          <w:highlight w:val="non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00：0</w:t>
      </w:r>
      <w:r>
        <w:rPr>
          <w:rFonts w:ascii="宋体" w:hAnsi="宋体" w:cs="宋体"/>
          <w:bCs/>
          <w:color w:val="auto"/>
          <w:kern w:val="0"/>
          <w:szCs w:val="21"/>
          <w:highlight w:val="none"/>
          <w:u w:val="single"/>
        </w:rPr>
        <w:t>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w:t>
      </w:r>
      <w:r>
        <w:rPr>
          <w:rFonts w:ascii="宋体" w:hAnsi="宋体" w:cs="宋体"/>
          <w:bCs/>
          <w:color w:val="auto"/>
          <w:kern w:val="0"/>
          <w:szCs w:val="21"/>
          <w:highlight w:val="none"/>
          <w:u w:val="single"/>
        </w:rPr>
        <w:t>2</w:t>
      </w:r>
      <w:r>
        <w:rPr>
          <w:rFonts w:hint="eastAsia" w:ascii="宋体" w:hAnsi="宋体" w:cs="宋体"/>
          <w:bCs/>
          <w:color w:val="auto"/>
          <w:kern w:val="0"/>
          <w:szCs w:val="21"/>
          <w:highlight w:val="none"/>
          <w:u w:val="single"/>
        </w:rPr>
        <w:t>:0</w:t>
      </w:r>
      <w:r>
        <w:rPr>
          <w:rFonts w:ascii="宋体" w:hAnsi="宋体" w:cs="宋体"/>
          <w:bCs/>
          <w:color w:val="auto"/>
          <w:kern w:val="0"/>
          <w:szCs w:val="21"/>
          <w:highlight w:val="none"/>
          <w:u w:val="single"/>
        </w:rPr>
        <w:t>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rPr>
        <w:t>12:01至23:59</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5A8BD7B1">
      <w:pPr>
        <w:spacing w:line="360" w:lineRule="auto"/>
        <w:ind w:firstLine="54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4717764E">
      <w:pPr>
        <w:spacing w:line="360" w:lineRule="auto"/>
        <w:ind w:firstLine="54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制作需要基于广西政府采购云平台获取的谈判文件编制，</w:t>
      </w:r>
      <w:r>
        <w:rPr>
          <w:rFonts w:hint="eastAsia" w:ascii="宋体" w:hAnsi="宋体" w:cs="宋体"/>
          <w:bCs/>
          <w:color w:val="auto"/>
          <w:kern w:val="0"/>
          <w:szCs w:val="21"/>
          <w:highlight w:val="none"/>
        </w:rPr>
        <w:t>通过其他方式获取谈判文件的，将有可能导致供应商无法在广西政府采购云平台编制及上传响应文件。</w:t>
      </w:r>
    </w:p>
    <w:p w14:paraId="3118996D">
      <w:pPr>
        <w:spacing w:line="360" w:lineRule="auto"/>
        <w:ind w:firstLine="540"/>
        <w:rPr>
          <w:rFonts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s="宋体"/>
          <w:color w:val="auto"/>
          <w:szCs w:val="21"/>
          <w:highlight w:val="none"/>
        </w:rPr>
        <w:t>0元</w:t>
      </w:r>
    </w:p>
    <w:p w14:paraId="25B71A01">
      <w:pPr>
        <w:spacing w:line="360" w:lineRule="auto"/>
        <w:ind w:firstLine="360" w:firstLineChars="150"/>
        <w:rPr>
          <w:rFonts w:ascii="黑体" w:hAnsi="黑体" w:eastAsia="黑体"/>
          <w:color w:val="auto"/>
          <w:sz w:val="24"/>
          <w:highlight w:val="none"/>
        </w:rPr>
      </w:pPr>
      <w:bookmarkStart w:id="23" w:name="_Toc28359015"/>
      <w:bookmarkStart w:id="24" w:name="_Toc71366043"/>
      <w:bookmarkStart w:id="25" w:name="_Toc35393632"/>
      <w:bookmarkStart w:id="26" w:name="_Toc35393801"/>
      <w:bookmarkStart w:id="27" w:name="_Toc71365365"/>
      <w:bookmarkStart w:id="28" w:name="_Toc28359092"/>
      <w:r>
        <w:rPr>
          <w:rFonts w:hint="eastAsia" w:ascii="黑体" w:hAnsi="黑体" w:eastAsia="黑体"/>
          <w:color w:val="auto"/>
          <w:sz w:val="24"/>
          <w:highlight w:val="none"/>
        </w:rPr>
        <w:t>四、响应文件提交</w:t>
      </w:r>
      <w:bookmarkEnd w:id="23"/>
      <w:bookmarkEnd w:id="24"/>
      <w:bookmarkEnd w:id="25"/>
      <w:bookmarkEnd w:id="26"/>
      <w:bookmarkEnd w:id="27"/>
      <w:bookmarkEnd w:id="28"/>
    </w:p>
    <w:p w14:paraId="00A49631">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截止时间</w:t>
      </w:r>
      <w:r>
        <w:rPr>
          <w:rFonts w:hint="eastAsia" w:ascii="宋体" w:hAnsi="宋体"/>
          <w:color w:val="auto"/>
          <w:szCs w:val="21"/>
          <w:highlight w:val="none"/>
        </w:rPr>
        <w:t>：</w:t>
      </w:r>
      <w:r>
        <w:rPr>
          <w:rFonts w:ascii="宋体" w:hAnsi="宋体" w:cs="宋体"/>
          <w:b/>
          <w:color w:val="auto"/>
          <w:kern w:val="0"/>
          <w:szCs w:val="21"/>
          <w:highlight w:val="none"/>
        </w:rPr>
        <w:t>202</w:t>
      </w:r>
      <w:r>
        <w:rPr>
          <w:rFonts w:hint="eastAsia" w:ascii="宋体" w:hAnsi="宋体" w:cs="宋体"/>
          <w:b/>
          <w:color w:val="auto"/>
          <w:kern w:val="0"/>
          <w:szCs w:val="21"/>
          <w:highlight w:val="none"/>
        </w:rPr>
        <w:t>6年8月</w:t>
      </w:r>
      <w:r>
        <w:rPr>
          <w:rFonts w:hint="eastAsia" w:ascii="宋体" w:hAnsi="宋体" w:cs="宋体"/>
          <w:b/>
          <w:color w:val="auto"/>
          <w:kern w:val="0"/>
          <w:szCs w:val="21"/>
          <w:highlight w:val="none"/>
          <w:lang w:val="en-US" w:eastAsia="zh-CN"/>
        </w:rPr>
        <w:t>27</w:t>
      </w:r>
      <w:r>
        <w:rPr>
          <w:rFonts w:hint="eastAsia" w:ascii="宋体" w:hAnsi="宋体" w:cs="宋体"/>
          <w:b/>
          <w:color w:val="auto"/>
          <w:kern w:val="0"/>
          <w:szCs w:val="21"/>
          <w:highlight w:val="none"/>
        </w:rPr>
        <w:t>日</w:t>
      </w:r>
      <w:r>
        <w:rPr>
          <w:rFonts w:hint="eastAsia" w:ascii="宋体" w:hAnsi="宋体"/>
          <w:b/>
          <w:color w:val="auto"/>
          <w:szCs w:val="21"/>
          <w:highlight w:val="none"/>
        </w:rPr>
        <w:t>9时30分（北京时间）</w:t>
      </w:r>
    </w:p>
    <w:p w14:paraId="4260C11B">
      <w:pPr>
        <w:spacing w:line="360" w:lineRule="auto"/>
        <w:ind w:left="422"/>
        <w:rPr>
          <w:rFonts w:ascii="宋体" w:hAnsi="宋体"/>
          <w:bCs/>
          <w:color w:val="auto"/>
          <w:szCs w:val="21"/>
          <w:highlight w:val="none"/>
          <w:u w:val="single"/>
        </w:rPr>
      </w:pPr>
      <w:r>
        <w:rPr>
          <w:rFonts w:hint="eastAsia" w:ascii="宋体" w:hAnsi="宋体"/>
          <w:color w:val="auto"/>
          <w:szCs w:val="21"/>
          <w:highlight w:val="none"/>
        </w:rPr>
        <w:t>地点：</w:t>
      </w:r>
      <w:r>
        <w:rPr>
          <w:rFonts w:hint="eastAsia" w:ascii="宋体" w:hAnsi="宋体" w:cs="宋体"/>
          <w:color w:val="auto"/>
          <w:szCs w:val="21"/>
          <w:highlight w:val="none"/>
        </w:rPr>
        <w:t>请登录广西政府采购云平台投标客户端投标。</w:t>
      </w:r>
    </w:p>
    <w:p w14:paraId="5A09BC75">
      <w:pPr>
        <w:spacing w:line="360" w:lineRule="auto"/>
        <w:ind w:firstLine="360" w:firstLineChars="150"/>
        <w:rPr>
          <w:rFonts w:ascii="黑体" w:hAnsi="黑体" w:eastAsia="黑体"/>
          <w:color w:val="auto"/>
          <w:sz w:val="24"/>
          <w:highlight w:val="none"/>
        </w:rPr>
      </w:pPr>
      <w:bookmarkStart w:id="29" w:name="_Toc28359093"/>
      <w:bookmarkStart w:id="30" w:name="_Toc71365366"/>
      <w:bookmarkStart w:id="31" w:name="_Toc28359016"/>
      <w:bookmarkStart w:id="32" w:name="_Toc35393802"/>
      <w:bookmarkStart w:id="33" w:name="_Toc35393633"/>
      <w:bookmarkStart w:id="34" w:name="_Toc71366044"/>
      <w:r>
        <w:rPr>
          <w:rFonts w:hint="eastAsia" w:ascii="黑体" w:hAnsi="黑体" w:eastAsia="黑体"/>
          <w:color w:val="auto"/>
          <w:sz w:val="24"/>
          <w:highlight w:val="none"/>
        </w:rPr>
        <w:t>五、开启</w:t>
      </w:r>
      <w:bookmarkEnd w:id="29"/>
      <w:bookmarkEnd w:id="30"/>
      <w:bookmarkEnd w:id="31"/>
      <w:bookmarkEnd w:id="32"/>
      <w:bookmarkEnd w:id="33"/>
      <w:bookmarkEnd w:id="34"/>
    </w:p>
    <w:p w14:paraId="5918F77E">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时间：</w:t>
      </w:r>
      <w:r>
        <w:rPr>
          <w:rFonts w:ascii="宋体" w:hAnsi="宋体" w:cs="宋体"/>
          <w:b/>
          <w:color w:val="auto"/>
          <w:kern w:val="0"/>
          <w:szCs w:val="21"/>
          <w:highlight w:val="none"/>
        </w:rPr>
        <w:t>202</w:t>
      </w:r>
      <w:r>
        <w:rPr>
          <w:rFonts w:hint="eastAsia" w:ascii="宋体" w:hAnsi="宋体" w:cs="宋体"/>
          <w:b/>
          <w:color w:val="auto"/>
          <w:kern w:val="0"/>
          <w:szCs w:val="21"/>
          <w:highlight w:val="none"/>
        </w:rPr>
        <w:t>6年8 月</w:t>
      </w:r>
      <w:r>
        <w:rPr>
          <w:rFonts w:hint="eastAsia" w:ascii="宋体" w:hAnsi="宋体" w:cs="宋体"/>
          <w:b/>
          <w:color w:val="auto"/>
          <w:kern w:val="0"/>
          <w:szCs w:val="21"/>
          <w:highlight w:val="none"/>
          <w:lang w:val="en-US" w:eastAsia="zh-CN"/>
        </w:rPr>
        <w:t>27</w:t>
      </w:r>
      <w:r>
        <w:rPr>
          <w:rFonts w:hint="eastAsia" w:ascii="宋体" w:hAnsi="宋体" w:cs="宋体"/>
          <w:b/>
          <w:color w:val="auto"/>
          <w:kern w:val="0"/>
          <w:szCs w:val="21"/>
          <w:highlight w:val="none"/>
        </w:rPr>
        <w:t>日</w:t>
      </w:r>
      <w:r>
        <w:rPr>
          <w:rFonts w:hint="eastAsia" w:ascii="宋体" w:hAnsi="宋体"/>
          <w:b/>
          <w:color w:val="auto"/>
          <w:szCs w:val="21"/>
          <w:highlight w:val="none"/>
        </w:rPr>
        <w:t>9时30分（北京时间）</w:t>
      </w:r>
    </w:p>
    <w:p w14:paraId="30AFFE76">
      <w:pPr>
        <w:spacing w:line="336"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地点：</w:t>
      </w:r>
      <w:r>
        <w:rPr>
          <w:rFonts w:hint="eastAsia" w:ascii="宋体" w:hAnsi="宋体" w:cs="宋体"/>
          <w:color w:val="auto"/>
          <w:szCs w:val="21"/>
          <w:highlight w:val="none"/>
        </w:rPr>
        <w:t>广西政府采购云平台电子开标大厅</w:t>
      </w:r>
    </w:p>
    <w:p w14:paraId="32B13B07">
      <w:pPr>
        <w:spacing w:line="360" w:lineRule="auto"/>
        <w:ind w:firstLine="360" w:firstLineChars="150"/>
        <w:rPr>
          <w:rFonts w:ascii="黑体" w:hAnsi="黑体" w:eastAsia="黑体"/>
          <w:color w:val="auto"/>
          <w:sz w:val="24"/>
          <w:highlight w:val="none"/>
        </w:rPr>
      </w:pPr>
      <w:bookmarkStart w:id="35" w:name="_Toc35393634"/>
      <w:bookmarkStart w:id="36" w:name="_Toc71366045"/>
      <w:bookmarkStart w:id="37" w:name="_Toc71365367"/>
      <w:bookmarkStart w:id="38" w:name="_Toc28359094"/>
      <w:bookmarkStart w:id="39" w:name="_Toc28359017"/>
      <w:bookmarkStart w:id="40" w:name="_Toc35393803"/>
      <w:r>
        <w:rPr>
          <w:rFonts w:hint="eastAsia" w:ascii="黑体" w:hAnsi="黑体" w:eastAsia="黑体"/>
          <w:color w:val="auto"/>
          <w:sz w:val="24"/>
          <w:highlight w:val="none"/>
        </w:rPr>
        <w:t>六、公告期限</w:t>
      </w:r>
      <w:bookmarkEnd w:id="35"/>
      <w:bookmarkEnd w:id="36"/>
      <w:bookmarkEnd w:id="37"/>
      <w:bookmarkEnd w:id="38"/>
      <w:bookmarkEnd w:id="39"/>
      <w:bookmarkEnd w:id="40"/>
    </w:p>
    <w:p w14:paraId="713AE9F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自本公告发布之日起3个工作日。</w:t>
      </w:r>
    </w:p>
    <w:p w14:paraId="5D1781E0">
      <w:pPr>
        <w:spacing w:line="360" w:lineRule="auto"/>
        <w:ind w:firstLine="360" w:firstLineChars="150"/>
        <w:rPr>
          <w:rFonts w:ascii="黑体" w:hAnsi="黑体" w:eastAsia="黑体"/>
          <w:color w:val="auto"/>
          <w:sz w:val="24"/>
          <w:highlight w:val="none"/>
        </w:rPr>
      </w:pPr>
      <w:bookmarkStart w:id="41" w:name="_Toc71366046"/>
      <w:bookmarkStart w:id="42" w:name="_Toc35393804"/>
      <w:bookmarkStart w:id="43" w:name="_Toc35393635"/>
      <w:bookmarkStart w:id="44" w:name="_Toc71365368"/>
      <w:r>
        <w:rPr>
          <w:rFonts w:hint="eastAsia" w:ascii="黑体" w:hAnsi="黑体" w:eastAsia="黑体"/>
          <w:color w:val="auto"/>
          <w:sz w:val="24"/>
          <w:highlight w:val="none"/>
        </w:rPr>
        <w:t>七、其他补充事宜</w:t>
      </w:r>
      <w:bookmarkEnd w:id="41"/>
      <w:bookmarkEnd w:id="42"/>
      <w:bookmarkEnd w:id="43"/>
      <w:bookmarkEnd w:id="44"/>
    </w:p>
    <w:p w14:paraId="657D97C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竞标保证金</w:t>
      </w:r>
    </w:p>
    <w:p w14:paraId="714D68E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竞标</w:t>
      </w:r>
      <w:r>
        <w:rPr>
          <w:rFonts w:ascii="宋体" w:hAnsi="宋体" w:cs="宋体"/>
          <w:color w:val="auto"/>
          <w:kern w:val="0"/>
          <w:szCs w:val="21"/>
          <w:highlight w:val="none"/>
        </w:rPr>
        <w:t>保证金金额</w:t>
      </w:r>
      <w:r>
        <w:rPr>
          <w:rFonts w:hint="eastAsia" w:ascii="宋体" w:hAnsi="宋体"/>
          <w:color w:val="auto"/>
          <w:szCs w:val="21"/>
          <w:highlight w:val="none"/>
        </w:rPr>
        <w:t>(必须足额缴纳）：10</w:t>
      </w:r>
      <w:r>
        <w:rPr>
          <w:rFonts w:hint="eastAsia" w:ascii="宋体" w:hAnsi="宋体" w:cs="宋体"/>
          <w:color w:val="auto"/>
          <w:kern w:val="0"/>
          <w:szCs w:val="21"/>
          <w:highlight w:val="none"/>
        </w:rPr>
        <w:t>000.00元。</w:t>
      </w:r>
    </w:p>
    <w:p w14:paraId="1082A491">
      <w:pPr>
        <w:snapToGrid w:val="0"/>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竞标保证金的交纳方式：银行转账、支票、汇票、本票或者金融机构、担保机构出具的保函等非现金形式。采用银行转账方式的，在响应文件提交截止时间前交至采购代理机构指定账户并且到账，</w:t>
      </w:r>
      <w:r>
        <w:rPr>
          <w:rFonts w:hint="eastAsia" w:ascii="宋体" w:hAnsi="宋体" w:cs="宋体"/>
          <w:color w:val="auto"/>
          <w:szCs w:val="21"/>
          <w:highlight w:val="none"/>
        </w:rPr>
        <w:t>（供应商转账时，须在银行转账底单上备注项目标识如“【项目编号：</w:t>
      </w:r>
      <w:r>
        <w:rPr>
          <w:rFonts w:hint="eastAsia" w:ascii="宋体" w:hAnsi="宋体"/>
          <w:color w:val="auto"/>
          <w:szCs w:val="21"/>
          <w:highlight w:val="none"/>
        </w:rPr>
        <w:t>GXZC2026-J1-002725-JGJD</w:t>
      </w:r>
      <w:r>
        <w:rPr>
          <w:rFonts w:hint="eastAsia" w:ascii="宋体" w:hAnsi="宋体" w:cs="宋体"/>
          <w:color w:val="auto"/>
          <w:szCs w:val="21"/>
          <w:highlight w:val="none"/>
        </w:rPr>
        <w:t>】</w:t>
      </w:r>
      <w:r>
        <w:rPr>
          <w:rFonts w:hint="eastAsia" w:ascii="宋体" w:hAnsi="宋体" w:cs="宋体"/>
          <w:color w:val="auto"/>
          <w:kern w:val="0"/>
          <w:szCs w:val="21"/>
          <w:highlight w:val="none"/>
        </w:rPr>
        <w:t>竞标</w:t>
      </w:r>
      <w:r>
        <w:rPr>
          <w:rFonts w:hint="eastAsia" w:ascii="宋体" w:hAnsi="宋体" w:cs="宋体"/>
          <w:color w:val="auto"/>
          <w:szCs w:val="21"/>
          <w:highlight w:val="none"/>
        </w:rPr>
        <w:t>保证金”</w:t>
      </w:r>
      <w:r>
        <w:rPr>
          <w:rFonts w:hint="eastAsia" w:ascii="宋体" w:hAnsi="宋体" w:cs="宋体"/>
          <w:color w:val="auto"/>
          <w:kern w:val="0"/>
          <w:szCs w:val="21"/>
          <w:highlight w:val="none"/>
        </w:rPr>
        <w:t>缴纳竞标保证金指定账户的信息：</w:t>
      </w:r>
    </w:p>
    <w:p w14:paraId="4F339F8A">
      <w:pPr>
        <w:spacing w:line="360" w:lineRule="auto"/>
        <w:ind w:firstLine="422" w:firstLineChars="200"/>
        <w:rPr>
          <w:b/>
          <w:bCs/>
          <w:color w:val="auto"/>
          <w:highlight w:val="none"/>
        </w:rPr>
      </w:pPr>
      <w:r>
        <w:rPr>
          <w:rFonts w:hint="eastAsia"/>
          <w:b/>
          <w:bCs/>
          <w:color w:val="auto"/>
          <w:highlight w:val="none"/>
        </w:rPr>
        <w:t xml:space="preserve">开户名称： 广西建设工程机电设备招标中心有限公司 </w:t>
      </w:r>
    </w:p>
    <w:p w14:paraId="58FB575D">
      <w:pPr>
        <w:spacing w:line="360" w:lineRule="auto"/>
        <w:ind w:firstLine="422" w:firstLineChars="200"/>
        <w:rPr>
          <w:b/>
          <w:bCs/>
          <w:color w:val="auto"/>
          <w:highlight w:val="none"/>
        </w:rPr>
      </w:pPr>
      <w:r>
        <w:rPr>
          <w:rFonts w:hint="eastAsia"/>
          <w:b/>
          <w:bCs/>
          <w:color w:val="auto"/>
          <w:highlight w:val="none"/>
        </w:rPr>
        <w:t>开户银行： 招商银行南宁分行营业部</w:t>
      </w:r>
    </w:p>
    <w:p w14:paraId="3323EC77">
      <w:pPr>
        <w:spacing w:line="360" w:lineRule="auto"/>
        <w:ind w:firstLine="422" w:firstLineChars="200"/>
        <w:rPr>
          <w:b/>
          <w:bCs/>
          <w:color w:val="auto"/>
          <w:highlight w:val="none"/>
        </w:rPr>
      </w:pPr>
      <w:r>
        <w:rPr>
          <w:rFonts w:hint="eastAsia"/>
          <w:b/>
          <w:bCs/>
          <w:color w:val="auto"/>
          <w:highlight w:val="none"/>
        </w:rPr>
        <w:t>账    号： 7719  0142  3310  201；</w:t>
      </w:r>
    </w:p>
    <w:p w14:paraId="013F8796">
      <w:pPr>
        <w:snapToGrid w:val="0"/>
        <w:spacing w:line="5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采用支票、汇票、本票或者保函等方式的，在响应文件提交截止时间前，供应商必须递交单独密封的支票、汇票、本票或者保函等原件给采购代理机构。否则视为无效竞标保证金。</w:t>
      </w:r>
    </w:p>
    <w:p w14:paraId="135D6F45">
      <w:pPr>
        <w:spacing w:line="360" w:lineRule="auto"/>
        <w:ind w:firstLine="420" w:firstLineChars="200"/>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网上查询地址</w:t>
      </w:r>
    </w:p>
    <w:p w14:paraId="6569AF5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中国政府采购网（www.ccgp.gov.cn）、广西政府采购网（zfcg.gxzf.gov.cn）。</w:t>
      </w:r>
    </w:p>
    <w:p w14:paraId="2967B0FB">
      <w:pPr>
        <w:spacing w:line="360" w:lineRule="auto"/>
        <w:ind w:firstLine="424" w:firstLineChars="202"/>
        <w:rPr>
          <w:rFonts w:ascii="宋体" w:hAnsi="宋体" w:cs="宋体"/>
          <w:color w:val="auto"/>
          <w:kern w:val="0"/>
          <w:szCs w:val="21"/>
          <w:highlight w:val="none"/>
        </w:rPr>
      </w:pPr>
      <w:bookmarkStart w:id="45" w:name="_Hlk37429674"/>
      <w:bookmarkStart w:id="46" w:name="_Toc71365369"/>
      <w:bookmarkStart w:id="47" w:name="_Toc28359095"/>
      <w:bookmarkStart w:id="48" w:name="_Toc35393636"/>
      <w:bookmarkStart w:id="49" w:name="_Toc71366047"/>
      <w:bookmarkStart w:id="50" w:name="_Toc35393805"/>
      <w:bookmarkStart w:id="51" w:name="_Toc28359018"/>
      <w:r>
        <w:rPr>
          <w:rFonts w:ascii="宋体" w:hAnsi="宋体" w:cs="宋体"/>
          <w:color w:val="auto"/>
          <w:kern w:val="0"/>
          <w:szCs w:val="21"/>
          <w:highlight w:val="none"/>
        </w:rPr>
        <w:t>3.</w:t>
      </w:r>
      <w:r>
        <w:rPr>
          <w:rFonts w:hint="eastAsia" w:ascii="宋体" w:hAnsi="宋体" w:cs="宋体"/>
          <w:color w:val="auto"/>
          <w:kern w:val="0"/>
          <w:szCs w:val="21"/>
          <w:highlight w:val="none"/>
        </w:rPr>
        <w:t>本项目需要落实的政府采购政策</w:t>
      </w:r>
    </w:p>
    <w:p w14:paraId="495D17D3">
      <w:pPr>
        <w:spacing w:line="360" w:lineRule="auto"/>
        <w:ind w:firstLine="424" w:firstLineChars="202"/>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39871D4A">
      <w:pPr>
        <w:spacing w:line="360" w:lineRule="auto"/>
        <w:ind w:firstLine="424" w:firstLineChars="202"/>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4C4C2409">
      <w:pPr>
        <w:spacing w:line="360" w:lineRule="auto"/>
        <w:ind w:firstLine="424" w:firstLineChars="202"/>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68AD034F">
      <w:pPr>
        <w:spacing w:line="360" w:lineRule="auto"/>
        <w:ind w:firstLine="424" w:firstLineChars="202"/>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040DD99C">
      <w:pPr>
        <w:spacing w:line="360" w:lineRule="auto"/>
        <w:ind w:firstLine="424" w:firstLineChars="202"/>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7A9D9C3E">
      <w:pPr>
        <w:widowControl/>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4.</w:t>
      </w:r>
      <w:r>
        <w:rPr>
          <w:rFonts w:hint="eastAsia" w:ascii="宋体" w:hAnsi="宋体" w:cs="宋体"/>
          <w:color w:val="auto"/>
          <w:kern w:val="0"/>
          <w:szCs w:val="21"/>
          <w:highlight w:val="none"/>
        </w:rPr>
        <w:t>资格条件特别说明</w:t>
      </w:r>
    </w:p>
    <w:p w14:paraId="379C5BBC">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r>
        <w:rPr>
          <w:rFonts w:hint="eastAsia" w:ascii="宋体" w:hAnsi="宋体" w:cs="宋体"/>
          <w:color w:val="auto"/>
          <w:kern w:val="0"/>
          <w:szCs w:val="21"/>
          <w:highlight w:val="none"/>
        </w:rPr>
        <w:t>；</w:t>
      </w:r>
    </w:p>
    <w:p w14:paraId="157A5503">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02A1C26">
      <w:pPr>
        <w:widowControl/>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5</w:t>
      </w:r>
      <w:r>
        <w:rPr>
          <w:rFonts w:ascii="宋体" w:hAnsi="宋体" w:cs="宋体"/>
          <w:color w:val="auto"/>
          <w:kern w:val="0"/>
          <w:szCs w:val="21"/>
          <w:highlight w:val="none"/>
        </w:rPr>
        <w:t>.</w:t>
      </w:r>
      <w:r>
        <w:rPr>
          <w:rFonts w:hint="eastAsia" w:ascii="宋体" w:hAnsi="宋体" w:cs="宋体"/>
          <w:color w:val="auto"/>
          <w:kern w:val="0"/>
          <w:szCs w:val="21"/>
          <w:highlight w:val="none"/>
        </w:rPr>
        <w:t>供应商</w:t>
      </w:r>
      <w:r>
        <w:rPr>
          <w:rFonts w:hint="eastAsia" w:ascii="宋体" w:hAnsi="宋体"/>
          <w:color w:val="auto"/>
          <w:szCs w:val="21"/>
          <w:highlight w:val="none"/>
        </w:rPr>
        <w:t>竞标注意事项</w:t>
      </w:r>
    </w:p>
    <w:p w14:paraId="3707C48A">
      <w:pPr>
        <w:widowControl/>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谈判文件和广西政府采购云平台的要求编制、加密后在响应文件提交截止时间前通过网络上传至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w:t>
      </w:r>
      <w:r>
        <w:rPr>
          <w:rFonts w:hint="eastAsia" w:ascii="宋体" w:hAnsi="宋体"/>
          <w:color w:val="auto"/>
          <w:szCs w:val="21"/>
          <w:highlight w:val="none"/>
          <w:lang w:eastAsia="zh-CN"/>
        </w:rPr>
        <w:t>－</w:t>
      </w:r>
      <w:r>
        <w:rPr>
          <w:rFonts w:hint="eastAsia" w:ascii="宋体" w:hAnsi="宋体"/>
          <w:color w:val="auto"/>
          <w:szCs w:val="21"/>
          <w:highlight w:val="none"/>
        </w:rPr>
        <w:t>项目采购</w:t>
      </w:r>
      <w:r>
        <w:rPr>
          <w:rFonts w:hint="eastAsia" w:ascii="宋体" w:hAnsi="宋体"/>
          <w:color w:val="auto"/>
          <w:szCs w:val="21"/>
          <w:highlight w:val="none"/>
          <w:lang w:eastAsia="zh-CN"/>
        </w:rPr>
        <w:t>－</w:t>
      </w:r>
      <w:r>
        <w:rPr>
          <w:rFonts w:hint="eastAsia" w:ascii="宋体" w:hAnsi="宋体"/>
          <w:color w:val="auto"/>
          <w:szCs w:val="21"/>
          <w:highlight w:val="none"/>
        </w:rPr>
        <w:t>操作流程</w:t>
      </w:r>
      <w:r>
        <w:rPr>
          <w:rFonts w:hint="eastAsia" w:ascii="宋体" w:hAnsi="宋体"/>
          <w:color w:val="auto"/>
          <w:szCs w:val="21"/>
          <w:highlight w:val="none"/>
          <w:lang w:eastAsia="zh-CN"/>
        </w:rPr>
        <w:t>－</w:t>
      </w:r>
      <w:r>
        <w:rPr>
          <w:rFonts w:hint="eastAsia" w:ascii="宋体" w:hAnsi="宋体"/>
          <w:color w:val="auto"/>
          <w:szCs w:val="21"/>
          <w:highlight w:val="none"/>
        </w:rPr>
        <w:t>电子招投标</w:t>
      </w:r>
      <w:r>
        <w:rPr>
          <w:rFonts w:hint="eastAsia" w:ascii="宋体" w:hAnsi="宋体"/>
          <w:color w:val="auto"/>
          <w:szCs w:val="21"/>
          <w:highlight w:val="none"/>
          <w:lang w:eastAsia="zh-CN"/>
        </w:rPr>
        <w:t>－</w:t>
      </w:r>
      <w:r>
        <w:rPr>
          <w:color w:val="auto"/>
          <w:highlight w:val="none"/>
        </w:rPr>
        <w:t>政府采购项目电子交易管理操作指南</w:t>
      </w:r>
      <w:r>
        <w:rPr>
          <w:rFonts w:hint="eastAsia"/>
          <w:color w:val="auto"/>
          <w:highlight w:val="none"/>
          <w:lang w:eastAsia="zh-CN"/>
        </w:rPr>
        <w:t>－</w:t>
      </w:r>
      <w:r>
        <w:rPr>
          <w:color w:val="auto"/>
          <w:highlight w:val="none"/>
        </w:rPr>
        <w:t>供应商</w:t>
      </w:r>
      <w:r>
        <w:rPr>
          <w:rFonts w:hint="eastAsia" w:ascii="宋体" w:hAnsi="宋体"/>
          <w:color w:val="auto"/>
          <w:szCs w:val="21"/>
          <w:highlight w:val="none"/>
        </w:rPr>
        <w:t>”查看电子竞标具体操作流程。</w:t>
      </w:r>
    </w:p>
    <w:p w14:paraId="3EFB87EF">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响应文件提交截止时间前，完成电子交易平台上的CA数字证书办理及响应文件的提交（供应商可登录“广西政府采购网”，依次进入“办事服务</w:t>
      </w:r>
      <w:r>
        <w:rPr>
          <w:rFonts w:hint="eastAsia" w:ascii="宋体" w:hAnsi="宋体"/>
          <w:color w:val="auto"/>
          <w:szCs w:val="21"/>
          <w:highlight w:val="none"/>
          <w:lang w:eastAsia="zh-CN"/>
        </w:rPr>
        <w:t>－</w:t>
      </w:r>
      <w:r>
        <w:rPr>
          <w:rFonts w:hint="eastAsia" w:ascii="宋体" w:hAnsi="宋体"/>
          <w:color w:val="auto"/>
          <w:szCs w:val="21"/>
          <w:highlight w:val="none"/>
        </w:rPr>
        <w:t>下载专区”或者登录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w:t>
      </w:r>
      <w:r>
        <w:rPr>
          <w:rFonts w:hint="eastAsia" w:ascii="宋体" w:hAnsi="宋体"/>
          <w:color w:val="auto"/>
          <w:szCs w:val="21"/>
          <w:highlight w:val="none"/>
          <w:lang w:eastAsia="zh-CN"/>
        </w:rPr>
        <w:t>－</w:t>
      </w:r>
      <w:r>
        <w:rPr>
          <w:rFonts w:hint="eastAsia" w:ascii="宋体" w:hAnsi="宋体"/>
          <w:color w:val="auto"/>
          <w:szCs w:val="21"/>
          <w:highlight w:val="none"/>
        </w:rPr>
        <w:t>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7ADF06DC">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90B8031">
      <w:pPr>
        <w:widowControl/>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注：</w:t>
      </w:r>
      <w:r>
        <w:rPr>
          <w:rFonts w:hint="eastAsia" w:ascii="宋体" w:hAnsi="宋体" w:cs="宋体"/>
          <w:color w:val="auto"/>
          <w:szCs w:val="21"/>
          <w:highlight w:val="none"/>
        </w:rPr>
        <w:t>①</w:t>
      </w:r>
      <w:r>
        <w:rPr>
          <w:rFonts w:hint="eastAsia" w:ascii="宋体" w:hAnsi="宋体"/>
          <w:color w:val="auto"/>
          <w:szCs w:val="21"/>
          <w:highlight w:val="none"/>
        </w:rPr>
        <w:t>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数字证书并使用有效的CA数字证书参与整个采购活动。</w:t>
      </w:r>
      <w:r>
        <w:rPr>
          <w:rFonts w:hint="eastAsia" w:ascii="宋体" w:hAnsi="宋体" w:cs="宋体"/>
          <w:bCs/>
          <w:color w:val="auto"/>
          <w:szCs w:val="21"/>
          <w:highlight w:val="none"/>
        </w:rPr>
        <w:t>②</w:t>
      </w:r>
      <w:r>
        <w:rPr>
          <w:rFonts w:hint="eastAsia" w:ascii="宋体" w:hAnsi="宋体"/>
          <w:bCs/>
          <w:color w:val="auto"/>
          <w:szCs w:val="21"/>
          <w:highlight w:val="none"/>
        </w:rPr>
        <w:t>供应商应当在响应文件提交截止时间前完成电子响应文件的提交（上传），响应文件提交截止时间前可以补充、修改或者撤回响应文件。补充或者修改响应文件的，应当先行撤回原响应文件，补充、修改后重新提交（上传），响应文件提交截止时间止未完成提交（上传）的，视为撤回响应文件。响应文件提交截止时间以后提交（上传）的响应文件，广西政府采购云平台将予以拒收。</w:t>
      </w:r>
    </w:p>
    <w:p w14:paraId="6AACF8C6">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（4）供应商需要在</w:t>
      </w:r>
      <w:r>
        <w:rPr>
          <w:rFonts w:hint="eastAsia" w:ascii="宋体" w:hAnsi="宋体" w:cs="宋体"/>
          <w:color w:val="auto"/>
          <w:kern w:val="0"/>
          <w:szCs w:val="21"/>
          <w:highlight w:val="none"/>
          <w:lang w:eastAsia="zh-CN"/>
        </w:rPr>
        <w:t>具备</w:t>
      </w:r>
      <w:r>
        <w:rPr>
          <w:rFonts w:hint="eastAsia" w:ascii="宋体" w:hAnsi="宋体" w:cs="宋体"/>
          <w:color w:val="auto"/>
          <w:kern w:val="0"/>
          <w:szCs w:val="21"/>
          <w:highlight w:val="none"/>
        </w:rPr>
        <w:t>摄像头及语音功能且互联网网络状况良好的电脑登录广西政府采购云平台远程开标大厅参与本次谈判，否则后果自负。</w:t>
      </w:r>
    </w:p>
    <w:bookmarkEnd w:id="45"/>
    <w:p w14:paraId="3BEDE2EB">
      <w:pPr>
        <w:spacing w:line="360" w:lineRule="auto"/>
        <w:ind w:firstLine="360" w:firstLineChars="150"/>
        <w:rPr>
          <w:rFonts w:ascii="黑体" w:hAnsi="黑体" w:eastAsia="黑体"/>
          <w:color w:val="auto"/>
          <w:sz w:val="24"/>
          <w:highlight w:val="none"/>
        </w:rPr>
      </w:pPr>
      <w:r>
        <w:rPr>
          <w:rFonts w:hint="eastAsia" w:ascii="黑体" w:hAnsi="黑体" w:eastAsia="黑体"/>
          <w:color w:val="auto"/>
          <w:sz w:val="24"/>
          <w:highlight w:val="none"/>
        </w:rPr>
        <w:t>八、凡对本次采购提出询问，请按</w:t>
      </w:r>
      <w:r>
        <w:rPr>
          <w:rFonts w:ascii="黑体" w:hAnsi="黑体" w:eastAsia="黑体"/>
          <w:color w:val="auto"/>
          <w:sz w:val="24"/>
          <w:highlight w:val="none"/>
        </w:rPr>
        <w:t>以下方式</w:t>
      </w:r>
      <w:r>
        <w:rPr>
          <w:rFonts w:hint="eastAsia" w:ascii="黑体" w:hAnsi="黑体" w:eastAsia="黑体"/>
          <w:color w:val="auto"/>
          <w:sz w:val="24"/>
          <w:highlight w:val="none"/>
        </w:rPr>
        <w:t>联系。</w:t>
      </w:r>
      <w:bookmarkEnd w:id="46"/>
      <w:bookmarkEnd w:id="47"/>
      <w:bookmarkEnd w:id="48"/>
      <w:bookmarkEnd w:id="49"/>
      <w:bookmarkEnd w:id="50"/>
      <w:bookmarkEnd w:id="51"/>
    </w:p>
    <w:bookmarkEnd w:id="4"/>
    <w:p w14:paraId="0219927E">
      <w:pPr>
        <w:spacing w:line="336" w:lineRule="auto"/>
        <w:ind w:firstLine="420" w:firstLineChars="200"/>
        <w:jc w:val="left"/>
        <w:rPr>
          <w:rFonts w:ascii="宋体" w:hAnsi="宋体"/>
          <w:color w:val="auto"/>
          <w:szCs w:val="21"/>
          <w:highlight w:val="none"/>
        </w:rPr>
      </w:pPr>
      <w:r>
        <w:rPr>
          <w:rFonts w:hint="eastAsia" w:ascii="宋体" w:hAnsi="宋体" w:cs="宋体"/>
          <w:color w:val="auto"/>
          <w:szCs w:val="21"/>
          <w:highlight w:val="none"/>
        </w:rPr>
        <w:t>1.采购人信息：广西工业技师学院</w:t>
      </w:r>
    </w:p>
    <w:p w14:paraId="20E61F12">
      <w:pPr>
        <w:spacing w:line="336" w:lineRule="auto"/>
        <w:ind w:firstLine="567" w:firstLineChars="270"/>
        <w:jc w:val="left"/>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Arial"/>
          <w:color w:val="auto"/>
          <w:szCs w:val="21"/>
          <w:highlight w:val="none"/>
        </w:rPr>
        <w:t>南宁市槎路8号</w:t>
      </w:r>
    </w:p>
    <w:p w14:paraId="5982D1AC">
      <w:pPr>
        <w:spacing w:line="336"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联系方式：</w:t>
      </w:r>
      <w:bookmarkStart w:id="52" w:name="_Toc28359009"/>
      <w:bookmarkStart w:id="53" w:name="_Toc28359086"/>
      <w:r>
        <w:rPr>
          <w:rFonts w:hint="eastAsia" w:ascii="宋体" w:hAnsi="宋体" w:cs="宋体"/>
          <w:color w:val="auto"/>
          <w:szCs w:val="21"/>
          <w:highlight w:val="none"/>
        </w:rPr>
        <w:t xml:space="preserve">陆海峰  </w:t>
      </w:r>
      <w:r>
        <w:rPr>
          <w:rFonts w:hint="eastAsia" w:ascii="宋体" w:hAnsi="宋体"/>
          <w:color w:val="auto"/>
          <w:szCs w:val="21"/>
          <w:highlight w:val="none"/>
        </w:rPr>
        <w:t>联系电话：</w:t>
      </w:r>
      <w:r>
        <w:rPr>
          <w:rFonts w:hint="eastAsia" w:ascii="宋体" w:hAnsi="宋体" w:cs="宋体"/>
          <w:color w:val="auto"/>
          <w:szCs w:val="21"/>
          <w:highlight w:val="none"/>
        </w:rPr>
        <w:t>0771-4811022</w:t>
      </w:r>
    </w:p>
    <w:bookmarkEnd w:id="52"/>
    <w:bookmarkEnd w:id="53"/>
    <w:p w14:paraId="033FAB5B">
      <w:pPr>
        <w:spacing w:line="336" w:lineRule="auto"/>
        <w:ind w:firstLine="567" w:firstLineChars="270"/>
        <w:jc w:val="left"/>
        <w:rPr>
          <w:rFonts w:ascii="宋体" w:hAnsi="宋体"/>
          <w:color w:val="auto"/>
          <w:szCs w:val="21"/>
          <w:highlight w:val="none"/>
        </w:rPr>
      </w:pPr>
      <w:r>
        <w:rPr>
          <w:rFonts w:hint="eastAsia" w:ascii="宋体" w:hAnsi="宋体"/>
          <w:color w:val="auto"/>
          <w:szCs w:val="21"/>
          <w:highlight w:val="none"/>
        </w:rPr>
        <w:t xml:space="preserve">2.采购代理机构名称：广西建设工程机电设备招标中心有限公司 </w:t>
      </w:r>
    </w:p>
    <w:p w14:paraId="477F9FEF">
      <w:pPr>
        <w:spacing w:line="336" w:lineRule="auto"/>
        <w:ind w:firstLine="567" w:firstLineChars="270"/>
        <w:jc w:val="left"/>
        <w:rPr>
          <w:rFonts w:ascii="宋体" w:hAnsi="宋体"/>
          <w:color w:val="auto"/>
          <w:szCs w:val="21"/>
          <w:highlight w:val="none"/>
        </w:rPr>
      </w:pPr>
      <w:r>
        <w:rPr>
          <w:rFonts w:hint="eastAsia" w:ascii="宋体" w:hAnsi="宋体"/>
          <w:color w:val="auto"/>
          <w:szCs w:val="21"/>
          <w:highlight w:val="none"/>
        </w:rPr>
        <w:t xml:space="preserve">地址：广西南宁市青秀区枫林路18号广西国控集团（枫林路办公区）裙楼三层 </w:t>
      </w:r>
    </w:p>
    <w:p w14:paraId="42BB2EC6">
      <w:pPr>
        <w:spacing w:line="336" w:lineRule="auto"/>
        <w:ind w:firstLine="567" w:firstLineChars="270"/>
        <w:jc w:val="left"/>
        <w:rPr>
          <w:rFonts w:ascii="宋体" w:hAnsi="宋体"/>
          <w:color w:val="auto"/>
          <w:szCs w:val="21"/>
          <w:highlight w:val="none"/>
        </w:rPr>
      </w:pPr>
      <w:r>
        <w:rPr>
          <w:rFonts w:hint="eastAsia" w:ascii="宋体" w:hAnsi="宋体"/>
          <w:color w:val="auto"/>
          <w:szCs w:val="21"/>
          <w:highlight w:val="none"/>
        </w:rPr>
        <w:t>联系人：宾胜全、方芳       联系电话：0771-2808057</w:t>
      </w:r>
    </w:p>
    <w:p w14:paraId="72B54229">
      <w:pPr>
        <w:spacing w:line="336" w:lineRule="auto"/>
        <w:ind w:firstLine="567" w:firstLineChars="270"/>
        <w:jc w:val="left"/>
        <w:rPr>
          <w:rFonts w:ascii="宋体" w:hAnsi="宋体"/>
          <w:color w:val="auto"/>
          <w:szCs w:val="21"/>
          <w:highlight w:val="none"/>
        </w:rPr>
      </w:pPr>
      <w:r>
        <w:rPr>
          <w:rFonts w:hint="eastAsia" w:ascii="宋体" w:hAnsi="宋体"/>
          <w:color w:val="auto"/>
          <w:szCs w:val="21"/>
          <w:highlight w:val="none"/>
        </w:rPr>
        <w:t>3.项目联系方式</w:t>
      </w:r>
    </w:p>
    <w:p w14:paraId="2EA884CF">
      <w:pPr>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联系人：宾胜全       联系电话：0771-2808057</w:t>
      </w:r>
    </w:p>
    <w:p w14:paraId="7C8940BF">
      <w:pPr>
        <w:pStyle w:val="67"/>
        <w:rPr>
          <w:rFonts w:ascii="宋体" w:hAnsi="宋体"/>
          <w:color w:val="auto"/>
          <w:szCs w:val="21"/>
          <w:highlight w:val="none"/>
        </w:rPr>
      </w:pPr>
    </w:p>
    <w:p w14:paraId="10C0C398">
      <w:pPr>
        <w:pStyle w:val="67"/>
        <w:rPr>
          <w:rFonts w:ascii="宋体" w:hAnsi="宋体"/>
          <w:color w:val="auto"/>
          <w:szCs w:val="21"/>
          <w:highlight w:val="none"/>
        </w:rPr>
      </w:pPr>
    </w:p>
    <w:p w14:paraId="02C034E2">
      <w:pPr>
        <w:pStyle w:val="67"/>
        <w:rPr>
          <w:rFonts w:ascii="宋体" w:hAnsi="宋体"/>
          <w:color w:val="auto"/>
          <w:szCs w:val="21"/>
          <w:highlight w:val="none"/>
        </w:rPr>
      </w:pPr>
    </w:p>
    <w:p w14:paraId="23593195">
      <w:pPr>
        <w:spacing w:line="336" w:lineRule="auto"/>
        <w:jc w:val="right"/>
        <w:rPr>
          <w:rFonts w:ascii="宋体" w:hAnsi="宋体"/>
          <w:color w:val="auto"/>
          <w:szCs w:val="21"/>
          <w:highlight w:val="none"/>
        </w:rPr>
      </w:pPr>
      <w:r>
        <w:rPr>
          <w:rFonts w:hint="eastAsia" w:ascii="宋体" w:hAnsi="宋体"/>
          <w:color w:val="auto"/>
          <w:szCs w:val="21"/>
          <w:highlight w:val="none"/>
        </w:rPr>
        <w:t>广西建设工程机电设备招标中心有限公司</w:t>
      </w:r>
    </w:p>
    <w:p w14:paraId="35416639">
      <w:pPr>
        <w:pStyle w:val="67"/>
        <w:jc w:val="right"/>
        <w:rPr>
          <w:rFonts w:ascii="宋体" w:hAnsi="宋体"/>
          <w:color w:val="auto"/>
          <w:szCs w:val="21"/>
          <w:highlight w:val="none"/>
        </w:rPr>
      </w:pPr>
      <w:r>
        <w:rPr>
          <w:rFonts w:hint="eastAsia" w:ascii="宋体" w:hAnsi="宋体"/>
          <w:color w:val="auto"/>
          <w:highlight w:val="none"/>
        </w:rPr>
        <w:t>2026年8月</w:t>
      </w:r>
      <w:r>
        <w:rPr>
          <w:rFonts w:hint="eastAsia" w:ascii="宋体" w:hAnsi="宋体"/>
          <w:color w:val="auto"/>
          <w:highlight w:val="none"/>
          <w:lang w:val="en-US" w:eastAsia="zh-CN"/>
        </w:rPr>
        <w:t>21</w:t>
      </w:r>
      <w:r>
        <w:rPr>
          <w:rFonts w:hint="eastAsia" w:ascii="宋体" w:hAnsi="宋体"/>
          <w:color w:val="auto"/>
          <w:highlight w:val="none"/>
        </w:rPr>
        <w:t>日</w:t>
      </w:r>
    </w:p>
    <w:p w14:paraId="456AD36F">
      <w:pPr>
        <w:pStyle w:val="3"/>
        <w:spacing w:line="240" w:lineRule="auto"/>
        <w:jc w:val="center"/>
        <w:rPr>
          <w:color w:val="auto"/>
          <w:highlight w:val="none"/>
        </w:rPr>
      </w:pPr>
      <w:r>
        <w:rPr>
          <w:color w:val="auto"/>
          <w:highlight w:val="none"/>
        </w:rPr>
        <w:br w:type="page"/>
      </w:r>
      <w:bookmarkStart w:id="54" w:name="_Toc183472499"/>
      <w:r>
        <w:rPr>
          <w:rFonts w:hint="eastAsia"/>
          <w:color w:val="auto"/>
          <w:highlight w:val="none"/>
        </w:rPr>
        <w:t>第二章 供应商须知</w:t>
      </w:r>
      <w:bookmarkEnd w:id="54"/>
    </w:p>
    <w:p w14:paraId="3B89E71C">
      <w:pPr>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4E632DF5">
      <w:pPr>
        <w:spacing w:line="400" w:lineRule="exact"/>
        <w:jc w:val="center"/>
        <w:rPr>
          <w:rFonts w:ascii="宋体" w:hAnsi="宋体"/>
          <w:b/>
          <w:color w:val="auto"/>
          <w:sz w:val="32"/>
          <w:szCs w:val="32"/>
          <w:highlight w:val="none"/>
        </w:rPr>
      </w:pPr>
    </w:p>
    <w:tbl>
      <w:tblPr>
        <w:tblStyle w:val="24"/>
        <w:tblW w:w="97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4"/>
        <w:gridCol w:w="8655"/>
      </w:tblGrid>
      <w:tr w14:paraId="4F2E6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tcPr>
          <w:p w14:paraId="593591CC">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8655" w:type="dxa"/>
          </w:tcPr>
          <w:p w14:paraId="54C8B0E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71FA9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5BBCA2F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8655" w:type="dxa"/>
            <w:vAlign w:val="center"/>
          </w:tcPr>
          <w:p w14:paraId="65706A4A">
            <w:pPr>
              <w:spacing w:line="360" w:lineRule="auto"/>
              <w:rPr>
                <w:rFonts w:ascii="宋体" w:hAnsi="宋体" w:cs="宋体"/>
                <w:color w:val="auto"/>
                <w:szCs w:val="21"/>
                <w:highlight w:val="none"/>
              </w:rPr>
            </w:pPr>
            <w:r>
              <w:rPr>
                <w:rFonts w:hint="eastAsia" w:ascii="宋体" w:hAnsi="宋体" w:cs="宋体"/>
                <w:color w:val="auto"/>
                <w:szCs w:val="21"/>
                <w:highlight w:val="none"/>
              </w:rPr>
              <w:t>1.供应商的资格条件：详见竞争性谈判公告</w:t>
            </w:r>
          </w:p>
          <w:p w14:paraId="093DD388">
            <w:pPr>
              <w:spacing w:line="360" w:lineRule="auto"/>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供应商</w:t>
            </w:r>
            <w:r>
              <w:rPr>
                <w:rFonts w:hint="eastAsia" w:ascii="宋体" w:hAnsi="宋体" w:cs="宋体"/>
                <w:b/>
                <w:color w:val="auto"/>
                <w:szCs w:val="21"/>
                <w:highlight w:val="none"/>
              </w:rPr>
              <w:t>出现下列情形之一的，不得参加政府采购活动：</w:t>
            </w:r>
          </w:p>
          <w:p w14:paraId="75D3EDF0">
            <w:pPr>
              <w:spacing w:line="360" w:lineRule="auto"/>
              <w:rPr>
                <w:rFonts w:ascii="宋体" w:hAnsi="宋体" w:cs="宋体"/>
                <w:b/>
                <w:color w:val="auto"/>
                <w:szCs w:val="21"/>
                <w:highlight w:val="none"/>
              </w:rPr>
            </w:pPr>
            <w:r>
              <w:rPr>
                <w:rFonts w:hint="eastAsia" w:ascii="宋体" w:hAnsi="宋体" w:cs="宋体"/>
                <w:b/>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A216133">
            <w:pPr>
              <w:spacing w:line="360" w:lineRule="auto"/>
              <w:rPr>
                <w:rFonts w:ascii="宋体" w:hAnsi="宋体" w:cs="宋体"/>
                <w:color w:val="auto"/>
                <w:szCs w:val="21"/>
                <w:highlight w:val="none"/>
              </w:rPr>
            </w:pPr>
            <w:r>
              <w:rPr>
                <w:rFonts w:hint="eastAsia" w:ascii="宋体" w:hAnsi="宋体" w:cs="宋体"/>
                <w:b/>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4358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48408B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8655" w:type="dxa"/>
            <w:vAlign w:val="center"/>
          </w:tcPr>
          <w:p w14:paraId="33906208">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 详见竞争性谈判公告</w:t>
            </w:r>
          </w:p>
        </w:tc>
      </w:tr>
      <w:tr w14:paraId="41EBB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1624A25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8655" w:type="dxa"/>
            <w:vAlign w:val="center"/>
          </w:tcPr>
          <w:p w14:paraId="672A8ECA">
            <w:pPr>
              <w:spacing w:line="360" w:lineRule="auto"/>
              <w:rPr>
                <w:rFonts w:ascii="宋体" w:hAnsi="宋体" w:cs="宋体"/>
                <w:color w:val="auto"/>
                <w:szCs w:val="21"/>
                <w:highlight w:val="none"/>
              </w:rPr>
            </w:pPr>
            <w:r>
              <w:rPr>
                <w:rFonts w:hint="eastAsia" w:ascii="宋体" w:hAnsi="宋体"/>
                <w:color w:val="auto"/>
                <w:szCs w:val="21"/>
                <w:highlight w:val="none"/>
              </w:rPr>
              <w:t>如接受联合体竞标，联合体竞标要求如下：无。</w:t>
            </w:r>
          </w:p>
        </w:tc>
      </w:tr>
      <w:tr w14:paraId="60D72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6A6222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8655" w:type="dxa"/>
            <w:vAlign w:val="center"/>
          </w:tcPr>
          <w:p w14:paraId="53895B87">
            <w:pPr>
              <w:pStyle w:val="9"/>
              <w:spacing w:line="360" w:lineRule="auto"/>
              <w:rPr>
                <w:color w:val="auto"/>
                <w:highlight w:val="none"/>
              </w:rPr>
            </w:pPr>
            <w:r>
              <w:rPr>
                <w:rFonts w:ascii="Wingdings 2" w:hAnsi="Wingdings 2"/>
                <w:color w:val="auto"/>
                <w:highlight w:val="none"/>
              </w:rPr>
              <w:t></w:t>
            </w:r>
            <w:r>
              <w:rPr>
                <w:rFonts w:hint="eastAsia"/>
                <w:color w:val="auto"/>
                <w:highlight w:val="none"/>
              </w:rPr>
              <w:t>不允许分包</w:t>
            </w:r>
          </w:p>
          <w:p w14:paraId="606CF6FD">
            <w:pPr>
              <w:pStyle w:val="9"/>
              <w:spacing w:line="360" w:lineRule="auto"/>
              <w:rPr>
                <w:color w:val="auto"/>
                <w:highlight w:val="none"/>
              </w:rPr>
            </w:pPr>
            <w:r>
              <w:rPr>
                <w:rFonts w:hint="eastAsia"/>
                <w:color w:val="auto"/>
                <w:highlight w:val="none"/>
              </w:rPr>
              <w:t>□允许分包</w:t>
            </w:r>
          </w:p>
          <w:p w14:paraId="6BEE2868">
            <w:pPr>
              <w:pStyle w:val="9"/>
              <w:spacing w:line="360" w:lineRule="auto"/>
              <w:rPr>
                <w:color w:val="auto"/>
                <w:highlight w:val="none"/>
                <w:u w:val="single"/>
              </w:rPr>
            </w:pPr>
            <w:r>
              <w:rPr>
                <w:rFonts w:hint="eastAsia"/>
                <w:color w:val="auto"/>
                <w:highlight w:val="none"/>
              </w:rPr>
              <w:t>分包内容：</w:t>
            </w:r>
            <w:r>
              <w:rPr>
                <w:rFonts w:hint="eastAsia"/>
                <w:color w:val="auto"/>
                <w:highlight w:val="none"/>
                <w:u w:val="single"/>
              </w:rPr>
              <w:t xml:space="preserve">                 </w:t>
            </w:r>
            <w:r>
              <w:rPr>
                <w:color w:val="auto"/>
                <w:highlight w:val="none"/>
                <w:u w:val="single"/>
              </w:rPr>
              <w:t>/</w:t>
            </w:r>
            <w:r>
              <w:rPr>
                <w:rFonts w:hint="eastAsia"/>
                <w:color w:val="auto"/>
                <w:highlight w:val="none"/>
                <w:u w:val="single"/>
              </w:rPr>
              <w:t xml:space="preserve">                    。</w:t>
            </w:r>
          </w:p>
          <w:p w14:paraId="1502B8E5">
            <w:pPr>
              <w:pStyle w:val="9"/>
              <w:spacing w:line="360" w:lineRule="auto"/>
              <w:rPr>
                <w:color w:val="auto"/>
                <w:highlight w:val="none"/>
                <w:u w:val="single"/>
              </w:rPr>
            </w:pPr>
            <w:r>
              <w:rPr>
                <w:rFonts w:hint="eastAsia"/>
                <w:color w:val="auto"/>
                <w:highlight w:val="none"/>
              </w:rPr>
              <w:t>分包金额或者比例：</w:t>
            </w:r>
            <w:r>
              <w:rPr>
                <w:rFonts w:hint="eastAsia"/>
                <w:color w:val="auto"/>
                <w:highlight w:val="none"/>
                <w:u w:val="single"/>
              </w:rPr>
              <w:t xml:space="preserve">                  </w:t>
            </w:r>
            <w:r>
              <w:rPr>
                <w:color w:val="auto"/>
                <w:highlight w:val="none"/>
                <w:u w:val="single"/>
              </w:rPr>
              <w:t>/</w:t>
            </w:r>
            <w:r>
              <w:rPr>
                <w:rFonts w:hint="eastAsia"/>
                <w:color w:val="auto"/>
                <w:highlight w:val="none"/>
                <w:u w:val="single"/>
              </w:rPr>
              <w:t xml:space="preserve">                   。</w:t>
            </w:r>
          </w:p>
          <w:p w14:paraId="17FB750D">
            <w:pPr>
              <w:pStyle w:val="9"/>
              <w:spacing w:line="360" w:lineRule="auto"/>
              <w:rPr>
                <w:color w:val="auto"/>
                <w:highlight w:val="none"/>
                <w:u w:val="single"/>
              </w:rPr>
            </w:pPr>
            <w:r>
              <w:rPr>
                <w:rFonts w:hint="eastAsia" w:ascii="宋体" w:hAnsi="宋体"/>
                <w:color w:val="auto"/>
                <w:szCs w:val="21"/>
                <w:highlight w:val="none"/>
              </w:rPr>
              <w:t>分包供应商必须具备的资质：</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                  </w:t>
            </w:r>
            <w:r>
              <w:rPr>
                <w:rFonts w:hint="eastAsia" w:ascii="宋体" w:hAnsi="宋体"/>
                <w:color w:val="auto"/>
                <w:szCs w:val="21"/>
                <w:highlight w:val="none"/>
                <w:u w:val="single"/>
              </w:rPr>
              <w:t>。</w:t>
            </w:r>
          </w:p>
        </w:tc>
      </w:tr>
      <w:tr w14:paraId="44240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13F15E5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7.1</w:t>
            </w:r>
          </w:p>
        </w:tc>
        <w:tc>
          <w:tcPr>
            <w:tcW w:w="8655" w:type="dxa"/>
            <w:vAlign w:val="center"/>
          </w:tcPr>
          <w:p w14:paraId="1AE8787F">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提供相同品牌产品（非单一产品采购项目的，指核心产品）的不同供应商评审价相同时，按照下列方式确定一个供应商获得成交供应商推荐资格：</w:t>
            </w:r>
          </w:p>
          <w:p w14:paraId="5A211135">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□随机抽取；</w:t>
            </w:r>
          </w:p>
          <w:p w14:paraId="16804369">
            <w:pPr>
              <w:pStyle w:val="9"/>
              <w:spacing w:line="360" w:lineRule="auto"/>
              <w:rPr>
                <w:rFonts w:ascii="宋体" w:hAnsi="宋体"/>
                <w:color w:val="auto"/>
                <w:szCs w:val="21"/>
                <w:highlight w:val="none"/>
              </w:rPr>
            </w:pPr>
            <w:r>
              <w:rPr>
                <w:rFonts w:ascii="Wingdings 2" w:hAnsi="Wingdings 2"/>
                <w:color w:val="auto"/>
                <w:szCs w:val="21"/>
                <w:highlight w:val="none"/>
              </w:rPr>
              <w:t></w:t>
            </w:r>
            <w:r>
              <w:rPr>
                <w:rFonts w:hint="eastAsia" w:ascii="宋体" w:hAnsi="宋体"/>
                <w:color w:val="auto"/>
                <w:szCs w:val="21"/>
                <w:highlight w:val="none"/>
              </w:rPr>
              <w:t>依次按最后报价低的优先、节能、环保产品累计金额高的优先、正偏离项数多的优先、保修期长优先、交付时间短优先、故障响应时间短优先的顺序推荐。</w:t>
            </w:r>
          </w:p>
        </w:tc>
      </w:tr>
      <w:tr w14:paraId="162A5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737EE8B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8655" w:type="dxa"/>
            <w:vAlign w:val="center"/>
          </w:tcPr>
          <w:p w14:paraId="2E762780">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797D6E4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1.供应商为法人或者其他组织的提供其营业执照等证明文件【供应商为企业法人的，应当提供其有效的营业执照复印件。供应商为企业法人的分支机构</w:t>
            </w:r>
            <w:r>
              <w:rPr>
                <w:rFonts w:hint="eastAsia" w:ascii="宋体" w:hAnsi="宋体" w:cs="宋体"/>
                <w:color w:val="auto"/>
                <w:szCs w:val="21"/>
                <w:highlight w:val="none"/>
                <w:lang w:eastAsia="zh-CN"/>
              </w:rPr>
              <w:t>（</w:t>
            </w:r>
            <w:r>
              <w:rPr>
                <w:rFonts w:hint="eastAsia" w:ascii="宋体" w:hAnsi="宋体" w:cs="宋体"/>
                <w:color w:val="auto"/>
                <w:szCs w:val="21"/>
                <w:highlight w:val="none"/>
              </w:rPr>
              <w:t>分公司</w:t>
            </w:r>
            <w:r>
              <w:rPr>
                <w:rFonts w:hint="eastAsia" w:ascii="宋体" w:hAnsi="宋体" w:cs="宋体"/>
                <w:color w:val="auto"/>
                <w:szCs w:val="21"/>
                <w:highlight w:val="none"/>
                <w:lang w:eastAsia="zh-CN"/>
              </w:rPr>
              <w:t>）</w:t>
            </w:r>
            <w:r>
              <w:rPr>
                <w:rFonts w:hint="eastAsia" w:ascii="宋体" w:hAnsi="宋体" w:cs="宋体"/>
                <w:color w:val="auto"/>
                <w:szCs w:val="21"/>
                <w:highlight w:val="none"/>
              </w:rPr>
              <w:t>的，应当提供其有效的分支机构</w:t>
            </w:r>
            <w:r>
              <w:rPr>
                <w:rFonts w:hint="eastAsia" w:ascii="宋体" w:hAnsi="宋体" w:cs="宋体"/>
                <w:color w:val="auto"/>
                <w:szCs w:val="21"/>
                <w:highlight w:val="none"/>
                <w:lang w:eastAsia="zh-CN"/>
              </w:rPr>
              <w:t>（</w:t>
            </w:r>
            <w:r>
              <w:rPr>
                <w:rFonts w:hint="eastAsia" w:ascii="宋体" w:hAnsi="宋体" w:cs="宋体"/>
                <w:color w:val="auto"/>
                <w:szCs w:val="21"/>
                <w:highlight w:val="none"/>
              </w:rPr>
              <w:t>分公司</w:t>
            </w:r>
            <w:r>
              <w:rPr>
                <w:rFonts w:hint="eastAsia" w:ascii="宋体" w:hAnsi="宋体" w:cs="宋体"/>
                <w:color w:val="auto"/>
                <w:szCs w:val="21"/>
                <w:highlight w:val="none"/>
                <w:lang w:eastAsia="zh-CN"/>
              </w:rPr>
              <w:t>）</w:t>
            </w:r>
            <w:r>
              <w:rPr>
                <w:rFonts w:hint="eastAsia" w:ascii="宋体" w:hAnsi="宋体" w:cs="宋体"/>
                <w:color w:val="auto"/>
                <w:szCs w:val="21"/>
                <w:highlight w:val="none"/>
              </w:rPr>
              <w:t>营业执照复印件和总部/总公司的授权书原件（格式自拟）。供应商为事业单位的，应当提供其有效的事业单位法人证书。供应商为自然人的，应当提供其有效身份证复印件】；（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A330310">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rPr>
              <w:t>（</w:t>
            </w:r>
            <w:r>
              <w:rPr>
                <w:rFonts w:ascii="宋体" w:hAnsi="宋体" w:cs="宋体"/>
                <w:color w:val="auto"/>
                <w:szCs w:val="21"/>
                <w:highlight w:val="none"/>
                <w:u w:val="single"/>
              </w:rPr>
              <w:t>202</w:t>
            </w:r>
            <w:r>
              <w:rPr>
                <w:rFonts w:hint="eastAsia" w:ascii="宋体" w:hAnsi="宋体" w:cs="宋体"/>
                <w:color w:val="auto"/>
                <w:szCs w:val="21"/>
                <w:highlight w:val="none"/>
                <w:u w:val="single"/>
              </w:rPr>
              <w:t>6</w:t>
            </w:r>
            <w:r>
              <w:rPr>
                <w:rFonts w:ascii="宋体" w:hAnsi="宋体" w:cs="宋体"/>
                <w:color w:val="auto"/>
                <w:szCs w:val="21"/>
                <w:highlight w:val="none"/>
                <w:u w:val="singl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ascii="宋体" w:hAnsi="宋体" w:cs="宋体"/>
                <w:color w:val="auto"/>
                <w:szCs w:val="21"/>
                <w:highlight w:val="none"/>
                <w:u w:val="single"/>
              </w:rPr>
              <w:t>202</w:t>
            </w:r>
            <w:r>
              <w:rPr>
                <w:rFonts w:hint="eastAsia" w:ascii="宋体" w:hAnsi="宋体" w:cs="宋体"/>
                <w:color w:val="auto"/>
                <w:szCs w:val="21"/>
                <w:highlight w:val="none"/>
                <w:u w:val="single"/>
              </w:rPr>
              <w:t>6</w:t>
            </w:r>
            <w:r>
              <w:rPr>
                <w:rFonts w:ascii="宋体" w:hAnsi="宋体" w:cs="宋体"/>
                <w:color w:val="auto"/>
                <w:szCs w:val="21"/>
                <w:highlight w:val="none"/>
                <w:u w:val="single"/>
              </w:rPr>
              <w:t>年</w:t>
            </w:r>
            <w:r>
              <w:rPr>
                <w:rFonts w:hint="eastAsia" w:ascii="宋体" w:hAnsi="宋体" w:cs="宋体"/>
                <w:color w:val="auto"/>
                <w:szCs w:val="21"/>
                <w:highlight w:val="none"/>
                <w:u w:val="single"/>
              </w:rPr>
              <w:t>7</w:t>
            </w:r>
            <w:r>
              <w:rPr>
                <w:rFonts w:hint="eastAsia" w:ascii="宋体" w:hAnsi="宋体" w:cs="宋体"/>
                <w:color w:val="auto"/>
                <w:szCs w:val="21"/>
                <w:highlight w:val="none"/>
              </w:rPr>
              <w:t>月</w:t>
            </w:r>
            <w:r>
              <w:rPr>
                <w:rFonts w:hint="eastAsia" w:ascii="宋体" w:hAnsi="宋体" w:cs="宋体"/>
                <w:color w:val="auto"/>
                <w:szCs w:val="21"/>
                <w:highlight w:val="none"/>
              </w:rPr>
              <w:t>内连续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个月的依法缴纳税收的凭据复印件；</w:t>
            </w:r>
            <w:r>
              <w:rPr>
                <w:rFonts w:hint="eastAsia"/>
                <w:color w:val="auto"/>
                <w:highlight w:val="none"/>
              </w:rPr>
              <w:t>依法免税的供应商，必须提供符合免税</w:t>
            </w:r>
            <w:r>
              <w:rPr>
                <w:color w:val="auto"/>
                <w:highlight w:val="none"/>
              </w:rPr>
              <w:t>条件的证明</w:t>
            </w:r>
            <w:r>
              <w:rPr>
                <w:rFonts w:hint="eastAsia"/>
                <w:color w:val="auto"/>
                <w:highlight w:val="none"/>
              </w:rPr>
              <w:t>材料。</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到响应文件提交截止时间止不足要求月数的，则无需提供）；（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BA9793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bookmarkStart w:id="55" w:name="OLE_LINK46"/>
            <w:bookmarkStart w:id="56" w:name="OLE_LINK47"/>
            <w:r>
              <w:rPr>
                <w:rFonts w:hint="eastAsia" w:ascii="宋体" w:hAnsi="宋体" w:cs="宋体"/>
                <w:color w:val="auto"/>
                <w:szCs w:val="21"/>
                <w:highlight w:val="none"/>
              </w:rPr>
              <w:t>供应商依法缴纳社会保障资金的相关材料【</w:t>
            </w:r>
            <w:r>
              <w:rPr>
                <w:rFonts w:ascii="宋体" w:hAnsi="宋体" w:cs="宋体"/>
                <w:color w:val="auto"/>
                <w:szCs w:val="21"/>
                <w:highlight w:val="none"/>
                <w:u w:val="single"/>
              </w:rPr>
              <w:t>202</w:t>
            </w:r>
            <w:r>
              <w:rPr>
                <w:rFonts w:hint="eastAsia" w:ascii="宋体" w:hAnsi="宋体" w:cs="宋体"/>
                <w:color w:val="auto"/>
                <w:szCs w:val="21"/>
                <w:highlight w:val="none"/>
                <w:u w:val="single"/>
              </w:rPr>
              <w:t>6</w:t>
            </w:r>
            <w:r>
              <w:rPr>
                <w:rFonts w:ascii="宋体" w:hAnsi="宋体" w:cs="宋体"/>
                <w:color w:val="auto"/>
                <w:szCs w:val="21"/>
                <w:highlight w:val="none"/>
                <w:u w:val="singl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ascii="宋体" w:hAnsi="宋体" w:cs="宋体"/>
                <w:color w:val="auto"/>
                <w:szCs w:val="21"/>
                <w:highlight w:val="none"/>
                <w:u w:val="single"/>
              </w:rPr>
              <w:t>202</w:t>
            </w:r>
            <w:r>
              <w:rPr>
                <w:rFonts w:hint="eastAsia" w:ascii="宋体" w:hAnsi="宋体" w:cs="宋体"/>
                <w:color w:val="auto"/>
                <w:szCs w:val="21"/>
                <w:highlight w:val="none"/>
                <w:u w:val="single"/>
              </w:rPr>
              <w:t>6</w:t>
            </w:r>
            <w:r>
              <w:rPr>
                <w:rFonts w:ascii="宋体" w:hAnsi="宋体" w:cs="宋体"/>
                <w:color w:val="auto"/>
                <w:szCs w:val="21"/>
                <w:highlight w:val="none"/>
                <w:u w:val="single"/>
              </w:rPr>
              <w:t>年</w:t>
            </w:r>
            <w:r>
              <w:rPr>
                <w:rFonts w:hint="eastAsia" w:ascii="宋体" w:hAnsi="宋体" w:cs="宋体"/>
                <w:color w:val="auto"/>
                <w:szCs w:val="21"/>
                <w:highlight w:val="none"/>
                <w:u w:val="single"/>
              </w:rPr>
              <w:t>7</w:t>
            </w:r>
            <w:r>
              <w:rPr>
                <w:rFonts w:hint="eastAsia" w:ascii="宋体" w:hAnsi="宋体" w:cs="宋体"/>
                <w:color w:val="auto"/>
                <w:szCs w:val="21"/>
                <w:highlight w:val="none"/>
              </w:rPr>
              <w:t>月</w:t>
            </w:r>
            <w:r>
              <w:rPr>
                <w:rFonts w:hint="eastAsia" w:ascii="宋体" w:hAnsi="宋体" w:cs="宋体"/>
                <w:color w:val="auto"/>
                <w:szCs w:val="21"/>
                <w:highlight w:val="none"/>
              </w:rPr>
              <w:t>内连续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个月的依法缴纳社会保障资金的缴费证明材料（</w:t>
            </w:r>
            <w:r>
              <w:rPr>
                <w:rFonts w:hint="eastAsia"/>
                <w:color w:val="auto"/>
                <w:highlight w:val="none"/>
              </w:rPr>
              <w:t>如：</w:t>
            </w:r>
            <w:r>
              <w:rPr>
                <w:rFonts w:hint="eastAsia" w:ascii="宋体" w:hAnsi="宋体" w:cs="宋体"/>
                <w:color w:val="auto"/>
                <w:szCs w:val="21"/>
                <w:highlight w:val="none"/>
              </w:rPr>
              <w:t>专用收据、社保部门出具的社会保险缴费证明或者税务部门出具的完税证明）复印件；</w:t>
            </w:r>
            <w:r>
              <w:rPr>
                <w:rFonts w:hint="eastAsia"/>
                <w:color w:val="auto"/>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到响应文件提交截止时间止不足要求月数的，则无需提供】</w:t>
            </w:r>
            <w:bookmarkEnd w:id="55"/>
            <w:bookmarkEnd w:id="56"/>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32EC1C2">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4.供应商财务状况报告【2025年度的财务报表复印件，</w:t>
            </w:r>
            <w:r>
              <w:rPr>
                <w:rFonts w:hint="eastAsia" w:ascii="宋体" w:hAnsi="宋体"/>
                <w:color w:val="auto"/>
                <w:szCs w:val="21"/>
                <w:highlight w:val="none"/>
              </w:rPr>
              <w:t>或者银行出具的资信证明或中国人民银行征信中心出具的信用报告（企业竞标的提供企业信用报告，自然人竞标的提供个人信用报告，供应商属于成立时间</w:t>
            </w:r>
            <w:r>
              <w:rPr>
                <w:rFonts w:hint="eastAsia" w:ascii="宋体" w:hAnsi="宋体"/>
                <w:color w:val="auto"/>
                <w:kern w:val="0"/>
                <w:szCs w:val="21"/>
                <w:highlight w:val="none"/>
              </w:rPr>
              <w:t>在规定年度之后</w:t>
            </w:r>
            <w:r>
              <w:rPr>
                <w:rFonts w:hint="eastAsia" w:ascii="宋体" w:hAnsi="宋体"/>
                <w:color w:val="auto"/>
                <w:szCs w:val="21"/>
                <w:highlight w:val="none"/>
              </w:rPr>
              <w:t>的法人或其他组织，需提供成立之日起至响应文件提交截止时间前的月报表或银行出具的资信证明或者中国人民银行征信中心出具的企业信用报告；资信证明应在有效期内， 资信证明应在有效期内，未注明有效期的，银行出具时间至响应文件递交截止时间不超过一年）</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42F23CE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FB5A9D4">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5FB2A9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w:t>
            </w:r>
            <w:bookmarkStart w:id="57" w:name="OLE_LINK48"/>
            <w:bookmarkStart w:id="58" w:name="OLE_LINK49"/>
            <w:r>
              <w:rPr>
                <w:rFonts w:hint="eastAsia" w:ascii="宋体" w:hAnsi="宋体" w:cs="宋体"/>
                <w:color w:val="auto"/>
                <w:szCs w:val="21"/>
                <w:highlight w:val="none"/>
              </w:rPr>
              <w:t>竞标声明</w:t>
            </w:r>
            <w:bookmarkEnd w:id="57"/>
            <w:bookmarkEnd w:id="58"/>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8AE744D">
            <w:pPr>
              <w:snapToGrid w:val="0"/>
              <w:spacing w:line="360" w:lineRule="auto"/>
              <w:jc w:val="left"/>
              <w:rPr>
                <w:rFonts w:ascii="宋体" w:hAnsi="宋体"/>
                <w:i/>
                <w:color w:val="auto"/>
                <w:szCs w:val="21"/>
                <w:highlight w:val="none"/>
              </w:rPr>
            </w:pPr>
            <w:r>
              <w:rPr>
                <w:rFonts w:hint="eastAsia" w:ascii="宋体" w:hAnsi="宋体" w:cs="宋体"/>
                <w:color w:val="auto"/>
                <w:szCs w:val="21"/>
                <w:highlight w:val="none"/>
              </w:rPr>
              <w:t>8.除谈判文件规定必须提供以外，供应商认为需要提供的其他证明材料；</w:t>
            </w:r>
          </w:p>
          <w:p w14:paraId="684546DB">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0AECE765">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lang w:bidi="ar"/>
              </w:rPr>
              <w:t>注：1.以上标明“必须提供”的材料，必须加盖供应商电子签章，必须提供的材料在第五章“响应文件格式”中有要求法定代表人或委托代理人签字的，必须由法定代表人或委托代理人签字（或者电子签名），否则响应文件按无效处理。</w:t>
            </w:r>
          </w:p>
          <w:p w14:paraId="57851CB1">
            <w:pPr>
              <w:rPr>
                <w:rFonts w:ascii="宋体" w:hAnsi="宋体" w:cs="宋体"/>
                <w:b/>
                <w:color w:val="auto"/>
                <w:szCs w:val="21"/>
                <w:highlight w:val="none"/>
              </w:rPr>
            </w:pPr>
            <w:r>
              <w:rPr>
                <w:rFonts w:hint="eastAsia" w:ascii="宋体" w:hAnsi="宋体" w:cs="宋体"/>
                <w:b/>
                <w:color w:val="auto"/>
                <w:szCs w:val="21"/>
                <w:highlight w:val="none"/>
                <w:lang w:bidi="ar"/>
              </w:rPr>
              <w:t>2.分公司参加谈判的，应当取得总公司授权。</w:t>
            </w:r>
          </w:p>
        </w:tc>
      </w:tr>
      <w:tr w14:paraId="00064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6D3AB01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8655" w:type="dxa"/>
            <w:vAlign w:val="center"/>
          </w:tcPr>
          <w:p w14:paraId="1D392DB9">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5AA25500">
            <w:pPr>
              <w:spacing w:line="360" w:lineRule="auto"/>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5E7CE3F">
            <w:pPr>
              <w:spacing w:line="360" w:lineRule="auto"/>
              <w:rPr>
                <w:rFonts w:hAnsi="宋体" w:cs="Courier New"/>
                <w:bCs/>
                <w:color w:val="auto"/>
                <w:highlight w:val="none"/>
              </w:rPr>
            </w:pPr>
            <w:r>
              <w:rPr>
                <w:rFonts w:hint="eastAsia" w:ascii="宋体" w:hAnsi="宋体" w:cs="宋体"/>
                <w:color w:val="auto"/>
                <w:szCs w:val="21"/>
                <w:highlight w:val="none"/>
              </w:rPr>
              <w:t>2</w:t>
            </w:r>
            <w:r>
              <w:rPr>
                <w:rFonts w:ascii="宋体" w:hAnsi="宋体" w:cs="宋体"/>
                <w:color w:val="auto"/>
                <w:szCs w:val="21"/>
                <w:highlight w:val="none"/>
              </w:rPr>
              <w:t>.供应商享受</w:t>
            </w:r>
            <w:r>
              <w:rPr>
                <w:rFonts w:hint="eastAsia" w:hAnsi="宋体" w:cs="Courier New"/>
                <w:bCs/>
                <w:color w:val="auto"/>
                <w:highlight w:val="none"/>
              </w:rPr>
              <w:t>中小企业扶持政策的材料（</w:t>
            </w:r>
            <w:r>
              <w:rPr>
                <w:rFonts w:hint="eastAsia" w:ascii="宋体" w:hAnsi="宋体"/>
                <w:color w:val="auto"/>
                <w:szCs w:val="21"/>
                <w:highlight w:val="none"/>
              </w:rPr>
              <w:t>供应商根据自身响应情况</w:t>
            </w:r>
            <w:r>
              <w:rPr>
                <w:rFonts w:hint="eastAsia" w:ascii="宋体" w:hAnsi="宋体"/>
                <w:color w:val="auto"/>
                <w:highlight w:val="none"/>
              </w:rPr>
              <w:t>，提供以下</w:t>
            </w:r>
            <w:r>
              <w:rPr>
                <w:rFonts w:ascii="宋体" w:hAnsi="宋体"/>
                <w:color w:val="auto"/>
                <w:highlight w:val="none"/>
              </w:rPr>
              <w:t>任意一项材料以证明自身可享受中小企业</w:t>
            </w:r>
            <w:r>
              <w:rPr>
                <w:rFonts w:hint="eastAsia" w:hAnsi="宋体" w:cs="Courier New"/>
                <w:bCs/>
                <w:color w:val="auto"/>
                <w:highlight w:val="none"/>
              </w:rPr>
              <w:t>扶持政策）：</w:t>
            </w:r>
          </w:p>
          <w:p w14:paraId="0BAF53E0">
            <w:pPr>
              <w:spacing w:line="360" w:lineRule="auto"/>
              <w:rPr>
                <w:rFonts w:ascii="宋体" w:hAnsi="宋体" w:cs="宋体"/>
                <w:color w:val="auto"/>
                <w:szCs w:val="21"/>
                <w:highlight w:val="none"/>
              </w:rPr>
            </w:pPr>
            <w:r>
              <w:rPr>
                <w:rFonts w:hAnsi="宋体" w:cs="Courier New"/>
                <w:bCs/>
                <w:color w:val="auto"/>
                <w:highlight w:val="none"/>
              </w:rPr>
              <w:t>（</w:t>
            </w:r>
            <w:r>
              <w:rPr>
                <w:rFonts w:hint="eastAsia" w:hAnsi="宋体" w:cs="Courier New"/>
                <w:bCs/>
                <w:color w:val="auto"/>
                <w:highlight w:val="none"/>
              </w:rPr>
              <w:t>1</w:t>
            </w:r>
            <w:r>
              <w:rPr>
                <w:rFonts w:hAnsi="宋体" w:cs="Courier New"/>
                <w:bCs/>
                <w:color w:val="auto"/>
                <w:highlight w:val="none"/>
              </w:rPr>
              <w:t>）</w:t>
            </w:r>
            <w:r>
              <w:rPr>
                <w:rFonts w:hint="eastAsia"/>
                <w:color w:val="auto"/>
                <w:highlight w:val="none"/>
              </w:rPr>
              <w:t>《</w:t>
            </w:r>
            <w:r>
              <w:rPr>
                <w:rFonts w:hint="eastAsia" w:ascii="宋体" w:hAnsi="宋体" w:cs="宋体"/>
                <w:color w:val="auto"/>
                <w:szCs w:val="21"/>
                <w:highlight w:val="none"/>
              </w:rPr>
              <w:t>中小企业声明函</w:t>
            </w:r>
            <w:r>
              <w:rPr>
                <w:rFonts w:hint="eastAsia"/>
                <w:color w:val="auto"/>
                <w:highlight w:val="none"/>
              </w:rPr>
              <w:t>》</w:t>
            </w:r>
            <w:r>
              <w:rPr>
                <w:rFonts w:hint="eastAsia" w:ascii="宋体" w:hAnsi="宋体" w:cs="宋体"/>
                <w:color w:val="auto"/>
                <w:szCs w:val="21"/>
                <w:highlight w:val="none"/>
              </w:rPr>
              <w:t>（格式后附）；</w:t>
            </w:r>
          </w:p>
          <w:p w14:paraId="101875EE">
            <w:pPr>
              <w:spacing w:line="360" w:lineRule="auto"/>
              <w:rPr>
                <w:rFonts w:ascii="宋体" w:hAnsi="宋体" w:cs="宋体"/>
                <w:color w:val="auto"/>
                <w:szCs w:val="21"/>
                <w:highlight w:val="none"/>
              </w:rPr>
            </w:pPr>
            <w:r>
              <w:rPr>
                <w:rFonts w:hint="eastAsia"/>
                <w:color w:val="auto"/>
                <w:highlight w:val="none"/>
              </w:rPr>
              <w:t>（2）《残疾人福利性单位声明函》</w:t>
            </w:r>
            <w:r>
              <w:rPr>
                <w:rFonts w:hint="eastAsia" w:ascii="宋体" w:hAnsi="宋体" w:cs="宋体"/>
                <w:color w:val="auto"/>
                <w:szCs w:val="21"/>
                <w:highlight w:val="none"/>
              </w:rPr>
              <w:t>（格式后附）</w:t>
            </w:r>
          </w:p>
          <w:p w14:paraId="1EDBCBF7">
            <w:pPr>
              <w:spacing w:line="360" w:lineRule="auto"/>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olor w:val="auto"/>
                <w:highlight w:val="none"/>
              </w:rPr>
              <w:t>省级以上监狱管理局、戒毒管理局</w:t>
            </w:r>
            <w:r>
              <w:rPr>
                <w:rFonts w:hint="eastAsia" w:ascii="宋体" w:hAnsi="宋体"/>
                <w:color w:val="auto"/>
                <w:highlight w:val="none"/>
                <w:lang w:eastAsia="zh-CN"/>
              </w:rPr>
              <w:t>（</w:t>
            </w:r>
            <w:r>
              <w:rPr>
                <w:rFonts w:hint="eastAsia" w:ascii="宋体" w:hAnsi="宋体"/>
                <w:color w:val="auto"/>
                <w:highlight w:val="none"/>
              </w:rPr>
              <w:t>含新疆生产建设兵团</w:t>
            </w:r>
            <w:r>
              <w:rPr>
                <w:rFonts w:hint="eastAsia" w:ascii="宋体" w:hAnsi="宋体"/>
                <w:color w:val="auto"/>
                <w:highlight w:val="none"/>
                <w:lang w:eastAsia="zh-CN"/>
              </w:rPr>
              <w:t>）</w:t>
            </w:r>
            <w:r>
              <w:rPr>
                <w:rFonts w:hint="eastAsia" w:ascii="宋体" w:hAnsi="宋体"/>
                <w:color w:val="auto"/>
                <w:highlight w:val="none"/>
              </w:rPr>
              <w:t>出具的属于监狱企业的证明文件；</w:t>
            </w:r>
            <w:r>
              <w:rPr>
                <w:rFonts w:hint="eastAsia" w:ascii="宋体" w:hAnsi="宋体" w:cs="宋体"/>
                <w:color w:val="auto"/>
                <w:szCs w:val="21"/>
                <w:highlight w:val="none"/>
              </w:rPr>
              <w:t xml:space="preserve"> </w:t>
            </w:r>
          </w:p>
          <w:p w14:paraId="3D6DF9D4">
            <w:pPr>
              <w:spacing w:line="360" w:lineRule="auto"/>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olor w:val="auto"/>
                <w:szCs w:val="21"/>
                <w:highlight w:val="none"/>
              </w:rPr>
              <w:t>《关于符合本国产品标准的声明函》或者财政部会同有关部门规定的有关证明文件；（供应商根据自身响应情况出具）</w:t>
            </w:r>
          </w:p>
          <w:p w14:paraId="77EFD8B8">
            <w:pPr>
              <w:spacing w:line="360" w:lineRule="auto"/>
              <w:rPr>
                <w:rFonts w:ascii="宋体" w:hAnsi="宋体" w:cs="宋体"/>
                <w:color w:val="auto"/>
                <w:szCs w:val="21"/>
                <w:highlight w:val="none"/>
              </w:rPr>
            </w:pPr>
            <w:r>
              <w:rPr>
                <w:rFonts w:hint="eastAsia" w:ascii="宋体" w:hAnsi="宋体" w:cs="宋体"/>
                <w:color w:val="auto"/>
                <w:szCs w:val="21"/>
                <w:highlight w:val="none"/>
              </w:rPr>
              <w:t>4.供应商认为需要提供的其他有关资料。</w:t>
            </w:r>
          </w:p>
          <w:p w14:paraId="43A0D123">
            <w:pPr>
              <w:spacing w:line="360" w:lineRule="auto"/>
              <w:rPr>
                <w:rFonts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电子签章，必须提供的材料在第五章“响应文件格式”中有要求法定代表人或委托代理人签字的，必须由法定代表人或委托代理人签字（或者电子签名），否则响应文件按无效处理。</w:t>
            </w:r>
          </w:p>
        </w:tc>
      </w:tr>
      <w:tr w14:paraId="536C0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22E57A9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8655" w:type="dxa"/>
            <w:vAlign w:val="center"/>
          </w:tcPr>
          <w:p w14:paraId="1F417889">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1D3542B9">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ABB8F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0E999B">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4A0520CC">
            <w:pPr>
              <w:spacing w:line="360" w:lineRule="auto"/>
              <w:rPr>
                <w:rFonts w:ascii="宋体" w:hAnsi="宋体" w:cs="宋体"/>
                <w:color w:val="auto"/>
                <w:szCs w:val="21"/>
                <w:highlight w:val="none"/>
              </w:rPr>
            </w:pPr>
            <w:r>
              <w:rPr>
                <w:rFonts w:hint="eastAsia" w:ascii="宋体" w:hAnsi="宋体" w:cs="宋体"/>
                <w:color w:val="auto"/>
                <w:szCs w:val="21"/>
                <w:highlight w:val="none"/>
              </w:rPr>
              <w:t>4.竞标保证金提交凭证；（</w:t>
            </w:r>
            <w:r>
              <w:rPr>
                <w:rFonts w:hint="eastAsia"/>
                <w:b/>
                <w:bCs/>
                <w:color w:val="auto"/>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691D3547">
            <w:pPr>
              <w:spacing w:line="360" w:lineRule="auto"/>
              <w:rPr>
                <w:rFonts w:ascii="宋体" w:hAnsi="宋体" w:cs="宋体"/>
                <w:color w:val="auto"/>
                <w:szCs w:val="21"/>
                <w:highlight w:val="none"/>
              </w:rPr>
            </w:pPr>
            <w:r>
              <w:rPr>
                <w:rFonts w:hint="eastAsia" w:ascii="宋体" w:hAnsi="宋体" w:cs="宋体"/>
                <w:color w:val="auto"/>
                <w:szCs w:val="21"/>
                <w:highlight w:val="none"/>
              </w:rPr>
              <w:t>5.商务要求响应表（格式后附）；（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8E0094A">
            <w:pPr>
              <w:spacing w:line="360" w:lineRule="auto"/>
              <w:rPr>
                <w:rFonts w:ascii="宋体" w:hAnsi="宋体" w:cs="宋体"/>
                <w:color w:val="auto"/>
                <w:szCs w:val="21"/>
                <w:highlight w:val="none"/>
              </w:rPr>
            </w:pPr>
            <w:r>
              <w:rPr>
                <w:rFonts w:hint="eastAsia" w:ascii="宋体" w:hAnsi="宋体" w:cs="宋体"/>
                <w:color w:val="auto"/>
                <w:szCs w:val="21"/>
                <w:highlight w:val="none"/>
              </w:rPr>
              <w:t>6.技术要求响应表（格式后附）；（</w:t>
            </w:r>
            <w:bookmarkStart w:id="59" w:name="OLE_LINK56"/>
            <w:r>
              <w:rPr>
                <w:rFonts w:hint="eastAsia" w:ascii="宋体" w:hAnsi="宋体" w:cs="宋体"/>
                <w:b/>
                <w:color w:val="auto"/>
                <w:szCs w:val="21"/>
                <w:highlight w:val="none"/>
              </w:rPr>
              <w:t>必须提供，否则响应文件按无效响应处理</w:t>
            </w:r>
            <w:bookmarkEnd w:id="59"/>
            <w:r>
              <w:rPr>
                <w:rFonts w:hint="eastAsia" w:ascii="宋体" w:hAnsi="宋体" w:cs="宋体"/>
                <w:color w:val="auto"/>
                <w:szCs w:val="21"/>
                <w:highlight w:val="none"/>
              </w:rPr>
              <w:t>）</w:t>
            </w:r>
          </w:p>
          <w:p w14:paraId="61D8F47E">
            <w:pPr>
              <w:spacing w:line="360" w:lineRule="auto"/>
              <w:rPr>
                <w:rFonts w:ascii="宋体" w:hAnsi="宋体" w:cs="宋体"/>
                <w:color w:val="auto"/>
                <w:szCs w:val="21"/>
                <w:highlight w:val="none"/>
              </w:rPr>
            </w:pPr>
            <w:r>
              <w:rPr>
                <w:rFonts w:hint="eastAsia" w:ascii="宋体" w:hAnsi="宋体" w:cs="宋体"/>
                <w:color w:val="auto"/>
                <w:szCs w:val="21"/>
                <w:highlight w:val="none"/>
              </w:rPr>
              <w:t>7.售后服务承诺（格式自拟）；（</w:t>
            </w:r>
            <w:bookmarkStart w:id="60" w:name="OLE_LINK57"/>
            <w:bookmarkStart w:id="61" w:name="OLE_LINK58"/>
            <w:r>
              <w:rPr>
                <w:rFonts w:hint="eastAsia" w:ascii="宋体" w:hAnsi="宋体" w:cs="宋体"/>
                <w:b/>
                <w:color w:val="auto"/>
                <w:szCs w:val="21"/>
                <w:highlight w:val="none"/>
              </w:rPr>
              <w:t>必须提供，否则响应文件按无效响应处理</w:t>
            </w:r>
            <w:bookmarkEnd w:id="60"/>
            <w:bookmarkEnd w:id="61"/>
            <w:r>
              <w:rPr>
                <w:rFonts w:hint="eastAsia" w:ascii="宋体" w:hAnsi="宋体" w:cs="宋体"/>
                <w:color w:val="auto"/>
                <w:szCs w:val="21"/>
                <w:highlight w:val="none"/>
              </w:rPr>
              <w:t>）</w:t>
            </w:r>
          </w:p>
          <w:p w14:paraId="7E125158">
            <w:pPr>
              <w:spacing w:line="360" w:lineRule="auto"/>
              <w:rPr>
                <w:rFonts w:ascii="宋体" w:hAnsi="宋体" w:cs="宋体"/>
                <w:color w:val="auto"/>
                <w:szCs w:val="21"/>
                <w:highlight w:val="none"/>
              </w:rPr>
            </w:pPr>
            <w:r>
              <w:rPr>
                <w:rFonts w:hint="eastAsia" w:ascii="宋体" w:hAnsi="宋体" w:cs="宋体"/>
                <w:color w:val="auto"/>
                <w:szCs w:val="21"/>
                <w:highlight w:val="none"/>
              </w:rPr>
              <w:t>8.产品配置清单（均不含报价）（格式后附）；（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02B21B">
            <w:pPr>
              <w:spacing w:line="360" w:lineRule="auto"/>
              <w:rPr>
                <w:rFonts w:ascii="宋体" w:hAnsi="宋体" w:cs="宋体"/>
                <w:bCs/>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14:paraId="4992CA28">
            <w:pPr>
              <w:spacing w:line="360" w:lineRule="auto"/>
              <w:rPr>
                <w:rFonts w:ascii="宋体" w:hAnsi="宋体" w:cs="宋体"/>
                <w:color w:val="auto"/>
                <w:szCs w:val="21"/>
                <w:highlight w:val="none"/>
              </w:rPr>
            </w:pPr>
            <w:r>
              <w:rPr>
                <w:rFonts w:hint="eastAsia" w:ascii="宋体" w:hAnsi="宋体" w:cs="宋体"/>
                <w:color w:val="auto"/>
                <w:szCs w:val="21"/>
                <w:highlight w:val="none"/>
              </w:rPr>
              <w:t>10.供应商认为需要提供的其他有关资料。</w:t>
            </w:r>
          </w:p>
          <w:p w14:paraId="1505373A">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注：以上标明“必须提供”的材料，必须加盖供应商电子签章，必须提供的材料在第五章“响应文件格式”中有要求法定代表人或委托代理人签字的，必须由法定代表人或委托代理人签字（或者电子签名）；</w:t>
            </w:r>
            <w:r>
              <w:rPr>
                <w:rFonts w:hint="eastAsia" w:ascii="宋体" w:hAnsi="宋体" w:cs="宋体"/>
                <w:b/>
                <w:color w:val="auto"/>
                <w:spacing w:val="-6"/>
                <w:szCs w:val="21"/>
                <w:highlight w:val="none"/>
              </w:rPr>
              <w:t>其中，“授权委托书”必须由法定代表人签字（或签章或电子签名）及由授权委托人签字（或电子签名），否则响应文件按无效处理。</w:t>
            </w:r>
          </w:p>
        </w:tc>
      </w:tr>
      <w:tr w14:paraId="4CB66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5C260A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8655" w:type="dxa"/>
            <w:vAlign w:val="center"/>
          </w:tcPr>
          <w:p w14:paraId="56937912">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竞标报价包含本次采购范围内货物价款、标准附件、备品备件、专用工具、辅材、安装调试、包装、运输（含保险）、装卸、保险费、各类税费、产品检测、检验费、验收费、售后服务、技术服务、培训（包括但不限于场地费、教材费用等）、技术资料、涉及的人工、差旅以及其他与本项目要求提供的所有伴随服务等一切费用，报价为人民币报价。</w:t>
            </w:r>
          </w:p>
        </w:tc>
      </w:tr>
      <w:tr w14:paraId="3E55C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07E5816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8655" w:type="dxa"/>
            <w:vAlign w:val="center"/>
          </w:tcPr>
          <w:p w14:paraId="5F710249">
            <w:pPr>
              <w:pStyle w:val="8"/>
              <w:widowControl w:val="0"/>
              <w:tabs>
                <w:tab w:val="clear" w:pos="454"/>
              </w:tabs>
              <w:snapToGrid w:val="0"/>
              <w:spacing w:afterLines="0" w:line="360" w:lineRule="auto"/>
              <w:ind w:left="283" w:hanging="283" w:hangingChars="135"/>
              <w:rPr>
                <w:rFonts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rPr>
              <w:t>60</w:t>
            </w:r>
            <w:r>
              <w:rPr>
                <w:rFonts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rPr>
              <w:t>日。</w:t>
            </w:r>
          </w:p>
        </w:tc>
      </w:tr>
      <w:tr w14:paraId="1CCE2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02B058A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8655" w:type="dxa"/>
            <w:vAlign w:val="center"/>
          </w:tcPr>
          <w:p w14:paraId="35EB961E">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□本项目不收取竞标保证金。</w:t>
            </w:r>
          </w:p>
          <w:p w14:paraId="7C04A0AE">
            <w:pPr>
              <w:snapToGrid w:val="0"/>
              <w:spacing w:line="360" w:lineRule="auto"/>
              <w:rPr>
                <w:rFonts w:ascii="宋体" w:hAnsi="宋体"/>
                <w:color w:val="auto"/>
                <w:szCs w:val="21"/>
                <w:highlight w:val="none"/>
              </w:rPr>
            </w:pPr>
            <w:r>
              <w:rPr>
                <w:rFonts w:hint="eastAsia" w:ascii="MS Mincho" w:hAnsi="MS Mincho" w:eastAsia="MS Mincho" w:cs="MS Mincho"/>
                <w:color w:val="auto"/>
                <w:szCs w:val="21"/>
                <w:highlight w:val="none"/>
              </w:rPr>
              <w:t>☑</w:t>
            </w:r>
            <w:r>
              <w:rPr>
                <w:rFonts w:hint="eastAsia" w:ascii="宋体" w:hAnsi="宋体"/>
                <w:color w:val="auto"/>
                <w:szCs w:val="21"/>
                <w:highlight w:val="none"/>
              </w:rPr>
              <w:t>本项目收取竞标保证金，具体规定如下：</w:t>
            </w:r>
          </w:p>
          <w:p w14:paraId="0521E7E8">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竞标保证金金额</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必须足额缴纳）：</w:t>
            </w:r>
            <w:r>
              <w:rPr>
                <w:rFonts w:hint="eastAsia" w:ascii="宋体" w:hAnsi="宋体" w:cs="宋体"/>
                <w:b/>
                <w:bCs/>
                <w:color w:val="auto"/>
                <w:kern w:val="0"/>
                <w:szCs w:val="21"/>
                <w:highlight w:val="none"/>
              </w:rPr>
              <w:t>10000.00元</w:t>
            </w:r>
            <w:r>
              <w:rPr>
                <w:rFonts w:hint="eastAsia" w:ascii="宋体" w:hAnsi="宋体" w:cs="宋体"/>
                <w:color w:val="auto"/>
                <w:kern w:val="0"/>
                <w:szCs w:val="21"/>
                <w:highlight w:val="none"/>
              </w:rPr>
              <w:t>。</w:t>
            </w:r>
          </w:p>
          <w:p w14:paraId="75A611B9">
            <w:pPr>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竞标保证金的交纳方式：银行转账、支票、汇票、本票或者金融机构、担保机构出具的保函等非现金形式提交。采用银行转账方式的，在响应文件提交截止时间前交至采购代理机构指定账户并且到账；采用支票、汇票、本票或者保函等方式的，在响应文件提交截止时间前，供应商必须递交单独密封的支票、汇票、本票或者保函等原件给采购代理机构。否则视为无效竞标保证金。</w:t>
            </w:r>
            <w:r>
              <w:rPr>
                <w:rFonts w:hint="eastAsia" w:ascii="宋体" w:hAnsi="宋体" w:cs="宋体"/>
                <w:color w:val="auto"/>
                <w:szCs w:val="21"/>
                <w:highlight w:val="none"/>
              </w:rPr>
              <w:t>供应商转账时，须在银行转账底单上备注项目标识如“【项目编号：</w:t>
            </w:r>
            <w:r>
              <w:rPr>
                <w:rFonts w:hint="eastAsia" w:ascii="宋体" w:hAnsi="宋体"/>
                <w:color w:val="auto"/>
                <w:szCs w:val="21"/>
                <w:highlight w:val="none"/>
              </w:rPr>
              <w:t>GXZC2026-J1-002725-JGJD</w:t>
            </w:r>
            <w:r>
              <w:rPr>
                <w:rFonts w:hint="eastAsia" w:ascii="宋体" w:hAnsi="宋体" w:cs="宋体"/>
                <w:color w:val="auto"/>
                <w:szCs w:val="21"/>
                <w:highlight w:val="none"/>
              </w:rPr>
              <w:t>】竞标保证金”</w:t>
            </w:r>
            <w:r>
              <w:rPr>
                <w:rFonts w:hint="eastAsia" w:ascii="宋体" w:hAnsi="宋体" w:cs="宋体"/>
                <w:color w:val="auto"/>
                <w:kern w:val="0"/>
                <w:szCs w:val="21"/>
                <w:highlight w:val="none"/>
              </w:rPr>
              <w:t>缴纳竞标保证金指定账户的信息：</w:t>
            </w:r>
          </w:p>
          <w:p w14:paraId="283C01E8">
            <w:pPr>
              <w:spacing w:line="360" w:lineRule="auto"/>
              <w:ind w:firstLine="422" w:firstLineChars="200"/>
              <w:rPr>
                <w:b/>
                <w:bCs/>
                <w:color w:val="auto"/>
                <w:highlight w:val="none"/>
              </w:rPr>
            </w:pPr>
            <w:r>
              <w:rPr>
                <w:rFonts w:hint="eastAsia"/>
                <w:b/>
                <w:bCs/>
                <w:color w:val="auto"/>
                <w:highlight w:val="none"/>
              </w:rPr>
              <w:t xml:space="preserve">开户名称： 广西建设工程机电设备招标中心有限公司 </w:t>
            </w:r>
          </w:p>
          <w:p w14:paraId="14CCBA6F">
            <w:pPr>
              <w:spacing w:line="360" w:lineRule="auto"/>
              <w:ind w:firstLine="422" w:firstLineChars="200"/>
              <w:rPr>
                <w:b/>
                <w:bCs/>
                <w:color w:val="auto"/>
                <w:highlight w:val="none"/>
              </w:rPr>
            </w:pPr>
            <w:r>
              <w:rPr>
                <w:rFonts w:hint="eastAsia"/>
                <w:b/>
                <w:bCs/>
                <w:color w:val="auto"/>
                <w:highlight w:val="none"/>
              </w:rPr>
              <w:t>开户银行： 招商银行南宁分行营业部</w:t>
            </w:r>
          </w:p>
          <w:p w14:paraId="67DE7384">
            <w:pPr>
              <w:spacing w:line="360" w:lineRule="auto"/>
              <w:ind w:firstLine="422" w:firstLineChars="200"/>
              <w:rPr>
                <w:rFonts w:ascii="宋体" w:hAnsi="宋体" w:cs="宋体"/>
                <w:color w:val="auto"/>
                <w:kern w:val="0"/>
                <w:szCs w:val="21"/>
                <w:highlight w:val="none"/>
              </w:rPr>
            </w:pPr>
            <w:r>
              <w:rPr>
                <w:rFonts w:hint="eastAsia"/>
                <w:b/>
                <w:bCs/>
                <w:color w:val="auto"/>
                <w:highlight w:val="none"/>
              </w:rPr>
              <w:t>账    号： 7719  0142  3310  201；</w:t>
            </w:r>
          </w:p>
          <w:p w14:paraId="368599E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66FB8FF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6C9EBD97">
            <w:pPr>
              <w:snapToGrid w:val="0"/>
              <w:spacing w:line="360" w:lineRule="auto"/>
              <w:rPr>
                <w:rFonts w:ascii="宋体" w:hAnsi="宋体"/>
                <w:color w:val="auto"/>
                <w:szCs w:val="21"/>
                <w:highlight w:val="none"/>
              </w:rPr>
            </w:pPr>
            <w:r>
              <w:rPr>
                <w:rFonts w:hint="eastAsia" w:ascii="宋体" w:hAnsi="宋体"/>
                <w:color w:val="auto"/>
                <w:szCs w:val="21"/>
                <w:highlight w:val="none"/>
              </w:rPr>
              <w:t>2.竞标保证金采用支票、汇票、本票或者金融机构、担保机构出具的保函</w:t>
            </w:r>
            <w:r>
              <w:rPr>
                <w:rFonts w:hint="eastAsia"/>
                <w:color w:val="auto"/>
                <w:highlight w:val="none"/>
              </w:rPr>
              <w:t>（包含电子保函）</w:t>
            </w:r>
            <w:r>
              <w:rPr>
                <w:rFonts w:hint="eastAsia" w:ascii="宋体" w:hAnsi="宋体"/>
                <w:color w:val="auto"/>
                <w:szCs w:val="21"/>
                <w:highlight w:val="none"/>
              </w:rPr>
              <w:t>交纳方式的，供应商应将支票、汇票、本票或者金融机构、担保机构出具的保函</w:t>
            </w:r>
            <w:r>
              <w:rPr>
                <w:rFonts w:hint="eastAsia"/>
                <w:color w:val="auto"/>
                <w:highlight w:val="none"/>
              </w:rPr>
              <w:t>（包含电子保函）</w:t>
            </w:r>
            <w:r>
              <w:rPr>
                <w:rFonts w:hint="eastAsia" w:ascii="宋体" w:hAnsi="宋体"/>
                <w:color w:val="auto"/>
                <w:szCs w:val="21"/>
                <w:highlight w:val="none"/>
              </w:rPr>
              <w:t>的复印件作为竞标保证金提交凭证，放置于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在响应文件提交截止时间前采用现场提交或邮寄方式</w:t>
            </w:r>
            <w:r>
              <w:rPr>
                <w:rFonts w:hint="eastAsia" w:ascii="宋体" w:hAnsi="宋体"/>
                <w:color w:val="auto"/>
                <w:szCs w:val="21"/>
                <w:highlight w:val="none"/>
              </w:rPr>
              <w:t>（</w:t>
            </w:r>
            <w:r>
              <w:rPr>
                <w:rFonts w:hint="eastAsia" w:ascii="宋体" w:hAnsi="宋体"/>
                <w:b/>
                <w:bCs/>
                <w:color w:val="auto"/>
                <w:szCs w:val="21"/>
                <w:highlight w:val="none"/>
                <w:u w:val="single"/>
              </w:rPr>
              <w:t>现场提交地址：广西南宁市青秀区枫林路18号广西国控集团（枫林路办公区）裙楼三层，收件人：方芳，联系方式：0771-2808057</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支票、汇票、本票或者金融机构、担保机构出具的保函原件（电子保函无需提供原件）提交给采购人或者采购代理机构，由采购人或者采购代理机构向供应商出具回执（邮寄方式的除外），并妥善保管。</w:t>
            </w:r>
          </w:p>
          <w:p w14:paraId="0BFA8992">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164935B4">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（1）竞标保证金在响应文件提交截止时间后提交的，或者不按规定交纳方式交纳的，或者未足额交纳的（包含保函额度不足的），视为无效竞标保证金。</w:t>
            </w:r>
          </w:p>
          <w:p w14:paraId="02885262">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（2）供应商采用现钞方式或者从个人账户（自然人竞标除外）转出的竞标保证金，视为无效竞标保证金。</w:t>
            </w:r>
          </w:p>
          <w:p w14:paraId="50205F25">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（3）支票、汇票或者本票出现无效或者背书情形的，视为无效竞标保证金。</w:t>
            </w:r>
          </w:p>
          <w:p w14:paraId="1A1D6105">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（4）保函（包含电子保函）有效期低于竞标有效期的，视为无效竞标保证金。</w:t>
            </w:r>
          </w:p>
        </w:tc>
      </w:tr>
      <w:tr w14:paraId="6AB92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1EC21D6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19</w:t>
            </w:r>
          </w:p>
        </w:tc>
        <w:tc>
          <w:tcPr>
            <w:tcW w:w="8655" w:type="dxa"/>
            <w:vAlign w:val="center"/>
          </w:tcPr>
          <w:p w14:paraId="60FB91B9">
            <w:pPr>
              <w:autoSpaceDE w:val="0"/>
              <w:autoSpaceDN w:val="0"/>
              <w:adjustRightInd w:val="0"/>
              <w:spacing w:line="360" w:lineRule="auto"/>
              <w:textAlignment w:val="bottom"/>
              <w:rPr>
                <w:rFonts w:ascii="宋体" w:hAnsi="宋体"/>
                <w:color w:val="auto"/>
                <w:szCs w:val="21"/>
                <w:highlight w:val="none"/>
              </w:rPr>
            </w:pPr>
            <w:r>
              <w:rPr>
                <w:rFonts w:hint="eastAsia" w:ascii="宋体" w:hAnsi="宋体"/>
                <w:b/>
                <w:bCs/>
                <w:color w:val="auto"/>
                <w:szCs w:val="21"/>
                <w:highlight w:val="none"/>
              </w:rPr>
              <w:t>本项目不接受</w:t>
            </w:r>
            <w:r>
              <w:rPr>
                <w:rFonts w:hint="eastAsia"/>
                <w:b/>
                <w:bCs/>
                <w:color w:val="auto"/>
                <w:highlight w:val="none"/>
              </w:rPr>
              <w:t>电子</w:t>
            </w:r>
            <w:r>
              <w:rPr>
                <w:rFonts w:hint="eastAsia" w:ascii="宋体" w:hAnsi="宋体"/>
                <w:b/>
                <w:bCs/>
                <w:color w:val="auto"/>
                <w:szCs w:val="21"/>
                <w:highlight w:val="none"/>
              </w:rPr>
              <w:t>备份响应文件。</w:t>
            </w:r>
          </w:p>
        </w:tc>
      </w:tr>
      <w:tr w14:paraId="12B13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175DB27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8655" w:type="dxa"/>
            <w:vAlign w:val="center"/>
          </w:tcPr>
          <w:p w14:paraId="59128919">
            <w:pPr>
              <w:spacing w:line="360" w:lineRule="auto"/>
              <w:contextualSpacing/>
              <w:jc w:val="left"/>
              <w:rPr>
                <w:rFonts w:ascii="宋体" w:hAnsi="宋体" w:cs="宋体"/>
                <w:color w:val="auto"/>
                <w:szCs w:val="21"/>
                <w:highlight w:val="none"/>
                <w:u w:val="single"/>
              </w:rPr>
            </w:pPr>
            <w:r>
              <w:rPr>
                <w:rFonts w:hint="eastAsia" w:ascii="宋体" w:hAnsi="宋体" w:cs="宋体"/>
                <w:color w:val="auto"/>
                <w:szCs w:val="21"/>
                <w:highlight w:val="none"/>
              </w:rPr>
              <w:t>响应文件提交截止时间：详见竞争性谈判公告。</w:t>
            </w:r>
          </w:p>
          <w:p w14:paraId="0B2A8F05">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响应文件提交地点：详见竞争性谈判公告。</w:t>
            </w:r>
          </w:p>
        </w:tc>
      </w:tr>
      <w:tr w14:paraId="47E84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10BC829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8655" w:type="dxa"/>
            <w:vAlign w:val="center"/>
          </w:tcPr>
          <w:p w14:paraId="03ACD13A">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谈判小组的人数：</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人或以上单数。</w:t>
            </w:r>
          </w:p>
        </w:tc>
      </w:tr>
      <w:tr w14:paraId="310F7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2BBEBA9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8655" w:type="dxa"/>
            <w:vAlign w:val="center"/>
          </w:tcPr>
          <w:p w14:paraId="358D1269">
            <w:pPr>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首次响应文件开启时间详见“竞争性谈判公告”</w:t>
            </w:r>
          </w:p>
          <w:p w14:paraId="3266D314">
            <w:pPr>
              <w:snapToGrid w:val="0"/>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首次响应文件解密时间：</w:t>
            </w:r>
            <w:r>
              <w:rPr>
                <w:rFonts w:ascii="宋体" w:hAnsi="宋体"/>
                <w:b/>
                <w:bCs/>
                <w:color w:val="auto"/>
                <w:highlight w:val="none"/>
                <w:u w:val="single"/>
              </w:rPr>
              <w:t xml:space="preserve">  </w:t>
            </w:r>
            <w:r>
              <w:rPr>
                <w:rFonts w:hint="eastAsia" w:ascii="宋体" w:hAnsi="宋体"/>
                <w:b/>
                <w:bCs/>
                <w:color w:val="auto"/>
                <w:highlight w:val="none"/>
                <w:u w:val="single"/>
              </w:rPr>
              <w:t>30</w:t>
            </w:r>
            <w:r>
              <w:rPr>
                <w:rFonts w:ascii="宋体" w:hAnsi="宋体"/>
                <w:b/>
                <w:bCs/>
                <w:color w:val="auto"/>
                <w:highlight w:val="none"/>
                <w:u w:val="single"/>
              </w:rPr>
              <w:t xml:space="preserve"> </w:t>
            </w:r>
            <w:r>
              <w:rPr>
                <w:rFonts w:hint="eastAsia" w:ascii="宋体" w:hAnsi="宋体"/>
                <w:b/>
                <w:bCs/>
                <w:color w:val="auto"/>
                <w:highlight w:val="none"/>
              </w:rPr>
              <w:t>分钟</w:t>
            </w:r>
          </w:p>
        </w:tc>
      </w:tr>
      <w:tr w14:paraId="64B21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Merge w:val="restart"/>
            <w:vAlign w:val="center"/>
          </w:tcPr>
          <w:p w14:paraId="6B82E608">
            <w:pPr>
              <w:spacing w:line="360" w:lineRule="auto"/>
              <w:jc w:val="center"/>
              <w:rPr>
                <w:rFonts w:ascii="宋体" w:hAnsi="宋体" w:cs="宋体"/>
                <w:color w:val="auto"/>
                <w:szCs w:val="21"/>
                <w:highlight w:val="none"/>
              </w:rPr>
            </w:pPr>
            <w:r>
              <w:rPr>
                <w:rFonts w:ascii="宋体" w:hAnsi="宋体" w:cs="宋体"/>
                <w:color w:val="auto"/>
                <w:szCs w:val="21"/>
                <w:highlight w:val="none"/>
              </w:rPr>
              <w:t>26</w:t>
            </w:r>
          </w:p>
        </w:tc>
        <w:tc>
          <w:tcPr>
            <w:tcW w:w="8655" w:type="dxa"/>
            <w:vAlign w:val="center"/>
          </w:tcPr>
          <w:p w14:paraId="1E82A95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6.1</w:t>
            </w:r>
            <w:r>
              <w:rPr>
                <w:rFonts w:hint="eastAsia" w:ascii="宋体" w:hAnsi="宋体" w:cs="宋体"/>
                <w:color w:val="auto"/>
                <w:szCs w:val="21"/>
                <w:highlight w:val="none"/>
              </w:rPr>
              <w:t>评审价相同时，按照最后报价由低到高顺序依次推荐；最后报价相同时，按节能、环保产品累计金额由高到低顺序依次推荐；节能、环保产品累计金额也相同时，按以下原则确定成交候选人的顺序：</w:t>
            </w:r>
          </w:p>
          <w:p w14:paraId="0A728C7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☑带“▲”的实质性要求正偏离项数多的优先、均无正偏离或者正偏离项数一致时负偏离项数少的优先、保修期长优先、交货期短优先、故障响应时间短优先的顺序推荐。</w:t>
            </w:r>
          </w:p>
          <w:p w14:paraId="3C48061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□由谈判小组推荐代表随机抽取。</w:t>
            </w:r>
          </w:p>
        </w:tc>
      </w:tr>
      <w:tr w14:paraId="0C939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Merge w:val="continue"/>
            <w:vAlign w:val="center"/>
          </w:tcPr>
          <w:p w14:paraId="204E169D">
            <w:pPr>
              <w:spacing w:line="360" w:lineRule="auto"/>
              <w:jc w:val="center"/>
              <w:rPr>
                <w:rFonts w:ascii="宋体" w:hAnsi="宋体" w:cs="宋体"/>
                <w:color w:val="auto"/>
                <w:szCs w:val="21"/>
                <w:highlight w:val="none"/>
              </w:rPr>
            </w:pPr>
          </w:p>
        </w:tc>
        <w:tc>
          <w:tcPr>
            <w:tcW w:w="8655" w:type="dxa"/>
            <w:vAlign w:val="center"/>
          </w:tcPr>
          <w:p w14:paraId="7E0FACC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6.2</w:t>
            </w:r>
            <w:r>
              <w:rPr>
                <w:rFonts w:hint="eastAsia" w:ascii="宋体" w:hAnsi="宋体" w:cs="宋体"/>
                <w:color w:val="auto"/>
                <w:szCs w:val="21"/>
                <w:highlight w:val="none"/>
              </w:rPr>
              <w:t>商务/技术要求允许负偏离的条款数</w:t>
            </w:r>
          </w:p>
          <w:p w14:paraId="52A5BB0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77DB723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0</w:t>
            </w:r>
            <w:r>
              <w:rPr>
                <w:rFonts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2C61F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6B1C4BFC">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8655" w:type="dxa"/>
            <w:vAlign w:val="center"/>
          </w:tcPr>
          <w:p w14:paraId="79B48FCE">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p w14:paraId="0EB5F4FA">
            <w:pPr>
              <w:autoSpaceDE w:val="0"/>
              <w:autoSpaceDN w:val="0"/>
              <w:snapToGrid w:val="0"/>
              <w:spacing w:line="400" w:lineRule="exact"/>
              <w:textAlignment w:val="bottom"/>
              <w:rPr>
                <w:rFonts w:ascii="宋体" w:hAnsi="宋体"/>
                <w:color w:val="auto"/>
                <w:szCs w:val="21"/>
                <w:highlight w:val="none"/>
              </w:rPr>
            </w:pPr>
            <w:r>
              <w:rPr>
                <w:rFonts w:hint="eastAsia" w:ascii="MS Mincho" w:hAnsi="MS Mincho" w:eastAsia="MS Mincho" w:cs="MS Mincho"/>
                <w:color w:val="auto"/>
                <w:szCs w:val="21"/>
                <w:highlight w:val="none"/>
              </w:rPr>
              <w:t>☑</w:t>
            </w:r>
            <w:r>
              <w:rPr>
                <w:rFonts w:hint="eastAsia" w:ascii="宋体" w:hAnsi="宋体"/>
                <w:color w:val="auto"/>
                <w:szCs w:val="21"/>
                <w:highlight w:val="none"/>
              </w:rPr>
              <w:t>本项目收取履约保证金，</w:t>
            </w:r>
            <w:r>
              <w:rPr>
                <w:rFonts w:hint="eastAsia" w:ascii="宋体" w:hAnsi="宋体"/>
                <w:color w:val="auto"/>
                <w:szCs w:val="21"/>
                <w:highlight w:val="none"/>
              </w:rPr>
              <w:t>具体规定如下：</w:t>
            </w:r>
          </w:p>
          <w:p w14:paraId="1D9EA279">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履约保证金金额：按成交金额的5%。[如供应商属于中小微企业，则履约保证金按成交金额的2%收取]</w:t>
            </w:r>
          </w:p>
          <w:p w14:paraId="125AC8B2">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履约保证金提交方式：以银行转账、电汇或网上支付、支票、汇票、本票或者金融机构、担保机构出具的保函等非现金形式交纳。</w:t>
            </w:r>
          </w:p>
          <w:p w14:paraId="30C7DC99">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履约保证金账户：</w:t>
            </w:r>
          </w:p>
          <w:p w14:paraId="10EF9675">
            <w:pPr>
              <w:spacing w:line="400" w:lineRule="exact"/>
              <w:jc w:val="left"/>
              <w:rPr>
                <w:rFonts w:ascii="宋体" w:hAnsi="宋体" w:cs="宋体"/>
                <w:b/>
                <w:bCs/>
                <w:color w:val="auto"/>
                <w:szCs w:val="21"/>
                <w:highlight w:val="none"/>
              </w:rPr>
            </w:pPr>
            <w:r>
              <w:rPr>
                <w:rFonts w:hint="eastAsia" w:ascii="宋体" w:hAnsi="宋体" w:cs="宋体"/>
                <w:b/>
                <w:bCs/>
                <w:color w:val="auto"/>
                <w:szCs w:val="21"/>
                <w:highlight w:val="none"/>
              </w:rPr>
              <w:t>开户名称：</w:t>
            </w:r>
            <w:r>
              <w:rPr>
                <w:rFonts w:hint="eastAsia" w:ascii="宋体" w:hAnsi="宋体" w:cs="宋体"/>
                <w:color w:val="auto"/>
                <w:szCs w:val="21"/>
                <w:highlight w:val="none"/>
              </w:rPr>
              <w:t>广西工业技师学院</w:t>
            </w:r>
          </w:p>
          <w:p w14:paraId="0E8494A9">
            <w:pPr>
              <w:widowControl/>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开户银行：</w:t>
            </w:r>
            <w:r>
              <w:rPr>
                <w:rFonts w:hint="eastAsia" w:ascii="宋体" w:hAnsi="宋体" w:cs="宋体"/>
                <w:color w:val="auto"/>
                <w:szCs w:val="21"/>
                <w:highlight w:val="none"/>
              </w:rPr>
              <w:t>中国农业银行股份有限公司南宁壮锦大道支行</w:t>
            </w:r>
          </w:p>
          <w:p w14:paraId="6709F7DB">
            <w:pPr>
              <w:widowControl/>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履约保证金的银行账户为：</w:t>
            </w:r>
            <w:r>
              <w:rPr>
                <w:rFonts w:hint="eastAsia" w:ascii="宋体" w:hAnsi="宋体" w:cs="宋体"/>
                <w:color w:val="auto"/>
                <w:szCs w:val="21"/>
                <w:highlight w:val="none"/>
              </w:rPr>
              <w:t>20019201040009659</w:t>
            </w:r>
          </w:p>
          <w:p w14:paraId="4F15FDB7">
            <w:pPr>
              <w:spacing w:line="400" w:lineRule="exact"/>
              <w:jc w:val="left"/>
              <w:rPr>
                <w:rFonts w:ascii="宋体" w:hAnsi="宋体" w:cs="宋体"/>
                <w:color w:val="auto"/>
                <w:szCs w:val="21"/>
                <w:highlight w:val="none"/>
              </w:rPr>
            </w:pPr>
          </w:p>
          <w:p w14:paraId="549E7A6A">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备注：1、在签订合同之前，成交供应商需把履约保证金足额交到采购人指定账户。未提交履约保证金的，不予签订本合同。履约保证金自项目验收合格后，待成交供应商履行完质保义务且无违约情况下，由成交供应商提出书面申请后，采购人五个工作日内无息退还。本合同履行过程中，成交供应商存在违约的，采购人有权从履约保证金中先行扣除按本合同约定成交供应商应付款项，不足部分由成交供应商另行支付，采购人直接从履约保证金中扣除按本合同约定成交供应商应付款项的，成交供应商应于接到采购人补足履约保证金通知之日起3个工作日内补足。</w:t>
            </w:r>
          </w:p>
          <w:p w14:paraId="3BC9438A">
            <w:pPr>
              <w:spacing w:line="360" w:lineRule="auto"/>
              <w:jc w:val="left"/>
              <w:rPr>
                <w:rFonts w:ascii="宋体" w:hAnsi="宋体"/>
                <w:b/>
                <w:color w:val="auto"/>
                <w:szCs w:val="21"/>
                <w:highlight w:val="none"/>
              </w:rPr>
            </w:pPr>
            <w:r>
              <w:rPr>
                <w:rFonts w:hint="eastAsia" w:ascii="宋体" w:hAnsi="宋体" w:cs="宋体"/>
                <w:b/>
                <w:bCs/>
                <w:color w:val="auto"/>
                <w:szCs w:val="21"/>
                <w:highlight w:val="none"/>
              </w:rPr>
              <w:t>2、广西壮族自治区财政厅关于持续优化政府采购营商环境推动高质量发展的通知桂财采〔2024〕55号 采购文件要求中标或者成交供应商提交履约保证金的，履约保证金数额不得超过政府采购合同金额的5%，对中小企业收取的履约保证金数额不得超过政府采购合同金额的2%。预算单位（采购人）可根据供应商的资信等情况减免履约保证金。政府采购工程以及与工程建设有关的货物、服务采用招标方式采购的，履约保证金减免从其规定</w:t>
            </w:r>
            <w:r>
              <w:rPr>
                <w:rFonts w:hint="eastAsia" w:ascii="宋体" w:hAnsi="宋体"/>
                <w:b/>
                <w:color w:val="auto"/>
                <w:szCs w:val="21"/>
                <w:highlight w:val="none"/>
              </w:rPr>
              <w:t>。</w:t>
            </w:r>
          </w:p>
          <w:p w14:paraId="3437162B">
            <w:pPr>
              <w:spacing w:line="360" w:lineRule="auto"/>
              <w:jc w:val="left"/>
              <w:rPr>
                <w:rFonts w:ascii="宋体" w:hAnsi="宋体"/>
                <w:b/>
                <w:color w:val="auto"/>
                <w:szCs w:val="21"/>
                <w:highlight w:val="none"/>
              </w:rPr>
            </w:pPr>
            <w:r>
              <w:rPr>
                <w:rFonts w:hint="eastAsia" w:ascii="宋体" w:hAnsi="宋体"/>
                <w:b/>
                <w:color w:val="auto"/>
                <w:szCs w:val="21"/>
                <w:highlight w:val="none"/>
              </w:rPr>
              <w:t>3、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54B75B44">
            <w:pPr>
              <w:spacing w:line="360" w:lineRule="auto"/>
              <w:jc w:val="left"/>
              <w:rPr>
                <w:rFonts w:ascii="宋体" w:hAnsi="宋体" w:cs="宋体"/>
                <w:color w:val="auto"/>
                <w:szCs w:val="21"/>
                <w:highlight w:val="none"/>
              </w:rPr>
            </w:pPr>
            <w:r>
              <w:rPr>
                <w:rFonts w:hint="eastAsia" w:ascii="宋体" w:hAnsi="宋体"/>
                <w:b/>
                <w:color w:val="auto"/>
                <w:szCs w:val="21"/>
                <w:highlight w:val="none"/>
              </w:rPr>
              <w:t>4、</w:t>
            </w:r>
            <w:r>
              <w:rPr>
                <w:rFonts w:ascii="宋体" w:hAnsi="宋体"/>
                <w:b/>
                <w:color w:val="auto"/>
                <w:szCs w:val="21"/>
                <w:highlight w:val="none"/>
              </w:rPr>
              <w:t>采用金融、担保机构出具的保函的，必须为无条件保函，否则不予签订合同。</w:t>
            </w:r>
          </w:p>
        </w:tc>
      </w:tr>
      <w:tr w14:paraId="215A8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56BEC1D1">
            <w:pPr>
              <w:spacing w:line="360" w:lineRule="auto"/>
              <w:jc w:val="center"/>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w:t>
            </w:r>
          </w:p>
        </w:tc>
        <w:tc>
          <w:tcPr>
            <w:tcW w:w="8655" w:type="dxa"/>
            <w:vAlign w:val="center"/>
          </w:tcPr>
          <w:p w14:paraId="0ED3D33E">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5D3D219A">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0DACA487">
            <w:pPr>
              <w:snapToGrid w:val="0"/>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4645D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5CDB13D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8655" w:type="dxa"/>
            <w:vAlign w:val="center"/>
          </w:tcPr>
          <w:p w14:paraId="4DB75288">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接收质疑函方式：以纸质书面形式。</w:t>
            </w:r>
          </w:p>
          <w:p w14:paraId="3A773FFD">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（1）质疑联系部门及联系方式：广西建设工程机电设备招标中心有限公司，</w:t>
            </w:r>
          </w:p>
          <w:p w14:paraId="1528F7B9">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质疑联系人：宾胜全、方芳     联系电话：0771-2808057</w:t>
            </w:r>
          </w:p>
          <w:p w14:paraId="1D9398A1">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通讯地址：广西南宁市青秀区枫林路18号广西国控集团（枫林路办公区）裙楼三层 </w:t>
            </w:r>
          </w:p>
          <w:p w14:paraId="37F25005">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现场提交质疑办理业务时间：工作日，8:30-12:00；15:00-18:00（北京时间）</w:t>
            </w:r>
          </w:p>
        </w:tc>
      </w:tr>
      <w:tr w14:paraId="346DF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318852D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.1</w:t>
            </w:r>
          </w:p>
        </w:tc>
        <w:tc>
          <w:tcPr>
            <w:tcW w:w="8655" w:type="dxa"/>
            <w:vAlign w:val="center"/>
          </w:tcPr>
          <w:p w14:paraId="771DBE49">
            <w:pPr>
              <w:pStyle w:val="13"/>
              <w:snapToGrid w:val="0"/>
              <w:spacing w:line="360" w:lineRule="auto"/>
              <w:rPr>
                <w:rFonts w:hAnsi="宋体" w:cs="宋体"/>
                <w:color w:val="auto"/>
                <w:sz w:val="21"/>
                <w:highlight w:val="none"/>
              </w:rPr>
            </w:pPr>
            <w:r>
              <w:rPr>
                <w:rFonts w:hint="eastAsia" w:hAnsi="宋体" w:cs="宋体"/>
                <w:color w:val="auto"/>
                <w:sz w:val="21"/>
                <w:highlight w:val="none"/>
              </w:rPr>
              <w:t>1.采购代理服务费支付方式：</w:t>
            </w:r>
          </w:p>
          <w:p w14:paraId="05F1C52F">
            <w:pPr>
              <w:pStyle w:val="13"/>
              <w:snapToGrid w:val="0"/>
              <w:spacing w:line="360" w:lineRule="auto"/>
              <w:rPr>
                <w:rFonts w:hAnsi="宋体" w:cs="宋体"/>
                <w:color w:val="auto"/>
                <w:sz w:val="21"/>
                <w:highlight w:val="none"/>
              </w:rPr>
            </w:pPr>
            <w:r>
              <w:rPr>
                <w:rFonts w:hint="eastAsia" w:hAnsi="宋体" w:cs="宋体"/>
                <w:color w:val="auto"/>
                <w:sz w:val="21"/>
                <w:highlight w:val="none"/>
              </w:rPr>
              <w:t>☑本项目代理服务费按如下规定由</w:t>
            </w:r>
            <w:r>
              <w:rPr>
                <w:rFonts w:hint="eastAsia" w:hAnsi="宋体" w:cs="宋体"/>
                <w:color w:val="auto"/>
                <w:sz w:val="21"/>
                <w:highlight w:val="none"/>
                <w:u w:val="single"/>
              </w:rPr>
              <w:t>成交供应商</w:t>
            </w:r>
            <w:r>
              <w:rPr>
                <w:rFonts w:hint="eastAsia" w:hAnsi="宋体" w:cs="宋体"/>
                <w:color w:val="auto"/>
                <w:sz w:val="21"/>
                <w:highlight w:val="none"/>
              </w:rPr>
              <w:t>在领取成交通知书前，一次性向采购代理机构支付。</w:t>
            </w:r>
          </w:p>
          <w:p w14:paraId="4B864ABD">
            <w:pPr>
              <w:pStyle w:val="13"/>
              <w:snapToGrid w:val="0"/>
              <w:spacing w:line="360" w:lineRule="auto"/>
              <w:rPr>
                <w:rFonts w:hAnsi="宋体" w:cs="宋体"/>
                <w:color w:val="auto"/>
                <w:sz w:val="21"/>
                <w:highlight w:val="none"/>
              </w:rPr>
            </w:pPr>
            <w:r>
              <w:rPr>
                <w:rFonts w:hint="eastAsia" w:hAnsi="宋体" w:cs="宋体"/>
                <w:color w:val="auto"/>
                <w:sz w:val="21"/>
                <w:highlight w:val="none"/>
              </w:rPr>
              <w:t>□采购人支付。</w:t>
            </w:r>
          </w:p>
          <w:p w14:paraId="6B263B79">
            <w:pPr>
              <w:pStyle w:val="13"/>
              <w:snapToGrid w:val="0"/>
              <w:spacing w:line="360" w:lineRule="auto"/>
              <w:rPr>
                <w:rFonts w:hAnsi="宋体" w:cs="宋体"/>
                <w:color w:val="auto"/>
                <w:sz w:val="21"/>
                <w:highlight w:val="none"/>
              </w:rPr>
            </w:pPr>
            <w:r>
              <w:rPr>
                <w:rFonts w:hint="eastAsia" w:hAnsi="宋体" w:cs="宋体"/>
                <w:color w:val="auto"/>
                <w:sz w:val="21"/>
                <w:highlight w:val="none"/>
              </w:rPr>
              <w:t>2</w:t>
            </w:r>
            <w:r>
              <w:rPr>
                <w:rFonts w:hint="eastAsia" w:hAnsi="宋体" w:cs="宋体"/>
                <w:color w:val="auto"/>
                <w:sz w:val="21"/>
                <w:highlight w:val="none"/>
              </w:rPr>
              <w:t>.采购代理服务费收取标准：</w:t>
            </w:r>
          </w:p>
          <w:p w14:paraId="172C2BCA">
            <w:pPr>
              <w:pStyle w:val="13"/>
              <w:snapToGrid w:val="0"/>
              <w:spacing w:line="360" w:lineRule="auto"/>
              <w:rPr>
                <w:rFonts w:hAnsi="宋体" w:cs="宋体"/>
                <w:color w:val="auto"/>
                <w:sz w:val="21"/>
                <w:highlight w:val="none"/>
              </w:rPr>
            </w:pPr>
            <w:r>
              <w:rPr>
                <w:rFonts w:hint="eastAsia" w:ascii="MS Mincho" w:hAnsi="MS Mincho" w:eastAsia="MS Mincho" w:cs="MS Mincho"/>
                <w:color w:val="auto"/>
                <w:sz w:val="21"/>
                <w:highlight w:val="none"/>
              </w:rPr>
              <w:t>☑</w:t>
            </w:r>
            <w:r>
              <w:rPr>
                <w:rFonts w:hint="eastAsia" w:hAnsi="宋体" w:cs="宋体"/>
                <w:color w:val="auto"/>
                <w:sz w:val="21"/>
                <w:highlight w:val="none"/>
              </w:rPr>
              <w:t>以分标（</w:t>
            </w:r>
            <w:r>
              <w:rPr>
                <w:rFonts w:hint="eastAsia" w:ascii="MS Mincho" w:hAnsi="MS Mincho" w:eastAsia="MS Mincho" w:cs="MS Mincho"/>
                <w:color w:val="auto"/>
                <w:sz w:val="21"/>
                <w:highlight w:val="none"/>
              </w:rPr>
              <w:t>☑</w:t>
            </w:r>
            <w:r>
              <w:rPr>
                <w:rFonts w:hint="eastAsia" w:hAnsi="宋体" w:cs="宋体"/>
                <w:color w:val="auto"/>
                <w:sz w:val="21"/>
                <w:highlight w:val="none"/>
              </w:rPr>
              <w:t>成交金额/□采购预算/□暂定成交金额/□其他</w:t>
            </w:r>
            <w:r>
              <w:rPr>
                <w:rFonts w:hint="eastAsia" w:hAnsi="宋体" w:cs="宋体"/>
                <w:color w:val="auto"/>
                <w:sz w:val="21"/>
                <w:highlight w:val="none"/>
                <w:u w:val="single"/>
              </w:rPr>
              <w:t xml:space="preserve"> </w:t>
            </w:r>
            <w:r>
              <w:rPr>
                <w:rFonts w:hAnsi="宋体" w:cs="宋体"/>
                <w:color w:val="auto"/>
                <w:sz w:val="21"/>
                <w:highlight w:val="none"/>
                <w:u w:val="single"/>
              </w:rPr>
              <w:t xml:space="preserve">  </w:t>
            </w:r>
            <w:r>
              <w:rPr>
                <w:rFonts w:hint="eastAsia" w:hAnsi="宋体" w:cs="宋体"/>
                <w:color w:val="auto"/>
                <w:sz w:val="21"/>
                <w:highlight w:val="none"/>
              </w:rPr>
              <w:t>）为计费额，按本须知正文第3</w:t>
            </w:r>
            <w:r>
              <w:rPr>
                <w:rFonts w:hAnsi="宋体" w:cs="宋体"/>
                <w:color w:val="auto"/>
                <w:sz w:val="21"/>
                <w:highlight w:val="none"/>
              </w:rPr>
              <w:t>5</w:t>
            </w:r>
            <w:r>
              <w:rPr>
                <w:rFonts w:hint="eastAsia" w:hAnsi="宋体" w:cs="宋体"/>
                <w:color w:val="auto"/>
                <w:sz w:val="21"/>
                <w:highlight w:val="none"/>
              </w:rPr>
              <w:t>.1条规定的（</w:t>
            </w:r>
            <w:r>
              <w:rPr>
                <w:rFonts w:hint="eastAsia" w:ascii="MS Mincho" w:hAnsi="MS Mincho" w:cs="MS Mincho"/>
                <w:color w:val="auto"/>
                <w:sz w:val="21"/>
                <w:highlight w:val="none"/>
              </w:rPr>
              <w:t>☑</w:t>
            </w:r>
            <w:r>
              <w:rPr>
                <w:rFonts w:hint="eastAsia" w:hAnsi="宋体" w:cs="宋体"/>
                <w:color w:val="auto"/>
                <w:sz w:val="21"/>
                <w:highlight w:val="none"/>
              </w:rPr>
              <w:t>货物类/□服务类/□工程类）标准采用差额定率累进法计算出收费基准价格，采购代理收费以（</w:t>
            </w:r>
            <w:r>
              <w:rPr>
                <w:rFonts w:hint="eastAsia" w:ascii="Segoe UI Symbol" w:hAnsi="Segoe UI Symbol" w:cs="Segoe UI Symbol"/>
                <w:color w:val="auto"/>
                <w:sz w:val="21"/>
                <w:highlight w:val="none"/>
              </w:rPr>
              <w:t>☑</w:t>
            </w:r>
            <w:r>
              <w:rPr>
                <w:rFonts w:hint="eastAsia" w:hAnsi="宋体" w:cs="宋体"/>
                <w:color w:val="auto"/>
                <w:sz w:val="21"/>
                <w:highlight w:val="none"/>
              </w:rPr>
              <w:t>收费基准价格/</w:t>
            </w:r>
            <w:r>
              <w:rPr>
                <w:rFonts w:hint="eastAsia" w:ascii="MS Mincho" w:hAnsi="MS Mincho" w:cs="MS Mincho"/>
                <w:color w:val="auto"/>
                <w:sz w:val="21"/>
                <w:highlight w:val="none"/>
              </w:rPr>
              <w:t>□</w:t>
            </w:r>
            <w:r>
              <w:rPr>
                <w:rFonts w:hint="eastAsia" w:hAnsi="宋体" w:cs="宋体"/>
                <w:color w:val="auto"/>
                <w:sz w:val="21"/>
                <w:highlight w:val="none"/>
              </w:rPr>
              <w:t>收费基准价格下浮</w:t>
            </w:r>
            <w:r>
              <w:rPr>
                <w:rFonts w:hint="eastAsia" w:hAnsi="宋体" w:cs="宋体"/>
                <w:color w:val="auto"/>
                <w:sz w:val="21"/>
                <w:highlight w:val="none"/>
                <w:u w:val="single"/>
              </w:rPr>
              <w:t xml:space="preserve"> /</w:t>
            </w:r>
            <w:r>
              <w:rPr>
                <w:rFonts w:hAnsi="宋体" w:cs="宋体"/>
                <w:color w:val="auto"/>
                <w:sz w:val="21"/>
                <w:highlight w:val="none"/>
                <w:u w:val="single"/>
              </w:rPr>
              <w:t xml:space="preserve"> </w:t>
            </w:r>
            <w:r>
              <w:rPr>
                <w:rFonts w:hint="eastAsia" w:hAnsi="宋体" w:cs="宋体"/>
                <w:color w:val="auto"/>
                <w:sz w:val="21"/>
                <w:highlight w:val="none"/>
                <w:u w:val="single"/>
              </w:rPr>
              <w:t>%</w:t>
            </w:r>
            <w:r>
              <w:rPr>
                <w:rFonts w:hAnsi="宋体" w:cs="宋体"/>
                <w:color w:val="auto"/>
                <w:sz w:val="21"/>
                <w:highlight w:val="none"/>
              </w:rPr>
              <w:t>/</w:t>
            </w:r>
            <w:r>
              <w:rPr>
                <w:rFonts w:hint="eastAsia" w:hAnsi="宋体" w:cs="宋体"/>
                <w:color w:val="auto"/>
                <w:sz w:val="21"/>
                <w:highlight w:val="none"/>
              </w:rPr>
              <w:t>□收费基准价格上浮</w:t>
            </w:r>
            <w:r>
              <w:rPr>
                <w:rFonts w:hint="eastAsia" w:hAnsi="宋体" w:cs="宋体"/>
                <w:color w:val="auto"/>
                <w:sz w:val="21"/>
                <w:highlight w:val="none"/>
                <w:u w:val="single"/>
              </w:rPr>
              <w:t xml:space="preserve"> </w:t>
            </w:r>
            <w:r>
              <w:rPr>
                <w:rFonts w:hAnsi="宋体" w:cs="宋体"/>
                <w:color w:val="auto"/>
                <w:sz w:val="21"/>
                <w:highlight w:val="none"/>
                <w:u w:val="single"/>
              </w:rPr>
              <w:t xml:space="preserve"> / </w:t>
            </w:r>
            <w:r>
              <w:rPr>
                <w:rFonts w:hint="eastAsia" w:hAnsi="宋体" w:cs="宋体"/>
                <w:color w:val="auto"/>
                <w:sz w:val="21"/>
                <w:highlight w:val="none"/>
                <w:u w:val="single"/>
              </w:rPr>
              <w:t>%</w:t>
            </w:r>
            <w:r>
              <w:rPr>
                <w:rFonts w:hint="eastAsia" w:hAnsi="宋体" w:cs="宋体"/>
                <w:color w:val="auto"/>
                <w:sz w:val="21"/>
                <w:highlight w:val="none"/>
              </w:rPr>
              <w:t>）收取，采购代理服务费低于人民币伍仟元（¥5000.00）按伍仟元（¥5000.00）收取。</w:t>
            </w:r>
          </w:p>
          <w:p w14:paraId="5A9AB4CF">
            <w:pPr>
              <w:pStyle w:val="13"/>
              <w:snapToGrid w:val="0"/>
              <w:spacing w:line="360" w:lineRule="auto"/>
              <w:rPr>
                <w:rFonts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14:paraId="3FA3F205">
            <w:pPr>
              <w:pStyle w:val="13"/>
              <w:snapToGrid w:val="0"/>
              <w:spacing w:line="360" w:lineRule="auto"/>
              <w:rPr>
                <w:rFonts w:hAnsi="宋体" w:cs="宋体"/>
                <w:color w:val="auto"/>
                <w:sz w:val="21"/>
                <w:highlight w:val="none"/>
              </w:rPr>
            </w:pPr>
            <w:r>
              <w:rPr>
                <w:rFonts w:hint="eastAsia" w:hAnsi="宋体" w:cs="宋体"/>
                <w:color w:val="auto"/>
                <w:sz w:val="21"/>
                <w:highlight w:val="none"/>
              </w:rPr>
              <w:t>3.采购代理服务费收取银行账户：</w:t>
            </w:r>
          </w:p>
          <w:p w14:paraId="65B36622">
            <w:pPr>
              <w:pStyle w:val="13"/>
              <w:snapToGrid w:val="0"/>
              <w:spacing w:line="360" w:lineRule="auto"/>
              <w:rPr>
                <w:rFonts w:hAnsi="宋体" w:cs="宋体"/>
                <w:b/>
                <w:bCs/>
                <w:color w:val="auto"/>
                <w:sz w:val="21"/>
                <w:highlight w:val="none"/>
                <w:u w:val="single"/>
              </w:rPr>
            </w:pPr>
            <w:r>
              <w:rPr>
                <w:rFonts w:hint="eastAsia" w:hAnsi="宋体" w:cs="宋体"/>
                <w:b/>
                <w:bCs/>
                <w:color w:val="auto"/>
                <w:sz w:val="21"/>
                <w:highlight w:val="none"/>
                <w:u w:val="single"/>
              </w:rPr>
              <w:t>开户名称：广西建设工程机电设备招标中心有限公司</w:t>
            </w:r>
          </w:p>
          <w:p w14:paraId="1ED52664">
            <w:pPr>
              <w:pStyle w:val="13"/>
              <w:snapToGrid w:val="0"/>
              <w:spacing w:line="360" w:lineRule="auto"/>
              <w:rPr>
                <w:rFonts w:hAnsi="宋体" w:cs="宋体"/>
                <w:b/>
                <w:bCs/>
                <w:color w:val="auto"/>
                <w:sz w:val="21"/>
                <w:highlight w:val="none"/>
                <w:u w:val="single"/>
              </w:rPr>
            </w:pPr>
            <w:r>
              <w:rPr>
                <w:rFonts w:hint="eastAsia" w:hAnsi="宋体" w:cs="宋体"/>
                <w:b/>
                <w:bCs/>
                <w:color w:val="auto"/>
                <w:sz w:val="21"/>
                <w:highlight w:val="none"/>
                <w:u w:val="single"/>
              </w:rPr>
              <w:t>开户银行：招商银行南宁分行营业部</w:t>
            </w:r>
          </w:p>
          <w:p w14:paraId="7DDE4521">
            <w:pPr>
              <w:pStyle w:val="13"/>
              <w:snapToGrid w:val="0"/>
              <w:spacing w:line="360" w:lineRule="auto"/>
              <w:rPr>
                <w:rFonts w:hAnsi="宋体" w:cs="宋体"/>
                <w:b/>
                <w:bCs/>
                <w:color w:val="auto"/>
                <w:sz w:val="21"/>
                <w:highlight w:val="none"/>
                <w:u w:val="single"/>
              </w:rPr>
            </w:pPr>
            <w:r>
              <w:rPr>
                <w:rFonts w:hint="eastAsia" w:hAnsi="宋体" w:cs="宋体"/>
                <w:b/>
                <w:bCs/>
                <w:color w:val="auto"/>
                <w:sz w:val="21"/>
                <w:highlight w:val="none"/>
                <w:u w:val="single"/>
              </w:rPr>
              <w:t>银行账号：7719 0142 3310 201</w:t>
            </w:r>
          </w:p>
          <w:p w14:paraId="7F1CEEFB">
            <w:pPr>
              <w:pStyle w:val="13"/>
              <w:snapToGrid w:val="0"/>
              <w:spacing w:line="360" w:lineRule="auto"/>
              <w:rPr>
                <w:rFonts w:hAnsi="宋体" w:cs="宋体"/>
                <w:color w:val="auto"/>
                <w:sz w:val="21"/>
                <w:highlight w:val="none"/>
                <w:u w:val="single"/>
              </w:rPr>
            </w:pPr>
            <w:r>
              <w:rPr>
                <w:rFonts w:hint="eastAsia" w:hAnsi="宋体" w:cs="宋体"/>
                <w:color w:val="auto"/>
                <w:sz w:val="21"/>
                <w:highlight w:val="none"/>
                <w:u w:val="single"/>
              </w:rPr>
              <w:t>备注：成交人转账时，须在银行转账底单上备注标识如</w:t>
            </w:r>
            <w:r>
              <w:rPr>
                <w:rFonts w:hint="eastAsia" w:hAnsi="宋体" w:cs="宋体"/>
                <w:b/>
                <w:bCs/>
                <w:color w:val="auto"/>
                <w:sz w:val="21"/>
                <w:highlight w:val="none"/>
                <w:u w:val="single"/>
              </w:rPr>
              <w:t>（GXZC2026-J1-002725-JGJD）</w:t>
            </w:r>
            <w:r>
              <w:rPr>
                <w:rFonts w:hint="eastAsia" w:hAnsi="宋体" w:cs="宋体"/>
                <w:color w:val="auto"/>
                <w:sz w:val="21"/>
                <w:highlight w:val="none"/>
                <w:u w:val="single"/>
              </w:rPr>
              <w:t>代理服务费</w:t>
            </w:r>
          </w:p>
        </w:tc>
      </w:tr>
      <w:tr w14:paraId="5864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78FDAB3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8655" w:type="dxa"/>
            <w:vAlign w:val="center"/>
          </w:tcPr>
          <w:p w14:paraId="61B2D273">
            <w:pPr>
              <w:pStyle w:val="13"/>
              <w:snapToGrid w:val="0"/>
              <w:spacing w:line="360" w:lineRule="auto"/>
              <w:rPr>
                <w:rFonts w:hAnsi="宋体" w:cs="宋体"/>
                <w:color w:val="auto"/>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谈判文件</w:t>
            </w:r>
            <w:r>
              <w:rPr>
                <w:rFonts w:hAnsi="宋体" w:cs="宋体"/>
                <w:color w:val="auto"/>
                <w:sz w:val="21"/>
                <w:highlight w:val="none"/>
              </w:rPr>
              <w:t>的各个组成文件应互为解释，互为说明；除</w:t>
            </w:r>
            <w:r>
              <w:rPr>
                <w:rFonts w:hint="eastAsia" w:hAnsi="宋体" w:cs="宋体"/>
                <w:color w:val="auto"/>
                <w:sz w:val="21"/>
                <w:highlight w:val="none"/>
              </w:rPr>
              <w:t>谈判文件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竞争性谈判</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评审程序和评定成交的标准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谈判文件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16439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4" w:type="dxa"/>
            <w:vAlign w:val="center"/>
          </w:tcPr>
          <w:p w14:paraId="50178F5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8655" w:type="dxa"/>
            <w:vAlign w:val="center"/>
          </w:tcPr>
          <w:p w14:paraId="7CB6D4DD">
            <w:pPr>
              <w:pStyle w:val="13"/>
              <w:snapToGrid w:val="0"/>
              <w:spacing w:line="360" w:lineRule="auto"/>
              <w:rPr>
                <w:rFonts w:hAnsi="宋体" w:cs="宋体"/>
                <w:color w:val="auto"/>
                <w:sz w:val="21"/>
                <w:highlight w:val="none"/>
              </w:rPr>
            </w:pPr>
            <w:r>
              <w:rPr>
                <w:rFonts w:hint="eastAsia" w:hAnsi="宋体" w:cs="宋体"/>
                <w:color w:val="auto"/>
                <w:sz w:val="21"/>
                <w:highlight w:val="none"/>
              </w:rPr>
              <w:t>1.本谈判文件中描述供应商的“公章”是指根据我国对公章的</w:t>
            </w:r>
            <w:r>
              <w:rPr>
                <w:rFonts w:hint="eastAsia" w:hAnsi="宋体" w:cs="宋体"/>
                <w:color w:val="auto"/>
                <w:sz w:val="21"/>
                <w:highlight w:val="none"/>
                <w:lang w:eastAsia="zh-CN"/>
              </w:rPr>
              <w:t>管理规定，使用供应商</w:t>
            </w:r>
            <w:r>
              <w:rPr>
                <w:rFonts w:hint="eastAsia" w:hAnsi="宋体" w:cs="宋体"/>
                <w:color w:val="auto"/>
                <w:sz w:val="21"/>
                <w:highlight w:val="none"/>
              </w:rPr>
              <w:t>法定主体行为名称制作的印章，除本谈判文件有特殊规定外，供应商其他形式印章均不能代替公章。</w:t>
            </w:r>
          </w:p>
          <w:p w14:paraId="18DD6051">
            <w:pPr>
              <w:pStyle w:val="13"/>
              <w:snapToGrid w:val="0"/>
              <w:spacing w:line="360" w:lineRule="auto"/>
              <w:rPr>
                <w:rFonts w:hAnsi="宋体" w:cs="宋体"/>
                <w:bCs/>
                <w:color w:val="auto"/>
                <w:sz w:val="21"/>
                <w:highlight w:val="none"/>
              </w:rPr>
            </w:pPr>
            <w:r>
              <w:rPr>
                <w:rFonts w:hint="eastAsia" w:hAnsi="宋体" w:cs="宋体"/>
                <w:bCs/>
                <w:color w:val="auto"/>
                <w:sz w:val="21"/>
                <w:highlight w:val="none"/>
              </w:rPr>
              <w:t>2.本谈判文件所称的“</w:t>
            </w:r>
            <w:r>
              <w:rPr>
                <w:rFonts w:hint="eastAsia" w:hAnsi="宋体"/>
                <w:color w:val="auto"/>
                <w:sz w:val="21"/>
                <w:highlight w:val="none"/>
              </w:rPr>
              <w:t>电子签章</w:t>
            </w:r>
            <w:r>
              <w:rPr>
                <w:rFonts w:hint="eastAsia" w:hAnsi="宋体"/>
                <w:color w:val="auto"/>
                <w:sz w:val="21"/>
                <w:highlight w:val="none"/>
                <w:lang w:eastAsia="zh-CN"/>
              </w:rPr>
              <w:t>”“</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692B25DD">
            <w:pPr>
              <w:pStyle w:val="13"/>
              <w:snapToGrid w:val="0"/>
              <w:spacing w:line="360" w:lineRule="auto"/>
              <w:rPr>
                <w:rFonts w:hAnsi="宋体" w:cs="宋体"/>
                <w:bCs/>
                <w:color w:val="auto"/>
                <w:sz w:val="21"/>
                <w:highlight w:val="none"/>
              </w:rPr>
            </w:pPr>
            <w:r>
              <w:rPr>
                <w:rFonts w:hint="eastAsia" w:hAnsi="宋体" w:cs="宋体"/>
                <w:color w:val="auto"/>
                <w:sz w:val="21"/>
                <w:highlight w:val="none"/>
              </w:rPr>
              <w:t>3.供应商为其他组织或者自然人时，本谈判文件规定的法定代表人指负责人或者自然人。本谈判文件所称负责人是指参加竞标的其他组织</w:t>
            </w:r>
            <w:r>
              <w:rPr>
                <w:rFonts w:hint="eastAsia" w:hAnsi="宋体" w:cs="宋体"/>
                <w:bCs/>
                <w:color w:val="auto"/>
                <w:sz w:val="21"/>
                <w:highlight w:val="none"/>
              </w:rPr>
              <w:t>营业执照或者执业许可证等证照上</w:t>
            </w:r>
            <w:r>
              <w:rPr>
                <w:rFonts w:hint="eastAsia" w:hAnsi="宋体" w:cs="宋体"/>
                <w:color w:val="auto"/>
                <w:sz w:val="21"/>
                <w:highlight w:val="none"/>
              </w:rPr>
              <w:t>的负责人，本谈判文件所称自然人指参与竞标的自然人本人，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1940EB23">
            <w:pPr>
              <w:pStyle w:val="13"/>
              <w:snapToGrid w:val="0"/>
              <w:spacing w:line="360" w:lineRule="auto"/>
              <w:rPr>
                <w:rFonts w:hAnsi="宋体" w:cs="宋体"/>
                <w:color w:val="auto"/>
                <w:sz w:val="21"/>
                <w:highlight w:val="none"/>
              </w:rPr>
            </w:pPr>
            <w:r>
              <w:rPr>
                <w:rFonts w:hint="eastAsia" w:hAnsi="宋体" w:cs="宋体"/>
                <w:color w:val="auto"/>
                <w:sz w:val="21"/>
                <w:highlight w:val="none"/>
              </w:rPr>
              <w:t>4.本谈判文件中描述供应商的“签字”是指供应商的法定代表人或者委托代理人亲自在文件规定签署处亲笔写上个人的名字的行为，私章、签字章、印鉴、影印等其他形式均不能代替亲笔签字。</w:t>
            </w:r>
          </w:p>
          <w:p w14:paraId="14F4A1AB">
            <w:pPr>
              <w:pStyle w:val="13"/>
              <w:snapToGrid w:val="0"/>
              <w:spacing w:line="360" w:lineRule="auto"/>
              <w:rPr>
                <w:rFonts w:hAnsi="宋体" w:cs="宋体"/>
                <w:color w:val="auto"/>
                <w:sz w:val="21"/>
                <w:highlight w:val="none"/>
              </w:rPr>
            </w:pPr>
            <w:r>
              <w:rPr>
                <w:rFonts w:hAnsi="宋体" w:cs="宋体"/>
                <w:color w:val="auto"/>
                <w:sz w:val="21"/>
                <w:highlight w:val="none"/>
              </w:rPr>
              <w:t>5.</w:t>
            </w:r>
            <w:r>
              <w:rPr>
                <w:rFonts w:hint="eastAsia" w:hAnsi="宋体" w:cs="宋体"/>
                <w:color w:val="auto"/>
                <w:sz w:val="21"/>
                <w:highlight w:val="none"/>
              </w:rPr>
              <w:t>本谈判文件所称的“以上”“以下”“以内”“届满”，包括本数；所称的“不满”“超过”“以外”，不包括本数。</w:t>
            </w:r>
          </w:p>
        </w:tc>
      </w:tr>
    </w:tbl>
    <w:p w14:paraId="5F6C6F2E">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24E45998">
      <w:pPr>
        <w:spacing w:line="400" w:lineRule="exact"/>
        <w:jc w:val="center"/>
        <w:rPr>
          <w:rFonts w:ascii="宋体" w:hAnsi="宋体"/>
          <w:b/>
          <w:color w:val="auto"/>
          <w:sz w:val="32"/>
          <w:szCs w:val="32"/>
          <w:highlight w:val="none"/>
        </w:rPr>
      </w:pPr>
    </w:p>
    <w:p w14:paraId="5188B039">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035AF7A6">
      <w:pPr>
        <w:spacing w:line="400" w:lineRule="exact"/>
        <w:rPr>
          <w:rFonts w:ascii="宋体" w:hAnsi="宋体"/>
          <w:color w:val="auto"/>
          <w:szCs w:val="21"/>
          <w:highlight w:val="none"/>
        </w:rPr>
      </w:pPr>
    </w:p>
    <w:p w14:paraId="2AE0D40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 适用范围</w:t>
      </w:r>
      <w:bookmarkStart w:id="102" w:name="_GoBack"/>
      <w:bookmarkEnd w:id="102"/>
    </w:p>
    <w:p w14:paraId="0B2A9B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6D0343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w:t>
      </w:r>
      <w:bookmarkStart w:id="62" w:name="OLE_LINK20"/>
      <w:r>
        <w:rPr>
          <w:rFonts w:hint="eastAsia" w:ascii="宋体" w:hAnsi="宋体" w:cs="宋体"/>
          <w:color w:val="auto"/>
          <w:spacing w:val="-6"/>
          <w:szCs w:val="21"/>
          <w:highlight w:val="none"/>
        </w:rPr>
        <w:t>竞争性谈判文件</w:t>
      </w:r>
      <w:bookmarkEnd w:id="62"/>
      <w:r>
        <w:rPr>
          <w:rFonts w:hint="eastAsia" w:ascii="宋体" w:hAnsi="宋体" w:cs="宋体"/>
          <w:color w:val="auto"/>
          <w:spacing w:val="-6"/>
          <w:szCs w:val="21"/>
          <w:highlight w:val="none"/>
        </w:rPr>
        <w:t>（以下简称谈判文件）适用于本项目的所有采购程序和环节（法律法规另有规定的，从其规定）。</w:t>
      </w:r>
    </w:p>
    <w:p w14:paraId="296C7B9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 定义</w:t>
      </w:r>
    </w:p>
    <w:p w14:paraId="0BB9AF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3CB348A1">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2.2“采购代理机构”</w:t>
      </w:r>
      <w:r>
        <w:rPr>
          <w:rFonts w:hint="eastAsia" w:ascii="宋体" w:hAnsi="宋体"/>
          <w:color w:val="auto"/>
          <w:szCs w:val="21"/>
          <w:highlight w:val="none"/>
        </w:rPr>
        <w:t>是指政府采购集中采购机构和集中采购机构以外的采购代理机构。</w:t>
      </w:r>
    </w:p>
    <w:p w14:paraId="190095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1458E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746CB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2.5“竞标”是指按照本项目竞争性谈判公告或者邀请函规定的方式供应商获取谈判文件、提交响应文件并希望获得标的的行为。</w:t>
      </w:r>
    </w:p>
    <w:p w14:paraId="63076B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2.6“售后服务” 是指包含但不限于供应商须承担的备品备件、包装、运输、装卸、保险、货到就位以及安装、调试、培训、保修和其他类似的义务。</w:t>
      </w:r>
    </w:p>
    <w:p w14:paraId="6F5702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78FC5A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是指：供应商根据本谈判文件要求，编制包含资格证明、报价、商务技术等所有内容的文件。</w:t>
      </w:r>
    </w:p>
    <w:p w14:paraId="32E50BEC">
      <w:pPr>
        <w:spacing w:line="360" w:lineRule="auto"/>
        <w:ind w:firstLine="420" w:firstLineChars="200"/>
        <w:rPr>
          <w:rFonts w:ascii="宋体" w:hAnsi="宋体" w:cs="宋体"/>
          <w:b/>
          <w:color w:val="auto"/>
          <w:szCs w:val="21"/>
          <w:highlight w:val="none"/>
        </w:rPr>
      </w:pPr>
      <w:r>
        <w:rPr>
          <w:rFonts w:hint="eastAsia" w:ascii="宋体" w:hAnsi="宋体" w:cs="宋体"/>
          <w:bCs/>
          <w:color w:val="auto"/>
          <w:szCs w:val="21"/>
          <w:highlight w:val="none"/>
        </w:rPr>
        <w:t xml:space="preserve">2.9 </w:t>
      </w:r>
      <w:r>
        <w:rPr>
          <w:rFonts w:hint="eastAsia" w:ascii="宋体" w:hAnsi="宋体" w:cs="宋体"/>
          <w:color w:val="auto"/>
          <w:szCs w:val="21"/>
          <w:highlight w:val="none"/>
        </w:rPr>
        <w:t>“实质性要求”是指采购需求中带“▲”的条款或者不能负偏离的条款或者已经指明不满足按响应文件按无效处理的条款。</w:t>
      </w:r>
    </w:p>
    <w:p w14:paraId="50A66A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7B8702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17D939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775772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5EB91C5C">
      <w:pPr>
        <w:spacing w:line="360" w:lineRule="auto"/>
        <w:ind w:firstLine="482" w:firstLineChars="200"/>
        <w:contextualSpacing/>
        <w:rPr>
          <w:rFonts w:ascii="黑体" w:hAnsi="黑体" w:eastAsia="黑体" w:cs="宋体"/>
          <w:b/>
          <w:bCs/>
          <w:color w:val="auto"/>
          <w:sz w:val="24"/>
          <w:highlight w:val="none"/>
        </w:rPr>
      </w:pPr>
      <w:r>
        <w:rPr>
          <w:rFonts w:hint="eastAsia" w:ascii="黑体" w:hAnsi="黑体" w:eastAsia="黑体" w:cs="宋体"/>
          <w:b/>
          <w:bCs/>
          <w:color w:val="auto"/>
          <w:sz w:val="24"/>
          <w:highlight w:val="none"/>
        </w:rPr>
        <w:t>3. 供应商的资格条件</w:t>
      </w:r>
    </w:p>
    <w:p w14:paraId="4F1728A4">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1EB0EFB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 竞标费用</w:t>
      </w:r>
    </w:p>
    <w:p w14:paraId="2D96F3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竞标费用：供应商应承担参与本次采购活动有关的所有费用，包括但不限于获取谈判文件、勘查现场、编制和提交响应文件、参加谈判与应答、签订合同等，不论竞标结果如何，均应自行承担。</w:t>
      </w:r>
    </w:p>
    <w:p w14:paraId="28DB2DE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DA57D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69017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bCs/>
          <w:color w:val="auto"/>
          <w:szCs w:val="21"/>
          <w:highlight w:val="none"/>
        </w:rPr>
        <w:t>如接受联合体竞标，</w:t>
      </w:r>
      <w:r>
        <w:rPr>
          <w:rFonts w:hint="eastAsia" w:ascii="宋体" w:hAnsi="宋体" w:cs="宋体"/>
          <w:color w:val="auto"/>
          <w:szCs w:val="21"/>
          <w:highlight w:val="none"/>
        </w:rPr>
        <w:t>联合体竞标要求详见“供应商须知前附表”。</w:t>
      </w:r>
    </w:p>
    <w:p w14:paraId="51316960">
      <w:pPr>
        <w:spacing w:line="360" w:lineRule="auto"/>
        <w:ind w:firstLine="420" w:firstLineChars="200"/>
        <w:rPr>
          <w:rFonts w:ascii="宋体" w:hAnsi="宋体"/>
          <w:bCs/>
          <w:color w:val="auto"/>
          <w:szCs w:val="21"/>
          <w:highlight w:val="none"/>
        </w:rPr>
      </w:pPr>
      <w:bookmarkStart w:id="63" w:name="_Hlk66782192"/>
      <w:r>
        <w:rPr>
          <w:rFonts w:hint="eastAsia" w:ascii="宋体" w:hAnsi="宋体"/>
          <w:bCs/>
          <w:color w:val="auto"/>
          <w:szCs w:val="21"/>
          <w:highlight w:val="none"/>
        </w:rPr>
        <w:t>5.3根据《政府采购促进中小企业发展管理办法》（财库〔2020〕46号）及《广西壮族自治区财政厅关于持续优化政府采购营商环境推动高质量发展的通知》（</w:t>
      </w:r>
      <w:bookmarkStart w:id="64" w:name="OLE_LINK37"/>
      <w:r>
        <w:rPr>
          <w:rFonts w:hint="eastAsia" w:ascii="宋体" w:hAnsi="宋体"/>
          <w:bCs/>
          <w:color w:val="auto"/>
          <w:szCs w:val="21"/>
          <w:highlight w:val="none"/>
        </w:rPr>
        <w:t>桂财采〔2024〕55号</w:t>
      </w:r>
      <w:bookmarkEnd w:id="64"/>
      <w:r>
        <w:rPr>
          <w:rFonts w:hint="eastAsia" w:ascii="宋体" w:hAnsi="宋体"/>
          <w:bCs/>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6%的扣除，用扣除后的价格参加评审。</w:t>
      </w:r>
      <w:bookmarkEnd w:id="63"/>
    </w:p>
    <w:p w14:paraId="11CCB63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2DF99B96">
      <w:pPr>
        <w:spacing w:line="360" w:lineRule="auto"/>
        <w:ind w:firstLine="420" w:firstLineChars="200"/>
        <w:rPr>
          <w:rFonts w:ascii="宋体" w:hAnsi="宋体"/>
          <w:bCs/>
          <w:color w:val="auto"/>
          <w:szCs w:val="21"/>
          <w:highlight w:val="none"/>
        </w:rPr>
      </w:pPr>
      <w:bookmarkStart w:id="65" w:name="_Toc254970673"/>
      <w:bookmarkStart w:id="66" w:name="_Toc254970532"/>
      <w:r>
        <w:rPr>
          <w:rFonts w:hint="eastAsia" w:ascii="宋体" w:hAnsi="宋体"/>
          <w:bCs/>
          <w:color w:val="auto"/>
          <w:szCs w:val="21"/>
          <w:highlight w:val="none"/>
        </w:rPr>
        <w:t>6.1本项目不允许转包。</w:t>
      </w:r>
    </w:p>
    <w:p w14:paraId="49E38C63">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0D5936B1">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6.3供应商根据谈判文件的规定和采购项目的实际情况，拟在成交后将成交项目的非主体、非关键性工作分包的，应当在响应文件中载明分包承担主体，分包承担主体应当具备相应资质条件且不得再次分包。</w:t>
      </w:r>
    </w:p>
    <w:p w14:paraId="2849179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5"/>
      <w:bookmarkEnd w:id="66"/>
    </w:p>
    <w:p w14:paraId="0DD521FF">
      <w:pPr>
        <w:spacing w:line="360" w:lineRule="auto"/>
        <w:ind w:firstLine="420" w:firstLineChars="200"/>
        <w:rPr>
          <w:rFonts w:ascii="宋体" w:hAnsi="宋体" w:cs="宋体"/>
          <w:color w:val="auto"/>
          <w:szCs w:val="21"/>
          <w:highlight w:val="none"/>
        </w:rPr>
      </w:pPr>
      <w:bookmarkStart w:id="67" w:name="_8.1提供相同品牌产品且通过资格审查、符合性审查的不同投标人参加同一合"/>
      <w:bookmarkEnd w:id="67"/>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"_8.1"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7.1</w:t>
      </w:r>
      <w:r>
        <w:rPr>
          <w:rFonts w:hint="eastAsia" w:ascii="宋体" w:hAnsi="宋体" w:cs="宋体"/>
          <w:color w:val="auto"/>
          <w:szCs w:val="21"/>
          <w:highlight w:val="none"/>
        </w:rPr>
        <w:fldChar w:fldCharType="end"/>
      </w:r>
      <w:r>
        <w:rPr>
          <w:rFonts w:hint="eastAsia" w:ascii="宋体" w:hAnsi="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供应商推荐资格，其他响应文件按无效处理。</w:t>
      </w:r>
    </w:p>
    <w:p w14:paraId="58E847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非单一产品采购项目，多家供应商提供的核心产品品牌相同的，按前款规定处理。</w:t>
      </w:r>
    </w:p>
    <w:p w14:paraId="7BDEEB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olor w:val="auto"/>
          <w:szCs w:val="21"/>
          <w:highlight w:val="none"/>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p w14:paraId="7DBA98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7.3供应商应仔细阅读谈判文件的所有内容，按照谈判文件的要求提交响应文件，并对所提供的全部资料的真实性承担法律责任。</w:t>
      </w:r>
    </w:p>
    <w:p w14:paraId="269CDA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645700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698C77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B9DBE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F1E68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C6E95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0A7CA0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2AABF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78EF4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7.6有下列情形之一的视为供应商相互串通竞标，响应文件将被视为无效：</w:t>
      </w:r>
    </w:p>
    <w:p w14:paraId="53B16C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（1）不同供应商的响应文件由同一单位或者个人编制；或者不同供应商报名的IP地址一致的；或者编制标书硬件设备CPU编号、硬盘编号、网卡地址一致的情况；</w:t>
      </w:r>
    </w:p>
    <w:p w14:paraId="1DE352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92DA2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（3）不同的供应商的响应文件载明的项目管理人员为同一个人；</w:t>
      </w:r>
    </w:p>
    <w:p w14:paraId="31862E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48DECB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5E85C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7F432D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bookmarkStart w:id="68" w:name="_Hlk54682620"/>
      <w:r>
        <w:rPr>
          <w:rFonts w:hint="eastAsia" w:ascii="宋体" w:hAnsi="宋体" w:cs="宋体"/>
          <w:color w:val="auto"/>
          <w:szCs w:val="21"/>
          <w:highlight w:val="none"/>
        </w:rPr>
        <w:t>，将报同级监督管理部门</w:t>
      </w:r>
      <w:bookmarkEnd w:id="68"/>
      <w:r>
        <w:rPr>
          <w:rFonts w:hint="eastAsia" w:ascii="宋体" w:hAnsi="宋体" w:cs="宋体"/>
          <w:color w:val="auto"/>
          <w:szCs w:val="21"/>
          <w:highlight w:val="none"/>
        </w:rPr>
        <w:t>：</w:t>
      </w:r>
    </w:p>
    <w:p w14:paraId="6D04D1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F1FB3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25FDBA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24AAB5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4CDE5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55ADC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EF43B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732F97A0">
      <w:pPr>
        <w:pStyle w:val="7"/>
        <w:spacing w:line="360" w:lineRule="auto"/>
        <w:rPr>
          <w:rFonts w:ascii="宋体" w:hAnsi="宋体"/>
          <w:color w:val="auto"/>
          <w:highlight w:val="none"/>
        </w:rPr>
      </w:pPr>
      <w:bookmarkStart w:id="69" w:name="_Toc254970675"/>
      <w:bookmarkStart w:id="70" w:name="_Toc254970534"/>
      <w:r>
        <w:rPr>
          <w:rFonts w:ascii="宋体" w:hAnsi="宋体"/>
          <w:color w:val="auto"/>
          <w:highlight w:val="none"/>
        </w:rPr>
        <w:t>7.</w:t>
      </w:r>
      <w:r>
        <w:rPr>
          <w:rFonts w:hint="eastAsia" w:ascii="宋体" w:hAnsi="宋体"/>
          <w:color w:val="auto"/>
          <w:highlight w:val="none"/>
        </w:rPr>
        <w:t>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827BCFD">
      <w:pPr>
        <w:pStyle w:val="7"/>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3773C0A9">
      <w:pPr>
        <w:widowControl/>
        <w:shd w:val="clear" w:color="auto" w:fill="FFFFFF"/>
        <w:spacing w:before="30" w:after="30" w:line="360" w:lineRule="auto"/>
        <w:jc w:val="center"/>
        <w:rPr>
          <w:rFonts w:ascii="宋体" w:hAnsi="宋体" w:cs="宋体"/>
          <w:color w:val="auto"/>
          <w:kern w:val="0"/>
          <w:sz w:val="24"/>
          <w:highlight w:val="none"/>
        </w:rPr>
      </w:pPr>
      <w:r>
        <w:rPr>
          <w:rFonts w:ascii="宋体" w:hAnsi="宋体" w:cs="宋体"/>
          <w:color w:val="auto"/>
          <w:kern w:val="0"/>
          <w:sz w:val="24"/>
          <w:highlight w:val="none"/>
        </w:rPr>
        <w:fldChar w:fldCharType="begin"/>
      </w:r>
      <w:r>
        <w:rPr>
          <w:rFonts w:ascii="宋体" w:hAnsi="宋体" w:cs="宋体"/>
          <w:color w:val="auto"/>
          <w:kern w:val="0"/>
          <w:sz w:val="24"/>
          <w:highlight w:val="none"/>
        </w:rPr>
        <w:instrText xml:space="preserve"> INCLUDEPICTURE "https://www.gov.cn/zhengce/content/202509/W020250930645245947614.png" \* MERGEFORMATINET </w:instrText>
      </w:r>
      <w:r>
        <w:rPr>
          <w:rFonts w:ascii="宋体" w:hAnsi="宋体" w:cs="宋体"/>
          <w:color w:val="auto"/>
          <w:kern w:val="0"/>
          <w:sz w:val="24"/>
          <w:highlight w:val="none"/>
        </w:rPr>
        <w:fldChar w:fldCharType="separate"/>
      </w:r>
      <w:r>
        <w:rPr>
          <w:rFonts w:ascii="宋体" w:hAnsi="宋体" w:cs="宋体"/>
          <w:color w:val="auto"/>
          <w:kern w:val="0"/>
          <w:sz w:val="24"/>
          <w:highlight w:val="none"/>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9" r:link="rId20"/>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kern w:val="0"/>
          <w:sz w:val="24"/>
          <w:highlight w:val="none"/>
        </w:rPr>
        <w:fldChar w:fldCharType="end"/>
      </w:r>
    </w:p>
    <w:p w14:paraId="2CD045DB">
      <w:pPr>
        <w:pStyle w:val="7"/>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DF4B85C">
      <w:pPr>
        <w:pStyle w:val="7"/>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7C393ED7">
      <w:pPr>
        <w:pStyle w:val="7"/>
        <w:spacing w:line="360" w:lineRule="auto"/>
        <w:rPr>
          <w:rFonts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63DA9D0">
      <w:pPr>
        <w:spacing w:line="360" w:lineRule="auto"/>
        <w:ind w:left="1" w:firstLine="417" w:firstLineChars="199"/>
        <w:jc w:val="center"/>
        <w:rPr>
          <w:rFonts w:ascii="宋体" w:hAnsi="宋体"/>
          <w:color w:val="auto"/>
          <w:highlight w:val="none"/>
        </w:rPr>
      </w:pPr>
    </w:p>
    <w:p w14:paraId="38CEFC12">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二、谈判文件</w:t>
      </w:r>
      <w:bookmarkEnd w:id="69"/>
      <w:bookmarkEnd w:id="70"/>
    </w:p>
    <w:p w14:paraId="2EB5C270">
      <w:pPr>
        <w:spacing w:line="360" w:lineRule="auto"/>
        <w:jc w:val="center"/>
        <w:rPr>
          <w:rFonts w:ascii="宋体" w:hAnsi="宋体"/>
          <w:color w:val="auto"/>
          <w:szCs w:val="21"/>
          <w:highlight w:val="none"/>
        </w:rPr>
      </w:pPr>
    </w:p>
    <w:p w14:paraId="3BE9775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0639688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（1）竞争性谈判公告；</w:t>
      </w:r>
    </w:p>
    <w:p w14:paraId="4B62CF0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（2）供应商须知； </w:t>
      </w:r>
    </w:p>
    <w:p w14:paraId="390AF7C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（3）采购需求；</w:t>
      </w:r>
    </w:p>
    <w:p w14:paraId="0EB5998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hint="eastAsia"/>
          <w:color w:val="auto"/>
          <w:highlight w:val="none"/>
        </w:rPr>
        <w:t>评审程序和评定成交的标准；</w:t>
      </w:r>
    </w:p>
    <w:p w14:paraId="6EE68E2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color w:val="auto"/>
          <w:highlight w:val="none"/>
        </w:rPr>
        <w:t>响应文件格式</w:t>
      </w:r>
      <w:r>
        <w:rPr>
          <w:rFonts w:hint="eastAsia" w:ascii="宋体" w:hAnsi="宋体"/>
          <w:color w:val="auto"/>
          <w:szCs w:val="21"/>
          <w:highlight w:val="none"/>
        </w:rPr>
        <w:t>；</w:t>
      </w:r>
    </w:p>
    <w:p w14:paraId="4F90183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w:t>
      </w:r>
      <w:r>
        <w:rPr>
          <w:rFonts w:hint="eastAsia"/>
          <w:color w:val="auto"/>
          <w:highlight w:val="none"/>
        </w:rPr>
        <w:t>合同文本。</w:t>
      </w:r>
    </w:p>
    <w:p w14:paraId="453984B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621D863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3B732A2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610AB1CA">
      <w:pPr>
        <w:spacing w:line="360" w:lineRule="auto"/>
        <w:ind w:firstLine="420" w:firstLineChars="200"/>
        <w:rPr>
          <w:rFonts w:ascii="宋体" w:hAnsi="宋体"/>
          <w:color w:val="auto"/>
          <w:szCs w:val="21"/>
          <w:highlight w:val="none"/>
        </w:rPr>
      </w:pPr>
      <w:r>
        <w:rPr>
          <w:rFonts w:ascii="宋体" w:hAnsi="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77F054A9">
      <w:pPr>
        <w:spacing w:line="360" w:lineRule="auto"/>
        <w:rPr>
          <w:rFonts w:ascii="宋体" w:hAnsi="宋体"/>
          <w:color w:val="auto"/>
          <w:szCs w:val="21"/>
          <w:highlight w:val="none"/>
        </w:rPr>
      </w:pPr>
    </w:p>
    <w:p w14:paraId="5AE2A68F">
      <w:pPr>
        <w:spacing w:line="360" w:lineRule="auto"/>
        <w:jc w:val="center"/>
        <w:rPr>
          <w:rFonts w:ascii="宋体" w:hAnsi="宋体"/>
          <w:b/>
          <w:color w:val="auto"/>
          <w:szCs w:val="21"/>
          <w:highlight w:val="none"/>
        </w:rPr>
      </w:pPr>
      <w:r>
        <w:rPr>
          <w:rFonts w:hint="eastAsia" w:ascii="宋体" w:hAnsi="宋体"/>
          <w:b/>
          <w:color w:val="auto"/>
          <w:sz w:val="32"/>
          <w:szCs w:val="32"/>
          <w:highlight w:val="none"/>
        </w:rPr>
        <w:t>三、响应文件的编制</w:t>
      </w:r>
    </w:p>
    <w:p w14:paraId="485E44FD">
      <w:pPr>
        <w:spacing w:line="360" w:lineRule="auto"/>
        <w:rPr>
          <w:rFonts w:ascii="宋体" w:hAnsi="宋体"/>
          <w:color w:val="auto"/>
          <w:szCs w:val="21"/>
          <w:highlight w:val="none"/>
        </w:rPr>
      </w:pPr>
    </w:p>
    <w:p w14:paraId="52A7897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6C015D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72DFA4D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63175C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响应文件由资格证明文件、报价文件、商务技术文件三部分组成。</w:t>
      </w:r>
    </w:p>
    <w:p w14:paraId="386F0B15">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r>
        <w:rPr>
          <w:rFonts w:hint="eastAsia" w:ascii="宋体" w:hAnsi="宋体" w:cs="宋体"/>
          <w:color w:val="auto"/>
          <w:szCs w:val="21"/>
          <w:highlight w:val="none"/>
        </w:rPr>
        <w:t>资格证明文件：详见“供应商须知前附表”</w:t>
      </w:r>
    </w:p>
    <w:p w14:paraId="2D8AE252">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2报价文件：详见“供应商须知前附表”</w:t>
      </w:r>
    </w:p>
    <w:p w14:paraId="6D3EC134">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128E5FF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6693F8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3299AAA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728E7A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供应商没有按照谈判文件要求提供全部资料，或者供应商没有对谈判文件在各方面作出实质性响应可能导致其响应文件按无效处理，是供应商应当考虑的风险。</w:t>
      </w:r>
    </w:p>
    <w:p w14:paraId="3294AD2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20980D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15.1竞标报价应按谈判文件中“竞标报价表”格式填写。</w:t>
      </w:r>
    </w:p>
    <w:p w14:paraId="7D718588">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15.2竞标报价的内容详见“供应商须知前附表”。</w:t>
      </w:r>
    </w:p>
    <w:p w14:paraId="2723678F">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15.3竞标报价要求</w:t>
      </w:r>
    </w:p>
    <w:p w14:paraId="5AB7CA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2D686C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（1）供应商必须就“采购需求”中的全部内容分别作完整唯一总价报价，不得存在漏项报价；</w:t>
      </w:r>
    </w:p>
    <w:p w14:paraId="142840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）供应商必须就所竞标的单项内容作唯一报价。</w:t>
      </w:r>
    </w:p>
    <w:p w14:paraId="671DBB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竞标报价（包含首次报价、最后报价）超过规定的采购预算金额或者最高限价的，其响应文件将按无效处理。</w:t>
      </w:r>
    </w:p>
    <w:p w14:paraId="4D5C53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竞标报价（包含首次报价、最后报价）超过分项采购预算金额或者最高限价的，其响应文件将按无效处理。</w:t>
      </w:r>
    </w:p>
    <w:p w14:paraId="1D5D716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2FAFE4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75F45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r>
        <w:rPr>
          <w:rFonts w:hint="eastAsia" w:ascii="宋体" w:hAnsi="宋体"/>
          <w:color w:val="auto"/>
          <w:szCs w:val="21"/>
          <w:highlight w:val="none"/>
        </w:rPr>
        <w:t>承诺的竞标有效期低于谈判文件规定期限的，供应商的响应文件作无效处理。</w:t>
      </w:r>
    </w:p>
    <w:p w14:paraId="43222D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3E455A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17.竞标保证金</w:t>
      </w:r>
    </w:p>
    <w:p w14:paraId="76A38236">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17.1供应商须按“供应商须知前附表”的规定提交竞标保证金。</w:t>
      </w:r>
    </w:p>
    <w:p w14:paraId="424D983D">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17.2竞标保证金的退还</w:t>
      </w:r>
    </w:p>
    <w:p w14:paraId="06945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olor w:val="auto"/>
          <w:szCs w:val="21"/>
          <w:highlight w:val="none"/>
        </w:rPr>
        <w:t>；</w:t>
      </w:r>
      <w:r>
        <w:rPr>
          <w:rFonts w:hint="eastAsia" w:ascii="宋体" w:hAnsi="宋体" w:cs="宋体"/>
          <w:color w:val="auto"/>
          <w:szCs w:val="21"/>
          <w:highlight w:val="none"/>
        </w:rPr>
        <w:t xml:space="preserve">成交供应商的竞标保证金自签订合同之日起5个工作日内退还。 </w:t>
      </w:r>
    </w:p>
    <w:p w14:paraId="0D56059A">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17.3竞标保证金不计息。</w:t>
      </w:r>
    </w:p>
    <w:p w14:paraId="277121B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17.4供应商有下列情形之一的，竞标保证金将不予退还： </w:t>
      </w:r>
    </w:p>
    <w:p w14:paraId="518B5188">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（1）供应商在响应文件提交截止时间后撤回响应文件的；</w:t>
      </w:r>
    </w:p>
    <w:p w14:paraId="44570888">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305DF078">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411443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（4）除因不可抗力或者谈判文件认可的情形以外，成交供应商不与采购人签订合同的；</w:t>
      </w:r>
    </w:p>
    <w:p w14:paraId="15FEC9D4">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3F95522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48BED9D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 响应文件编制的要求</w:t>
      </w:r>
    </w:p>
    <w:p w14:paraId="1D2FB9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009D53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18.2为确保网上操作合法、有效和安全，供应商应当在响应文件提交截止时间前完成在广西政府采购云平台的身份认证，确保在电子竞标过程中能够对相关数据电文进行加密和使用电子签章。</w:t>
      </w:r>
    </w:p>
    <w:p w14:paraId="5C8066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497395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并与广西政府采购云平台中获取采购文件的供应商名称一致，供应商为自然人的，标注的供应商名称应与身份证姓名及签名一致，否则其响应文件按无效响应处理。</w:t>
      </w:r>
    </w:p>
    <w:p w14:paraId="4DCC94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电子签章。响应文件因涂改、行间插字或者删除导致字迹潦草或者表达不清所引起的后果由供应商承担。</w:t>
      </w:r>
    </w:p>
    <w:p w14:paraId="1479BF03">
      <w:pPr>
        <w:spacing w:line="360" w:lineRule="auto"/>
        <w:ind w:firstLine="482" w:firstLineChars="200"/>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715F7A54">
      <w:pPr>
        <w:spacing w:line="360" w:lineRule="auto"/>
        <w:ind w:firstLine="420" w:firstLineChars="200"/>
        <w:rPr>
          <w:rFonts w:ascii="黑体" w:hAnsi="黑体" w:eastAsia="黑体"/>
          <w:color w:val="auto"/>
          <w:sz w:val="24"/>
          <w:highlight w:val="none"/>
        </w:rPr>
      </w:pPr>
      <w:r>
        <w:rPr>
          <w:rFonts w:hint="eastAsia"/>
          <w:color w:val="auto"/>
          <w:highlight w:val="none"/>
        </w:rPr>
        <w:t>电子备份响应文件是指通过“广西政府采购云平台新版客户端”在线编制生成且后缀名为“</w:t>
      </w:r>
      <w:r>
        <w:rPr>
          <w:color w:val="auto"/>
          <w:highlight w:val="none"/>
        </w:rPr>
        <w:t>bfbs</w:t>
      </w:r>
      <w:r>
        <w:rPr>
          <w:rFonts w:hint="eastAsia"/>
          <w:color w:val="auto"/>
          <w:highlight w:val="none"/>
        </w:rPr>
        <w:t>”的文件，是否接受电子备份响应文件详见</w:t>
      </w:r>
      <w:r>
        <w:rPr>
          <w:rFonts w:hint="eastAsia" w:hAnsi="宋体"/>
          <w:bCs/>
          <w:color w:val="auto"/>
          <w:szCs w:val="21"/>
          <w:highlight w:val="none"/>
        </w:rPr>
        <w:t>“供应商须知前附表”。</w:t>
      </w:r>
    </w:p>
    <w:p w14:paraId="51F0A1E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3A9CA4D0">
      <w:pPr>
        <w:spacing w:line="360" w:lineRule="auto"/>
        <w:ind w:firstLine="420" w:firstLineChars="20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响应文件提交截止时间</w:t>
      </w:r>
      <w:r>
        <w:rPr>
          <w:rFonts w:hAnsi="宋体"/>
          <w:bCs/>
          <w:color w:val="auto"/>
          <w:szCs w:val="21"/>
          <w:highlight w:val="none"/>
        </w:rPr>
        <w:t>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03EC7C6E">
      <w:pPr>
        <w:spacing w:line="360" w:lineRule="auto"/>
        <w:ind w:firstLine="422" w:firstLineChars="200"/>
        <w:rPr>
          <w:rFonts w:ascii="宋体" w:hAnsi="宋体"/>
          <w:b/>
          <w:color w:val="auto"/>
          <w:szCs w:val="20"/>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未在规定时间内提交或者未按照谈判文件要求加密的电子响应文件，广西政府采购云平台将拒收。</w:t>
      </w:r>
    </w:p>
    <w:p w14:paraId="4A9BA4F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42847442">
      <w:pPr>
        <w:snapToGrid w:val="0"/>
        <w:spacing w:line="360" w:lineRule="auto"/>
        <w:ind w:firstLine="420"/>
        <w:jc w:val="left"/>
        <w:rPr>
          <w:rFonts w:ascii="宋体" w:hAnsi="宋体"/>
          <w:color w:val="auto"/>
          <w:szCs w:val="21"/>
          <w:highlight w:val="none"/>
        </w:rPr>
      </w:pPr>
      <w:bookmarkStart w:id="71" w:name="_Toc254970543"/>
      <w:bookmarkStart w:id="72" w:name="_Toc254970684"/>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响应文件提交截止时间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响应文件提交截止时间前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响应文件提交截止时间止</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响应文件提交截止时间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相关教程）</w:t>
      </w:r>
    </w:p>
    <w:bookmarkEnd w:id="71"/>
    <w:bookmarkEnd w:id="72"/>
    <w:p w14:paraId="10009DBB">
      <w:pPr>
        <w:pStyle w:val="60"/>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2在响应文件提交截止时间前，除供应商补充、修改或者撤回响应文件外，任何单位和个人不得解密或提取响应文件。</w:t>
      </w:r>
    </w:p>
    <w:p w14:paraId="4439BB3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22.响应文件的退回</w:t>
      </w:r>
    </w:p>
    <w:p w14:paraId="6F285B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0652A02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490A55C9">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供应商在响应文件提交截止时间后向采购人、采购代理机构书面申请撤回响应文件的，将根据本须知正文第17.4条的规定不予退还其竞标保证金。</w:t>
      </w:r>
    </w:p>
    <w:p w14:paraId="46AC6DD5">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四、评审及谈判</w:t>
      </w:r>
    </w:p>
    <w:p w14:paraId="02ECC467">
      <w:pPr>
        <w:spacing w:line="360" w:lineRule="auto"/>
        <w:ind w:left="420" w:firstLine="420"/>
        <w:rPr>
          <w:rFonts w:ascii="宋体" w:hAnsi="宋体"/>
          <w:color w:val="auto"/>
          <w:szCs w:val="21"/>
          <w:highlight w:val="none"/>
        </w:rPr>
      </w:pPr>
    </w:p>
    <w:p w14:paraId="2244936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5626DF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34043F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76F3043C">
      <w:pPr>
        <w:spacing w:line="360" w:lineRule="auto"/>
        <w:ind w:firstLine="420" w:firstLineChars="200"/>
        <w:rPr>
          <w:rFonts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297E5C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204CE7E2">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0F91320D">
      <w:pPr>
        <w:spacing w:line="360" w:lineRule="auto"/>
        <w:ind w:firstLine="420"/>
        <w:rPr>
          <w:rFonts w:ascii="黑体" w:hAnsi="黑体" w:eastAsia="黑体" w:cs="宋体"/>
          <w:b/>
          <w:bCs/>
          <w:color w:val="auto"/>
          <w:sz w:val="24"/>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w:t>
      </w:r>
      <w:r>
        <w:rPr>
          <w:rFonts w:hint="eastAsia" w:ascii="宋体" w:hAnsi="宋体" w:cs="宋体"/>
          <w:color w:val="auto"/>
          <w:highlight w:val="none"/>
        </w:rPr>
        <w:t>的CA锁</w:t>
      </w:r>
      <w:r>
        <w:rPr>
          <w:rFonts w:hint="eastAsia" w:hAnsi="宋体"/>
          <w:color w:val="auto"/>
          <w:highlight w:val="none"/>
        </w:rPr>
        <w:t>，按平台提示和谈判文件的规定登录到广西政府采购云平台电子开标大厅签到，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5BDCD70E">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.评审程序和评定成交的标准</w:t>
      </w:r>
    </w:p>
    <w:p w14:paraId="2F363AA4">
      <w:pPr>
        <w:spacing w:line="360" w:lineRule="auto"/>
        <w:ind w:firstLine="420" w:firstLineChars="200"/>
        <w:rPr>
          <w:rFonts w:ascii="宋体" w:hAnsi="宋体"/>
          <w:color w:val="auto"/>
          <w:highlight w:val="none"/>
        </w:rPr>
      </w:pPr>
      <w:r>
        <w:rPr>
          <w:rFonts w:hint="eastAsia" w:ascii="宋体" w:hAnsi="宋体"/>
          <w:color w:val="auto"/>
          <w:highlight w:val="none"/>
        </w:rPr>
        <w:t>26.1谈判小组按照“第四章  评审程序和评定成交的标准”规定的评审程序对响应文件进行评审，并按照评定成交的标准推荐成交候选人。评审价相同时，成交候选人推荐顺序见</w:t>
      </w:r>
      <w:r>
        <w:rPr>
          <w:rFonts w:hint="eastAsia" w:ascii="宋体" w:hAnsi="宋体"/>
          <w:color w:val="auto"/>
          <w:szCs w:val="21"/>
          <w:highlight w:val="none"/>
        </w:rPr>
        <w:t>“供应商须知前附表”。</w:t>
      </w:r>
    </w:p>
    <w:p w14:paraId="1159A10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商务/技术要求允许负偏离的条款数详见“供应商须知前附表”。</w:t>
      </w:r>
    </w:p>
    <w:p w14:paraId="4CE4A7EC">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26.3谈判小组成员要依法独立评审，并对评审意见承担个人责任。谈判小组成员对需要共同认定的事项存在争议的，按照少数服从多数的</w:t>
      </w:r>
      <w:r>
        <w:rPr>
          <w:rFonts w:hint="eastAsia" w:ascii="宋体" w:hAnsi="宋体" w:cs="宋体"/>
          <w:color w:val="auto"/>
          <w:highlight w:val="none"/>
          <w:lang w:eastAsia="zh-CN"/>
        </w:rPr>
        <w:t>原则作出结论</w:t>
      </w:r>
      <w:r>
        <w:rPr>
          <w:rFonts w:hint="eastAsia" w:ascii="宋体" w:hAnsi="宋体" w:cs="宋体"/>
          <w:color w:val="auto"/>
          <w:highlight w:val="none"/>
        </w:rPr>
        <w:t>。持不同意见的谈判小组成员应当在评审报告上签署不同意见并说明理由，否则视为同意。</w:t>
      </w:r>
    </w:p>
    <w:p w14:paraId="26B65BB9">
      <w:pPr>
        <w:spacing w:line="360" w:lineRule="auto"/>
        <w:ind w:firstLine="420" w:firstLineChars="200"/>
        <w:rPr>
          <w:rFonts w:hAnsi="宋体"/>
          <w:color w:val="auto"/>
          <w:highlight w:val="none"/>
        </w:rPr>
      </w:pPr>
      <w:r>
        <w:rPr>
          <w:rFonts w:hint="eastAsia" w:ascii="宋体" w:hAnsi="宋体"/>
          <w:color w:val="auto"/>
          <w:highlight w:val="none"/>
        </w:rPr>
        <w:t>2</w:t>
      </w:r>
      <w:r>
        <w:rPr>
          <w:rFonts w:ascii="宋体" w:hAnsi="宋体"/>
          <w:color w:val="auto"/>
          <w:highlight w:val="none"/>
        </w:rPr>
        <w:t>6.</w:t>
      </w:r>
      <w:r>
        <w:rPr>
          <w:rFonts w:hint="eastAsia" w:ascii="宋体" w:hAnsi="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15BBE80F">
      <w:pPr>
        <w:spacing w:line="360" w:lineRule="auto"/>
        <w:ind w:firstLine="420" w:firstLineChars="200"/>
        <w:rPr>
          <w:rFonts w:hAnsi="宋体"/>
          <w:color w:val="auto"/>
          <w:highlight w:val="none"/>
        </w:rPr>
      </w:pPr>
      <w:r>
        <w:rPr>
          <w:rFonts w:hint="eastAsia" w:hAnsi="宋体"/>
          <w:color w:val="auto"/>
          <w:highlight w:val="none"/>
        </w:rPr>
        <w:t xml:space="preserve">（1）电子交易平台发生故障而无法登录访问的； </w:t>
      </w:r>
    </w:p>
    <w:p w14:paraId="65393BB5">
      <w:pPr>
        <w:spacing w:line="360" w:lineRule="auto"/>
        <w:ind w:firstLine="420" w:firstLineChars="200"/>
        <w:rPr>
          <w:rFonts w:hAnsi="宋体"/>
          <w:color w:val="auto"/>
          <w:highlight w:val="none"/>
        </w:rPr>
      </w:pPr>
      <w:r>
        <w:rPr>
          <w:rFonts w:hint="eastAsia" w:hAnsi="宋体"/>
          <w:color w:val="auto"/>
          <w:highlight w:val="none"/>
        </w:rPr>
        <w:t>（2）电子交易平台应用或数据库出现错误，不能进行正常操作的；</w:t>
      </w:r>
    </w:p>
    <w:p w14:paraId="44C3749D">
      <w:pPr>
        <w:spacing w:line="360" w:lineRule="auto"/>
        <w:ind w:firstLine="420" w:firstLineChars="200"/>
        <w:rPr>
          <w:rFonts w:hAnsi="宋体"/>
          <w:color w:val="auto"/>
          <w:highlight w:val="none"/>
        </w:rPr>
      </w:pPr>
      <w:r>
        <w:rPr>
          <w:rFonts w:hint="eastAsia" w:hAnsi="宋体"/>
          <w:color w:val="auto"/>
          <w:highlight w:val="none"/>
        </w:rPr>
        <w:t>（3）电子交易平台发现严重安全漏洞，有潜在泄密危险的；</w:t>
      </w:r>
    </w:p>
    <w:p w14:paraId="6D34E56A">
      <w:pPr>
        <w:spacing w:line="360" w:lineRule="auto"/>
        <w:ind w:firstLine="420" w:firstLineChars="200"/>
        <w:rPr>
          <w:rFonts w:hAnsi="宋体"/>
          <w:color w:val="auto"/>
          <w:highlight w:val="none"/>
        </w:rPr>
      </w:pPr>
      <w:r>
        <w:rPr>
          <w:rFonts w:hint="eastAsia" w:hAnsi="宋体"/>
          <w:color w:val="auto"/>
          <w:highlight w:val="none"/>
        </w:rPr>
        <w:t xml:space="preserve">（4）病毒发作导致不能进行正常操作的； </w:t>
      </w:r>
    </w:p>
    <w:p w14:paraId="68298A10">
      <w:pPr>
        <w:spacing w:line="360" w:lineRule="auto"/>
        <w:ind w:firstLine="420" w:firstLineChars="200"/>
        <w:rPr>
          <w:rFonts w:hAnsi="宋体"/>
          <w:color w:val="auto"/>
          <w:highlight w:val="none"/>
        </w:rPr>
      </w:pPr>
      <w:r>
        <w:rPr>
          <w:rFonts w:hint="eastAsia" w:hAnsi="宋体"/>
          <w:color w:val="auto"/>
          <w:highlight w:val="none"/>
        </w:rPr>
        <w:t>（5）其他无法保证电子交易的公平、公正和安全的情况。</w:t>
      </w:r>
    </w:p>
    <w:p w14:paraId="41855D4D">
      <w:pPr>
        <w:spacing w:line="360" w:lineRule="auto"/>
        <w:ind w:firstLine="420" w:firstLineChars="200"/>
        <w:rPr>
          <w:rFonts w:hAnsi="宋体"/>
          <w:color w:val="auto"/>
          <w:highlight w:val="none"/>
        </w:rPr>
      </w:pPr>
      <w:r>
        <w:rPr>
          <w:rFonts w:hint="eastAsia" w:ascii="宋体" w:hAnsi="宋体"/>
          <w:color w:val="auto"/>
          <w:highlight w:val="none"/>
        </w:rPr>
        <w:t>26.</w:t>
      </w:r>
      <w:r>
        <w:rPr>
          <w:rFonts w:ascii="宋体" w:hAnsi="宋体"/>
          <w:color w:val="auto"/>
          <w:highlight w:val="none"/>
        </w:rPr>
        <w:t>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1DB5AA1B">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34B83DA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采购</w:t>
      </w:r>
      <w:r>
        <w:rPr>
          <w:rFonts w:hint="eastAsia" w:ascii="宋体" w:hAnsi="宋体" w:cs="宋体"/>
          <w:color w:val="auto"/>
          <w:szCs w:val="21"/>
          <w:highlight w:val="none"/>
        </w:rPr>
        <w:t>代理</w:t>
      </w:r>
      <w:r>
        <w:rPr>
          <w:rFonts w:hint="eastAsia" w:ascii="宋体" w:hAnsi="宋体" w:cs="宋体"/>
          <w:color w:val="auto"/>
          <w:kern w:val="0"/>
          <w:szCs w:val="21"/>
          <w:highlight w:val="none"/>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56D45E6D">
      <w:pPr>
        <w:pStyle w:val="9"/>
        <w:spacing w:line="360" w:lineRule="auto"/>
        <w:ind w:firstLine="420" w:firstLineChars="200"/>
        <w:rPr>
          <w:rFonts w:ascii="宋体" w:hAnsi="宋体" w:cs="Courier New"/>
          <w:color w:val="auto"/>
          <w:szCs w:val="21"/>
          <w:highlight w:val="none"/>
        </w:rPr>
      </w:pPr>
      <w:r>
        <w:rPr>
          <w:rFonts w:ascii="宋体" w:hAnsi="宋体" w:cs="宋体"/>
          <w:color w:val="auto"/>
          <w:kern w:val="0"/>
          <w:szCs w:val="21"/>
          <w:highlight w:val="none"/>
        </w:rPr>
        <w:t>27</w:t>
      </w:r>
      <w:r>
        <w:rPr>
          <w:rFonts w:hint="eastAsia" w:ascii="宋体" w:hAnsi="宋体" w:cs="宋体"/>
          <w:color w:val="auto"/>
          <w:kern w:val="0"/>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highlight w:val="none"/>
        </w:rPr>
        <w:t>成交供应商享受《政府采购促进中小企业发展管理办法》（财库〔2020〕46号）规定的中小企业扶持政策的，采购人、采购代理机构应当随成交结果公开成交供应商的《中小企业声明函》。</w:t>
      </w:r>
    </w:p>
    <w:p w14:paraId="0D1C2F27">
      <w:pPr>
        <w:spacing w:line="360" w:lineRule="auto"/>
        <w:ind w:firstLine="420" w:firstLineChars="200"/>
        <w:contextualSpacing/>
        <w:rPr>
          <w:rFonts w:ascii="宋体" w:hAnsi="宋体" w:cs="Courier New"/>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.3 采购人、采购代理机构应当随成交结果公开成交供应商的《关于符合本国产品标准的声明函》或有关证明文件。</w:t>
      </w:r>
    </w:p>
    <w:p w14:paraId="60E3D601">
      <w:pPr>
        <w:pStyle w:val="9"/>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27.4出现下列情形之一的，采购人或者采购代理机构应当终止竞争性谈判采购活动，发布项目终止公告并说明原因，重新开展采购活动：</w:t>
      </w:r>
    </w:p>
    <w:p w14:paraId="63B96A22">
      <w:pPr>
        <w:pStyle w:val="9"/>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（1）因情况变化，不再符合规定的竞争性谈判采购方式适用情形的；</w:t>
      </w:r>
    </w:p>
    <w:p w14:paraId="2D763C40">
      <w:pPr>
        <w:pStyle w:val="9"/>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（2）出现影响采购公正的违法、违规行为的；</w:t>
      </w:r>
    </w:p>
    <w:p w14:paraId="40AE6317">
      <w:pPr>
        <w:pStyle w:val="9"/>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（3）在采购过程中符合竞争要求的供应商或者报价未超过采购预算的供应商不足3家的，但“第四章 评审程序和评定成交的标准”第3.7条规定的情形除外。</w:t>
      </w:r>
    </w:p>
    <w:p w14:paraId="340DF77C">
      <w:pPr>
        <w:pStyle w:val="9"/>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27.5在采购活动中因重大变故，采购任务取消的，采购人或者采购代理机构应当终止采购活动，通知所有参加采购活动的供应商，并将项目实施情况和采购任务取消原因报送本级财政部门。</w:t>
      </w:r>
    </w:p>
    <w:p w14:paraId="2A7738E5">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57BDEF38">
      <w:pPr>
        <w:pStyle w:val="9"/>
        <w:spacing w:line="360" w:lineRule="auto"/>
        <w:ind w:firstLine="420" w:firstLineChars="200"/>
        <w:rPr>
          <w:color w:val="auto"/>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 “供应商须知前附表”。成交供应商未按规定提交履约保证金的，视为拒绝</w:t>
      </w:r>
      <w:r>
        <w:rPr>
          <w:color w:val="auto"/>
          <w:highlight w:val="none"/>
        </w:rPr>
        <w:t>与采购人</w:t>
      </w:r>
      <w:r>
        <w:rPr>
          <w:rFonts w:hint="eastAsia" w:ascii="宋体" w:hAnsi="宋体" w:cs="宋体"/>
          <w:color w:val="auto"/>
          <w:szCs w:val="21"/>
          <w:highlight w:val="none"/>
        </w:rPr>
        <w:t>签订合同。</w:t>
      </w:r>
    </w:p>
    <w:p w14:paraId="2E66A3A9">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.2在履约保证金退还日期前，若成交供应商的开户名称、开户银行、账号有变动的，请以书面形式通知履约保证金收取单位，否则由此产生的后果由成交供应商自负。</w:t>
      </w:r>
    </w:p>
    <w:p w14:paraId="473409E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269C877C">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6B398BE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4F81039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505CD1D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以追究采购人承担相应的法律责任。</w:t>
      </w:r>
    </w:p>
    <w:p w14:paraId="7953672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63C64BA">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29.5采购人或成交供应商不得单方面向合同另一方提出任何谈判文件没有约定的条件或不合理的要求，作为签订合同的条件；也不得协商另行订立背离谈判文件和合同实质性内容的协议。</w:t>
      </w:r>
    </w:p>
    <w:p w14:paraId="29851D7C">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9BD47F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F622E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4C7B52B">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1225B2EB">
      <w:pPr>
        <w:pStyle w:val="7"/>
        <w:spacing w:after="120" w:line="360" w:lineRule="auto"/>
        <w:rPr>
          <w:rFonts w:ascii="宋体" w:hAnsi="宋体"/>
          <w:color w:val="auto"/>
          <w:szCs w:val="21"/>
          <w:highlight w:val="none"/>
        </w:rPr>
      </w:pPr>
      <w:r>
        <w:rPr>
          <w:rFonts w:ascii="宋体" w:hAnsi="宋体" w:cs="宋体"/>
          <w:color w:val="auto"/>
          <w:highlight w:val="none"/>
        </w:rPr>
        <w:t>31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p>
    <w:p w14:paraId="6F5CBA42">
      <w:pPr>
        <w:spacing w:line="360" w:lineRule="auto"/>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w:t>
      </w:r>
      <w:r>
        <w:rPr>
          <w:rFonts w:hint="eastAsia" w:ascii="宋体" w:hAnsi="宋体" w:cs="宋体"/>
          <w:color w:val="auto"/>
          <w:szCs w:val="21"/>
          <w:highlight w:val="none"/>
        </w:rPr>
        <w:t>详见“供应商须知前附表”</w:t>
      </w:r>
      <w:r>
        <w:rPr>
          <w:rFonts w:hint="eastAsia" w:ascii="宋体" w:hAnsi="宋体" w:cs="宋体"/>
          <w:color w:val="auto"/>
          <w:highlight w:val="none"/>
        </w:rPr>
        <w:t>。具体质疑起算时间如下：</w:t>
      </w:r>
    </w:p>
    <w:p w14:paraId="125D0F0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（1）对可以质疑的谈判文件提出质疑的，为获取谈判文件之日；</w:t>
      </w:r>
    </w:p>
    <w:p w14:paraId="57534C3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C593D1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679B0A8">
      <w:pPr>
        <w:spacing w:line="360" w:lineRule="auto"/>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16D96954">
      <w:pPr>
        <w:spacing w:line="360" w:lineRule="auto"/>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558933A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24D8639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1892DB8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3F91BEA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6B87B83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3037A47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4DF3FE2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A8769E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0E16EAC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1F8388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FF968E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3273382">
      <w:pPr>
        <w:spacing w:line="360" w:lineRule="auto"/>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B8E0E0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31.7供应商应明确知悉投诉可能产生的后果并承担相应的责任：</w:t>
      </w:r>
    </w:p>
    <w:p w14:paraId="355B3BC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按照《政府采购质疑和投诉办法》（中华人民共和国财政部令第94号）第三十七条：投诉人在全国范围12个月内三次以上投诉查无实据的，由财政部门列入不良行为记录名单。</w:t>
      </w:r>
    </w:p>
    <w:p w14:paraId="09CE632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投诉人有下列行为之一的，属于虚假、恶意投诉，由财政部门列入不良行为记录名单，禁止其1至3年内参加政府采购活动：</w:t>
      </w:r>
    </w:p>
    <w:p w14:paraId="59A5273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（一）捏造事实；</w:t>
      </w:r>
    </w:p>
    <w:p w14:paraId="792318C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（二）提供虚假材料；</w:t>
      </w:r>
    </w:p>
    <w:p w14:paraId="26F2844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（三）以非法手段取得证明材料。证据来源的合法性存在明显疑问，投诉人无法证明其取得方式合法的，视为以非法手段取得证明材料。</w:t>
      </w:r>
    </w:p>
    <w:p w14:paraId="14D8C56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其他内容</w:t>
      </w:r>
    </w:p>
    <w:p w14:paraId="28E82EA3">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.1采购代理费支付方式、收取标准、收取银行账户详见“供应商须知前附表”。</w:t>
      </w:r>
    </w:p>
    <w:p w14:paraId="7CEB88EC">
      <w:pPr>
        <w:spacing w:line="360" w:lineRule="auto"/>
        <w:ind w:firstLine="482" w:firstLineChars="200"/>
        <w:contextualSpacing/>
        <w:rPr>
          <w:rFonts w:ascii="黑体" w:hAnsi="黑体" w:eastAsia="黑体" w:cs="宋体"/>
          <w:b/>
          <w:bCs/>
          <w:color w:val="auto"/>
          <w:sz w:val="24"/>
          <w:highlight w:val="none"/>
        </w:rPr>
      </w:pPr>
      <w:r>
        <w:rPr>
          <w:rFonts w:ascii="黑体" w:hAnsi="黑体" w:eastAsia="黑体" w:cs="宋体"/>
          <w:b/>
          <w:bCs/>
          <w:color w:val="auto"/>
          <w:sz w:val="24"/>
          <w:highlight w:val="none"/>
        </w:rPr>
        <w:t>33.需要补充的其他内容</w:t>
      </w:r>
    </w:p>
    <w:p w14:paraId="214EB404">
      <w:pPr>
        <w:pStyle w:val="13"/>
        <w:spacing w:line="360" w:lineRule="auto"/>
        <w:ind w:firstLine="420" w:firstLineChars="200"/>
        <w:contextualSpacing/>
        <w:rPr>
          <w:rFonts w:hAnsi="宋体"/>
          <w:color w:val="auto"/>
          <w:sz w:val="21"/>
          <w:highlight w:val="none"/>
        </w:rPr>
      </w:pPr>
      <w:r>
        <w:rPr>
          <w:rFonts w:hAnsi="宋体"/>
          <w:color w:val="auto"/>
          <w:sz w:val="21"/>
          <w:highlight w:val="none"/>
        </w:rPr>
        <w:t>33.1</w:t>
      </w:r>
      <w:r>
        <w:rPr>
          <w:rFonts w:hint="eastAsia" w:hAnsi="宋体" w:cs="宋体"/>
          <w:color w:val="auto"/>
          <w:sz w:val="21"/>
          <w:highlight w:val="none"/>
        </w:rPr>
        <w:t>本谈判文件解释规则详见</w:t>
      </w:r>
      <w:r>
        <w:rPr>
          <w:rFonts w:hint="eastAsia" w:hAnsi="宋体"/>
          <w:color w:val="auto"/>
          <w:sz w:val="21"/>
          <w:highlight w:val="none"/>
        </w:rPr>
        <w:t>“供应商须知前附表”。</w:t>
      </w:r>
    </w:p>
    <w:p w14:paraId="3166D764">
      <w:pPr>
        <w:spacing w:line="360" w:lineRule="auto"/>
        <w:ind w:firstLine="420" w:firstLineChars="200"/>
        <w:contextualSpacing/>
        <w:rPr>
          <w:rFonts w:hAnsi="宋体"/>
          <w:color w:val="auto"/>
          <w:highlight w:val="none"/>
        </w:rPr>
      </w:pPr>
      <w:r>
        <w:rPr>
          <w:rFonts w:ascii="宋体" w:hAnsi="宋体" w:cs="宋体"/>
          <w:color w:val="auto"/>
          <w:kern w:val="0"/>
          <w:szCs w:val="21"/>
          <w:highlight w:val="none"/>
        </w:rPr>
        <w:t>33.2</w:t>
      </w:r>
      <w:r>
        <w:rPr>
          <w:rFonts w:hint="eastAsia" w:ascii="宋体" w:hAnsi="宋体" w:cs="宋体"/>
          <w:color w:val="auto"/>
          <w:kern w:val="0"/>
          <w:szCs w:val="21"/>
          <w:highlight w:val="none"/>
        </w:rPr>
        <w:t>其他事</w:t>
      </w:r>
      <w:r>
        <w:rPr>
          <w:rFonts w:hint="eastAsia" w:hAnsi="宋体"/>
          <w:color w:val="auto"/>
          <w:highlight w:val="none"/>
        </w:rPr>
        <w:t>项详见“供应商须知前附表”。</w:t>
      </w:r>
    </w:p>
    <w:p w14:paraId="668FED9F">
      <w:pPr>
        <w:pStyle w:val="13"/>
        <w:spacing w:line="360" w:lineRule="auto"/>
        <w:ind w:firstLine="400" w:firstLineChars="200"/>
        <w:contextualSpacing/>
        <w:rPr>
          <w:rFonts w:hAnsi="宋体"/>
          <w:color w:val="auto"/>
          <w:sz w:val="21"/>
          <w:highlight w:val="none"/>
        </w:rPr>
      </w:pPr>
      <w:r>
        <w:rPr>
          <w:rFonts w:hint="eastAsia" w:hAnsi="宋体"/>
          <w:color w:val="auto"/>
          <w:highlight w:val="none"/>
        </w:rPr>
        <w:t>3</w:t>
      </w:r>
      <w:r>
        <w:rPr>
          <w:rFonts w:hAnsi="宋体"/>
          <w:color w:val="auto"/>
          <w:highlight w:val="none"/>
        </w:rPr>
        <w:t>3.3</w:t>
      </w:r>
      <w:bookmarkStart w:id="73" w:name="_Hlk65857140"/>
      <w:r>
        <w:rPr>
          <w:rFonts w:hint="eastAsia" w:hAnsi="宋体"/>
          <w:color w:val="auto"/>
          <w:sz w:val="21"/>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6D6C880">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EC7A247">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34D1C0A2">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2BB04D19">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2572EF96">
      <w:pPr>
        <w:spacing w:line="360" w:lineRule="auto"/>
        <w:ind w:firstLine="420" w:firstLineChars="200"/>
        <w:contextualSpacing/>
        <w:rPr>
          <w:rFonts w:hAnsi="宋体"/>
          <w:color w:val="auto"/>
          <w:highlight w:val="none"/>
        </w:rPr>
      </w:pPr>
      <w:r>
        <w:rPr>
          <w:rFonts w:hint="eastAsia" w:hAnsi="宋体"/>
          <w:color w:val="auto"/>
          <w:highlight w:val="none"/>
        </w:rPr>
        <w:t>依据本谈判文件规定享受扶持政策获得政府采购合同的，小微企业不得将合同分包给大中型企业，中型企业不得将合同分包给大型企业。</w:t>
      </w:r>
      <w:bookmarkEnd w:id="73"/>
    </w:p>
    <w:p w14:paraId="43D5D4C1">
      <w:pPr>
        <w:spacing w:line="360" w:lineRule="auto"/>
        <w:ind w:firstLine="420" w:firstLineChars="200"/>
        <w:contextualSpacing/>
        <w:rPr>
          <w:rFonts w:hAnsi="宋体"/>
          <w:b/>
          <w:color w:val="auto"/>
          <w:sz w:val="32"/>
          <w:szCs w:val="32"/>
          <w:highlight w:val="none"/>
        </w:rPr>
      </w:pPr>
      <w:r>
        <w:rPr>
          <w:rFonts w:ascii="宋体" w:hAnsi="宋体" w:cs="宋体"/>
          <w:color w:val="auto"/>
          <w:highlight w:val="none"/>
        </w:rPr>
        <w:br w:type="page"/>
      </w:r>
    </w:p>
    <w:p w14:paraId="0EA0299A">
      <w:pPr>
        <w:pStyle w:val="3"/>
        <w:jc w:val="center"/>
        <w:rPr>
          <w:color w:val="auto"/>
          <w:highlight w:val="none"/>
        </w:rPr>
      </w:pPr>
      <w:bookmarkStart w:id="74" w:name="_Toc183472500"/>
      <w:r>
        <w:rPr>
          <w:rFonts w:hint="eastAsia"/>
          <w:color w:val="auto"/>
          <w:highlight w:val="none"/>
        </w:rPr>
        <w:t>第三章 采购需求</w:t>
      </w:r>
      <w:bookmarkEnd w:id="74"/>
    </w:p>
    <w:p w14:paraId="637743A0">
      <w:pPr>
        <w:spacing w:line="312" w:lineRule="auto"/>
        <w:jc w:val="left"/>
        <w:rPr>
          <w:color w:val="auto"/>
          <w:highlight w:val="none"/>
        </w:rPr>
      </w:pPr>
      <w:r>
        <w:rPr>
          <w:rFonts w:hint="eastAsia" w:ascii="宋体" w:hAnsi="宋体" w:cs="宋体"/>
          <w:color w:val="auto"/>
          <w:szCs w:val="21"/>
          <w:highlight w:val="none"/>
        </w:rPr>
        <w:t>说明：</w:t>
      </w:r>
    </w:p>
    <w:p w14:paraId="0CE0637A">
      <w:pPr>
        <w:spacing w:line="312" w:lineRule="auto"/>
        <w:ind w:firstLine="420" w:firstLineChars="200"/>
        <w:jc w:val="left"/>
        <w:rPr>
          <w:rFonts w:ascii="宋体" w:hAnsi="宋体" w:cs="宋体"/>
          <w:color w:val="auto"/>
          <w:szCs w:val="21"/>
          <w:highlight w:val="none"/>
        </w:rPr>
      </w:pPr>
      <w:r>
        <w:rPr>
          <w:rFonts w:hint="eastAsia" w:ascii="宋体" w:hAnsi="宋体"/>
          <w:color w:val="auto"/>
          <w:highlight w:val="none"/>
        </w:rPr>
        <w:t>1.为落</w:t>
      </w:r>
      <w:r>
        <w:rPr>
          <w:rFonts w:hint="eastAsia"/>
          <w:color w:val="auto"/>
          <w:highlight w:val="none"/>
        </w:rPr>
        <w:t>实政府采购政策需满足的要求</w:t>
      </w:r>
    </w:p>
    <w:p w14:paraId="663497EE">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谈判文件所称中小企业必须符合《政府采购促进中小企业发展管理办法》（财库〔2020〕46号）及《广西壮族自治区财政厅关于持续优化政府采购营商环境推动高质量发展的通知》（桂财采〔2024〕55号）的规定。供应商提供的货物全部由符合政策要求的小型或者微型企业生产，在响应文件中提供《中小企业声明函》的，其最后报价给予10%的扣除。本项目非专门面向中小微企业采购（《中小企业划型标准规定》详见附件2）。</w:t>
      </w:r>
    </w:p>
    <w:p w14:paraId="401ECB24">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根据财政部、司法部关于政府采购支持监狱企业发展有关问题的通知（财库〔2014〕68号），监狱企业视同小型、微型企业，享受预留份额等政府采购政策。监狱企业属于小型、微型企业的，不重复享受政策。</w:t>
      </w:r>
    </w:p>
    <w:p w14:paraId="7C4E4A04">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按照《关于促进残疾人就业政府采购政策的通知》（财库〔2017〕141号）的规定，残疾人福利性单位视同小型、微型企业，享受预留份额等促进中小企业发展的政府采购政策。残疾人福利性单位属于小型、微型企业的，不重复享受政策。</w:t>
      </w:r>
    </w:p>
    <w:p w14:paraId="63F6F9F1">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w:t>
      </w:r>
      <w:bookmarkStart w:id="75" w:name="OLE_LINK5"/>
      <w:r>
        <w:rPr>
          <w:rFonts w:hint="eastAsia" w:ascii="宋体" w:hAnsi="宋体" w:cs="宋体"/>
          <w:color w:val="auto"/>
          <w:szCs w:val="21"/>
          <w:highlight w:val="none"/>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bookmarkEnd w:id="75"/>
    </w:p>
    <w:p w14:paraId="7BC9D2A5">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评审程序和评定成交的标准”（《节能产品政府采购品目清单》详见附件1）。</w:t>
      </w:r>
    </w:p>
    <w:p w14:paraId="5C83A929">
      <w:pPr>
        <w:spacing w:line="312" w:lineRule="auto"/>
        <w:ind w:firstLine="422" w:firstLineChars="200"/>
        <w:jc w:val="left"/>
        <w:rPr>
          <w:rFonts w:ascii="宋体" w:hAnsi="宋体" w:cs="宋体"/>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按无效处理的条款。标记“●”号为重要要求，标记“●”的条款必须提供相应证明材料予以证明，否则评标委员会将可能不予以认可。</w:t>
      </w:r>
    </w:p>
    <w:p w14:paraId="0418B729">
      <w:pPr>
        <w:spacing w:line="312"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2345FB77">
      <w:pPr>
        <w:spacing w:line="312" w:lineRule="auto"/>
        <w:ind w:firstLine="420" w:firstLineChars="200"/>
        <w:jc w:val="left"/>
        <w:rPr>
          <w:color w:val="auto"/>
          <w:spacing w:val="-4"/>
          <w:highlight w:val="none"/>
        </w:rPr>
      </w:pPr>
      <w:r>
        <w:rPr>
          <w:rFonts w:hint="eastAsia" w:ascii="宋体" w:hAnsi="宋体" w:cs="宋体"/>
          <w:color w:val="auto"/>
          <w:szCs w:val="21"/>
          <w:highlight w:val="none"/>
        </w:rPr>
        <w:t>4.供应商必须自行为其竞标产品</w:t>
      </w:r>
      <w:r>
        <w:rPr>
          <w:rFonts w:hint="eastAsia"/>
          <w:color w:val="auto"/>
          <w:spacing w:val="-4"/>
          <w:highlight w:val="none"/>
        </w:rPr>
        <w:t>侵犯他人的知识产权或者专利成果的行为承担相应法律责任。</w:t>
      </w:r>
      <w:bookmarkStart w:id="76" w:name="_Hlk48036094"/>
    </w:p>
    <w:p w14:paraId="17FB849E">
      <w:pPr>
        <w:spacing w:line="312" w:lineRule="auto"/>
        <w:ind w:left="-10" w:leftChars="-5" w:right="2" w:rightChars="1" w:firstLine="422" w:firstLineChars="200"/>
        <w:rPr>
          <w:rFonts w:ascii="宋体" w:hAnsi="宋体"/>
          <w:b/>
          <w:bCs/>
          <w:color w:val="auto"/>
          <w:szCs w:val="21"/>
          <w:highlight w:val="none"/>
          <w:u w:val="single"/>
        </w:rPr>
      </w:pPr>
      <w:r>
        <w:rPr>
          <w:rFonts w:hint="eastAsia" w:ascii="宋体" w:hAnsi="宋体"/>
          <w:b/>
          <w:color w:val="auto"/>
          <w:szCs w:val="21"/>
          <w:highlight w:val="none"/>
        </w:rPr>
        <w:t>5.项目所属行业：工业。</w:t>
      </w:r>
    </w:p>
    <w:p w14:paraId="65E39AC2">
      <w:pPr>
        <w:spacing w:line="312" w:lineRule="auto"/>
        <w:ind w:left="-10" w:leftChars="-5" w:right="2" w:rightChars="1" w:firstLine="422" w:firstLineChars="200"/>
        <w:rPr>
          <w:rFonts w:ascii="宋体" w:hAnsi="宋体"/>
          <w:b/>
          <w:bCs/>
          <w:color w:val="auto"/>
          <w:szCs w:val="21"/>
          <w:highlight w:val="none"/>
          <w:u w:val="single"/>
        </w:rPr>
      </w:pPr>
    </w:p>
    <w:p w14:paraId="70ED3394">
      <w:pPr>
        <w:rPr>
          <w:rFonts w:ascii="宋体" w:hAnsi="宋体"/>
          <w:b/>
          <w:color w:val="auto"/>
          <w:sz w:val="28"/>
          <w:szCs w:val="28"/>
          <w:highlight w:val="none"/>
        </w:rPr>
      </w:pPr>
    </w:p>
    <w:bookmarkEnd w:id="76"/>
    <w:tbl>
      <w:tblPr>
        <w:tblStyle w:val="24"/>
        <w:tblW w:w="9357" w:type="dxa"/>
        <w:tblInd w:w="93" w:type="dxa"/>
        <w:tblLayout w:type="fixed"/>
        <w:tblCellMar>
          <w:top w:w="0" w:type="dxa"/>
          <w:left w:w="108" w:type="dxa"/>
          <w:bottom w:w="0" w:type="dxa"/>
          <w:right w:w="108" w:type="dxa"/>
        </w:tblCellMar>
      </w:tblPr>
      <w:tblGrid>
        <w:gridCol w:w="476"/>
        <w:gridCol w:w="1176"/>
        <w:gridCol w:w="759"/>
        <w:gridCol w:w="715"/>
        <w:gridCol w:w="6231"/>
      </w:tblGrid>
      <w:tr w14:paraId="320E37AA">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vAlign w:val="center"/>
          </w:tcPr>
          <w:p w14:paraId="250106DF">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序号</w:t>
            </w:r>
          </w:p>
        </w:tc>
        <w:tc>
          <w:tcPr>
            <w:tcW w:w="1176" w:type="dxa"/>
            <w:tcBorders>
              <w:top w:val="single" w:color="000000" w:sz="4" w:space="0"/>
              <w:left w:val="single" w:color="000000" w:sz="4" w:space="0"/>
              <w:bottom w:val="single" w:color="000000" w:sz="4" w:space="0"/>
              <w:right w:val="single" w:color="000000" w:sz="4" w:space="0"/>
            </w:tcBorders>
            <w:vAlign w:val="center"/>
          </w:tcPr>
          <w:p w14:paraId="614F4D53">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货物名称</w:t>
            </w:r>
          </w:p>
        </w:tc>
        <w:tc>
          <w:tcPr>
            <w:tcW w:w="759" w:type="dxa"/>
            <w:tcBorders>
              <w:top w:val="single" w:color="000000" w:sz="4" w:space="0"/>
              <w:left w:val="single" w:color="000000" w:sz="4" w:space="0"/>
              <w:bottom w:val="single" w:color="000000" w:sz="4" w:space="0"/>
              <w:right w:val="single" w:color="000000" w:sz="4" w:space="0"/>
            </w:tcBorders>
            <w:vAlign w:val="center"/>
          </w:tcPr>
          <w:p w14:paraId="5D0EFF94">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数量</w:t>
            </w:r>
          </w:p>
        </w:tc>
        <w:tc>
          <w:tcPr>
            <w:tcW w:w="715" w:type="dxa"/>
            <w:tcBorders>
              <w:top w:val="single" w:color="000000" w:sz="4" w:space="0"/>
              <w:left w:val="single" w:color="000000" w:sz="4" w:space="0"/>
              <w:bottom w:val="single" w:color="000000" w:sz="4" w:space="0"/>
              <w:right w:val="single" w:color="000000" w:sz="4" w:space="0"/>
            </w:tcBorders>
            <w:vAlign w:val="center"/>
          </w:tcPr>
          <w:p w14:paraId="7E54A054">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单位</w:t>
            </w:r>
          </w:p>
        </w:tc>
        <w:tc>
          <w:tcPr>
            <w:tcW w:w="6231" w:type="dxa"/>
            <w:tcBorders>
              <w:top w:val="single" w:color="000000" w:sz="4" w:space="0"/>
              <w:left w:val="single" w:color="000000" w:sz="4" w:space="0"/>
              <w:bottom w:val="single" w:color="000000" w:sz="4" w:space="0"/>
              <w:right w:val="single" w:color="000000" w:sz="4" w:space="0"/>
            </w:tcBorders>
            <w:vAlign w:val="center"/>
          </w:tcPr>
          <w:p w14:paraId="1D484D67">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技术参数及性能配置要求</w:t>
            </w:r>
          </w:p>
        </w:tc>
      </w:tr>
      <w:tr w14:paraId="6EA01CAF">
        <w:tblPrEx>
          <w:tblCellMar>
            <w:top w:w="0" w:type="dxa"/>
            <w:left w:w="108" w:type="dxa"/>
            <w:bottom w:w="0" w:type="dxa"/>
            <w:right w:w="108" w:type="dxa"/>
          </w:tblCellMar>
        </w:tblPrEx>
        <w:trPr>
          <w:trHeight w:val="3318"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9873A4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176" w:type="dxa"/>
            <w:tcBorders>
              <w:top w:val="single" w:color="000000" w:sz="4" w:space="0"/>
              <w:left w:val="single" w:color="000000" w:sz="4" w:space="0"/>
              <w:bottom w:val="single" w:color="000000" w:sz="4" w:space="0"/>
              <w:right w:val="single" w:color="000000" w:sz="4" w:space="0"/>
            </w:tcBorders>
            <w:vAlign w:val="center"/>
          </w:tcPr>
          <w:p w14:paraId="39F869A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交互智能平板</w:t>
            </w:r>
          </w:p>
        </w:tc>
        <w:tc>
          <w:tcPr>
            <w:tcW w:w="759" w:type="dxa"/>
            <w:tcBorders>
              <w:top w:val="single" w:color="000000" w:sz="4" w:space="0"/>
              <w:left w:val="single" w:color="000000" w:sz="4" w:space="0"/>
              <w:bottom w:val="single" w:color="000000" w:sz="4" w:space="0"/>
              <w:right w:val="single" w:color="000000" w:sz="4" w:space="0"/>
            </w:tcBorders>
            <w:vAlign w:val="center"/>
          </w:tcPr>
          <w:p w14:paraId="3AFEA9A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715" w:type="dxa"/>
            <w:tcBorders>
              <w:top w:val="single" w:color="000000" w:sz="4" w:space="0"/>
              <w:left w:val="single" w:color="000000" w:sz="4" w:space="0"/>
              <w:bottom w:val="single" w:color="000000" w:sz="4" w:space="0"/>
              <w:right w:val="single" w:color="000000" w:sz="4" w:space="0"/>
            </w:tcBorders>
            <w:vAlign w:val="center"/>
          </w:tcPr>
          <w:p w14:paraId="534B64F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44B7B5B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一、本机整机设计</w:t>
            </w:r>
          </w:p>
          <w:p w14:paraId="2747702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1.屏幕尺寸≥86英寸，分辨率≥3840×2160，表面采用耐磨、防眩光、防划伤、高安全系数钢化玻璃。</w:t>
            </w:r>
          </w:p>
          <w:p w14:paraId="4184C61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2.整机具备前置2×15W中高音音箱,采用防尘设计。</w:t>
            </w:r>
          </w:p>
          <w:p w14:paraId="3DB565B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本机采用红外多点触控技术，需支持手指轻触式多点（不少于20点触控）互动体验，触摸免驱动，即插即用，需支持主流多种操作系统。具有触摸悬浮菜单功能，需支持三指罗盘跟随，可通过三指调用此悬浮菜单到屏幕任意位置，需支持任意通道下无需点击物理按键，可随时调用计算器、日历等小工具。整机内置非独立的高清摄像头，摄像头像素≥1300万，视角≥118°，需支持阵列数字音频MIC，支持调用，实现场景音视录制。（投标时提供国家认可的第三方检测机构出具的检验（检测）报告复印件，并加盖投标人公章。）</w:t>
            </w:r>
          </w:p>
          <w:p w14:paraId="68199AF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4.设备需支持NFC碰碰传功能：支持带有NFC功能的移动设备靠近NFC标签时可近场感应，能快速将其屏幕传至大屏，实现无线教学。</w:t>
            </w:r>
          </w:p>
          <w:p w14:paraId="1251A9F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5.具有五指熄屏功能，支持五指智能手势识别开关产品背光，操作者可在显示区域任意位置，任意信号下，通过五指按压屏幕实现对屏幕的开关，五指触控实现产品背光的关闭与开启。</w:t>
            </w:r>
          </w:p>
          <w:p w14:paraId="071EF10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6.需支持安卓系统启动后可自动启动内置ops系统，需支持无信号接收状态时能够自动熄屏，自动熄屏的时间间隔可选，支持定时开关机。</w:t>
            </w:r>
          </w:p>
          <w:p w14:paraId="7D2F52A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产品在任意通道下，支持手势识别调出板擦工具擦除批注内容，支持调整板擦工具的大小。内置触摸中控菜单，需支持信号源通道切换、背光、声音等，无须实体按键，在任意显示通道下均可通过手势在屏幕上调取触摸菜单，方便快捷。需支持展板、会议功能，可快速完成欢迎界面和会议主题设置，全屏显示，支持不少于12种模板，可对欢迎文字的字体、大小、颜色进行编辑；需支持会议签名功能，并可扫码带走签名及模板。具有不少于8个前置物理按键，至少包含电源键、菜单、主页、信号源、音量等，按键具备明显标识；支持电源按键三合一功能，可选择关闭产品、内置电脑、节能等，具有供电保护功能。需支持侧边栏功能，支持无操作自动隐藏，侧边栏可设置返回、主页、任务、批注、信号源等功能调用，批注；需支持任意通道下使用，并可设置颜色和画笔大小，可选择二维码分享批注内容。（投标时提供国家认可的第三方检测机构出具的检验（检测）报告复印件，并加盖投标人公章。）</w:t>
            </w:r>
          </w:p>
          <w:p w14:paraId="548D097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8.当设备切换到任何信号源下，均可通过HDMI输出接口将当前画面输出到其他显示设备上。</w:t>
            </w:r>
          </w:p>
          <w:p w14:paraId="5FE17B8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9.内置安卓系统，系统版本不低于14.0，内存不低于4G,存储不低于32G；需支持对内置电脑进行还原操作。</w:t>
            </w:r>
          </w:p>
          <w:p w14:paraId="3A3EF59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10.支持无PC状态下，支持无线投屏功能，支持APP投屏、USB发射器投屏、热点共享投屏三种模式，支持手机、平板电脑、笔记本电脑多个终端无线投屏。</w:t>
            </w:r>
          </w:p>
          <w:p w14:paraId="1ECEE40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11.需支持网络共享功能（双系统单网口上网），单根网线接入产品，即可实现产品安卓系统和内置的电脑同时有线上网。</w:t>
            </w:r>
          </w:p>
          <w:p w14:paraId="4BCB010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12.内置无线网络模块，采用全向信号收发设计，支持无线网络连接。</w:t>
            </w:r>
          </w:p>
          <w:p w14:paraId="78F6D01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13.设备内置安卓教学辅助系统，支持安装第三方APP软件并可以正常使用APP软件，支持第三方APP安装阻断功能，可限制未知来源的第三方APP安装。</w:t>
            </w:r>
          </w:p>
          <w:p w14:paraId="6ADAC01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14.设备内置安卓教学辅助系统，支持录屏，录制分辨率支持1080P、720P可选。支持设置录制时间，达到指定时间自动停止录制。</w:t>
            </w:r>
          </w:p>
          <w:p w14:paraId="21FB6F1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15.OPS插拔式电脑：采用插拔式架构，针脚数≥80pin，屏体与插拔式电脑无单独接线；处理器配置不低于Intel Core i5；内存不低于8G；硬盘不低于256G-SSD 固态硬盘；具有独立非外扩展接口：HDMI out≥1个 、Mic in≥1个、 LINE-out≥1个、USB口≥6个，Rj45≥1个；内置有线网卡和无线网卡。</w:t>
            </w:r>
          </w:p>
          <w:p w14:paraId="021355F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二、白板软件</w:t>
            </w:r>
          </w:p>
          <w:p w14:paraId="11C3D16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（1）备课</w:t>
            </w:r>
          </w:p>
          <w:p w14:paraId="413B906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1.备课支持插入本地PPT，并保持原有格式无变化，动效动画无丢失，支持批注，批注可设置保存；支持显示保存在云端的课件信息，可接收或忽略其他用户分享的课件。</w:t>
            </w:r>
          </w:p>
          <w:p w14:paraId="15C84FC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2.支持对课件进行分享、下载、重命名、移动、删除操作，分享可按照手机号码及链接的方式进行分享，链接分享形式支持设置文件有效期（支持不少于永久、30天、7天等）、私密和公开的设置。</w:t>
            </w:r>
          </w:p>
          <w:p w14:paraId="7045E19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▲3.课件支持自动同步至云端，支持设置课件自动保存时间，至少可设置为1分钟、3分钟、5分钟、10分钟、20分钟、30分钟等。支持创建课堂活动，提供分类达人、选词填空、匹配能手等多种互动练习形式，可</w:t>
            </w:r>
            <w:r>
              <w:rPr>
                <w:rFonts w:hint="eastAsia" w:ascii="宋体" w:hAnsi="宋体" w:cs="宋体"/>
                <w:color w:val="auto"/>
                <w:szCs w:val="21"/>
                <w:highlight w:val="none"/>
                <w:lang w:eastAsia="zh-CN"/>
              </w:rPr>
              <w:t>插入</w:t>
            </w:r>
            <w:r>
              <w:rPr>
                <w:rFonts w:hint="eastAsia" w:ascii="宋体" w:hAnsi="宋体" w:cs="宋体"/>
                <w:color w:val="auto"/>
                <w:szCs w:val="21"/>
                <w:highlight w:val="none"/>
              </w:rPr>
              <w:t>页面中进行游戏交互练习；支持通过模板制作个人活动，个人活动可保存至云端。（投标时提供国家认可的第三方检测机构出具的检验（检测）报告复印件，并加盖投标人公章。）</w:t>
            </w:r>
          </w:p>
          <w:p w14:paraId="514312D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4.新建课件支持选择课件主题，提供预设课件主题，至少包含学科主题、创意主题，可在编辑课件的过程中更改。</w:t>
            </w:r>
          </w:p>
          <w:p w14:paraId="7365EFB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5.支持插入和导出文件，可将制作的课件导出为课件、图片、pdf格式；支持插入文本，可对文本进行字体、字号、颜色、对齐、缩进等多种设置；支持插入本地素材，包括视频、音频、图片、文档等多种格式。</w:t>
            </w:r>
          </w:p>
          <w:p w14:paraId="0205782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支持插入网页，可选择合适的网页内容，插入后点击可直接进入该网页进行浏览；支持插入表格，可设置表格行列、添加行列，可双击表格输入内容，支持自动换行；支持插入思维导图，提供思维导图、组织结构图、鱼骨图三种形式；支持插入各类预置形状，可对形状进行填充色、边框颜色及粗细、透明度的设置。</w:t>
            </w:r>
          </w:p>
          <w:p w14:paraId="16CD1BF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（2）授课</w:t>
            </w:r>
          </w:p>
          <w:p w14:paraId="7F2139C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1.支持从备课状态一键进入授课状态，并可快速返回备课状态；支持交换底部索引栏，教师可根据授课时的站立位置选择与另一侧的按钮进行互换；支持将软件最小化，可将软件缩至状态栏。</w:t>
            </w:r>
          </w:p>
          <w:p w14:paraId="468E4DA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2.工具栏包括菜单、选择、笔、橡皮、工具、学科等功能；云课件支持导出分享功能，支持生成二维码分享，可使用微信扫码可预览、保存课件。</w:t>
            </w:r>
          </w:p>
          <w:p w14:paraId="2FFF5DF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▲3.提供小黑板、截图、录屏、撤销、还原、放大镜、计时器、形状、思维导图、幕布、分屏、漫游等通用工具。（投标时提供国家认可的第三方检测机构出具的检验（检测）报告复印件，并加盖投标人公章。）</w:t>
            </w:r>
          </w:p>
          <w:p w14:paraId="6CD5126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4.支持橡皮功能，可擦除书写的笔迹，可设置擦除的面积，可一键清空画布中的笔迹和形状。</w:t>
            </w:r>
          </w:p>
          <w:p w14:paraId="46775F2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5.支持对象选择功能，选中的对象可进行形状、角度的调整，可进行置顶、克隆、删除等操作；支持书写功能，可设置硬笔、荧光笔、图章笔、纹理笔，可改变笔迹的粗细和颜色，支持最多十指同时书写。</w:t>
            </w:r>
          </w:p>
          <w:p w14:paraId="5A2F77C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三、同屏软件</w:t>
            </w:r>
          </w:p>
          <w:p w14:paraId="4A62487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1.支持手机、笔记本电脑等移动端通过自动搜索接收端设备和六位识别码两种方式无线连接到产品。</w:t>
            </w:r>
          </w:p>
          <w:p w14:paraId="216DF52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2.支持将手机中的音视频文件无线推送至产品 ,并能进行播放和进行音量大小调节。</w:t>
            </w:r>
          </w:p>
          <w:p w14:paraId="5146696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支持不少于6个投屏客户端图像画面对比展示，在产品上可以反向控制操作笔记本电脑上的内容,支持单击、双击、右键控制。Windows客户端投屏至少支持桌面同步、镜像投屏和拓展投屏功能，点击功能会跳转至对应控制页面；Windows客户端进入控制页面，支持调节投屏清晰度，至少支持超清、高清等标准。（投标时提供国家认可的第三方检测机构出具的检验（检测）报告复印件，并加盖投标人公章。）</w:t>
            </w:r>
          </w:p>
          <w:p w14:paraId="3A0DF78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4.要求产品显示桌面可以实时同步到手机上,手机通过两个手指对产品桌面进行放大、缩小和漫游操作 ,方便手机端对产品进行远程控制。</w:t>
            </w:r>
          </w:p>
          <w:p w14:paraId="3065B85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5.支持鼠标遥控器功能,通过软件一键进行鼠标左键、右键、上下滚轮滑动、触摸板操控等功能。</w:t>
            </w:r>
          </w:p>
          <w:p w14:paraId="713CBD5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四、微课软件</w:t>
            </w:r>
          </w:p>
          <w:p w14:paraId="44E24D2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支持对音源、分辨率、录制区域进行设置；录制音源至少支持仅系统、仅麦克风、系统与麦克风。支持倒计时功能，录制倒计时3S后开始录制；支持录制过程中，录制工具条不影响录制画面。支持将视频文件上传至云端存储；支持在上传列表查看所有上传中的文件状态，可进行暂停、开始、取消等操作。（投标时提供国家认可的第三方检测机构出具的检验（检测）报告复印件，并加盖投标人公章。）</w:t>
            </w:r>
          </w:p>
          <w:p w14:paraId="757FD4F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2.支持打开录课列表窗口，查看文件列表；支持打开云微课窗口，查看云端存储的文件列表。</w:t>
            </w:r>
          </w:p>
          <w:p w14:paraId="63D10E3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3.支持将录制的视频内容保存至本地硬盘；并可将本地的录制文件上传到个人云端，数据存储更方便、更安全。</w:t>
            </w:r>
          </w:p>
          <w:p w14:paraId="79A0705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4.支持对录制后的视频进行剪辑，剪辑包括视频合并、视频剪切、视频预览、并且可以添加水印；剪辑功能支持添加至少25字文字水印，支持字号选择、透明度调整，支持多种颜色，水印显示位置可选择。</w:t>
            </w:r>
          </w:p>
          <w:p w14:paraId="3FE0DB2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5.支持打开录课列表窗口，查看文件列表，在录课列表的任意目录下对文件或文件夹进行移动、删除、重命名等操作，可新建文件夹，快速搜索文件或文件夹。</w:t>
            </w:r>
          </w:p>
          <w:p w14:paraId="7CB1BFA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五、教学管理软件</w:t>
            </w:r>
          </w:p>
          <w:p w14:paraId="3A4CFBC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软件可最小化至任务栏或退出应用，方便老师按照个人习惯使用；需支持组件及应用，默认显示天气组件，并显示我的电脑、白板、传屏、展台、资源中心、我的云盘、文件快传、回收站等；需支持快速调起白板、传屏、展台等应用；需支持将任意路径下的文件一键发送至教学桌面。支持查看Windows内的应用列表，可自动获取Windows系统内的应用，按名称由A-Z进行排列，可任意添加、移除应用到教学桌面上；支持预置多种桌面组件，包含推荐应用、天气、课表、日历、每日一言、时钟、欢迎语、我的云盘、资源中心、我的电脑、回收站、文件快传、白板、传屏、微课。可任意添加或移除组件，已添加到桌面上的组件可任意拖动改变位置。（投标时提供国家认可的第三方检测机构出具的检验（检测）报告复印件，并加盖投标人公章。）</w:t>
            </w:r>
          </w:p>
          <w:p w14:paraId="5DD0DF8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2.可快速打开平台查看对应的资源中心及个人云盘；教师的个人云盘存储空间不少于50G，教师可查看自己的个人资源、云微课、云课件；教师可将本地资源进行上传，也可将云端资源下载到本地。</w:t>
            </w:r>
          </w:p>
          <w:p w14:paraId="336D0D2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3.支持直播课程创建，可在教育专属桌面直接打开平台并创建直播课程，创建完成后，在平台端可观看直播。</w:t>
            </w:r>
          </w:p>
          <w:p w14:paraId="1984F70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4.支持对云端资源的文件/文件夹的操作，至少包含移动、重命名、分享、下载、删除、新建文件夹、刷新列表、搜索，也可通过文件名、文件更新时间、文件大小进行排序。</w:t>
            </w:r>
          </w:p>
          <w:p w14:paraId="4D2CD69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支持设置开启/关闭数据同步，开启后，所有数据均会自动上传至云端，异地登录后也可选择下载并覆盖原有数据；支持设置开启/关闭开机自启；开启后，设备开机则会直接打开教学桌面；关闭后，设备开机则不会打开教学桌面，用户可以选择通过点击图标再打开。支持手机和大屏/电脑之间的文件互传，支持文件快传弹窗，用户可使用app扫码选择上传文件；也可选择电脑/大屏端文件进行下发，选择文件后刷新二维码弹窗，用户扫码带走文件，实现文件共享；支持查看上传的文件列表，查看文件名称、上传者及上传进度，也可打开、删除、取消文件；支持查看下载的文件列表，可查看文件名称、类型、大小、也可打开、删除、取消下载的文件。（投标时提供国家认可的第三方检测机构出具的检验（检测）报告复印件，并加盖投标人公章。）</w:t>
            </w:r>
          </w:p>
          <w:p w14:paraId="5F53B0A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6.支持云微课功能，可自动获取该账号下使用微课软件录制并上传至云端的全部文件列表；支持云课件功能，可自动获取该账号下使用白板软件制作并上传至云端的全部文件列表。</w:t>
            </w:r>
          </w:p>
          <w:p w14:paraId="3F34BB9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支持查看多个桌面列表，可任意增加/删除桌面，并对桌面进行命名，点击桌面可快速定位到桌面；支持基础信息设置，可设置桌面背景、欢迎语、数据同步、开机自启等设置；支持设置欢迎语，展示在桌面顶部，可设置文本内容、颜色、字体、字号、下划线、加粗、斜体等。</w:t>
            </w:r>
          </w:p>
        </w:tc>
      </w:tr>
      <w:tr w14:paraId="2342DE2A">
        <w:tblPrEx>
          <w:tblCellMar>
            <w:top w:w="0" w:type="dxa"/>
            <w:left w:w="108" w:type="dxa"/>
            <w:bottom w:w="0" w:type="dxa"/>
            <w:right w:w="108" w:type="dxa"/>
          </w:tblCellMar>
        </w:tblPrEx>
        <w:trPr>
          <w:trHeight w:val="3560"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AB3BFB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1176" w:type="dxa"/>
            <w:tcBorders>
              <w:top w:val="single" w:color="000000" w:sz="4" w:space="0"/>
              <w:left w:val="single" w:color="000000" w:sz="4" w:space="0"/>
              <w:bottom w:val="single" w:color="000000" w:sz="4" w:space="0"/>
              <w:right w:val="single" w:color="000000" w:sz="4" w:space="0"/>
            </w:tcBorders>
            <w:vAlign w:val="center"/>
          </w:tcPr>
          <w:p w14:paraId="168C59C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LED显示屏</w:t>
            </w:r>
          </w:p>
        </w:tc>
        <w:tc>
          <w:tcPr>
            <w:tcW w:w="759" w:type="dxa"/>
            <w:tcBorders>
              <w:top w:val="single" w:color="000000" w:sz="4" w:space="0"/>
              <w:left w:val="single" w:color="000000" w:sz="4" w:space="0"/>
              <w:bottom w:val="single" w:color="000000" w:sz="4" w:space="0"/>
              <w:right w:val="single" w:color="000000" w:sz="4" w:space="0"/>
            </w:tcBorders>
            <w:vAlign w:val="center"/>
          </w:tcPr>
          <w:p w14:paraId="32EFAD8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7.99</w:t>
            </w:r>
          </w:p>
        </w:tc>
        <w:tc>
          <w:tcPr>
            <w:tcW w:w="715" w:type="dxa"/>
            <w:tcBorders>
              <w:top w:val="single" w:color="000000" w:sz="4" w:space="0"/>
              <w:left w:val="single" w:color="000000" w:sz="4" w:space="0"/>
              <w:bottom w:val="single" w:color="000000" w:sz="4" w:space="0"/>
              <w:right w:val="single" w:color="000000" w:sz="4" w:space="0"/>
            </w:tcBorders>
            <w:vAlign w:val="center"/>
          </w:tcPr>
          <w:p w14:paraId="37726A1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0733E7F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一、屏体：</w:t>
            </w:r>
          </w:p>
          <w:p w14:paraId="60CB5FB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1、▲点间距≤1.87mm；</w:t>
            </w:r>
          </w:p>
          <w:p w14:paraId="7079E7E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采用SMD封装的灯珠，1R1G1B；灯珠结构支持PPA碗杯结构、点胶封装、出光方式为单面发光；支持PCB平面结构，molding封装、切割、出光方式为五面发光。视角：垂直≥178度，水平≥178度。对比度≥15000:1。（投标时提供国家认可的第三方检测机构出具的检验（检测）报告复印件，并加盖投标人公章。）</w:t>
            </w:r>
          </w:p>
          <w:p w14:paraId="4A2A00E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3、LED显示模组亮度均匀性≥99%（校正后）；</w:t>
            </w:r>
          </w:p>
          <w:p w14:paraId="390F7856">
            <w:pPr>
              <w:widowControl/>
              <w:jc w:val="left"/>
              <w:textAlignment w:val="center"/>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w:t>
            </w:r>
            <w:r>
              <w:rPr>
                <w:rFonts w:ascii="宋体" w:hAnsi="宋体" w:cs="宋体"/>
                <w:color w:val="auto"/>
                <w:szCs w:val="21"/>
                <w:highlight w:val="none"/>
              </w:rPr>
              <w:t>LED</w:t>
            </w:r>
            <w:r>
              <w:rPr>
                <w:rFonts w:hint="eastAsia" w:ascii="宋体" w:hAnsi="宋体" w:cs="宋体"/>
                <w:color w:val="auto"/>
                <w:szCs w:val="21"/>
                <w:highlight w:val="none"/>
              </w:rPr>
              <w:t>显示模组的基色主波长的测量误差</w:t>
            </w:r>
            <w:r>
              <w:rPr>
                <w:rFonts w:hint="eastAsia" w:ascii="MS Mincho" w:hAnsi="MS Mincho" w:eastAsia="MS Mincho" w:cs="MS Mincho"/>
                <w:color w:val="auto"/>
                <w:szCs w:val="21"/>
                <w:highlight w:val="none"/>
              </w:rPr>
              <w:t>∆</w:t>
            </w:r>
            <w:r>
              <w:rPr>
                <w:rFonts w:hint="eastAsia" w:ascii="宋体" w:hAnsi="宋体" w:cs="宋体"/>
                <w:color w:val="auto"/>
                <w:szCs w:val="21"/>
                <w:highlight w:val="none"/>
              </w:rPr>
              <w:t>入</w:t>
            </w:r>
            <w:r>
              <w:rPr>
                <w:rFonts w:ascii="宋体" w:hAnsi="宋体" w:cs="宋体"/>
                <w:color w:val="auto"/>
                <w:szCs w:val="21"/>
                <w:highlight w:val="none"/>
              </w:rPr>
              <w:t>D</w:t>
            </w:r>
            <w:r>
              <w:rPr>
                <w:rFonts w:hint="eastAsia" w:ascii="宋体" w:hAnsi="宋体" w:cs="宋体"/>
                <w:color w:val="auto"/>
                <w:szCs w:val="21"/>
                <w:highlight w:val="none"/>
              </w:rPr>
              <w:t>≤</w:t>
            </w:r>
            <w:r>
              <w:rPr>
                <w:rFonts w:ascii="宋体" w:hAnsi="宋体" w:cs="宋体"/>
                <w:color w:val="auto"/>
                <w:szCs w:val="21"/>
                <w:highlight w:val="none"/>
              </w:rPr>
              <w:t>2nm</w:t>
            </w:r>
            <w:r>
              <w:rPr>
                <w:rFonts w:hint="eastAsia" w:ascii="宋体" w:hAnsi="宋体" w:cs="宋体"/>
                <w:color w:val="auto"/>
                <w:szCs w:val="21"/>
                <w:highlight w:val="none"/>
              </w:rPr>
              <w:t>；</w:t>
            </w:r>
          </w:p>
          <w:p w14:paraId="7D520DA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5、色温（K）：9300K，20—20000可调，调节步长100K，色温为6500K时，100%、75%、50%、25%四档电平白场调节色温误差≤±200K；色温为8500K时，100%、75%、50%、25%四档电平白场调节色温误差≤±100K；</w:t>
            </w:r>
          </w:p>
          <w:p w14:paraId="630F62B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6、亮度调节支持手动/自动/远程调节；</w:t>
            </w:r>
          </w:p>
          <w:p w14:paraId="59411FB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7、视觉舒适度(VICO指数)测试值在O≤VICO＜1,视觉舒适度等级为1级，视觉健康舒适度等级为S级；</w:t>
            </w:r>
          </w:p>
          <w:p w14:paraId="2A5F652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8、色度均匀性：±0.001(Cx,Cy之内)；</w:t>
            </w:r>
          </w:p>
          <w:p w14:paraId="3C00E32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9、▲采用多层多参数智慧调节技术处理技术，提升大屏低灰刷新不足引起的闪烁问题。采用抗消隐设计，无“毛毛虫”“鬼影”跟随现象，模组与HUB板采用排线连接，可直接插拔和热插拔。（投标时提供国家认可的第三方检测机构出具的检验（检测）报告复印件，并加盖投标人公章。）</w:t>
            </w:r>
          </w:p>
          <w:p w14:paraId="063FC04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10、刷新率≥3840Hz；</w:t>
            </w:r>
          </w:p>
          <w:p w14:paraId="47C0EF8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11、色域覆盖率：显示符合广电级显示效果，高色域重合度，色域重合度≥99.3%；色域覆盖率：NTSC 色域覆盖率≥125%；</w:t>
            </w:r>
          </w:p>
          <w:p w14:paraId="2278466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12、显示屏塑料面罩底壳应能通过550℃灼热丝试验要求，满足HB等级要求；</w:t>
            </w:r>
          </w:p>
          <w:p w14:paraId="405865E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13、显示屏经蓝光危害检测结果为无危害；</w:t>
            </w:r>
          </w:p>
          <w:p w14:paraId="3BB87FA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14、噪声测试屏前、屏后、屏左、屏右1m处，噪声声压≤6dB。符合LED显示单元节能认证技术规范,具有智能节电和黑屏节电功能，节能模式节电40%以上。平均修复时间≤1分钟，平均无故障工作时间≥100000小时，支持7*24小时不间断工作。（投标时提供国家认可的第三方检测机构出具的检验（检测）报告复印件，并加盖投标人公章。）</w:t>
            </w:r>
          </w:p>
          <w:p w14:paraId="6C8BEAF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15、LED显示屏所使用的各种材料和元器件，都应满足《电子信息产品中有毒有害物质的限量要求》,铅、汞、六价铬、多溴联苯、多溴二苯醚(十溴二苯醚除外)的含量不应超过0.1%,镉的含量不应超过0.01%。支持HDR信号显示，支持HDR高动态光照渲染</w:t>
            </w:r>
            <w:r>
              <w:rPr>
                <w:rFonts w:hint="eastAsia" w:ascii="宋体" w:hAnsi="宋体" w:cs="宋体"/>
                <w:color w:val="auto"/>
                <w:szCs w:val="21"/>
                <w:highlight w:val="none"/>
                <w:lang w:eastAsia="zh-CN"/>
              </w:rPr>
              <w:t>技术</w:t>
            </w:r>
            <w:r>
              <w:rPr>
                <w:rFonts w:hint="eastAsia" w:ascii="宋体" w:hAnsi="宋体" w:cs="宋体"/>
                <w:color w:val="auto"/>
                <w:szCs w:val="21"/>
                <w:highlight w:val="none"/>
              </w:rPr>
              <w:t>。支持高动态范围(HDR，Higi-Dynamic Range)检测项目峰值亮度1000-1500、黑色亮度≤0.05cd/m2、EOTF 曲线拟合度0.7-1.3、色域覆盖率≥90（相对DCILP3色空间）、色域重合度≥60%.达到HDR3.0标准。摩擦起电电压|V|≤100V;静电电压衰减期 (±1000-±100V）≤2S。（投标时提供国家认可的第三方检测机构出具的检验（检测）报告复印件，并加盖投标人公章。）</w:t>
            </w:r>
          </w:p>
          <w:p w14:paraId="707A869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16、具备20条以上可调节的γ校正曲线；</w:t>
            </w:r>
          </w:p>
          <w:p w14:paraId="34065BE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17、支持鬼影消除、低灰偏色补偿、去除坏点、毛毛虫消除、余辉消除、亮度缓慢变亮功能；</w:t>
            </w:r>
          </w:p>
          <w:p w14:paraId="68C599A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二、二合一卡：</w:t>
            </w:r>
          </w:p>
          <w:p w14:paraId="6C8E3F6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1.带载512*512像素点，接口：HUB75接口8个，并行16组数据组；</w:t>
            </w:r>
          </w:p>
          <w:p w14:paraId="5A7F2EF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2.电源功率：190W，输出电流45A，电源带PFC功能；</w:t>
            </w:r>
          </w:p>
          <w:p w14:paraId="7D1968D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3.支持温度，电压，通信监控；</w:t>
            </w:r>
          </w:p>
          <w:p w14:paraId="256EFDA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4.支持过压，过流，短路保护。</w:t>
            </w:r>
          </w:p>
        </w:tc>
      </w:tr>
      <w:tr w14:paraId="4CAF3002">
        <w:tblPrEx>
          <w:tblCellMar>
            <w:top w:w="0" w:type="dxa"/>
            <w:left w:w="108" w:type="dxa"/>
            <w:bottom w:w="0" w:type="dxa"/>
            <w:right w:w="108" w:type="dxa"/>
          </w:tblCellMar>
        </w:tblPrEx>
        <w:trPr>
          <w:trHeight w:val="1458"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2F6F318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1176" w:type="dxa"/>
            <w:tcBorders>
              <w:top w:val="single" w:color="000000" w:sz="4" w:space="0"/>
              <w:left w:val="single" w:color="000000" w:sz="4" w:space="0"/>
              <w:bottom w:val="single" w:color="000000" w:sz="4" w:space="0"/>
              <w:right w:val="single" w:color="000000" w:sz="4" w:space="0"/>
            </w:tcBorders>
            <w:vAlign w:val="center"/>
          </w:tcPr>
          <w:p w14:paraId="65B33B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一体化控制器</w:t>
            </w:r>
          </w:p>
        </w:tc>
        <w:tc>
          <w:tcPr>
            <w:tcW w:w="759" w:type="dxa"/>
            <w:tcBorders>
              <w:top w:val="single" w:color="000000" w:sz="4" w:space="0"/>
              <w:left w:val="single" w:color="000000" w:sz="4" w:space="0"/>
              <w:bottom w:val="single" w:color="000000" w:sz="4" w:space="0"/>
              <w:right w:val="single" w:color="000000" w:sz="4" w:space="0"/>
            </w:tcBorders>
            <w:vAlign w:val="center"/>
          </w:tcPr>
          <w:p w14:paraId="0BCB353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4FD78CB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54793C7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▲1、CPU: 2 x Cortex-A72 + 4 x Cortex-A53, 2.0GHz或以上， 内存容量 ：4GB或以上，存储容量：32GB或以上。支持 MPEG1、MPEG2、MPEG4、H.264、WMV、MKV、TS、flv 主流视频格式，支持 JPG、JPEG、BMP、PNG、GIF 图片格式。支持 16 路输出网口，最大带载面积 830 万像素点，最宽可达 7680 像素，最高可达 4320 像素。最多支持同时 8 个用户终端同时连接设备，对设备进行控制。（投标时提供国家认可的第三方检测机构出具的检验（检测）报告复印件，并加盖投标人公章。）</w:t>
            </w:r>
          </w:p>
          <w:p w14:paraId="12C63F2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2、内部设置 RS232 和 RS485 接口，支持远程集控功能；</w:t>
            </w:r>
          </w:p>
          <w:p w14:paraId="2E42621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3、安卓卡和发送卡二合一高度集成设计；</w:t>
            </w:r>
          </w:p>
          <w:p w14:paraId="0388FF0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4、内置视频处理器，无需额外配置视频处理器。</w:t>
            </w:r>
          </w:p>
          <w:p w14:paraId="705C021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▲5、内置电源管理，无需额外配置配电柜，最大额定功率：7.7KW 220V/3.85KW 110V。内置可控硅智能调节模块，替代继电器完成可控整流作用，在交流电路中实现开关及调压作用。支持实体遥控器（红外、蓝牙）两种控制方式，实现对屏幕的亮度、色温、对比度、信号源切换、开关机、功能选择、分屏控制等操作。支持电脑通过无线投屏，把屏幕传到LED显示屏且不影响电脑上网功能(Windows,MacOS) ；支持手机/平板投屏(Android/iOS)， 传输平均延迟≤130ms，可通过连接局域网或 连接 WIFI 热点投屏。（投标时提供国家认可的第三方检测机构出具的检验（检测）报告复印件，并加盖投标人公章。）</w:t>
            </w:r>
          </w:p>
          <w:p w14:paraId="6E0675B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6、支持 H.265 4K高清视频硬解码播放，支持1080P的视频硬解码；</w:t>
            </w:r>
          </w:p>
          <w:p w14:paraId="6DB28A3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7、支持 HDMI输入模式及全屏自适应播放；</w:t>
            </w:r>
          </w:p>
          <w:p w14:paraId="0737CA9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8、全通道支持 4K 60HZ 信号输入输出；</w:t>
            </w:r>
          </w:p>
          <w:p w14:paraId="24D794A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9、支持电脑通过无线投屏，把屏幕传到 LED 显示；</w:t>
            </w:r>
          </w:p>
          <w:p w14:paraId="5ADEA8E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10、无需外置视频处理器即可支持全屏、两分屏、三分屏、四分屏自由切换；</w:t>
            </w:r>
          </w:p>
          <w:p w14:paraId="64FEA6F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11、支持 Wi-Fi 双频 2.4G/5G；</w:t>
            </w:r>
          </w:p>
          <w:p w14:paraId="1486712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12、支持通过安卓移动端，快速打开指定应用；支持通过安卓移动端实现发送盒的鼠标操作功能；</w:t>
            </w:r>
          </w:p>
          <w:p w14:paraId="4D6F4E2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▲13、USB3.0 接口*1，USB2.0*1，HDMI-IN*1，3.5 音频输出口*1，Type-C 接口*1，红外接口*1，光感 接口*1，RS232 接口*1，亮度调节接口*2，菜单调出接口*1，待机/唤醒按键*1。支持 OSD 菜单功能，实现遥控器、移动端（Windows、 MacOS、Android、IOS）对其操控时的状态显示。可通过遥控器或鼠标可对视频进行暂时、播放、 播放比例（自动、4：3、16：9）、播放模式（循 环播放、顺序播放、单曲播放）、播放字幕（内 嵌字幕、外挂字幕）、添加字幕等操作。支持手机端控制软件可实现功能：局域网终端搜索、连接、登录、密码修改、忘记密码、终端删除、终端修改；屏体配置、多屏拼接、接收卡配置、终端升级；屏体连线、接收卡配置文件下发。（投标时提供国家认可的第三方检测机构出具的检验（检测）报告复印件，并加盖投标人公章。）</w:t>
            </w:r>
          </w:p>
          <w:p w14:paraId="0884A20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14、支持云端控制软件可实现功能：播放器的重命名、删除、创建、获取位置、修改位置、获取状态、升级、媒体清理、紧急插播、撤回、定点投放及状态显示；重启、电源控制、屏幕状态、亮度、音量、视频源切换；新建、编辑、添加工作组、复制、删除、预览。支持 Android 9.0 操作系统软件、安卓终端应用软件；（投标时提供国家认可的第三方检测机构出具的检验（检测）报告复印件，并加盖投标人公章。）</w:t>
            </w:r>
          </w:p>
          <w:p w14:paraId="44161BD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15、设备通电后，通过机器上的实体键或遥控器一键待机、开机操作；</w:t>
            </w:r>
          </w:p>
          <w:p w14:paraId="306F612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16、支持实体遥控器（红外、蓝牙）两种控制方式，实现对屏幕的亮度、色温、对比度、信号源切换、开关机、功能选择、分屏控制等操作；</w:t>
            </w:r>
          </w:p>
          <w:p w14:paraId="1AB01C2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17、支持双 wifi（AP 和 station 互相切换，使用同一个芯片）；</w:t>
            </w:r>
          </w:p>
          <w:p w14:paraId="6211FB5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18、支持 1 路 USB3.0 接口，支持 U 盘节目导入播放。</w:t>
            </w:r>
          </w:p>
        </w:tc>
      </w:tr>
      <w:tr w14:paraId="0178C2C6">
        <w:tblPrEx>
          <w:tblCellMar>
            <w:top w:w="0" w:type="dxa"/>
            <w:left w:w="108" w:type="dxa"/>
            <w:bottom w:w="0" w:type="dxa"/>
            <w:right w:w="108" w:type="dxa"/>
          </w:tblCellMar>
        </w:tblPrEx>
        <w:trPr>
          <w:trHeight w:val="113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4F4A4D9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1176" w:type="dxa"/>
            <w:tcBorders>
              <w:top w:val="single" w:color="000000" w:sz="4" w:space="0"/>
              <w:left w:val="single" w:color="000000" w:sz="4" w:space="0"/>
              <w:bottom w:val="single" w:color="000000" w:sz="4" w:space="0"/>
              <w:right w:val="single" w:color="000000" w:sz="4" w:space="0"/>
            </w:tcBorders>
            <w:vAlign w:val="center"/>
          </w:tcPr>
          <w:p w14:paraId="2572F18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功放</w:t>
            </w:r>
          </w:p>
        </w:tc>
        <w:tc>
          <w:tcPr>
            <w:tcW w:w="759" w:type="dxa"/>
            <w:tcBorders>
              <w:top w:val="single" w:color="000000" w:sz="4" w:space="0"/>
              <w:left w:val="single" w:color="000000" w:sz="4" w:space="0"/>
              <w:bottom w:val="single" w:color="000000" w:sz="4" w:space="0"/>
              <w:right w:val="single" w:color="000000" w:sz="4" w:space="0"/>
            </w:tcBorders>
            <w:vAlign w:val="center"/>
          </w:tcPr>
          <w:p w14:paraId="3273117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1E9A1E4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4A1CB262">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1.支持2组音源输入，2路话筒输入，支持1组前置录音输出及A、B组功率输出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2.设备具有设置反馈、混响功能，支持独立调节话筒、线路的音量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3.具有话筒中控接口，话筒接口支持6V幻像直流电源</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4.额定功率：立体声2×60W/8Ω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5.频率响应：20Hz-20KHz +1/-3dB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6.额定输入灵敏度：线路-12dB±1dB、话筒-34dB±1dB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7.音调特性：线路高音10KHz、低音100H、升降10dB±2dB，话筒高音10KHz、低音100Hz、升降10dB±2dB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8.线路输出：L/R≥0dB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9.失真度：≤0.5%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10.信噪比（话筒关闭、音调平直）：≥80dB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11.额定电源电压：交流220V /50Hz</w:t>
            </w:r>
          </w:p>
        </w:tc>
      </w:tr>
      <w:tr w14:paraId="57D7FBA2">
        <w:tblPrEx>
          <w:tblCellMar>
            <w:top w:w="0" w:type="dxa"/>
            <w:left w:w="108" w:type="dxa"/>
            <w:bottom w:w="0" w:type="dxa"/>
            <w:right w:w="108" w:type="dxa"/>
          </w:tblCellMar>
        </w:tblPrEx>
        <w:trPr>
          <w:trHeight w:val="731"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477827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1176" w:type="dxa"/>
            <w:tcBorders>
              <w:top w:val="single" w:color="000000" w:sz="4" w:space="0"/>
              <w:left w:val="single" w:color="000000" w:sz="4" w:space="0"/>
              <w:bottom w:val="single" w:color="000000" w:sz="4" w:space="0"/>
              <w:right w:val="single" w:color="000000" w:sz="4" w:space="0"/>
            </w:tcBorders>
            <w:vAlign w:val="center"/>
          </w:tcPr>
          <w:p w14:paraId="669ADB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音箱</w:t>
            </w:r>
          </w:p>
        </w:tc>
        <w:tc>
          <w:tcPr>
            <w:tcW w:w="759" w:type="dxa"/>
            <w:tcBorders>
              <w:top w:val="single" w:color="000000" w:sz="4" w:space="0"/>
              <w:left w:val="single" w:color="000000" w:sz="4" w:space="0"/>
              <w:bottom w:val="single" w:color="000000" w:sz="4" w:space="0"/>
              <w:right w:val="single" w:color="000000" w:sz="4" w:space="0"/>
            </w:tcBorders>
            <w:vAlign w:val="center"/>
          </w:tcPr>
          <w:p w14:paraId="61EDE64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715" w:type="dxa"/>
            <w:tcBorders>
              <w:top w:val="single" w:color="000000" w:sz="4" w:space="0"/>
              <w:left w:val="single" w:color="000000" w:sz="4" w:space="0"/>
              <w:bottom w:val="single" w:color="000000" w:sz="4" w:space="0"/>
              <w:right w:val="single" w:color="000000" w:sz="4" w:space="0"/>
            </w:tcBorders>
            <w:vAlign w:val="center"/>
          </w:tcPr>
          <w:p w14:paraId="6EC9EE5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27263923">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1.额定阻抗：8Ω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2.额定功率：60W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3.最大功率：120W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4.有效频率范围（-3dB）：80Hz－18KHz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5.灵敏度：88dB /w/m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6.连续声压级：113 dB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7.最大声压级：120 dB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8.辐射角度（H×V）：90°×50°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9.单元规格：LF：6.5"×1，HF：2"×1 </w:t>
            </w:r>
          </w:p>
        </w:tc>
      </w:tr>
      <w:tr w14:paraId="29ABF7BE">
        <w:tblPrEx>
          <w:tblCellMar>
            <w:top w:w="0" w:type="dxa"/>
            <w:left w:w="108" w:type="dxa"/>
            <w:bottom w:w="0" w:type="dxa"/>
            <w:right w:w="108" w:type="dxa"/>
          </w:tblCellMar>
        </w:tblPrEx>
        <w:trPr>
          <w:trHeight w:val="467"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5B0661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1176" w:type="dxa"/>
            <w:tcBorders>
              <w:top w:val="single" w:color="000000" w:sz="4" w:space="0"/>
              <w:left w:val="single" w:color="000000" w:sz="4" w:space="0"/>
              <w:bottom w:val="single" w:color="000000" w:sz="4" w:space="0"/>
              <w:right w:val="single" w:color="000000" w:sz="4" w:space="0"/>
            </w:tcBorders>
            <w:vAlign w:val="center"/>
          </w:tcPr>
          <w:p w14:paraId="43C400C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屏体安装调试</w:t>
            </w:r>
          </w:p>
        </w:tc>
        <w:tc>
          <w:tcPr>
            <w:tcW w:w="759" w:type="dxa"/>
            <w:tcBorders>
              <w:top w:val="single" w:color="000000" w:sz="4" w:space="0"/>
              <w:left w:val="single" w:color="000000" w:sz="4" w:space="0"/>
              <w:bottom w:val="single" w:color="000000" w:sz="4" w:space="0"/>
              <w:right w:val="single" w:color="000000" w:sz="4" w:space="0"/>
            </w:tcBorders>
            <w:vAlign w:val="center"/>
          </w:tcPr>
          <w:p w14:paraId="071ADE4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3E79511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w:t>
            </w:r>
          </w:p>
        </w:tc>
        <w:tc>
          <w:tcPr>
            <w:tcW w:w="6231" w:type="dxa"/>
            <w:tcBorders>
              <w:top w:val="single" w:color="000000" w:sz="4" w:space="0"/>
              <w:left w:val="single" w:color="000000" w:sz="4" w:space="0"/>
              <w:bottom w:val="single" w:color="000000" w:sz="4" w:space="0"/>
              <w:right w:val="single" w:color="000000" w:sz="4" w:space="0"/>
            </w:tcBorders>
            <w:vAlign w:val="center"/>
          </w:tcPr>
          <w:p w14:paraId="0D193FBE">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1、钢结构安装、施工；屏幕不锈钢包边处理；大屏安装调试。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2、同批次模组备品4张。</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2、磁柱、电源-接收卡5V电源线、电源-模组5V电源线、接收卡-模组信号排线、接收卡-接收卡网线、电源-电源220V电源线等。</w:t>
            </w:r>
          </w:p>
        </w:tc>
      </w:tr>
      <w:tr w14:paraId="6393FA7B">
        <w:tblPrEx>
          <w:tblCellMar>
            <w:top w:w="0" w:type="dxa"/>
            <w:left w:w="108" w:type="dxa"/>
            <w:bottom w:w="0" w:type="dxa"/>
            <w:right w:w="108" w:type="dxa"/>
          </w:tblCellMar>
        </w:tblPrEx>
        <w:trPr>
          <w:trHeight w:val="113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6303A9A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1176" w:type="dxa"/>
            <w:tcBorders>
              <w:top w:val="single" w:color="000000" w:sz="4" w:space="0"/>
              <w:left w:val="single" w:color="000000" w:sz="4" w:space="0"/>
              <w:bottom w:val="single" w:color="000000" w:sz="4" w:space="0"/>
              <w:right w:val="single" w:color="000000" w:sz="4" w:space="0"/>
            </w:tcBorders>
            <w:vAlign w:val="center"/>
          </w:tcPr>
          <w:p w14:paraId="78EE306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4K移动实训录播车</w:t>
            </w:r>
          </w:p>
        </w:tc>
        <w:tc>
          <w:tcPr>
            <w:tcW w:w="759" w:type="dxa"/>
            <w:tcBorders>
              <w:top w:val="single" w:color="000000" w:sz="4" w:space="0"/>
              <w:left w:val="single" w:color="000000" w:sz="4" w:space="0"/>
              <w:bottom w:val="single" w:color="000000" w:sz="4" w:space="0"/>
              <w:right w:val="single" w:color="000000" w:sz="4" w:space="0"/>
            </w:tcBorders>
            <w:vAlign w:val="center"/>
          </w:tcPr>
          <w:p w14:paraId="520748B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08BF57C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2F22DCC0">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一、移动实训车</w:t>
            </w:r>
          </w:p>
          <w:p w14:paraId="7730D4FD">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1.整体高度不低于1.9米，模块化设计，方便扩充功能组件，便于安装、使用与维护。车体顶部具备万向臂安装结构，可安装至少1个转轴万向臂。</w:t>
            </w:r>
          </w:p>
          <w:p w14:paraId="5224B69B">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2.要求中心立柱前后两面开有T型槽，预留隐藏穿线孔，方便安装设备，如安装摄像机支架、显示屏支架、置物托盘等设备。</w:t>
            </w:r>
          </w:p>
          <w:p w14:paraId="7C267E0F">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3.底部箱体尺寸为：≥420mm*600mm*400mm（宽*高*深）。后置隐藏式接口，磁吸安全盖、对外接口等，具有电源开关键。</w:t>
            </w:r>
          </w:p>
          <w:p w14:paraId="27DE7ACD">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4.箱体两侧具有隐藏式音箱结构。</w:t>
            </w:r>
          </w:p>
          <w:p w14:paraId="527AA59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5.要求箱体内部具有可拆卸电池仓结构，方便电池更换，提高整体续航能力，内置电池容量≥900Wh，支持TYPE-C、USB同时供电输出。</w:t>
            </w:r>
          </w:p>
          <w:p w14:paraId="4D10C909">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6.箱体内部具有设备固定式安装结构，保证车体移动时设备的稳定性与安全性。</w:t>
            </w:r>
          </w:p>
          <w:p w14:paraId="323EA737">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7.车体底部采用四角焊接设计，整体尺寸：≥450mm*450mm(长*宽）配备四个万向静音轮，具备脚刹装置。</w:t>
            </w:r>
          </w:p>
          <w:p w14:paraId="14227C4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8.万向臂采用金属材质，承重不低于4kg，升降可调节范围不低于460mm，支架拉直总长度不低于1180mm，俯仰角度：仰角不低于20°，俯角不低于45°。（投标时提供国家认可的第三方检测机构出具的检验（检测）报告复印件，并加盖投标人公章。）</w:t>
            </w:r>
          </w:p>
          <w:p w14:paraId="603FECCA">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二、实训录播主机</w:t>
            </w:r>
          </w:p>
          <w:p w14:paraId="4F369FA3">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要求录播主机采用一体化嵌入式硬件设计架构；内置八核处理器、Linux系统、≥8GB内存，≥2T硬盘,支持7*24小时工作。要求配置≥23英寸电容触控液晶屏，采用防指纹涂层工艺，无须外接显示设备，用户可直接通过主机查看已录制的视频，支持在主机上直接播放查看录制效果，并可使用U盘拷贝。（投标时提供国家认可的第三方检测机构出具的检验（检测）报告复印件，并加盖投标人公章。）</w:t>
            </w:r>
          </w:p>
          <w:p w14:paraId="42E3635A">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2.要求录播主机满足录制、直播、点播、互动、导播管理、存储、切换、视音频编码、语音转写、虚拟抠像、行为分析等功能，支持远程互动教学，实现远程互动网络课堂。</w:t>
            </w:r>
          </w:p>
          <w:p w14:paraId="209D69A0">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3.要求具有智能手势识别功能，操作者可用手指直接在液晶屏上进行触控导播。</w:t>
            </w:r>
          </w:p>
          <w:p w14:paraId="11F38ACA">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4.要求支持≥2路HDMI输入接口，支持≥3路HDMI输出接口，≥1路输出本地画面，≥1路输出合成画面。≥1路3.5mm音频输入，≥1路3.5mm音频输出。≥1路TYPE-C接口，具备≥2路USB3.0接口，支持连接鼠标、键盘进行导播控制以及主机连接U盘进行课程视频的录制、下载。</w:t>
            </w:r>
          </w:p>
          <w:p w14:paraId="4EDD8B6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5.要求支持≥5路RJ45网口，其中至少4路为POE网口，集供电、控制、视频传输于一体。支持摄像机智能组网，摄像机即插即用。视频编码：要求支持H.265和H.264两种视频编码协议，实现更高效率和更好质量的编码技术，支持4K分辨率（3840*2160）视频的编码和录制。（投标时提供国家认可的第三方检测机构出具的检验（检测）报告复印件，并加盖投标人公章。）</w:t>
            </w:r>
          </w:p>
          <w:p w14:paraId="4CBBDD80">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6.要求支持IPV4、IPV6链路地址、IPV6外网地址三个网络地址配置，支持启用DHCP自动获取IP地址。</w:t>
            </w:r>
          </w:p>
          <w:p w14:paraId="2B42ED37">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三、4K高清示教摄像机</w:t>
            </w:r>
          </w:p>
          <w:p w14:paraId="7214562F">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1.图像传感器: 采用≥1/2.8英寸CMOS，有效像素≥850万。</w:t>
            </w:r>
          </w:p>
          <w:p w14:paraId="464A1A6F">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2.视频信号: HDMI接口视频格式：3840*2160P30/25；1080P60/50/30/25/59.94/29.97；720P60/50/59.94fps；</w:t>
            </w:r>
          </w:p>
          <w:p w14:paraId="54DBCA50">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3G-SDI接口视频格式：1080P60/50/30/25/59.94/29.97；720P60/50/59.94fps；LAN接口视频格式：H264：3840*2160P30/25；1080P60/50/30/25/59.94/29.97；720P60/50/59.94fps。</w:t>
            </w:r>
          </w:p>
          <w:p w14:paraId="6DB7E042">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3.镜头光学变倍: ≥12倍光学变焦； f＝3.9～46.8mm。</w:t>
            </w:r>
          </w:p>
          <w:p w14:paraId="68A4E384">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4.视角: 7.42°（T）~ 78.58°（W）（ D）。6.48°（T）~ 70.82°（W）（ H）。3.66°（T）~ 42.72°（W）（ V）。</w:t>
            </w:r>
          </w:p>
          <w:p w14:paraId="64218182">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5.光圈系数: F1.6 – F2.8。</w:t>
            </w:r>
          </w:p>
          <w:p w14:paraId="68AF3691">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6.最低照度: 0.5Lux(F1.8, AGC ON)。</w:t>
            </w:r>
          </w:p>
          <w:p w14:paraId="28D8BB8F">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7.数字降噪: 2D﹠3D数字降噪。</w:t>
            </w:r>
          </w:p>
          <w:p w14:paraId="10823E15">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8.白平衡: 手动/自动/一键白平衡/指定色温。</w:t>
            </w:r>
          </w:p>
          <w:p w14:paraId="5A586980">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9.聚焦: 自动/手动/一键聚焦，支持TOF激光测距模块，辅助聚焦。</w:t>
            </w:r>
          </w:p>
          <w:p w14:paraId="491F4513">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10.快门、光圈 :1/25-1/20000、自动/手动。</w:t>
            </w:r>
          </w:p>
          <w:p w14:paraId="7D254898">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11.需支持背光补偿。</w:t>
            </w:r>
          </w:p>
          <w:p w14:paraId="2280EFDD">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12.需支持亮度、色度、饱和度、对比度、锐度、黑白模式调节。</w:t>
            </w:r>
          </w:p>
          <w:p w14:paraId="314CECC5">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13.信噪比：≥50dB。</w:t>
            </w:r>
          </w:p>
          <w:p w14:paraId="47D384F6">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14.按键面板功能至少包括变倍放大、变倍减小、亮度+、亮度-、冻结、模式、菜单。</w:t>
            </w:r>
          </w:p>
          <w:p w14:paraId="3CF50BCB">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15.视频输出接口: HDMI接口≥1个、SDI接口≥1个、LAN口≥1个。</w:t>
            </w:r>
          </w:p>
          <w:p w14:paraId="11AB69AC">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16.音频输入接口: Line IN≥1个。</w:t>
            </w:r>
          </w:p>
          <w:p w14:paraId="489EF122">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17.图像码流:需支持双码流输出。</w:t>
            </w:r>
          </w:p>
          <w:p w14:paraId="3A41CC1B">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18.控制接口: 需支持RS485，支持VISC协议。</w:t>
            </w:r>
          </w:p>
          <w:p w14:paraId="1E010774">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19.视频压缩格式: H.264，H.265。</w:t>
            </w:r>
          </w:p>
          <w:p w14:paraId="11392F0C">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20.网络接口: 需支持1路RJ45网口，支持PoE供电，支持音视频输出。</w:t>
            </w:r>
          </w:p>
          <w:p w14:paraId="0AEAD65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21.网络协议: RTSP、RTMP、ONVIF、GB/T28181；支持网络VISCA控制协议。</w:t>
            </w:r>
          </w:p>
          <w:p w14:paraId="67AEAB7D">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22.需支持远程升级、远程重启、远程复位。</w:t>
            </w:r>
          </w:p>
          <w:p w14:paraId="3E4BC659">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四、4K高清云台摄像机</w:t>
            </w:r>
          </w:p>
          <w:p w14:paraId="149EF99D">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1.采用≥1/2.5 英寸CMOS，≥850万像素，需支持4K(3840×2160)分辨率，兼容1080P、720P等多种分辨率，4K输出帧率30帧/秒。</w:t>
            </w:r>
          </w:p>
          <w:p w14:paraId="7BF9EC3D">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2.光学变焦≥12倍，数字变焦≥16倍。</w:t>
            </w:r>
          </w:p>
          <w:p w14:paraId="0EA84EAA">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3.需支持自动聚焦技术。</w:t>
            </w:r>
          </w:p>
          <w:p w14:paraId="6A222C3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4.支持不少于2D、3D数字降噪，图像信噪比≥55dB；最低照度0.5LUX (F1.8,AGCON)；</w:t>
            </w:r>
          </w:p>
          <w:p w14:paraId="2336D14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5.视频输出接口：需支持HDMI，SDI，USB3.0、有线LAN接口；支持POE供电，USB3.0接口需支持双码流。</w:t>
            </w:r>
          </w:p>
          <w:p w14:paraId="6E9F42B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6视频编码格式：至少支持 YUY2、MJPEG、H.264、H265、NV12。</w:t>
            </w:r>
          </w:p>
          <w:p w14:paraId="4CA5CEB4">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7.音频编码格式：至少支持AAC、MP3、G.711A。</w:t>
            </w:r>
          </w:p>
          <w:p w14:paraId="23B09372">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8.需支持内置重力感应器，支持云台自动翻转功能。</w:t>
            </w:r>
          </w:p>
          <w:p w14:paraId="1BB03807">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9.至少支持ONVIF、GB/T28181、RTSP、RTMP、VISCA OVER IP、IP VISCA、RTMPS、SRT等协议；需支持RTMP推送模式，支持RTP组播模式。</w:t>
            </w:r>
          </w:p>
          <w:p w14:paraId="0481E561">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10.控制接口：RS422兼容RS485、RS232-IN、RS232-OUT。</w:t>
            </w:r>
          </w:p>
          <w:p w14:paraId="0F0FE4C1">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11.控制协议：需支持VISCA、PELCO-D、PELCO-P协议，支持自动识别协议。</w:t>
            </w:r>
          </w:p>
          <w:p w14:paraId="0791670C">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12.需支持水平翻转、垂直翻转；水平转动范围：不小于±170°，垂直转动范围：不小于-30°~90°</w:t>
            </w:r>
          </w:p>
          <w:p w14:paraId="48D34FA4">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13.需支持低功耗休眠/唤醒，休眠时功耗低于400mw。</w:t>
            </w:r>
          </w:p>
          <w:p w14:paraId="45421E2B">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14.预置位：≥255个预置位。</w:t>
            </w:r>
          </w:p>
          <w:p w14:paraId="1F27862D">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15.需支持图像冻结；支持快门速度调节：1/30s~1/10000s；需支持多种白平衡方式，至少包括自动, 室内, 室外, 一键式, 手动；支持背光补偿。</w:t>
            </w:r>
          </w:p>
          <w:p w14:paraId="57A835A8">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16.需支持AI人形跟踪，内置高速处理器以及采用独家先进的图像处理和分析算法，用户可根据使用环境，选择实时跟踪与区域跟踪。</w:t>
            </w:r>
          </w:p>
          <w:p w14:paraId="5A4009E5">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五、音频处理器</w:t>
            </w:r>
          </w:p>
          <w:p w14:paraId="416CF729">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1.支持≥1 路6.35左声道输入，支持≥1 路右声道输入。</w:t>
            </w:r>
          </w:p>
          <w:p w14:paraId="32593672">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2.支持≥1 路3.5音频输入，支持≥1 路3.5音频输出。</w:t>
            </w:r>
          </w:p>
          <w:p w14:paraId="018AE839">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3.支持≥1路DMIC数字音频数据传输。</w:t>
            </w:r>
          </w:p>
          <w:p w14:paraId="2F2AA1B7">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4.数字音频输入或者输出：≥1 路USB 输入。</w:t>
            </w:r>
          </w:p>
          <w:p w14:paraId="04A18B4C">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5.内置扬声器输出：≥2 路。</w:t>
            </w:r>
          </w:p>
          <w:p w14:paraId="4B2488B0">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6.内置功放数量及功率：不小于2*4Ω15W。</w:t>
            </w:r>
          </w:p>
          <w:p w14:paraId="387C1C1C">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7.需支持噪声抑制，反馈抑制，回声消除，自动增益控制。</w:t>
            </w:r>
          </w:p>
          <w:p w14:paraId="685C2208">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8.需支持智能降噪，内置 AI 智能降噪算法，有效降低和滤除教室内常见噪声，最大噪声抑制幅度：36dB。</w:t>
            </w:r>
          </w:p>
          <w:p w14:paraId="51879B54">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9.需支持本地扩声与远程互动同时工作，远程互动可做到师生双方同时讲话无压制、无回声、无断续。</w:t>
            </w:r>
          </w:p>
          <w:p w14:paraId="636B927F">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10.需支持过滤教室内的空调、电风扇等发出的噪音干扰，过滤噪声不影响扩声效果。</w:t>
            </w:r>
          </w:p>
          <w:p w14:paraId="3CB6B1AA">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六、音箱</w:t>
            </w:r>
          </w:p>
          <w:p w14:paraId="324DFD5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1.额定功率：≥15W@4Ω。</w:t>
            </w:r>
          </w:p>
          <w:p w14:paraId="04521C6F">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2.灵敏度：≥80±3dB。</w:t>
            </w:r>
          </w:p>
          <w:p w14:paraId="31FCA270">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3.频率范围：50-12KHz。</w:t>
            </w:r>
          </w:p>
          <w:p w14:paraId="36C2A2F7">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七、实训领夹麦克风</w:t>
            </w:r>
          </w:p>
          <w:p w14:paraId="0DD2D079">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1.显示屏：OLED。</w:t>
            </w:r>
          </w:p>
          <w:p w14:paraId="17F98D59">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2.传输方式：2.4GHz数字频段。</w:t>
            </w:r>
          </w:p>
          <w:p w14:paraId="0D137D00">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3.操作范围(无障碍)：≥100米。</w:t>
            </w:r>
          </w:p>
          <w:p w14:paraId="501A51D8">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4.频率响应：20Hz-20KHz。</w:t>
            </w:r>
          </w:p>
          <w:p w14:paraId="259B0025">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5.电池规格：3.7V/400mAh。</w:t>
            </w:r>
          </w:p>
          <w:p w14:paraId="128EBB64">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6.供电方式：内置锂电池供电/充电盒触点充电。</w:t>
            </w:r>
          </w:p>
          <w:p w14:paraId="410B2CFC">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八、智能笔</w:t>
            </w:r>
          </w:p>
          <w:p w14:paraId="75C349D5">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1.需支持≥4个自定义按钮，配合4K实训录播系统软件实现录制、停止、暂时、视频切换等应用功能。</w:t>
            </w:r>
          </w:p>
          <w:p w14:paraId="6233FFCE">
            <w:pPr>
              <w:widowControl/>
              <w:wordWrap w:val="0"/>
              <w:jc w:val="left"/>
              <w:textAlignment w:val="top"/>
              <w:rPr>
                <w:rFonts w:cs="宋体"/>
                <w:color w:val="auto"/>
                <w:kern w:val="0"/>
                <w:szCs w:val="22"/>
                <w:highlight w:val="none"/>
                <w:lang w:bidi="ar"/>
              </w:rPr>
            </w:pPr>
            <w:r>
              <w:rPr>
                <w:rFonts w:hint="eastAsia" w:cs="宋体"/>
                <w:color w:val="auto"/>
                <w:kern w:val="0"/>
                <w:szCs w:val="22"/>
                <w:highlight w:val="none"/>
                <w:lang w:bidi="ar"/>
              </w:rPr>
              <w:t>2.遥控方式：无线射频技术。</w:t>
            </w:r>
          </w:p>
          <w:p w14:paraId="114D7271">
            <w:pPr>
              <w:widowControl/>
              <w:jc w:val="left"/>
              <w:textAlignment w:val="center"/>
              <w:rPr>
                <w:rFonts w:ascii="宋体" w:hAnsi="宋体" w:cs="宋体"/>
                <w:color w:val="auto"/>
                <w:szCs w:val="21"/>
                <w:highlight w:val="none"/>
              </w:rPr>
            </w:pPr>
            <w:r>
              <w:rPr>
                <w:rFonts w:hint="eastAsia" w:cs="宋体"/>
                <w:color w:val="auto"/>
                <w:kern w:val="0"/>
                <w:szCs w:val="22"/>
                <w:highlight w:val="none"/>
                <w:lang w:bidi="ar"/>
              </w:rPr>
              <w:t>3.遥控距离：无阻挡50米。</w:t>
            </w:r>
          </w:p>
        </w:tc>
      </w:tr>
      <w:tr w14:paraId="2D287FA2">
        <w:tblPrEx>
          <w:tblCellMar>
            <w:top w:w="0" w:type="dxa"/>
            <w:left w:w="108" w:type="dxa"/>
            <w:bottom w:w="0" w:type="dxa"/>
            <w:right w:w="108" w:type="dxa"/>
          </w:tblCellMar>
        </w:tblPrEx>
        <w:trPr>
          <w:trHeight w:val="3479"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28871B7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1176" w:type="dxa"/>
            <w:tcBorders>
              <w:top w:val="single" w:color="000000" w:sz="4" w:space="0"/>
              <w:left w:val="single" w:color="000000" w:sz="4" w:space="0"/>
              <w:bottom w:val="single" w:color="000000" w:sz="4" w:space="0"/>
              <w:right w:val="single" w:color="000000" w:sz="4" w:space="0"/>
            </w:tcBorders>
            <w:vAlign w:val="center"/>
          </w:tcPr>
          <w:p w14:paraId="250FD22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4K实训录播系统</w:t>
            </w:r>
          </w:p>
        </w:tc>
        <w:tc>
          <w:tcPr>
            <w:tcW w:w="759" w:type="dxa"/>
            <w:tcBorders>
              <w:top w:val="single" w:color="000000" w:sz="4" w:space="0"/>
              <w:left w:val="single" w:color="000000" w:sz="4" w:space="0"/>
              <w:bottom w:val="single" w:color="000000" w:sz="4" w:space="0"/>
              <w:right w:val="single" w:color="000000" w:sz="4" w:space="0"/>
            </w:tcBorders>
            <w:vAlign w:val="center"/>
          </w:tcPr>
          <w:p w14:paraId="3AFBDB0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1AAA7C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套</w:t>
            </w:r>
          </w:p>
        </w:tc>
        <w:tc>
          <w:tcPr>
            <w:tcW w:w="6231" w:type="dxa"/>
            <w:tcBorders>
              <w:top w:val="single" w:color="000000" w:sz="4" w:space="0"/>
              <w:left w:val="single" w:color="000000" w:sz="4" w:space="0"/>
              <w:bottom w:val="single" w:color="000000" w:sz="4" w:space="0"/>
              <w:right w:val="single" w:color="000000" w:sz="4" w:space="0"/>
            </w:tcBorders>
            <w:vAlign w:val="center"/>
          </w:tcPr>
          <w:p w14:paraId="235B5F0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1.系统需支持账号密码登录。</w:t>
            </w:r>
          </w:p>
          <w:p w14:paraId="03DD5AD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2.录制模式需支持电影模式、资源模式两种，能同时支持≥1路电影模式加不少于4路资源画面录制，支持资源画面通道名称修改。</w:t>
            </w:r>
          </w:p>
          <w:p w14:paraId="0DB51DD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3.录制格式需支持MP4/FLV/TS.</w:t>
            </w:r>
          </w:p>
          <w:p w14:paraId="065E3B8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录制分辨率需支持3840*2160、1920*1080等，支持录制帧率设定，可选择25fps/30fps。支持手指点控模式；导播模式支持视频预览、直播输出监视、视频切换等功能，其中手指拖动视频切换时支持导播小画面定位跟随。需提供多种画面布局模式，支持视频画面叠加与组合，包括单画面、双分屏画面、三分屏画面、四分屏画面显示，可直接通过手指触控拖动通道画面实现多分屏布局显示画面的替换，替换时支持导播小画面定位跟随。需自带虚拟软键盘，无需外接USB键盘，支持多种格式的字幕，可输入中文、英文、数字、特殊符号。（投标时提供国家认可的第三方检测机构出具的检验（检测）报告复印件，并加盖投标人公章。）</w:t>
            </w:r>
          </w:p>
          <w:p w14:paraId="2D69592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5.支持实时显示录播主机CPU的使用率，硬盘使用情况，不少于4路预监画面，预监画面通道支持接入并显示运动相机、无人机等采集的图像画面。</w:t>
            </w:r>
          </w:p>
          <w:p w14:paraId="76E6AF3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6.需支持添加字幕，支持包括系统时间在内的不少于8种预设字幕的设置。需支持设置≥9种字体大小、≥8种字体颜色。</w:t>
            </w:r>
          </w:p>
          <w:p w14:paraId="4F7398B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7.需支持直接通过拖拽实现自定义字幕显示位置。</w:t>
            </w:r>
          </w:p>
          <w:p w14:paraId="42B5B28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8.需支持≥4种片头和≥4种片尾的添加，可以设置插入片头片尾的时间，支持jpg、png等格式。</w:t>
            </w:r>
          </w:p>
          <w:p w14:paraId="070917C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9.台标需支持≥4个固定位置，支持手动拖拽移动台标，实现界面任意位置的台标设置。支持设定图片台标，支持jpg、png等格式。</w:t>
            </w:r>
          </w:p>
          <w:p w14:paraId="008114C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10.需支持上滑、下滑、左滑、右滑等多种切换特效，支持自定义选择≥8种特效切换速度。</w:t>
            </w:r>
          </w:p>
          <w:p w14:paraId="1EFA040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11.系统需支持摄像机云台控制，可以对摄像机进行变焦、上下左右位置调整以及≥8个预置位的设置，整个过程支持手指触控操作。</w:t>
            </w:r>
          </w:p>
          <w:p w14:paraId="0291213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12.系统需支持音量设置，可以采用手指拖动方式控制设备输入输出的音量大小。</w:t>
            </w:r>
          </w:p>
          <w:p w14:paraId="5C2E8A2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13.系统需支持录制倒计时和循环记录功能，在硬盘存储空间为0时，仍可进行录制，将最早录制的视频文件删除，支持录制到U盘。要求内置微课制作功能，支持不少于前景、人像、背景3层场景叠加，叠加的场景支持PPT、视频、图片，虚拟抠像后的人像等类型。内置互动系统，支持标准SIP和H.323互动协议，支持互动列表，列表中可以显示所有与会者的信息；支持互动画面布局的显示，布局支持单分屏，双分屏，四分屏显示。互动界面支持双流、一键静音、全屏、导播设置等功能。（投标时提供国家认可的第三方检测机构出具的检验（检测）报告复印件，并加盖投标人公章。）</w:t>
            </w:r>
          </w:p>
          <w:p w14:paraId="703F4C5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14.所录制的视频文件既可存储在本地硬盘，也支持通过FTP上传至平台，同时支持用户随时通过录播主机点播回放视频，并可使用移动磁盘或硬盘拷贝下载。</w:t>
            </w:r>
          </w:p>
          <w:p w14:paraId="6810736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15.系统支持录制单个文件和限时自动分割录制功能，支持自定义限时自动分割时长。</w:t>
            </w:r>
          </w:p>
          <w:p w14:paraId="4CC130F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16.系统具有推送公网直播功能，支持第三方设备安装软件后扫码推流，第三方设备（手机、平板电脑）通过扫描设备生成的二维码，连接到当前设备进行调用第三方设备的摄像头采集的画面进行推流。</w:t>
            </w:r>
          </w:p>
          <w:p w14:paraId="4AF8873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17.授课预监：授课过程中，录播主机屏幕将实时显示授课教室和参与互动的听课教室画面，用户可实时查看授课教室的拍摄效果，及互动教室的听课状态。</w:t>
            </w:r>
          </w:p>
          <w:p w14:paraId="0F4153D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18.系统支持中英文版本切换，满足不同的应用场景。</w:t>
            </w:r>
          </w:p>
        </w:tc>
      </w:tr>
      <w:tr w14:paraId="5606F6FE">
        <w:tblPrEx>
          <w:tblCellMar>
            <w:top w:w="0" w:type="dxa"/>
            <w:left w:w="108" w:type="dxa"/>
            <w:bottom w:w="0" w:type="dxa"/>
            <w:right w:w="108" w:type="dxa"/>
          </w:tblCellMar>
        </w:tblPrEx>
        <w:trPr>
          <w:trHeight w:val="892"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28C8732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w:t>
            </w:r>
          </w:p>
        </w:tc>
        <w:tc>
          <w:tcPr>
            <w:tcW w:w="1176" w:type="dxa"/>
            <w:tcBorders>
              <w:top w:val="single" w:color="000000" w:sz="4" w:space="0"/>
              <w:left w:val="single" w:color="000000" w:sz="4" w:space="0"/>
              <w:bottom w:val="single" w:color="000000" w:sz="4" w:space="0"/>
              <w:right w:val="single" w:color="000000" w:sz="4" w:space="0"/>
            </w:tcBorders>
            <w:vAlign w:val="center"/>
          </w:tcPr>
          <w:p w14:paraId="14348DF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4K无线图传</w:t>
            </w:r>
          </w:p>
        </w:tc>
        <w:tc>
          <w:tcPr>
            <w:tcW w:w="759" w:type="dxa"/>
            <w:tcBorders>
              <w:top w:val="single" w:color="000000" w:sz="4" w:space="0"/>
              <w:left w:val="single" w:color="000000" w:sz="4" w:space="0"/>
              <w:bottom w:val="single" w:color="000000" w:sz="4" w:space="0"/>
              <w:right w:val="single" w:color="000000" w:sz="4" w:space="0"/>
            </w:tcBorders>
            <w:vAlign w:val="center"/>
          </w:tcPr>
          <w:p w14:paraId="1CC993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37787ED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套</w:t>
            </w:r>
          </w:p>
        </w:tc>
        <w:tc>
          <w:tcPr>
            <w:tcW w:w="6231" w:type="dxa"/>
            <w:tcBorders>
              <w:top w:val="single" w:color="000000" w:sz="4" w:space="0"/>
              <w:left w:val="single" w:color="000000" w:sz="4" w:space="0"/>
              <w:bottom w:val="single" w:color="000000" w:sz="4" w:space="0"/>
              <w:right w:val="single" w:color="000000" w:sz="4" w:space="0"/>
            </w:tcBorders>
            <w:vAlign w:val="center"/>
          </w:tcPr>
          <w:p w14:paraId="4ACA59B2">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发射器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1.接口：HDMI输入；HDMI输出；2天线接口；DC12V输入；需支持Line in；Line out；需支持RJ45网口。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2.供电电压：12V DC，功耗：6W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3.输入视频格式：480p,576p,720p,1080p，4K@30。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4.输入音频格式：立体声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接收器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1.接口：HDMI输出；2天线接口；DC12V输入；RJ45网口。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2.供电电压：12V DC，功耗：6W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3.输出视频格式：480p,576p,720p,1080p，4K@30。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4.传输距离：300m（可视无遮挡）</w:t>
            </w:r>
          </w:p>
        </w:tc>
      </w:tr>
      <w:tr w14:paraId="22D3C919">
        <w:tblPrEx>
          <w:tblCellMar>
            <w:top w:w="0" w:type="dxa"/>
            <w:left w:w="108" w:type="dxa"/>
            <w:bottom w:w="0" w:type="dxa"/>
            <w:right w:w="108" w:type="dxa"/>
          </w:tblCellMar>
        </w:tblPrEx>
        <w:trPr>
          <w:trHeight w:val="2590"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7C8EA2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1176" w:type="dxa"/>
            <w:tcBorders>
              <w:top w:val="single" w:color="000000" w:sz="4" w:space="0"/>
              <w:left w:val="single" w:color="000000" w:sz="4" w:space="0"/>
              <w:bottom w:val="single" w:color="000000" w:sz="4" w:space="0"/>
              <w:right w:val="single" w:color="000000" w:sz="4" w:space="0"/>
            </w:tcBorders>
            <w:vAlign w:val="center"/>
          </w:tcPr>
          <w:p w14:paraId="5E27C97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常态化录播互动一体机</w:t>
            </w:r>
          </w:p>
        </w:tc>
        <w:tc>
          <w:tcPr>
            <w:tcW w:w="759" w:type="dxa"/>
            <w:tcBorders>
              <w:top w:val="single" w:color="000000" w:sz="4" w:space="0"/>
              <w:left w:val="single" w:color="000000" w:sz="4" w:space="0"/>
              <w:bottom w:val="single" w:color="000000" w:sz="4" w:space="0"/>
              <w:right w:val="single" w:color="000000" w:sz="4" w:space="0"/>
            </w:tcBorders>
            <w:vAlign w:val="center"/>
          </w:tcPr>
          <w:p w14:paraId="6F1E90E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709C430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07A94BE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1.要求录播主机采用一体化嵌入式硬件设计架构，支持壁挂式安装；内置国产化八核处理器、Linux系统、≥8GB内存，≥1T硬盘。</w:t>
            </w:r>
          </w:p>
          <w:p w14:paraId="660FB63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▲2.要求录播主机满足录制、直播、点播、互动、导播管理、存储、切换、视音频编码、语音转写、虚拟抠像、行为分析等功能，支持远程互动教学，实现远程互动网络课堂。 要求配置≥17英寸电容触控液晶屏，采用防指纹涂层工艺，无须外接显示设备，用户可直接通过主机查看已录制的视频，支持在主机上直接播放查看录制效果，并可使用U盘拷贝。（投标时提供国家认可的第三方检测机构出具的检验（检测）报告复印件，并加盖投标人公章。）</w:t>
            </w:r>
          </w:p>
          <w:p w14:paraId="59BCC1F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▲3.要求具有多指智能手势识别息屏功能，操作者可在触摸屏任意位置，通过触摸实现对屏幕背光的关闭和开启。（投标时提供国家认可的第三方检测机构出具的检验（检测）报告复印件，并加盖投标人公章。）</w:t>
            </w:r>
          </w:p>
          <w:p w14:paraId="1CBFBCD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4.要求支持≥2路HDMI输入接口，支持≥3路HDMI输出接口，≥1路输出本地画面，≥1路输出合成画面，≥1路HDMI自定义输出视频源和分辨率。</w:t>
            </w:r>
          </w:p>
          <w:p w14:paraId="02C8442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5.要求支持≥1路线性输入，≥1路3.5mm音频输入，≥1路线性输出，≥1路3.5mm音频输出。</w:t>
            </w:r>
          </w:p>
          <w:p w14:paraId="56F6B31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6.要求支持≥2路RS232控制接口。</w:t>
            </w:r>
          </w:p>
          <w:p w14:paraId="5C90557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7.要求支持≥1路TYPE-C接口，具备≥3路USB3.0接口，支持连接鼠标、键盘进行导播控制以及主机连接U盘进行课程视频的录制、下载，支持外接光驱刻录光盘，拷贝本地视频至光驱刻录。</w:t>
            </w:r>
          </w:p>
          <w:p w14:paraId="55D4D11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8.要求录播主机内置不低于2个5W的扬声器，用于播放本地视频声音。</w:t>
            </w:r>
          </w:p>
          <w:p w14:paraId="1275C5A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9.要求支持≥5路RJ45网口，其中至少4路为POE网口，集供电、控制、视频传输于一体。支持摄像机智能组网，摄像机即插即用。（投标时提供国家认可的第三方检测机构出具的检验（检测）报告复印件，并加盖投标人公章。）</w:t>
            </w:r>
          </w:p>
          <w:p w14:paraId="6785708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10.视频编码：要求支持H.265和H.264两种视频编码协议，实现更高效率和更好质量的编码技术，支持4K分辨率（3840*2160）视频的编码和录制。</w:t>
            </w:r>
          </w:p>
          <w:p w14:paraId="2BBAED5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11.要求支持IPV4、IPV6链路地址、IPV6外网地址三个网络地址配置，支持启用DHCP自动获取IP地址。</w:t>
            </w:r>
          </w:p>
          <w:p w14:paraId="621256A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12.为保证具有更好的散热效果，主机需内置散热风扇，可自定义主机风扇转速。</w:t>
            </w:r>
          </w:p>
        </w:tc>
      </w:tr>
      <w:tr w14:paraId="04711F20">
        <w:tblPrEx>
          <w:tblCellMar>
            <w:top w:w="0" w:type="dxa"/>
            <w:left w:w="108" w:type="dxa"/>
            <w:bottom w:w="0" w:type="dxa"/>
            <w:right w:w="108" w:type="dxa"/>
          </w:tblCellMar>
        </w:tblPrEx>
        <w:trPr>
          <w:trHeight w:val="2428"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329F19C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1176" w:type="dxa"/>
            <w:tcBorders>
              <w:top w:val="single" w:color="000000" w:sz="4" w:space="0"/>
              <w:left w:val="single" w:color="000000" w:sz="4" w:space="0"/>
              <w:bottom w:val="single" w:color="000000" w:sz="4" w:space="0"/>
              <w:right w:val="single" w:color="000000" w:sz="4" w:space="0"/>
            </w:tcBorders>
            <w:vAlign w:val="center"/>
          </w:tcPr>
          <w:p w14:paraId="10CD2BE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常态化录播系统</w:t>
            </w:r>
          </w:p>
        </w:tc>
        <w:tc>
          <w:tcPr>
            <w:tcW w:w="759" w:type="dxa"/>
            <w:tcBorders>
              <w:top w:val="single" w:color="000000" w:sz="4" w:space="0"/>
              <w:left w:val="single" w:color="000000" w:sz="4" w:space="0"/>
              <w:bottom w:val="single" w:color="000000" w:sz="4" w:space="0"/>
              <w:right w:val="single" w:color="000000" w:sz="4" w:space="0"/>
            </w:tcBorders>
            <w:vAlign w:val="center"/>
          </w:tcPr>
          <w:p w14:paraId="4F879B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6BD3F41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套</w:t>
            </w:r>
          </w:p>
        </w:tc>
        <w:tc>
          <w:tcPr>
            <w:tcW w:w="6231" w:type="dxa"/>
            <w:tcBorders>
              <w:top w:val="single" w:color="000000" w:sz="4" w:space="0"/>
              <w:left w:val="single" w:color="000000" w:sz="4" w:space="0"/>
              <w:bottom w:val="single" w:color="000000" w:sz="4" w:space="0"/>
              <w:right w:val="single" w:color="000000" w:sz="4" w:space="0"/>
            </w:tcBorders>
            <w:vAlign w:val="center"/>
          </w:tcPr>
          <w:p w14:paraId="2B1883B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1.系统支持账号密码登录，支持电影模式、资源模式等录制模式，支持≥1路电影模式加≥6路资源备份，可同时录制合成画面、教师全景、教师特写、学生全景、学生特写、板书画面、电脑画面。</w:t>
            </w:r>
          </w:p>
          <w:p w14:paraId="5F70A84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2.录制格式至少支持MP4/FLV/TS，录制分辨率支持3840*2160、1920*1080等，支持录制帧率设定，可选择25fps/30fps，码流支持1000-20000kbps之间手动设置。</w:t>
            </w:r>
          </w:p>
          <w:p w14:paraId="2D54C85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3.支持实时显示录播主机CPU的使用率，硬盘使用情况，不少于6路预监画面，可自定义通道预监画面名称，可同步显示对应摄像机的电量，具有自动息屏功能，可选择息屏时间。</w:t>
            </w:r>
          </w:p>
          <w:p w14:paraId="30BAF61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支持手指点控模式；导播模式支持视频预览、直播输出监视、视频切换等功能，其中手指拖动视频切换时支持导播小画面定位跟随。系统界面自带虚拟软键盘，无需外接USB键盘，可输入中文、英文、数字、特殊符号。提供多种画面布局模式，支持视频画面叠加与组合，包括单画面、双分屏画面、三分屏画面、四分屏画面显示，可直接通过手指触控拖动通道画面实现多分屏布局显示画面的替换，替换时支持导播小画面定位跟随。支持对屏幕亮度进行设置，采用手指拖动方式控制屏幕的亮度。（投标时提供国家认可的第三方检测机构出具的检验（检测）报告复印件，并加盖投标人公章。）</w:t>
            </w:r>
          </w:p>
          <w:p w14:paraId="78ACA37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5.支持添加字幕，支持包括系统时间在内的九种预设字幕的设置，其中系统时间支持自动校准。可直接通过拖拽实现自定义字幕显示位置。支持设置≥9种字体大小、≥8种字体颜色、≥8种字体背景颜色选择。</w:t>
            </w:r>
          </w:p>
          <w:p w14:paraId="2404B10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6.支持导播模式设置：至少包括手动、半自动、全自动模式，具有自动轮巡导播模式，可自定义轮巡画面和间隔时长。</w:t>
            </w:r>
          </w:p>
          <w:p w14:paraId="65C1EC6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7.需支持会议导播模式，开启会议模式后，系统根据会议麦克风发言自动切换视频画面预置位。</w:t>
            </w:r>
          </w:p>
          <w:p w14:paraId="4E9099A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8.需支持自定义布局方式，支持多个视频图层自由叠加组合，自定义布局时可随意拖拉画面窗口，更改布局背景和边框颜色。</w:t>
            </w:r>
          </w:p>
          <w:p w14:paraId="37EF8CC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9.支持≥4种片头和≥4种片尾的添加，可以设置插入片头片尾的时间，支持jpg、png格式。</w:t>
            </w:r>
          </w:p>
          <w:p w14:paraId="5D3F3BC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10.台标支持≥4个固定位置，分别为左上、右上、左下、右下，支持手动拖拽移动台标，实现界面任意位置的台标设置。支持设定图片台标，支持jpg、png格式。</w:t>
            </w:r>
          </w:p>
          <w:p w14:paraId="7D8FFB1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11.支持上滑、下滑、左滑、右滑等多种切换特效，支持自定义选择≥8种特效切换速度。</w:t>
            </w:r>
          </w:p>
          <w:p w14:paraId="4CE1B5F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12.系统支持摄像机云台控制，可以对摄像机进行变焦、上下左右位置调整以及≥8个预置位的设置，整个过程支持手指触控操作。</w:t>
            </w:r>
          </w:p>
          <w:p w14:paraId="4B9B37C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13.系统需支持长视频分段录制的功能，可自定义视频文件分段时长，当录制课程时间较长时，可在不结束录制的条件下自动按分段时长将课程视频文件分割录制成多个视频文件，至少提供不限时长、45分钟、60分钟、90分钟、120分钟、150分钟、180分钟、240分钟等多种方式可选。</w:t>
            </w:r>
          </w:p>
          <w:p w14:paraId="09C608C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14.系统应具有推送公网直播功能并可在设备上自动生成直播二维码，扫描即可观看直播，系统可选择创建直播类型，至少包括活动直播和教研直播，支持自定义直播标题和起始时间，可设置直播分辨率和码率，</w:t>
            </w:r>
            <w:r>
              <w:rPr>
                <w:rFonts w:hint="eastAsia" w:ascii="宋体" w:hAnsi="宋体" w:cs="宋体"/>
                <w:color w:val="auto"/>
                <w:szCs w:val="21"/>
                <w:highlight w:val="none"/>
                <w:lang w:val="en-US" w:eastAsia="zh-CN"/>
              </w:rPr>
              <w:t>可调</w:t>
            </w:r>
            <w:r>
              <w:rPr>
                <w:rFonts w:hint="eastAsia" w:ascii="宋体" w:hAnsi="宋体" w:cs="宋体"/>
                <w:color w:val="auto"/>
                <w:szCs w:val="21"/>
                <w:highlight w:val="none"/>
              </w:rPr>
              <w:t>直播画面音量大小，支持直播列表的查看，直播列表展示课程天数。</w:t>
            </w:r>
          </w:p>
          <w:p w14:paraId="7933A3D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15.系统支持RTMP直播推流，推送的直播流可选择不同视频源，可选画面≥4个，可同时开启平台直播和三方推流直播。</w:t>
            </w:r>
          </w:p>
          <w:p w14:paraId="1186B74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16.要求内置微课制作功能，支持不少于前景、人像、背景3层场景叠加，叠加的场景支持PPT、视频、图片，虚拟抠像后的人像等类型。要求支持虚拟抠像后合成的画面实现和远端进行音视频互动。要求不依赖网络、外置设备即可实现行为分析、实时字幕的语音转写和热词提取。系统内置行为分析系统，至少支持对教室人数、举手、站立、背身、趴下、低头、扭头人数的实时统计，并实时汇总学生的参与度、活跃度和抬头率。需支持对录播机进行网络检测，可实时检测服务器连通性、网络稳定性、上行下行速度、网络追踪性、网卡信息。（投标时提供国家认可的第三方检测机构出具的检验（检测）报告复印件，并加盖投标人公章。）</w:t>
            </w:r>
          </w:p>
          <w:p w14:paraId="365B665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17.至少支持智能抠像和键显色两种抠像模式；智能抠像可用于无幕布场景使用，键显色模式支持专业蓝/绿箱或幕布环境下抠像，用户可根据环境灵活选择。</w:t>
            </w:r>
          </w:p>
          <w:p w14:paraId="5AC46C8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18.需支持手动调整前景、人像大小以及位置，抠像功能支持噪点清除、去黑边、溢色清除、前景强化、边缘平滑、饱和度压缩、黑色加强等细节调整，支持校色系数调节由绿幕软件造成的色差，从而达到更为理想的抠像效果</w:t>
            </w:r>
          </w:p>
          <w:p w14:paraId="490CEBA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19.需支持自定义抠像区域，支持在主画面（播出画面）使用手指圈出抠像区域的方式进行抠像区域的选择，选定后的抠像区域，可通过手指拖拽调整抠像区域位置和大小；</w:t>
            </w:r>
          </w:p>
          <w:p w14:paraId="07172A1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20.系统应具有抠像画面合成功能，内置≥6种常用的画面布局样式，用户可根据需求自行设定≥4种画面布局样式；</w:t>
            </w:r>
          </w:p>
          <w:p w14:paraId="5AC466C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21.行为分析可选择是否进行举手、趴桌、站立等行为数据展示，可选择学生全景相机位置，语音识别需支持区分角色，自动成生行为分析报告，报告可自动下载至本地文件夹中。</w:t>
            </w:r>
          </w:p>
          <w:p w14:paraId="6DC977C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22.内置互动系统，需支持标准SIP和H.323互动协议，支持互动列表，列表中可以显示所有与会者的信息；支持互动画面布局的显示，布局支持单分屏，双分屏，三分屏，四分屏显示。互动界面支持双流、一键静音、全屏、导播设置等功能。</w:t>
            </w:r>
          </w:p>
          <w:p w14:paraId="092CC56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23.进入互动系统时可支持查看永久课历史记录，可输入房间号快速加入远程互动，并显示对应的课程信息，包括时长、主讲人、房间名称、房间号、丢包率、网络延时等。</w:t>
            </w:r>
          </w:p>
          <w:p w14:paraId="641CABA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24.系统至少支持查看软件版本，设备型号，硬件版本，设备编号，需支持中英文版本切换，支持本地硬盘格式化，系统可选择在线更新或本地更新，导出调试日志，具有一键恢复出厂设置。</w:t>
            </w:r>
          </w:p>
        </w:tc>
      </w:tr>
      <w:tr w14:paraId="0B4C5900">
        <w:tblPrEx>
          <w:tblCellMar>
            <w:top w:w="0" w:type="dxa"/>
            <w:left w:w="108" w:type="dxa"/>
            <w:bottom w:w="0" w:type="dxa"/>
            <w:right w:w="108" w:type="dxa"/>
          </w:tblCellMar>
        </w:tblPrEx>
        <w:trPr>
          <w:trHeight w:val="1943"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E0B317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w:t>
            </w:r>
          </w:p>
        </w:tc>
        <w:tc>
          <w:tcPr>
            <w:tcW w:w="1176" w:type="dxa"/>
            <w:tcBorders>
              <w:top w:val="single" w:color="000000" w:sz="4" w:space="0"/>
              <w:left w:val="single" w:color="000000" w:sz="4" w:space="0"/>
              <w:bottom w:val="single" w:color="000000" w:sz="4" w:space="0"/>
              <w:right w:val="single" w:color="000000" w:sz="4" w:space="0"/>
            </w:tcBorders>
            <w:vAlign w:val="center"/>
          </w:tcPr>
          <w:p w14:paraId="6766679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教师双目摄像机</w:t>
            </w:r>
          </w:p>
        </w:tc>
        <w:tc>
          <w:tcPr>
            <w:tcW w:w="759" w:type="dxa"/>
            <w:tcBorders>
              <w:top w:val="single" w:color="000000" w:sz="4" w:space="0"/>
              <w:left w:val="single" w:color="000000" w:sz="4" w:space="0"/>
              <w:bottom w:val="single" w:color="000000" w:sz="4" w:space="0"/>
              <w:right w:val="single" w:color="000000" w:sz="4" w:space="0"/>
            </w:tcBorders>
            <w:vAlign w:val="center"/>
          </w:tcPr>
          <w:p w14:paraId="5475DB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6750DDD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531586D5">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1.需采用全景/特写双镜头设计，传感器：≥1/2.7英寸CMOS，特写镜头≥800万像素，全景镜头≥400万像素。</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2.教师特写镜头水平视场角不小于26°。全景镜头水平视场角不小于43°。</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3.需支持4K(3840×2160）分辨率，兼容1080P、720P等分辨率。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4.视频编码标准: 需支持H.264/MJPEG，帧率需支持1~30fps，视频码率设置范围：不小于32Kbps ~ 16384Kbps。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5.视频制式：需支持50Hz/60Hz，编码等级可设置base line/main profile/high profile。</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6.音频编码标准：需支持 AAC、G711A编码格式，音频采样率≥48KHz，音频码率：需支持96Kbps、128Kbps、256Kbps。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7.需支持水平翻转、垂直翻转；支持多种白平衡方式，至少支持自动，室内，室外，一键式，手动；需支持背光补偿、图像冻结。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8.摄像机接口：支持≥1路RJ45 （10M/100M自适应），≥1路Type-C，≥1路Line in 3.5mm音频接口；≥1路Line out 3.5mm音频接口。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9.需支持POE一线通功能，电源、视频、音频、控制四线合一。</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10.需支持USB音视频输出，同时支持UVC和UAC协议，最大支持4K@30fps输出，兼容主流视频会议软件。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11.需内置图像识别跟踪算法，微型机械云台设计，全景特写双镜头采用同系列图像传感器和图像处理器，确保两者图像输出亮度、颜色、风格等保持一致。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12.人脸检测：需支持对监视画面中出现的人脸进行检测，在监视或录像状态下，监视画面无明显缺损，物体移动时画面边缘无明显锯齿、拉毛现象。</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13.系统具备图像识别功能，需支持同时输出2路场景画面，支持所有画面的自动导播切换。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14.需支持通过浏览器进行管理，至少包括亮度、饱和度、对比度、锐度、色度设置。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15.配合录播主机需支持人物动作分析，至少识别举手、站立、背身、趴下、低头、扭头等人物动作分析。</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16.需支持 DC12V、POE供电方式。</w:t>
            </w:r>
          </w:p>
        </w:tc>
      </w:tr>
      <w:tr w14:paraId="7C6363DF">
        <w:tblPrEx>
          <w:tblCellMar>
            <w:top w:w="0" w:type="dxa"/>
            <w:left w:w="108" w:type="dxa"/>
            <w:bottom w:w="0" w:type="dxa"/>
            <w:right w:w="108" w:type="dxa"/>
          </w:tblCellMar>
        </w:tblPrEx>
        <w:trPr>
          <w:trHeight w:val="2428"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B882E6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w:t>
            </w:r>
          </w:p>
        </w:tc>
        <w:tc>
          <w:tcPr>
            <w:tcW w:w="1176" w:type="dxa"/>
            <w:tcBorders>
              <w:top w:val="single" w:color="000000" w:sz="4" w:space="0"/>
              <w:left w:val="single" w:color="000000" w:sz="4" w:space="0"/>
              <w:bottom w:val="single" w:color="000000" w:sz="4" w:space="0"/>
              <w:right w:val="single" w:color="000000" w:sz="4" w:space="0"/>
            </w:tcBorders>
            <w:vAlign w:val="center"/>
          </w:tcPr>
          <w:p w14:paraId="58A0D1D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学生双目摄像机</w:t>
            </w:r>
          </w:p>
        </w:tc>
        <w:tc>
          <w:tcPr>
            <w:tcW w:w="759" w:type="dxa"/>
            <w:tcBorders>
              <w:top w:val="single" w:color="000000" w:sz="4" w:space="0"/>
              <w:left w:val="single" w:color="000000" w:sz="4" w:space="0"/>
              <w:bottom w:val="single" w:color="000000" w:sz="4" w:space="0"/>
              <w:right w:val="single" w:color="000000" w:sz="4" w:space="0"/>
            </w:tcBorders>
            <w:vAlign w:val="center"/>
          </w:tcPr>
          <w:p w14:paraId="64E341F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12D6BF3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4A053CE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需采用全景/特写双镜头设计，传感器：≥1/2.7英寸CMOS，特写镜头≥800万像素，全景镜头≥400万像素。需支持USB音视频输出，同时支持UVC和UAC协议，最大支持4K@30fps输出，兼容主流视频会议软件。（投标时提供国家认可的第三方检测机构出具的检验（检测）报告复印件，并加盖投标人公章。）</w:t>
            </w:r>
          </w:p>
          <w:p w14:paraId="289B26A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2.学生特写镜头水平视场角不小于43°。全景镜头水平视场角不小于110°。</w:t>
            </w:r>
          </w:p>
          <w:p w14:paraId="22470D4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3.需支持4K(3840×2160）分辨率，兼容1080P、720P等分辨率。</w:t>
            </w:r>
          </w:p>
          <w:p w14:paraId="48E6A77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4.视频编码标准: 需支持H.264/MJPEG，帧率需支持1~30fps，视频码率设置范围：不小于32Kbps ~ 16384Kbps。</w:t>
            </w:r>
          </w:p>
          <w:p w14:paraId="026DEC2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5.视频制式：需支持50Hz/60Hz，编码等级可设置base line/main profile/high profile。</w:t>
            </w:r>
          </w:p>
          <w:p w14:paraId="7D8CEEF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6.音频编码标准：需支持 AAC、G711A编码格式，音频采样率≥48KHz，音频码率：需支持96Kbps、128Kbps、256Kbps。</w:t>
            </w:r>
          </w:p>
          <w:p w14:paraId="1C04997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7.需支持水平翻转、垂直翻转；支持多种白平衡方式，至少支持自动，室内，室外，一键式，手动；需支持背光补偿、图像冻结。</w:t>
            </w:r>
          </w:p>
          <w:p w14:paraId="2670CB7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8.摄像机接口：支持≥1路RJ45 （10M/100M自适应），≥1路Type-C，≥1路Line in 3.5mm音频接口；≥1路Line out 3.5mm音频接口。</w:t>
            </w:r>
          </w:p>
          <w:p w14:paraId="1E960D6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9.需支持 POE一线通功能，电源、视频、音频、控制四线合一。</w:t>
            </w:r>
          </w:p>
          <w:p w14:paraId="6760607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10.需内置图像识别跟踪算法，微型机械云台设计，全景特写双镜头采用同系列图像传感器和图像处理器，确保两者图像输出亮度、颜色、风格等保持一致。人脸检测：需支持对监视画面中出现的人脸进行检测，在监视或录像状态下，监视画面无明显缺损，物体移动时画面边缘无明显锯齿、拉毛现象。配合录播主机需支持人物动作分析，至少识别举手、站立、背身、趴下、低头、扭头等人物动作分析。</w:t>
            </w:r>
            <w:bookmarkStart w:id="77" w:name="OLE_LINK6"/>
            <w:r>
              <w:rPr>
                <w:rFonts w:hint="eastAsia" w:ascii="宋体" w:hAnsi="宋体" w:cs="宋体"/>
                <w:color w:val="auto"/>
                <w:szCs w:val="21"/>
                <w:highlight w:val="none"/>
              </w:rPr>
              <w:t>（投标时提供国家认可的第三方检测机构出具的检验（检测）报告复印件，并加盖投标人公章。）</w:t>
            </w:r>
          </w:p>
          <w:bookmarkEnd w:id="77"/>
          <w:p w14:paraId="3288C8D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11.系统具备图像识别功能，需支持同时输出2路场景画面，支持所有画面的自动导播切换。</w:t>
            </w:r>
          </w:p>
          <w:p w14:paraId="29FD884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12.需支持通过浏览器进行管理，至少包括亮度、饱和度、对比度、锐度、色度设置。</w:t>
            </w:r>
          </w:p>
          <w:p w14:paraId="2770B89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13.需支持 DC12V、POE供电方式。</w:t>
            </w:r>
          </w:p>
        </w:tc>
      </w:tr>
      <w:tr w14:paraId="504E09CD">
        <w:tblPrEx>
          <w:tblCellMar>
            <w:top w:w="0" w:type="dxa"/>
            <w:left w:w="108" w:type="dxa"/>
            <w:bottom w:w="0" w:type="dxa"/>
            <w:right w:w="108" w:type="dxa"/>
          </w:tblCellMar>
        </w:tblPrEx>
        <w:trPr>
          <w:trHeight w:val="1943"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8071B8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w:t>
            </w:r>
          </w:p>
        </w:tc>
        <w:tc>
          <w:tcPr>
            <w:tcW w:w="1176" w:type="dxa"/>
            <w:tcBorders>
              <w:top w:val="single" w:color="000000" w:sz="4" w:space="0"/>
              <w:left w:val="single" w:color="000000" w:sz="4" w:space="0"/>
              <w:bottom w:val="single" w:color="000000" w:sz="4" w:space="0"/>
              <w:right w:val="single" w:color="000000" w:sz="4" w:space="0"/>
            </w:tcBorders>
            <w:vAlign w:val="center"/>
          </w:tcPr>
          <w:p w14:paraId="1DAF9F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无线麦克风</w:t>
            </w:r>
          </w:p>
        </w:tc>
        <w:tc>
          <w:tcPr>
            <w:tcW w:w="759" w:type="dxa"/>
            <w:tcBorders>
              <w:top w:val="single" w:color="000000" w:sz="4" w:space="0"/>
              <w:left w:val="single" w:color="000000" w:sz="4" w:space="0"/>
              <w:bottom w:val="single" w:color="000000" w:sz="4" w:space="0"/>
              <w:right w:val="single" w:color="000000" w:sz="4" w:space="0"/>
            </w:tcBorders>
            <w:vAlign w:val="center"/>
          </w:tcPr>
          <w:p w14:paraId="60D7C36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2EE25CD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套</w:t>
            </w:r>
          </w:p>
        </w:tc>
        <w:tc>
          <w:tcPr>
            <w:tcW w:w="6231" w:type="dxa"/>
            <w:tcBorders>
              <w:top w:val="single" w:color="000000" w:sz="4" w:space="0"/>
              <w:left w:val="single" w:color="000000" w:sz="4" w:space="0"/>
              <w:bottom w:val="single" w:color="000000" w:sz="4" w:space="0"/>
              <w:right w:val="single" w:color="000000" w:sz="4" w:space="0"/>
            </w:tcBorders>
            <w:vAlign w:val="center"/>
          </w:tcPr>
          <w:p w14:paraId="16D3C8EB">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1.显示屏：需采用OLED显示屏，支持显示麦克风电池电量、麦克风配对状态、麦克风接收声音强度等。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2.传输方式：需支持2.4GHz数字频段。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3.操作范围(无障碍)：≥100米。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4.麦克风频率响应：20Hz-20KHz，信噪比≥84dB。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5.麦克风整机≥1个USBType-C接口。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6.麦克风支持≥1个3.5mm音频接口。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7.麦克风支持≥1个电源按键，可控制麦克风的开关机和静音。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8.麦克风支持≥2个音量控制按钮，可通过音量“+”“-”按钮控制麦克风输出音量。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9.麦克风配有0-4级增益调节，能够实现-20~-42dBu的电平输出，可按需求自由调节.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10.麦克风支持通过音量调节按钮调节输出音量；音量调节过程中通过麦克风一体化屏幕动态提示当前音量等级。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11.支持抗干扰能力，支持自动跳频技术，避免同频干扰问题，同一空间内有多个无线麦克风不会产生相互干扰。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12.供电方式：内置锂电池供电/充电盒触点充电/Type-C充电口(直流电5V)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13.电池容量：≥400mAh，电池续航时长：≥8小时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14.标配两个无线麦克风，且两个麦克风支持同时工作。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15.充电仓供电方式：Type-C充电口，充电盒电池容量：≥2000mAh</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16.充电仓支持电量指示，通过灯珠亮灭数量充电仓剩余电量及充电状态。</w:t>
            </w:r>
          </w:p>
        </w:tc>
      </w:tr>
      <w:tr w14:paraId="6C55125D">
        <w:tblPrEx>
          <w:tblCellMar>
            <w:top w:w="0" w:type="dxa"/>
            <w:left w:w="108" w:type="dxa"/>
            <w:bottom w:w="0" w:type="dxa"/>
            <w:right w:w="108" w:type="dxa"/>
          </w:tblCellMar>
        </w:tblPrEx>
        <w:trPr>
          <w:trHeight w:val="569"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F92DA3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15</w:t>
            </w:r>
          </w:p>
        </w:tc>
        <w:tc>
          <w:tcPr>
            <w:tcW w:w="1176" w:type="dxa"/>
            <w:tcBorders>
              <w:top w:val="single" w:color="000000" w:sz="4" w:space="0"/>
              <w:left w:val="single" w:color="000000" w:sz="4" w:space="0"/>
              <w:bottom w:val="single" w:color="000000" w:sz="4" w:space="0"/>
              <w:right w:val="single" w:color="000000" w:sz="4" w:space="0"/>
            </w:tcBorders>
            <w:vAlign w:val="center"/>
          </w:tcPr>
          <w:p w14:paraId="434EA4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无线麦克接收器</w:t>
            </w:r>
          </w:p>
        </w:tc>
        <w:tc>
          <w:tcPr>
            <w:tcW w:w="759" w:type="dxa"/>
            <w:tcBorders>
              <w:top w:val="single" w:color="000000" w:sz="4" w:space="0"/>
              <w:left w:val="single" w:color="000000" w:sz="4" w:space="0"/>
              <w:bottom w:val="single" w:color="000000" w:sz="4" w:space="0"/>
              <w:right w:val="single" w:color="000000" w:sz="4" w:space="0"/>
            </w:tcBorders>
            <w:vAlign w:val="center"/>
          </w:tcPr>
          <w:p w14:paraId="7B358A4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6C73F1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52F124F8">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1.传输方式：2.4GHz数字频段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2.信号调制：数字调制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3.操作范围（无障碍）：≥100米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4.音频输出接口：Type-C接口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5.听接口：3.5mm耳机监听孔≥1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6.供电方式：Type-C设备供电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7.天线：内置天线</w:t>
            </w:r>
          </w:p>
        </w:tc>
      </w:tr>
      <w:tr w14:paraId="75F17192">
        <w:tblPrEx>
          <w:tblCellMar>
            <w:top w:w="0" w:type="dxa"/>
            <w:left w:w="108" w:type="dxa"/>
            <w:bottom w:w="0" w:type="dxa"/>
            <w:right w:w="108" w:type="dxa"/>
          </w:tblCellMar>
        </w:tblPrEx>
        <w:trPr>
          <w:trHeight w:val="299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FFDC47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w:t>
            </w:r>
          </w:p>
        </w:tc>
        <w:tc>
          <w:tcPr>
            <w:tcW w:w="1176" w:type="dxa"/>
            <w:tcBorders>
              <w:top w:val="single" w:color="000000" w:sz="4" w:space="0"/>
              <w:left w:val="single" w:color="000000" w:sz="4" w:space="0"/>
              <w:bottom w:val="single" w:color="000000" w:sz="4" w:space="0"/>
              <w:right w:val="single" w:color="000000" w:sz="4" w:space="0"/>
            </w:tcBorders>
            <w:vAlign w:val="center"/>
          </w:tcPr>
          <w:p w14:paraId="02761FF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全向拾音麦克风</w:t>
            </w:r>
          </w:p>
        </w:tc>
        <w:tc>
          <w:tcPr>
            <w:tcW w:w="759" w:type="dxa"/>
            <w:tcBorders>
              <w:top w:val="single" w:color="000000" w:sz="4" w:space="0"/>
              <w:left w:val="single" w:color="000000" w:sz="4" w:space="0"/>
              <w:bottom w:val="single" w:color="000000" w:sz="4" w:space="0"/>
              <w:right w:val="single" w:color="000000" w:sz="4" w:space="0"/>
            </w:tcBorders>
            <w:vAlign w:val="center"/>
          </w:tcPr>
          <w:p w14:paraId="4FB45C7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7B7409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套</w:t>
            </w:r>
          </w:p>
        </w:tc>
        <w:tc>
          <w:tcPr>
            <w:tcW w:w="6231" w:type="dxa"/>
            <w:tcBorders>
              <w:top w:val="single" w:color="000000" w:sz="4" w:space="0"/>
              <w:left w:val="single" w:color="000000" w:sz="4" w:space="0"/>
              <w:bottom w:val="single" w:color="000000" w:sz="4" w:space="0"/>
              <w:right w:val="single" w:color="000000" w:sz="4" w:space="0"/>
            </w:tcBorders>
            <w:vAlign w:val="center"/>
          </w:tcPr>
          <w:p w14:paraId="3E47D414">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主麦：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音频特性：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1.麦克风类型：全指向高保真麦克风</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2.功能指标：内置7颗高保真麦克风组成环形阵列，360度全向拾音 ；同时具备AI智能降噪、混响抑制、自动增益控制、回声消除、支持本地扩声等功能。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3.信噪比：＞68dB(A)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4.灵敏度：-35dB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5.频率响应：20Hz-20KHz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6.采样率：48K</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7.拾音距离：8米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8.AFC反馈抑制：8段根据声场调音的固定频率滤波器，8段自适应频率滤波器，抑制频率可手动调整，传声增益提升幅度：≥15dB，带反馈抑制效果器控制开关。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9.回声消除：回声消除尾音长度：512ms，回声消除幅度：60dB,收敛速度：100dB/S；带AEC能量值更新开关，AEC有16等级可调，AEC延迟值4-255ms。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10.AI智能降噪：可有效抑制或滤除房间内稳态噪声和瞬态噪声，有效降噪幅度≥36dB.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11.自动增益控制：增益控制幅度-24dB~24dB。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12.调试控制及接口：支持USB串口调试。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13.环境参数：环境噪声、信噪比、混响时间量化数值显示，并可实时获取。</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14.一键自适应声场调音功能:通过一键调音选项播放指定测试声并采集，设备智能算法计算教室环境声场参数，配置适合当前教室的系统参数并弥补教室内的声场缺陷，并显示麦克风数量、调音成功/失败等状态。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15.音频矩阵调试功能：可控制每一路通道的开关及音量，并根据不同应用场景，配合不同矩阵功能，可定义模式化自适应调节。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16.麦克风扩展级联：最大支持3个从麦级联。</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17.扩展麦克风增益单独控制：支持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18.一键调音：支持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19.桌面会议麦应用：支持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20.供电方式：USB5V/DC12V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硬件接口：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1.2路USB/Type-c 接口：支持 UAC1.0 协议，音频数据通信，软件升级和参数配置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2.主麦信号输出/输入接口/供电接口：RJ45*1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3.扩展从麦克风输入接口：RJ45*1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3.5mm 音频输出接口*1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从麦：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1.麦克风类型：单指向高保真小振膜麦克风</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2.频率响应：20Hz-20KHz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3.信噪比：＞68dB(A)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4.灵敏度：-35dB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5.拾音距离：8米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6.麦克风扩展级联：支持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7.接口：麦克风信号输出接口RJ45*1 ，扩展麦克风输入接口RJ45*1 ，从麦输出选择拨码开关*1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供电：主麦接口</w:t>
            </w:r>
          </w:p>
        </w:tc>
      </w:tr>
      <w:tr w14:paraId="5AB686EF">
        <w:tblPrEx>
          <w:tblCellMar>
            <w:top w:w="0" w:type="dxa"/>
            <w:left w:w="108" w:type="dxa"/>
            <w:bottom w:w="0" w:type="dxa"/>
            <w:right w:w="108" w:type="dxa"/>
          </w:tblCellMar>
        </w:tblPrEx>
        <w:trPr>
          <w:trHeight w:val="407"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205B1B9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17</w:t>
            </w:r>
          </w:p>
        </w:tc>
        <w:tc>
          <w:tcPr>
            <w:tcW w:w="1176" w:type="dxa"/>
            <w:tcBorders>
              <w:top w:val="single" w:color="000000" w:sz="4" w:space="0"/>
              <w:left w:val="single" w:color="000000" w:sz="4" w:space="0"/>
              <w:bottom w:val="single" w:color="000000" w:sz="4" w:space="0"/>
              <w:right w:val="single" w:color="000000" w:sz="4" w:space="0"/>
            </w:tcBorders>
            <w:vAlign w:val="center"/>
          </w:tcPr>
          <w:p w14:paraId="1026D0A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16口POE交换机</w:t>
            </w:r>
          </w:p>
        </w:tc>
        <w:tc>
          <w:tcPr>
            <w:tcW w:w="759" w:type="dxa"/>
            <w:tcBorders>
              <w:top w:val="single" w:color="000000" w:sz="4" w:space="0"/>
              <w:left w:val="single" w:color="000000" w:sz="4" w:space="0"/>
              <w:bottom w:val="single" w:color="000000" w:sz="4" w:space="0"/>
              <w:right w:val="single" w:color="000000" w:sz="4" w:space="0"/>
            </w:tcBorders>
            <w:vAlign w:val="center"/>
          </w:tcPr>
          <w:p w14:paraId="2A6D97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6F64C4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5FD0F429">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个10/100/1000Mbps自适应电口+2个10/100/1000Mbps自适应上联电口+2个1000Mbps上联SFP光口，其中16个口支持PoE/PoE+供电，整机最大PoE输出功率250W，交换容量336Gbps，包转发率54Mpps，网管型交换机，金属外壳，6kV防雷，桌面式，带挂耳可上机架。</w:t>
            </w:r>
          </w:p>
        </w:tc>
      </w:tr>
      <w:tr w14:paraId="3BEB27CD">
        <w:tblPrEx>
          <w:tblCellMar>
            <w:top w:w="0" w:type="dxa"/>
            <w:left w:w="108" w:type="dxa"/>
            <w:bottom w:w="0" w:type="dxa"/>
            <w:right w:w="108" w:type="dxa"/>
          </w:tblCellMar>
        </w:tblPrEx>
        <w:trPr>
          <w:trHeight w:val="15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43C113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18</w:t>
            </w:r>
          </w:p>
        </w:tc>
        <w:tc>
          <w:tcPr>
            <w:tcW w:w="1176" w:type="dxa"/>
            <w:tcBorders>
              <w:top w:val="single" w:color="000000" w:sz="4" w:space="0"/>
              <w:left w:val="single" w:color="000000" w:sz="4" w:space="0"/>
              <w:bottom w:val="single" w:color="000000" w:sz="4" w:space="0"/>
              <w:right w:val="single" w:color="000000" w:sz="4" w:space="0"/>
            </w:tcBorders>
            <w:vAlign w:val="center"/>
          </w:tcPr>
          <w:p w14:paraId="6110881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网络机柜</w:t>
            </w:r>
          </w:p>
        </w:tc>
        <w:tc>
          <w:tcPr>
            <w:tcW w:w="759" w:type="dxa"/>
            <w:tcBorders>
              <w:top w:val="single" w:color="000000" w:sz="4" w:space="0"/>
              <w:left w:val="single" w:color="000000" w:sz="4" w:space="0"/>
              <w:bottom w:val="single" w:color="000000" w:sz="4" w:space="0"/>
              <w:right w:val="single" w:color="000000" w:sz="4" w:space="0"/>
            </w:tcBorders>
            <w:vAlign w:val="center"/>
          </w:tcPr>
          <w:p w14:paraId="737156C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0C79B00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391B1E57">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550*450*350mm，1个8位PDU</w:t>
            </w:r>
          </w:p>
        </w:tc>
      </w:tr>
      <w:tr w14:paraId="7CCE9E35">
        <w:tblPrEx>
          <w:tblCellMar>
            <w:top w:w="0" w:type="dxa"/>
            <w:left w:w="108" w:type="dxa"/>
            <w:bottom w:w="0" w:type="dxa"/>
            <w:right w:w="108" w:type="dxa"/>
          </w:tblCellMar>
        </w:tblPrEx>
        <w:trPr>
          <w:trHeight w:val="32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A4FAF7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19</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0D88896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配电箱</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B9109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2E66A31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1E91AA5C">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1、暗装配电箱，金属底盒，塑料面壳；规格:约524*250*90mm，厚度:0.8厚；24回路；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2、包含2P32A空开：3套、1P16A空开：3套、轨道、接线保护铜排</w:t>
            </w:r>
          </w:p>
        </w:tc>
      </w:tr>
      <w:tr w14:paraId="2AB32740">
        <w:tblPrEx>
          <w:tblCellMar>
            <w:top w:w="0" w:type="dxa"/>
            <w:left w:w="108" w:type="dxa"/>
            <w:bottom w:w="0" w:type="dxa"/>
            <w:right w:w="108" w:type="dxa"/>
          </w:tblCellMar>
        </w:tblPrEx>
        <w:trPr>
          <w:trHeight w:val="973"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75A912A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20</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1EC874C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5匹变频天花空调</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ADB3C2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21E1119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140B43D8">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1、规格：5匹冷暖变频天花机；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2、能效等级：1级；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3、能效比APF：4.10；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4、额定制冷量(W)：12200；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5、额定制热量(W)：13600；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6、额定制冷功率(W)：5100；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7、额定制热功率(W)：4300；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8、电辅热(W）：2500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9、室内机噪音高风dB(A):49；</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10、室外机噪音高风dB(A):58；</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11、额定循环风量（m³/h）：2100；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12、电压/频率（V/Hz）：380V 3N~/50Hz；</w:t>
            </w:r>
          </w:p>
        </w:tc>
      </w:tr>
      <w:tr w14:paraId="670F95FA">
        <w:tblPrEx>
          <w:tblCellMar>
            <w:top w:w="0" w:type="dxa"/>
            <w:left w:w="108" w:type="dxa"/>
            <w:bottom w:w="0" w:type="dxa"/>
            <w:right w:w="108" w:type="dxa"/>
          </w:tblCellMar>
        </w:tblPrEx>
        <w:trPr>
          <w:trHeight w:val="569"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61C678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21</w:t>
            </w:r>
          </w:p>
        </w:tc>
        <w:tc>
          <w:tcPr>
            <w:tcW w:w="1176" w:type="dxa"/>
            <w:tcBorders>
              <w:top w:val="single" w:color="000000" w:sz="4" w:space="0"/>
              <w:left w:val="single" w:color="000000" w:sz="4" w:space="0"/>
              <w:bottom w:val="single" w:color="000000" w:sz="4" w:space="0"/>
              <w:right w:val="single" w:color="000000" w:sz="4" w:space="0"/>
            </w:tcBorders>
            <w:vAlign w:val="center"/>
          </w:tcPr>
          <w:p w14:paraId="3F52DDB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无线AP</w:t>
            </w:r>
          </w:p>
        </w:tc>
        <w:tc>
          <w:tcPr>
            <w:tcW w:w="759" w:type="dxa"/>
            <w:tcBorders>
              <w:top w:val="single" w:color="000000" w:sz="4" w:space="0"/>
              <w:left w:val="single" w:color="000000" w:sz="4" w:space="0"/>
              <w:bottom w:val="single" w:color="000000" w:sz="4" w:space="0"/>
              <w:right w:val="single" w:color="000000" w:sz="4" w:space="0"/>
            </w:tcBorders>
            <w:vAlign w:val="center"/>
          </w:tcPr>
          <w:p w14:paraId="7520A98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715" w:type="dxa"/>
            <w:tcBorders>
              <w:top w:val="single" w:color="000000" w:sz="4" w:space="0"/>
              <w:left w:val="single" w:color="000000" w:sz="4" w:space="0"/>
              <w:bottom w:val="single" w:color="000000" w:sz="4" w:space="0"/>
              <w:right w:val="single" w:color="000000" w:sz="4" w:space="0"/>
            </w:tcBorders>
            <w:vAlign w:val="center"/>
          </w:tcPr>
          <w:p w14:paraId="413C72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台</w:t>
            </w:r>
          </w:p>
        </w:tc>
        <w:tc>
          <w:tcPr>
            <w:tcW w:w="6231" w:type="dxa"/>
            <w:tcBorders>
              <w:top w:val="single" w:color="000000" w:sz="4" w:space="0"/>
              <w:left w:val="single" w:color="000000" w:sz="4" w:space="0"/>
              <w:bottom w:val="single" w:color="000000" w:sz="4" w:space="0"/>
              <w:right w:val="single" w:color="000000" w:sz="4" w:space="0"/>
            </w:tcBorders>
            <w:vAlign w:val="center"/>
          </w:tcPr>
          <w:p w14:paraId="672B4E36">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双射频：</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整机支持4条空间流，5条射频流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2.4GHz：2x2，MU-MIMO</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5GHz：2x2，MU-MIMO</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传输速率：整机最大无线速率：2976Mbps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2.4GHz：574Mbps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5GHz：2402Mbps</w:t>
            </w:r>
          </w:p>
        </w:tc>
      </w:tr>
      <w:tr w14:paraId="1BAC8945">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9B2519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22</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0DF88DF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照明、插座线路</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57EBC87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47</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5A47B04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6231" w:type="dxa"/>
            <w:tcBorders>
              <w:top w:val="single" w:color="000000" w:sz="4" w:space="0"/>
              <w:left w:val="single" w:color="000000" w:sz="4" w:space="0"/>
              <w:bottom w:val="single" w:color="000000" w:sz="4" w:space="0"/>
              <w:right w:val="single" w:color="000000" w:sz="4" w:space="0"/>
            </w:tcBorders>
            <w:vAlign w:val="center"/>
          </w:tcPr>
          <w:p w14:paraId="1A49CF32">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配线形式:管内配线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材质、规格：BV-2.5mm²</w:t>
            </w:r>
          </w:p>
        </w:tc>
      </w:tr>
      <w:tr w14:paraId="3D9DE6D7">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3E30C04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23</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B4D0AC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25线管</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3B68683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6C17800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w:t>
            </w:r>
          </w:p>
        </w:tc>
        <w:tc>
          <w:tcPr>
            <w:tcW w:w="6231" w:type="dxa"/>
            <w:tcBorders>
              <w:top w:val="single" w:color="000000" w:sz="4" w:space="0"/>
              <w:left w:val="single" w:color="000000" w:sz="4" w:space="0"/>
              <w:bottom w:val="single" w:color="000000" w:sz="4" w:space="0"/>
              <w:right w:val="single" w:color="000000" w:sz="4" w:space="0"/>
            </w:tcBorders>
            <w:vAlign w:val="center"/>
          </w:tcPr>
          <w:p w14:paraId="1B002F7E">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材质:塑料，A级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规格：PC25</w:t>
            </w:r>
          </w:p>
        </w:tc>
      </w:tr>
      <w:tr w14:paraId="044B89B7">
        <w:tblPrEx>
          <w:tblCellMar>
            <w:top w:w="0" w:type="dxa"/>
            <w:left w:w="108" w:type="dxa"/>
            <w:bottom w:w="0" w:type="dxa"/>
            <w:right w:w="108" w:type="dxa"/>
          </w:tblCellMar>
        </w:tblPrEx>
        <w:trPr>
          <w:trHeight w:val="24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8A80B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24</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03C095A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安全出口应急照明灯</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3C954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1156D90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230A6D29">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壁挂LED安装，功率：5W。应急时间：≥90min</w:t>
            </w:r>
          </w:p>
        </w:tc>
      </w:tr>
      <w:tr w14:paraId="11B97E0F">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871C52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25</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19AAC4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开关</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0581CA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26</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0E31C8C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5171CC0A">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双开开关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安装方式:暗装</w:t>
            </w:r>
          </w:p>
        </w:tc>
      </w:tr>
      <w:tr w14:paraId="071D0FAC">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4DA3813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26</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794103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五孔插座</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5959A5F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110</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1BF1879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04C3B1F0">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规格、型号：10A 5孔</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安装方式:暗装</w:t>
            </w:r>
          </w:p>
        </w:tc>
      </w:tr>
      <w:tr w14:paraId="46EFD856">
        <w:tblPrEx>
          <w:tblCellMar>
            <w:top w:w="0" w:type="dxa"/>
            <w:left w:w="108" w:type="dxa"/>
            <w:bottom w:w="0" w:type="dxa"/>
            <w:right w:w="108" w:type="dxa"/>
          </w:tblCellMar>
        </w:tblPrEx>
        <w:trPr>
          <w:trHeight w:val="32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2BEA8F2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27</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647656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月子餐制作专用水槽</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02ADF08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02CF177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50400C08">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1、产品尺寸780x480x215mm；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2、材料：SUS304不锈钢；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3、产品厚度：1.2mm；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4、开孔尺寸：750*450mm</w:t>
            </w:r>
          </w:p>
        </w:tc>
      </w:tr>
      <w:tr w14:paraId="10C68E95">
        <w:tblPrEx>
          <w:tblCellMar>
            <w:top w:w="0" w:type="dxa"/>
            <w:left w:w="108" w:type="dxa"/>
            <w:bottom w:w="0" w:type="dxa"/>
            <w:right w:w="108" w:type="dxa"/>
          </w:tblCellMar>
        </w:tblPrEx>
        <w:trPr>
          <w:trHeight w:val="24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D4073A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28</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11F77A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龙头</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C5C94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1809BA2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2605CF8D">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1、主体材质：304不锈钢；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2、表面工艺：不锈钢拉丝；</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3、冷热水管：约75cm不锈钢编织软管</w:t>
            </w:r>
          </w:p>
        </w:tc>
      </w:tr>
      <w:tr w14:paraId="193FFCE6">
        <w:tblPrEx>
          <w:tblCellMar>
            <w:top w:w="0" w:type="dxa"/>
            <w:left w:w="108" w:type="dxa"/>
            <w:bottom w:w="0" w:type="dxa"/>
            <w:right w:w="108" w:type="dxa"/>
          </w:tblCellMar>
        </w:tblPrEx>
        <w:trPr>
          <w:trHeight w:val="15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9C093A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29</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65EE36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角阀</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DA2DD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3271EC0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5A65318A">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冷热角阀，黄铜</w:t>
            </w:r>
          </w:p>
        </w:tc>
      </w:tr>
      <w:tr w14:paraId="0F687FD4">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A84C63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1F305D5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PPR给水管dn25</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541679A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120</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4DBDE4F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m</w:t>
            </w:r>
          </w:p>
        </w:tc>
        <w:tc>
          <w:tcPr>
            <w:tcW w:w="6231" w:type="dxa"/>
            <w:tcBorders>
              <w:top w:val="single" w:color="000000" w:sz="4" w:space="0"/>
              <w:left w:val="single" w:color="000000" w:sz="4" w:space="0"/>
              <w:bottom w:val="single" w:color="000000" w:sz="4" w:space="0"/>
              <w:right w:val="single" w:color="000000" w:sz="4" w:space="0"/>
            </w:tcBorders>
            <w:noWrap/>
            <w:vAlign w:val="center"/>
          </w:tcPr>
          <w:p w14:paraId="210D74B4">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PPR给水管dn25</w:t>
            </w:r>
          </w:p>
        </w:tc>
      </w:tr>
      <w:tr w14:paraId="5E0D26E8">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6218C80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31</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75F297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PVC排水管dn32</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235D8D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200</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08F427C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m</w:t>
            </w:r>
          </w:p>
        </w:tc>
        <w:tc>
          <w:tcPr>
            <w:tcW w:w="6231" w:type="dxa"/>
            <w:tcBorders>
              <w:top w:val="single" w:color="000000" w:sz="4" w:space="0"/>
              <w:left w:val="single" w:color="000000" w:sz="4" w:space="0"/>
              <w:bottom w:val="single" w:color="000000" w:sz="4" w:space="0"/>
              <w:right w:val="single" w:color="000000" w:sz="4" w:space="0"/>
            </w:tcBorders>
            <w:noWrap/>
            <w:vAlign w:val="center"/>
          </w:tcPr>
          <w:p w14:paraId="3CA37125">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PVC排水管dn32</w:t>
            </w:r>
          </w:p>
        </w:tc>
      </w:tr>
      <w:tr w14:paraId="6FA2A23A">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6DA8A55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32</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5653CB8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给排水配件</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16A183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43492C1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w:t>
            </w:r>
          </w:p>
        </w:tc>
        <w:tc>
          <w:tcPr>
            <w:tcW w:w="6231" w:type="dxa"/>
            <w:tcBorders>
              <w:top w:val="single" w:color="000000" w:sz="4" w:space="0"/>
              <w:left w:val="single" w:color="000000" w:sz="4" w:space="0"/>
              <w:bottom w:val="single" w:color="000000" w:sz="4" w:space="0"/>
              <w:right w:val="single" w:color="000000" w:sz="4" w:space="0"/>
            </w:tcBorders>
            <w:vAlign w:val="center"/>
          </w:tcPr>
          <w:p w14:paraId="1D554CF2">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PPR给水管dn25给水管相应配件，含弯头、变径、管道胶水、管卡中卡、吊座吊杆、存水弯、炮钉角铁等配件</w:t>
            </w:r>
          </w:p>
        </w:tc>
      </w:tr>
      <w:tr w14:paraId="7E8A1D91">
        <w:tblPrEx>
          <w:tblCellMar>
            <w:top w:w="0" w:type="dxa"/>
            <w:left w:w="108" w:type="dxa"/>
            <w:bottom w:w="0" w:type="dxa"/>
            <w:right w:w="108" w:type="dxa"/>
          </w:tblCellMar>
        </w:tblPrEx>
        <w:trPr>
          <w:trHeight w:val="698"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35ACD2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33</w:t>
            </w:r>
          </w:p>
        </w:tc>
        <w:tc>
          <w:tcPr>
            <w:tcW w:w="1176" w:type="dxa"/>
            <w:tcBorders>
              <w:top w:val="single" w:color="000000" w:sz="4" w:space="0"/>
              <w:left w:val="single" w:color="000000" w:sz="4" w:space="0"/>
              <w:bottom w:val="single" w:color="000000" w:sz="4" w:space="0"/>
              <w:right w:val="single" w:color="000000" w:sz="4" w:space="0"/>
            </w:tcBorders>
            <w:vAlign w:val="center"/>
          </w:tcPr>
          <w:p w14:paraId="4F66D9B0">
            <w:pPr>
              <w:widowControl/>
              <w:jc w:val="center"/>
              <w:textAlignment w:val="center"/>
              <w:rPr>
                <w:rFonts w:ascii="宋体" w:hAnsi="宋体" w:cs="宋体"/>
                <w:color w:val="auto"/>
                <w:szCs w:val="21"/>
                <w:highlight w:val="none"/>
              </w:rPr>
            </w:pPr>
            <w:r>
              <w:rPr>
                <w:rFonts w:hint="eastAsia"/>
                <w:color w:val="auto"/>
                <w:highlight w:val="none"/>
              </w:rPr>
              <w:t>产后康复理疗床</w:t>
            </w:r>
          </w:p>
        </w:tc>
        <w:tc>
          <w:tcPr>
            <w:tcW w:w="759" w:type="dxa"/>
            <w:tcBorders>
              <w:top w:val="single" w:color="000000" w:sz="4" w:space="0"/>
              <w:left w:val="single" w:color="000000" w:sz="4" w:space="0"/>
              <w:bottom w:val="single" w:color="000000" w:sz="4" w:space="0"/>
              <w:right w:val="single" w:color="000000" w:sz="4" w:space="0"/>
            </w:tcBorders>
            <w:vAlign w:val="center"/>
          </w:tcPr>
          <w:p w14:paraId="33D478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715" w:type="dxa"/>
            <w:tcBorders>
              <w:top w:val="single" w:color="000000" w:sz="4" w:space="0"/>
              <w:left w:val="single" w:color="000000" w:sz="4" w:space="0"/>
              <w:bottom w:val="single" w:color="000000" w:sz="4" w:space="0"/>
              <w:right w:val="single" w:color="000000" w:sz="4" w:space="0"/>
            </w:tcBorders>
            <w:vAlign w:val="center"/>
          </w:tcPr>
          <w:p w14:paraId="6C537BE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张</w:t>
            </w:r>
          </w:p>
        </w:tc>
        <w:tc>
          <w:tcPr>
            <w:tcW w:w="6231" w:type="dxa"/>
            <w:tcBorders>
              <w:top w:val="single" w:color="000000" w:sz="4" w:space="0"/>
              <w:left w:val="single" w:color="000000" w:sz="4" w:space="0"/>
              <w:bottom w:val="single" w:color="000000" w:sz="4" w:space="0"/>
              <w:right w:val="single" w:color="000000" w:sz="4" w:space="0"/>
            </w:tcBorders>
            <w:vAlign w:val="center"/>
          </w:tcPr>
          <w:p w14:paraId="07C22CE0">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1.PU软包+实木框架+不锈钢床脚。支持一键启动，智能恒温；</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2.内置防水等级IPX4热水器1台，≥30L亚克力水盆1个，</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3.按摩头枕1个，</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4.技师椅1个，</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5.熏蒸仪1台，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w:t>
            </w:r>
            <w:bookmarkStart w:id="78" w:name="OLE_LINK16"/>
            <w:bookmarkStart w:id="79" w:name="OLE_LINK15"/>
            <w:r>
              <w:rPr>
                <w:rFonts w:hint="eastAsia" w:ascii="宋体" w:hAnsi="宋体" w:cs="宋体"/>
                <w:color w:val="auto"/>
                <w:kern w:val="0"/>
                <w:szCs w:val="21"/>
                <w:highlight w:val="none"/>
                <w:lang w:bidi="ar"/>
              </w:rPr>
              <w:t>整体尺寸：≥200*60*60cm</w:t>
            </w:r>
            <w:bookmarkEnd w:id="78"/>
            <w:bookmarkEnd w:id="79"/>
            <w:r>
              <w:rPr>
                <w:rFonts w:hint="eastAsia" w:ascii="宋体" w:hAnsi="宋体" w:cs="宋体"/>
                <w:color w:val="auto"/>
                <w:kern w:val="0"/>
                <w:szCs w:val="21"/>
                <w:highlight w:val="none"/>
                <w:lang w:bidi="ar"/>
              </w:rPr>
              <w:t>，熏蒸、头疗、按摩、美容、产后修复一体。</w:t>
            </w:r>
          </w:p>
        </w:tc>
      </w:tr>
      <w:tr w14:paraId="107DED6C">
        <w:tblPrEx>
          <w:tblCellMar>
            <w:top w:w="0" w:type="dxa"/>
            <w:left w:w="108" w:type="dxa"/>
            <w:bottom w:w="0" w:type="dxa"/>
            <w:right w:w="108" w:type="dxa"/>
          </w:tblCellMar>
        </w:tblPrEx>
        <w:trPr>
          <w:trHeight w:val="31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AED876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34</w:t>
            </w:r>
          </w:p>
        </w:tc>
        <w:tc>
          <w:tcPr>
            <w:tcW w:w="1176" w:type="dxa"/>
            <w:tcBorders>
              <w:top w:val="single" w:color="000000" w:sz="4" w:space="0"/>
              <w:left w:val="single" w:color="000000" w:sz="4" w:space="0"/>
              <w:bottom w:val="single" w:color="000000" w:sz="4" w:space="0"/>
              <w:right w:val="single" w:color="000000" w:sz="4" w:space="0"/>
            </w:tcBorders>
            <w:vAlign w:val="center"/>
          </w:tcPr>
          <w:p w14:paraId="1A37970E">
            <w:pPr>
              <w:widowControl/>
              <w:jc w:val="center"/>
              <w:textAlignment w:val="center"/>
              <w:rPr>
                <w:rFonts w:ascii="宋体" w:hAnsi="宋体" w:cs="宋体"/>
                <w:color w:val="auto"/>
                <w:szCs w:val="21"/>
                <w:highlight w:val="none"/>
              </w:rPr>
            </w:pPr>
            <w:r>
              <w:rPr>
                <w:rFonts w:hint="eastAsia"/>
                <w:color w:val="auto"/>
                <w:highlight w:val="none"/>
              </w:rPr>
              <w:t>月子会所接待椅</w:t>
            </w:r>
          </w:p>
        </w:tc>
        <w:tc>
          <w:tcPr>
            <w:tcW w:w="759" w:type="dxa"/>
            <w:tcBorders>
              <w:top w:val="single" w:color="000000" w:sz="4" w:space="0"/>
              <w:left w:val="single" w:color="000000" w:sz="4" w:space="0"/>
              <w:bottom w:val="single" w:color="000000" w:sz="4" w:space="0"/>
              <w:right w:val="single" w:color="000000" w:sz="4" w:space="0"/>
            </w:tcBorders>
            <w:vAlign w:val="center"/>
          </w:tcPr>
          <w:p w14:paraId="5BB88B9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715" w:type="dxa"/>
            <w:tcBorders>
              <w:top w:val="single" w:color="000000" w:sz="4" w:space="0"/>
              <w:left w:val="single" w:color="000000" w:sz="4" w:space="0"/>
              <w:bottom w:val="single" w:color="000000" w:sz="4" w:space="0"/>
              <w:right w:val="single" w:color="000000" w:sz="4" w:space="0"/>
            </w:tcBorders>
            <w:vAlign w:val="center"/>
          </w:tcPr>
          <w:p w14:paraId="3B58924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张</w:t>
            </w:r>
          </w:p>
        </w:tc>
        <w:tc>
          <w:tcPr>
            <w:tcW w:w="6231" w:type="dxa"/>
            <w:tcBorders>
              <w:top w:val="single" w:color="000000" w:sz="4" w:space="0"/>
              <w:left w:val="single" w:color="000000" w:sz="4" w:space="0"/>
              <w:bottom w:val="single" w:color="000000" w:sz="4" w:space="0"/>
              <w:right w:val="single" w:color="000000" w:sz="4" w:space="0"/>
            </w:tcBorders>
            <w:vAlign w:val="center"/>
          </w:tcPr>
          <w:p w14:paraId="3B33FC51">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定制皮革，月子会所接待椅：尺寸约750×680×1190mm；椅面采用优质西皮，内为高密度回弹海绵；实木框架；承重≥150kg；配静音脚垫，稳固防滑；符合人体工学设计，坐感舒适。</w:t>
            </w:r>
          </w:p>
        </w:tc>
      </w:tr>
      <w:tr w14:paraId="4F4CF249">
        <w:tblPrEx>
          <w:tblCellMar>
            <w:top w:w="0" w:type="dxa"/>
            <w:left w:w="108" w:type="dxa"/>
            <w:bottom w:w="0" w:type="dxa"/>
            <w:right w:w="108" w:type="dxa"/>
          </w:tblCellMar>
        </w:tblPrEx>
        <w:trPr>
          <w:trHeight w:val="32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38A737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35</w:t>
            </w:r>
          </w:p>
        </w:tc>
        <w:tc>
          <w:tcPr>
            <w:tcW w:w="1176" w:type="dxa"/>
            <w:tcBorders>
              <w:top w:val="single" w:color="000000" w:sz="4" w:space="0"/>
              <w:left w:val="single" w:color="000000" w:sz="4" w:space="0"/>
              <w:bottom w:val="single" w:color="000000" w:sz="4" w:space="0"/>
              <w:right w:val="single" w:color="000000" w:sz="4" w:space="0"/>
            </w:tcBorders>
            <w:vAlign w:val="center"/>
          </w:tcPr>
          <w:p w14:paraId="335A62B0">
            <w:pPr>
              <w:widowControl/>
              <w:jc w:val="center"/>
              <w:textAlignment w:val="center"/>
              <w:rPr>
                <w:rFonts w:ascii="宋体" w:hAnsi="宋体" w:cs="宋体"/>
                <w:color w:val="auto"/>
                <w:szCs w:val="21"/>
                <w:highlight w:val="none"/>
              </w:rPr>
            </w:pPr>
            <w:r>
              <w:rPr>
                <w:rFonts w:hint="eastAsia"/>
                <w:color w:val="auto"/>
                <w:highlight w:val="none"/>
              </w:rPr>
              <w:t>月子会所接待沙发</w:t>
            </w:r>
          </w:p>
        </w:tc>
        <w:tc>
          <w:tcPr>
            <w:tcW w:w="759" w:type="dxa"/>
            <w:tcBorders>
              <w:top w:val="single" w:color="000000" w:sz="4" w:space="0"/>
              <w:left w:val="single" w:color="000000" w:sz="4" w:space="0"/>
              <w:bottom w:val="single" w:color="000000" w:sz="4" w:space="0"/>
              <w:right w:val="single" w:color="000000" w:sz="4" w:space="0"/>
            </w:tcBorders>
            <w:vAlign w:val="center"/>
          </w:tcPr>
          <w:p w14:paraId="5E0505A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7B4D5BA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套</w:t>
            </w:r>
          </w:p>
        </w:tc>
        <w:tc>
          <w:tcPr>
            <w:tcW w:w="6231" w:type="dxa"/>
            <w:tcBorders>
              <w:top w:val="single" w:color="000000" w:sz="4" w:space="0"/>
              <w:left w:val="single" w:color="000000" w:sz="4" w:space="0"/>
              <w:bottom w:val="single" w:color="000000" w:sz="4" w:space="0"/>
              <w:right w:val="single" w:color="000000" w:sz="4" w:space="0"/>
            </w:tcBorders>
            <w:vAlign w:val="center"/>
          </w:tcPr>
          <w:p w14:paraId="15C6E294">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每张约2000×850×850mm，采用阻燃防污布艺/皮质面料，内衬高密回弹海绵，实木框架，承重≥200kg。配套茶几：1200×600×450mm，岩板或钢化玻璃台面+金属脚架，稳固易清洁，整体温馨耐用。</w:t>
            </w:r>
          </w:p>
        </w:tc>
      </w:tr>
      <w:tr w14:paraId="76235A5D">
        <w:tblPrEx>
          <w:tblCellMar>
            <w:top w:w="0" w:type="dxa"/>
            <w:left w:w="108" w:type="dxa"/>
            <w:bottom w:w="0" w:type="dxa"/>
            <w:right w:w="108" w:type="dxa"/>
          </w:tblCellMar>
        </w:tblPrEx>
        <w:trPr>
          <w:trHeight w:val="390"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4F0C69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36</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A312F2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母婴用品定制收纳高柜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9CE268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52</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10B9494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1AE1A596">
            <w:pPr>
              <w:widowControl/>
              <w:jc w:val="left"/>
              <w:textAlignment w:val="center"/>
              <w:rPr>
                <w:rFonts w:ascii="宋体" w:hAnsi="宋体" w:cs="宋体"/>
                <w:color w:val="auto"/>
                <w:szCs w:val="21"/>
                <w:highlight w:val="none"/>
              </w:rPr>
            </w:pPr>
            <w:bookmarkStart w:id="80" w:name="OLE_LINK19"/>
            <w:r>
              <w:rPr>
                <w:rFonts w:hint="eastAsia" w:ascii="宋体" w:hAnsi="宋体" w:cs="宋体"/>
                <w:color w:val="auto"/>
                <w:kern w:val="0"/>
                <w:szCs w:val="21"/>
                <w:highlight w:val="none"/>
                <w:lang w:bidi="ar"/>
              </w:rPr>
              <w:t>柜体采用多层实木板（厚度≥18mm），甲醛释放量≤0.05mg/m³，环保E0级。整体柜设计，配可调层板、抽屉及挂衣杆，深度约600mm，高度可至顶，承重强，防潮耐磨，满足母婴用品分类收纳需求；</w:t>
            </w:r>
            <w:bookmarkEnd w:id="80"/>
            <w:r>
              <w:rPr>
                <w:rFonts w:hint="eastAsia" w:ascii="宋体" w:hAnsi="宋体" w:cs="宋体"/>
                <w:color w:val="auto"/>
                <w:kern w:val="0"/>
                <w:szCs w:val="21"/>
                <w:highlight w:val="none"/>
                <w:lang w:bidi="ar"/>
              </w:rPr>
              <w:t>普通柜门非定制柜门，含五金配件。</w:t>
            </w:r>
          </w:p>
        </w:tc>
      </w:tr>
      <w:tr w14:paraId="08CCD769">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528CD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37</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91D8B4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定制收纳高柜石材</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005C770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2C7532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653035E7">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背板和台面</w:t>
            </w:r>
            <w:bookmarkStart w:id="81" w:name="OLE_LINK18"/>
            <w:bookmarkStart w:id="82" w:name="OLE_LINK17"/>
            <w:r>
              <w:rPr>
                <w:rFonts w:hint="eastAsia" w:ascii="宋体" w:hAnsi="宋体" w:cs="宋体"/>
                <w:color w:val="auto"/>
                <w:kern w:val="0"/>
                <w:szCs w:val="21"/>
                <w:highlight w:val="none"/>
                <w:lang w:bidi="ar"/>
              </w:rPr>
              <w:t>采用≥20mm厚人造石石材铺设</w:t>
            </w:r>
            <w:bookmarkEnd w:id="81"/>
            <w:bookmarkEnd w:id="82"/>
          </w:p>
        </w:tc>
      </w:tr>
      <w:tr w14:paraId="2557B14F">
        <w:tblPrEx>
          <w:tblCellMar>
            <w:top w:w="0" w:type="dxa"/>
            <w:left w:w="108" w:type="dxa"/>
            <w:bottom w:w="0" w:type="dxa"/>
            <w:right w:w="108" w:type="dxa"/>
          </w:tblCellMar>
        </w:tblPrEx>
        <w:trPr>
          <w:trHeight w:val="390"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0A5862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38</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57046D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婴儿用品定制收纳矮柜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1DD212E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22</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0ADFB9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6B836F9C">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柜多层实木板，柜体采用多层实木板（厚度≥18mm），甲醛释放量≤0.05mg/m³，环保E0级。整体柜设计，配可调层板，深度约600mm，高度可至顶，承重强，防潮耐磨，满足母婴用品分类收纳需求；普通柜门非定制柜门，含五金配件</w:t>
            </w:r>
          </w:p>
        </w:tc>
      </w:tr>
      <w:tr w14:paraId="664AC219">
        <w:tblPrEx>
          <w:tblCellMar>
            <w:top w:w="0" w:type="dxa"/>
            <w:left w:w="108" w:type="dxa"/>
            <w:bottom w:w="0" w:type="dxa"/>
            <w:right w:w="108" w:type="dxa"/>
          </w:tblCellMar>
        </w:tblPrEx>
        <w:trPr>
          <w:trHeight w:val="24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AF46C5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39</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6B7556A">
            <w:pPr>
              <w:widowControl/>
              <w:jc w:val="center"/>
              <w:textAlignment w:val="center"/>
              <w:rPr>
                <w:rFonts w:ascii="宋体" w:hAnsi="宋体" w:cs="宋体"/>
                <w:color w:val="auto"/>
                <w:szCs w:val="21"/>
                <w:highlight w:val="none"/>
              </w:rPr>
            </w:pPr>
            <w:r>
              <w:rPr>
                <w:rFonts w:hint="eastAsia"/>
                <w:color w:val="auto"/>
                <w:highlight w:val="none"/>
              </w:rPr>
              <w:t xml:space="preserve">月子会所接待前台 </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4E5236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5964BD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w:t>
            </w:r>
          </w:p>
        </w:tc>
        <w:tc>
          <w:tcPr>
            <w:tcW w:w="6231" w:type="dxa"/>
            <w:tcBorders>
              <w:top w:val="single" w:color="000000" w:sz="4" w:space="0"/>
              <w:left w:val="single" w:color="000000" w:sz="4" w:space="0"/>
              <w:bottom w:val="single" w:color="000000" w:sz="4" w:space="0"/>
              <w:right w:val="single" w:color="000000" w:sz="4" w:space="0"/>
            </w:tcBorders>
            <w:vAlign w:val="center"/>
          </w:tcPr>
          <w:p w14:paraId="5F98DA45">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整体尺寸：≥200*60*90cm，柜体采用多层实木板（厚度</w:t>
            </w:r>
            <w:bookmarkStart w:id="83" w:name="OLE_LINK13"/>
            <w:bookmarkStart w:id="84" w:name="OLE_LINK14"/>
            <w:r>
              <w:rPr>
                <w:rFonts w:hint="eastAsia" w:ascii="宋体" w:hAnsi="宋体" w:cs="宋体"/>
                <w:color w:val="auto"/>
                <w:kern w:val="0"/>
                <w:szCs w:val="21"/>
                <w:highlight w:val="none"/>
                <w:lang w:bidi="ar"/>
              </w:rPr>
              <w:t>≥</w:t>
            </w:r>
            <w:bookmarkEnd w:id="83"/>
            <w:bookmarkEnd w:id="84"/>
            <w:r>
              <w:rPr>
                <w:rFonts w:hint="eastAsia" w:ascii="宋体" w:hAnsi="宋体" w:cs="宋体"/>
                <w:color w:val="auto"/>
                <w:kern w:val="0"/>
                <w:szCs w:val="21"/>
                <w:highlight w:val="none"/>
                <w:lang w:bidi="ar"/>
              </w:rPr>
              <w:t>18mm），甲醛释放量≤0.05mg/m³，环保E0级。承重强，防潮耐磨，含五金配件</w:t>
            </w:r>
          </w:p>
        </w:tc>
      </w:tr>
      <w:tr w14:paraId="479299E7">
        <w:tblPrEx>
          <w:tblCellMar>
            <w:top w:w="0" w:type="dxa"/>
            <w:left w:w="108" w:type="dxa"/>
            <w:bottom w:w="0" w:type="dxa"/>
            <w:right w:w="108" w:type="dxa"/>
          </w:tblCellMar>
        </w:tblPrEx>
        <w:trPr>
          <w:trHeight w:val="24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914E9C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40</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733E5B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定制前台LOGO矮柜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56DACC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23A67C1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14BC42B1">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柜体采用多层实木板（厚度≥18mm），甲醛释放量≤0.05mg/m³，环保E0级。设计简洁大方，承重强，防潮耐磨，普通柜门非定制柜门，含五金配件</w:t>
            </w:r>
          </w:p>
        </w:tc>
      </w:tr>
      <w:tr w14:paraId="1BDD54DE">
        <w:tblPrEx>
          <w:tblCellMar>
            <w:top w:w="0" w:type="dxa"/>
            <w:left w:w="108" w:type="dxa"/>
            <w:bottom w:w="0" w:type="dxa"/>
            <w:right w:w="108" w:type="dxa"/>
          </w:tblCellMar>
        </w:tblPrEx>
        <w:trPr>
          <w:trHeight w:val="24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6C55175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41</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0075F1E">
            <w:pPr>
              <w:widowControl/>
              <w:jc w:val="center"/>
              <w:textAlignment w:val="center"/>
              <w:rPr>
                <w:rFonts w:ascii="宋体" w:hAnsi="宋体" w:cs="宋体"/>
                <w:color w:val="auto"/>
                <w:szCs w:val="21"/>
                <w:highlight w:val="none"/>
              </w:rPr>
            </w:pPr>
            <w:r>
              <w:rPr>
                <w:rFonts w:hint="eastAsia"/>
                <w:color w:val="auto"/>
                <w:highlight w:val="none"/>
              </w:rPr>
              <w:t>月子餐厨房底柜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F0CC4F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1D9FAB3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5DE61568">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柜体采用多层实木板（厚度≥18mm），甲醛释放量≤0.05mg/m³，环保E0级。设计简洁大方，承重强，防潮耐磨，普通柜门非定制柜门，含五金配件</w:t>
            </w:r>
          </w:p>
        </w:tc>
      </w:tr>
      <w:tr w14:paraId="6823B3E0">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252D6C6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42</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93C5323">
            <w:pPr>
              <w:widowControl/>
              <w:jc w:val="center"/>
              <w:textAlignment w:val="center"/>
              <w:rPr>
                <w:rFonts w:ascii="宋体" w:hAnsi="宋体" w:cs="宋体"/>
                <w:color w:val="auto"/>
                <w:szCs w:val="21"/>
                <w:highlight w:val="none"/>
              </w:rPr>
            </w:pPr>
            <w:r>
              <w:rPr>
                <w:rFonts w:hint="eastAsia"/>
                <w:color w:val="auto"/>
                <w:highlight w:val="none"/>
              </w:rPr>
              <w:t>月子餐厨房吊柜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63D4E0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3DE1EEC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51731372">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整体柜多层实木板，（厚度≥18mm），甲醛释放量≤0.05mg/m³，环保E0级，普通柜门非定制柜门，含五金配件</w:t>
            </w:r>
          </w:p>
        </w:tc>
      </w:tr>
      <w:tr w14:paraId="4B440775">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436866E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43</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276C608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月子餐厨房台面</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04A1666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71F360B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07F744B3">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背板和台面采用≥20mm厚人造石石材铺设</w:t>
            </w:r>
          </w:p>
        </w:tc>
      </w:tr>
      <w:tr w14:paraId="644E258B">
        <w:tblPrEx>
          <w:tblCellMar>
            <w:top w:w="0" w:type="dxa"/>
            <w:left w:w="108" w:type="dxa"/>
            <w:bottom w:w="0" w:type="dxa"/>
            <w:right w:w="108" w:type="dxa"/>
          </w:tblCellMar>
        </w:tblPrEx>
        <w:trPr>
          <w:trHeight w:val="32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7C107F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44</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1F551FF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卷帘</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96D44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33</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222F046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09B1B2CD">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1、材质：阳光面料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2、规格：2300X2800mm，克重：290/㎡±5，厚度：0.3丝，遮光率100%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3、含平面广告内涵设计、五金配件、安装调试等服务</w:t>
            </w:r>
          </w:p>
        </w:tc>
      </w:tr>
      <w:tr w14:paraId="3B48EB57">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30D6677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45</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89BAD7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遮帘/窗帘</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0F6172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100</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04FE4D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7E962A6D">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材质：涤纶；高度：2800mm，遮光90%，褶皱2倍折叠，含金属导轨及配件</w:t>
            </w:r>
          </w:p>
        </w:tc>
      </w:tr>
      <w:tr w14:paraId="51F98734">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3824962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46</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543C30B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定制石材台面</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AB4FDA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18</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2E8E97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2B439556">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背板和台面采用≥20mm厚人造石石材铺设</w:t>
            </w:r>
          </w:p>
        </w:tc>
      </w:tr>
      <w:tr w14:paraId="009516F9">
        <w:tblPrEx>
          <w:tblCellMar>
            <w:top w:w="0" w:type="dxa"/>
            <w:left w:w="108" w:type="dxa"/>
            <w:bottom w:w="0" w:type="dxa"/>
            <w:right w:w="108" w:type="dxa"/>
          </w:tblCellMar>
        </w:tblPrEx>
        <w:trPr>
          <w:trHeight w:val="390"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663F90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47</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020ABAC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母婴房定制衣柜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AA82E4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22F3F67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56FACB91">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柜多层实木板，柜体采用多层实木板（厚度≥18mm），甲醛释放量≤0.05mg/m³，环保E0级。整体柜设计，配可调层板、抽屉及挂衣杆，深度约600mm，高度可至顶，承重强，防潮耐磨，满足母婴用品分类收纳需求；普通柜门非定制柜门，含五金配件</w:t>
            </w:r>
          </w:p>
        </w:tc>
      </w:tr>
      <w:tr w14:paraId="525ED37F">
        <w:tblPrEx>
          <w:tblCellMar>
            <w:top w:w="0" w:type="dxa"/>
            <w:left w:w="108" w:type="dxa"/>
            <w:bottom w:w="0" w:type="dxa"/>
            <w:right w:w="108" w:type="dxa"/>
          </w:tblCellMar>
        </w:tblPrEx>
        <w:trPr>
          <w:trHeight w:val="24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99763C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48</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2D612F6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母婴房定制电视柜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1FA794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7D06C9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m</w:t>
            </w:r>
          </w:p>
        </w:tc>
        <w:tc>
          <w:tcPr>
            <w:tcW w:w="6231" w:type="dxa"/>
            <w:tcBorders>
              <w:top w:val="single" w:color="000000" w:sz="4" w:space="0"/>
              <w:left w:val="single" w:color="000000" w:sz="4" w:space="0"/>
              <w:bottom w:val="single" w:color="000000" w:sz="4" w:space="0"/>
              <w:right w:val="single" w:color="000000" w:sz="4" w:space="0"/>
            </w:tcBorders>
            <w:vAlign w:val="center"/>
          </w:tcPr>
          <w:p w14:paraId="5D2A9B7F">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整体柜多层实木板，柜体采用多层实木板（厚度≥18mm），甲醛释放量≤0.05mg/m³，环保E0级。承重强，防潮耐磨，普通柜门非定制柜门，含五金配件</w:t>
            </w:r>
          </w:p>
        </w:tc>
      </w:tr>
      <w:tr w14:paraId="5D872EAB">
        <w:tblPrEx>
          <w:tblCellMar>
            <w:top w:w="0" w:type="dxa"/>
            <w:left w:w="108" w:type="dxa"/>
            <w:bottom w:w="0" w:type="dxa"/>
            <w:right w:w="108" w:type="dxa"/>
          </w:tblCellMar>
        </w:tblPrEx>
        <w:trPr>
          <w:trHeight w:val="24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E4C4E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49</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A8D613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母婴房定制书桌</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3C326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315E00B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57751611">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整体柜多层实木板，柜体采用多层实木板（厚度≥18mm），甲醛释放量≤0.05mg/m³，环保E0级。配可调层板、抽屉，承重强，防潮耐磨，普通柜门非定制柜门，含五金配件</w:t>
            </w:r>
          </w:p>
        </w:tc>
      </w:tr>
      <w:tr w14:paraId="6992EA3E">
        <w:tblPrEx>
          <w:tblCellMar>
            <w:top w:w="0" w:type="dxa"/>
            <w:left w:w="108" w:type="dxa"/>
            <w:bottom w:w="0" w:type="dxa"/>
            <w:right w:w="108" w:type="dxa"/>
          </w:tblCellMar>
        </w:tblPrEx>
        <w:trPr>
          <w:trHeight w:val="31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5856B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50</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CE2BF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婴儿洗浴护理水台柜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32AD5AB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01707A7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49C3F100">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整体柜多层实木板，柜体采用多层实木板（厚度≥18mm），甲醛释放量≤0.05mg/m³，环保E0级。，承重强，防潮耐磨，满足母婴用品分类需求；普通柜门非定制柜门，含五金配件</w:t>
            </w:r>
          </w:p>
        </w:tc>
      </w:tr>
      <w:tr w14:paraId="116B5D4C">
        <w:tblPrEx>
          <w:tblCellMar>
            <w:top w:w="0" w:type="dxa"/>
            <w:left w:w="108" w:type="dxa"/>
            <w:bottom w:w="0" w:type="dxa"/>
            <w:right w:w="108" w:type="dxa"/>
          </w:tblCellMar>
        </w:tblPrEx>
        <w:trPr>
          <w:trHeight w:val="32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13D7475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51</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506395C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新生儿抚触台整体柜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D6E979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3E7CD3E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7E358E09">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柜多层实木板，柜体采用多层实木板（厚度≥18mm），甲醛释放量≤0.05mg/m³，环保E0级。整体柜设计，配可调层板、抽屉及挂衣杆，承重强，防潮耐磨，满足母婴用品分类需求；普通柜门非定制柜门，含五金配件</w:t>
            </w:r>
          </w:p>
        </w:tc>
      </w:tr>
      <w:tr w14:paraId="12800C83">
        <w:tblPrEx>
          <w:tblCellMar>
            <w:top w:w="0" w:type="dxa"/>
            <w:left w:w="108" w:type="dxa"/>
            <w:bottom w:w="0" w:type="dxa"/>
            <w:right w:w="108" w:type="dxa"/>
          </w:tblCellMar>
        </w:tblPrEx>
        <w:trPr>
          <w:trHeight w:val="15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4AF99F2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52</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E9902F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条形灯</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D6BD2E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40094A7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0EAB4325">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1200x70mm，36W</w:t>
            </w:r>
          </w:p>
        </w:tc>
      </w:tr>
      <w:tr w14:paraId="21446CD9">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6AC1F86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53</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24DA0C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不锈钢边条</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1C9C44C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23</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4009FC6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vAlign w:val="center"/>
          </w:tcPr>
          <w:p w14:paraId="5DDCB972">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304不锈钢U型装饰条，0.8厚15mm宽，R500圆弧定制款</w:t>
            </w:r>
          </w:p>
        </w:tc>
      </w:tr>
      <w:tr w14:paraId="39822F8A">
        <w:tblPrEx>
          <w:tblCellMar>
            <w:top w:w="0" w:type="dxa"/>
            <w:left w:w="108" w:type="dxa"/>
            <w:bottom w:w="0" w:type="dxa"/>
            <w:right w:w="108" w:type="dxa"/>
          </w:tblCellMar>
        </w:tblPrEx>
        <w:trPr>
          <w:trHeight w:val="15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E5BE3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54</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29F5136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木地板</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3733AB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360</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68E63E1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61881A9A">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强化复合木地板，尺寸1.0*195*1218mm</w:t>
            </w:r>
          </w:p>
        </w:tc>
      </w:tr>
      <w:tr w14:paraId="7CB91AEA">
        <w:tblPrEx>
          <w:tblCellMar>
            <w:top w:w="0" w:type="dxa"/>
            <w:left w:w="108" w:type="dxa"/>
            <w:bottom w:w="0" w:type="dxa"/>
            <w:right w:w="108" w:type="dxa"/>
          </w:tblCellMar>
        </w:tblPrEx>
        <w:trPr>
          <w:trHeight w:val="15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674C0D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55</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AD722D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玻璃门</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3DD5E74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18</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7C83BDE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4E63A7E6">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双开平开门，1500x2100mm，含地弹簧等五金配件</w:t>
            </w:r>
          </w:p>
        </w:tc>
      </w:tr>
      <w:tr w14:paraId="67867844">
        <w:tblPrEx>
          <w:tblCellMar>
            <w:top w:w="0" w:type="dxa"/>
            <w:left w:w="108" w:type="dxa"/>
            <w:bottom w:w="0" w:type="dxa"/>
            <w:right w:w="108" w:type="dxa"/>
          </w:tblCellMar>
        </w:tblPrEx>
        <w:trPr>
          <w:trHeight w:val="24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AC668D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56</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12DA47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产后康复室玻璃镜子</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B8BB3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45164BC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p>
        </w:tc>
        <w:tc>
          <w:tcPr>
            <w:tcW w:w="6231" w:type="dxa"/>
            <w:tcBorders>
              <w:top w:val="single" w:color="000000" w:sz="4" w:space="0"/>
              <w:left w:val="single" w:color="000000" w:sz="4" w:space="0"/>
              <w:bottom w:val="single" w:color="000000" w:sz="4" w:space="0"/>
              <w:right w:val="single" w:color="000000" w:sz="4" w:space="0"/>
            </w:tcBorders>
            <w:vAlign w:val="center"/>
          </w:tcPr>
          <w:p w14:paraId="14F64D57">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整体尺寸约2米*2.44米*5mm*2块</w:t>
            </w:r>
          </w:p>
        </w:tc>
      </w:tr>
      <w:tr w14:paraId="24F11A55">
        <w:tblPrEx>
          <w:tblCellMar>
            <w:top w:w="0" w:type="dxa"/>
            <w:left w:w="108" w:type="dxa"/>
            <w:bottom w:w="0" w:type="dxa"/>
            <w:right w:w="108" w:type="dxa"/>
          </w:tblCellMar>
        </w:tblPrEx>
        <w:trPr>
          <w:trHeight w:val="488"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605F584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57</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2EB9D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月子休养床</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500BDF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19D577C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张</w:t>
            </w:r>
          </w:p>
        </w:tc>
        <w:tc>
          <w:tcPr>
            <w:tcW w:w="6231" w:type="dxa"/>
            <w:tcBorders>
              <w:top w:val="single" w:color="000000" w:sz="4" w:space="0"/>
              <w:left w:val="single" w:color="000000" w:sz="4" w:space="0"/>
              <w:bottom w:val="single" w:color="000000" w:sz="4" w:space="0"/>
              <w:right w:val="single" w:color="000000" w:sz="4" w:space="0"/>
            </w:tcBorders>
            <w:noWrap/>
            <w:vAlign w:val="center"/>
          </w:tcPr>
          <w:p w14:paraId="15B946F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床主体长2200mm，宽950mm，床面高度可调（最低≤500mm，最高≥850mm）。背板可上折≥60°，足板可上折≥65°及外摆≥90°，床身可整体倾斜约12°。床架承重≥225kg。床垫采用高密度记忆海绵，外套为抗菌防水透气面料，厚度≥120mm。配有输液架、污物盆、脚蹬及腿托，脚蹬可万向调节锁止，满足多种休养体位需求。</w:t>
            </w:r>
          </w:p>
        </w:tc>
      </w:tr>
      <w:tr w14:paraId="27508641">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89ECFC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58</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B41BB72">
            <w:pPr>
              <w:widowControl/>
              <w:jc w:val="center"/>
              <w:textAlignment w:val="center"/>
              <w:rPr>
                <w:rFonts w:ascii="宋体" w:hAnsi="宋体" w:cs="宋体"/>
                <w:color w:val="auto"/>
                <w:szCs w:val="21"/>
                <w:highlight w:val="none"/>
              </w:rPr>
            </w:pPr>
            <w:r>
              <w:rPr>
                <w:rFonts w:hint="eastAsia"/>
                <w:color w:val="auto"/>
                <w:highlight w:val="none"/>
              </w:rPr>
              <w:t>母婴房床头柜</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6E78E5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1528E81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6231" w:type="dxa"/>
            <w:tcBorders>
              <w:top w:val="single" w:color="000000" w:sz="4" w:space="0"/>
              <w:left w:val="single" w:color="000000" w:sz="4" w:space="0"/>
              <w:bottom w:val="single" w:color="000000" w:sz="4" w:space="0"/>
              <w:right w:val="single" w:color="000000" w:sz="4" w:space="0"/>
            </w:tcBorders>
            <w:noWrap/>
            <w:vAlign w:val="center"/>
          </w:tcPr>
          <w:p w14:paraId="03B53912">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约480×480×760mm，防潮耐腐蚀、易清洁。设有抽屉与带可调隔板的储物柜，满足收纳与护理需求。</w:t>
            </w:r>
          </w:p>
        </w:tc>
      </w:tr>
      <w:tr w14:paraId="1C09BC19">
        <w:tblPrEx>
          <w:tblCellMar>
            <w:top w:w="0" w:type="dxa"/>
            <w:left w:w="108" w:type="dxa"/>
            <w:bottom w:w="0" w:type="dxa"/>
            <w:right w:w="108" w:type="dxa"/>
          </w:tblCellMar>
        </w:tblPrEx>
        <w:trPr>
          <w:trHeight w:val="165"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57D971F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59</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ECAB77B">
            <w:pPr>
              <w:widowControl/>
              <w:jc w:val="center"/>
              <w:textAlignment w:val="center"/>
              <w:rPr>
                <w:rFonts w:ascii="宋体" w:hAnsi="宋体" w:cs="宋体"/>
                <w:color w:val="auto"/>
                <w:szCs w:val="21"/>
                <w:highlight w:val="none"/>
              </w:rPr>
            </w:pPr>
            <w:r>
              <w:rPr>
                <w:rFonts w:hint="eastAsia"/>
                <w:color w:val="auto"/>
                <w:highlight w:val="none"/>
              </w:rPr>
              <w:t>母婴房床头</w:t>
            </w:r>
            <w:r>
              <w:rPr>
                <w:rFonts w:hint="eastAsia" w:ascii="宋体" w:hAnsi="宋体" w:cs="宋体"/>
                <w:color w:val="auto"/>
                <w:kern w:val="0"/>
                <w:szCs w:val="21"/>
                <w:highlight w:val="none"/>
                <w:lang w:bidi="ar"/>
              </w:rPr>
              <w:t>椅</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1F99C99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49AB6DF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张</w:t>
            </w:r>
          </w:p>
        </w:tc>
        <w:tc>
          <w:tcPr>
            <w:tcW w:w="6231" w:type="dxa"/>
            <w:tcBorders>
              <w:top w:val="single" w:color="000000" w:sz="4" w:space="0"/>
              <w:left w:val="single" w:color="000000" w:sz="4" w:space="0"/>
              <w:bottom w:val="single" w:color="000000" w:sz="4" w:space="0"/>
              <w:right w:val="single" w:color="000000" w:sz="4" w:space="0"/>
            </w:tcBorders>
            <w:noWrap/>
            <w:vAlign w:val="center"/>
          </w:tcPr>
          <w:p w14:paraId="331495C1">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约650×700×1100mm，坐高450mm，靠背可调105°～165°，带伸缩脚托。扶手可翻转，承重≥150kg。</w:t>
            </w:r>
          </w:p>
        </w:tc>
      </w:tr>
      <w:tr w14:paraId="77ED1499">
        <w:tblPrEx>
          <w:tblCellMar>
            <w:top w:w="0" w:type="dxa"/>
            <w:left w:w="108" w:type="dxa"/>
            <w:bottom w:w="0" w:type="dxa"/>
            <w:right w:w="108" w:type="dxa"/>
          </w:tblCellMar>
        </w:tblPrEx>
        <w:trPr>
          <w:trHeight w:val="1458"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34641B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w:t>
            </w:r>
          </w:p>
        </w:tc>
        <w:tc>
          <w:tcPr>
            <w:tcW w:w="1176" w:type="dxa"/>
            <w:tcBorders>
              <w:top w:val="single" w:color="000000" w:sz="4" w:space="0"/>
              <w:left w:val="single" w:color="000000" w:sz="4" w:space="0"/>
              <w:bottom w:val="single" w:color="000000" w:sz="4" w:space="0"/>
              <w:right w:val="single" w:color="000000" w:sz="4" w:space="0"/>
            </w:tcBorders>
            <w:vAlign w:val="center"/>
          </w:tcPr>
          <w:p w14:paraId="5ADA6ED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安装辅材</w:t>
            </w:r>
          </w:p>
        </w:tc>
        <w:tc>
          <w:tcPr>
            <w:tcW w:w="759" w:type="dxa"/>
            <w:tcBorders>
              <w:top w:val="single" w:color="000000" w:sz="4" w:space="0"/>
              <w:left w:val="single" w:color="000000" w:sz="4" w:space="0"/>
              <w:bottom w:val="single" w:color="000000" w:sz="4" w:space="0"/>
              <w:right w:val="single" w:color="000000" w:sz="4" w:space="0"/>
            </w:tcBorders>
            <w:vAlign w:val="center"/>
          </w:tcPr>
          <w:p w14:paraId="6A3F1C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369378A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w:t>
            </w:r>
          </w:p>
        </w:tc>
        <w:tc>
          <w:tcPr>
            <w:tcW w:w="6231" w:type="dxa"/>
            <w:tcBorders>
              <w:top w:val="single" w:color="000000" w:sz="4" w:space="0"/>
              <w:left w:val="single" w:color="000000" w:sz="4" w:space="0"/>
              <w:bottom w:val="single" w:color="000000" w:sz="4" w:space="0"/>
              <w:right w:val="single" w:color="000000" w:sz="4" w:space="0"/>
            </w:tcBorders>
            <w:vAlign w:val="center"/>
          </w:tcPr>
          <w:p w14:paraId="4F08ADB5">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网线：超五类或六类非屏蔽双绞线，用于网络数据传输，支持千兆以太网。</w:t>
            </w:r>
          </w:p>
          <w:p w14:paraId="68EA81AD">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电源线：RVV护套线或BV单芯铜线，按负载选线径（如2.5mm²），提供设备供电。</w:t>
            </w:r>
          </w:p>
          <w:p w14:paraId="51A43EA5">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视频线：SYV同轴电缆或HDMI高清线，用于模拟/数字视频信号传输。</w:t>
            </w:r>
          </w:p>
          <w:p w14:paraId="243D07DA">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音频线：RVVP屏蔽音频线或两芯金银线，用于平衡/非平衡音频连接，抗干扰。</w:t>
            </w:r>
          </w:p>
          <w:p w14:paraId="30D850C4">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PVC线管：阻燃硬质塑料管，规格φ16～φ32，保护线缆并防火。</w:t>
            </w:r>
          </w:p>
          <w:p w14:paraId="5216BFA2">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水晶头：RJ45网络水晶头（8P8C），压接网线端部，用于连接交换机或设备。</w:t>
            </w:r>
          </w:p>
          <w:p w14:paraId="79E8D82B">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胶布：PVC电工绝缘胶带，用于导线接头绝缘包扎。</w:t>
            </w:r>
          </w:p>
          <w:p w14:paraId="653978FD">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扎带：尼龙自锁式扎带，束紧线缆，保持走线整齐。</w:t>
            </w:r>
          </w:p>
          <w:p w14:paraId="60052B2F">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理线圈：螺旋缠绕或开口式理线器，整理线束，避免缠绕。</w:t>
            </w:r>
          </w:p>
          <w:p w14:paraId="6AF792DE">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波纹管：PE或PP波纹软管，保护线缆免于磨损，柔性弯曲。</w:t>
            </w:r>
          </w:p>
          <w:p w14:paraId="06E82B04">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直通、三通：PVC管件，直通用于延长管道，三通用于分支走线。</w:t>
            </w:r>
          </w:p>
        </w:tc>
      </w:tr>
      <w:tr w14:paraId="091DC356">
        <w:tblPrEx>
          <w:tblCellMar>
            <w:top w:w="0" w:type="dxa"/>
            <w:left w:w="108" w:type="dxa"/>
            <w:bottom w:w="0" w:type="dxa"/>
            <w:right w:w="108" w:type="dxa"/>
          </w:tblCellMar>
        </w:tblPrEx>
        <w:trPr>
          <w:trHeight w:val="326"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369112E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61</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0B8B136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强电施工集成</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9F55C8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noWrap/>
            <w:vAlign w:val="center"/>
          </w:tcPr>
          <w:p w14:paraId="7AAA3C2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w:t>
            </w:r>
          </w:p>
        </w:tc>
        <w:tc>
          <w:tcPr>
            <w:tcW w:w="6231" w:type="dxa"/>
            <w:tcBorders>
              <w:top w:val="single" w:color="000000" w:sz="4" w:space="0"/>
              <w:left w:val="single" w:color="000000" w:sz="4" w:space="0"/>
              <w:bottom w:val="single" w:color="000000" w:sz="4" w:space="0"/>
              <w:right w:val="single" w:color="000000" w:sz="4" w:space="0"/>
            </w:tcBorders>
            <w:vAlign w:val="center"/>
          </w:tcPr>
          <w:p w14:paraId="518BBAFD">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包含强电改造与室内装修，作业面积</w:t>
            </w:r>
            <w:r>
              <w:rPr>
                <w:rFonts w:ascii="宋体" w:hAnsi="宋体" w:cs="宋体"/>
                <w:color w:val="auto"/>
                <w:kern w:val="0"/>
                <w:szCs w:val="21"/>
                <w:highlight w:val="none"/>
                <w:lang w:bidi="ar"/>
              </w:rPr>
              <w:t>310m²</w:t>
            </w:r>
            <w:r>
              <w:rPr>
                <w:rFonts w:hint="eastAsia" w:ascii="宋体" w:hAnsi="宋体" w:cs="宋体"/>
                <w:color w:val="auto"/>
                <w:kern w:val="0"/>
                <w:szCs w:val="21"/>
                <w:highlight w:val="none"/>
                <w:lang w:bidi="ar"/>
              </w:rPr>
              <w:t>。强电部分：线路采用BV铜芯线（照明2.5mm²、插座4mm²），穿PVC阻燃管暗敷，墙面开槽深度≥管径+15mm，槽内固定后以1:3水泥砂浆修复抹平；安装后逐路测试，电器设备调试运行。</w:t>
            </w:r>
          </w:p>
        </w:tc>
      </w:tr>
      <w:tr w14:paraId="547D6367">
        <w:tblPrEx>
          <w:tblCellMar>
            <w:top w:w="0" w:type="dxa"/>
            <w:left w:w="108" w:type="dxa"/>
            <w:bottom w:w="0" w:type="dxa"/>
            <w:right w:w="108" w:type="dxa"/>
          </w:tblCellMar>
        </w:tblPrEx>
        <w:trPr>
          <w:trHeight w:val="860" w:hRule="atLeast"/>
        </w:trPr>
        <w:tc>
          <w:tcPr>
            <w:tcW w:w="476" w:type="dxa"/>
            <w:tcBorders>
              <w:top w:val="single" w:color="000000" w:sz="4" w:space="0"/>
              <w:left w:val="single" w:color="000000" w:sz="4" w:space="0"/>
              <w:right w:val="single" w:color="000000" w:sz="4" w:space="0"/>
            </w:tcBorders>
            <w:noWrap/>
            <w:vAlign w:val="center"/>
          </w:tcPr>
          <w:p w14:paraId="531E740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62</w:t>
            </w:r>
          </w:p>
          <w:p w14:paraId="399CD03E">
            <w:pPr>
              <w:jc w:val="center"/>
              <w:textAlignment w:val="center"/>
              <w:rPr>
                <w:rFonts w:ascii="宋体" w:hAnsi="宋体" w:cs="宋体"/>
                <w:color w:val="auto"/>
                <w:szCs w:val="21"/>
                <w:highlight w:val="none"/>
              </w:rPr>
            </w:pPr>
          </w:p>
        </w:tc>
        <w:tc>
          <w:tcPr>
            <w:tcW w:w="1176" w:type="dxa"/>
            <w:tcBorders>
              <w:top w:val="single" w:color="000000" w:sz="4" w:space="0"/>
              <w:left w:val="single" w:color="000000" w:sz="4" w:space="0"/>
              <w:right w:val="single" w:color="000000" w:sz="4" w:space="0"/>
            </w:tcBorders>
            <w:noWrap/>
            <w:vAlign w:val="center"/>
          </w:tcPr>
          <w:p w14:paraId="6A44E7EE">
            <w:pPr>
              <w:jc w:val="center"/>
              <w:textAlignment w:val="center"/>
              <w:rPr>
                <w:rFonts w:ascii="宋体" w:hAnsi="宋体" w:cs="宋体"/>
                <w:color w:val="auto"/>
                <w:szCs w:val="21"/>
                <w:highlight w:val="none"/>
              </w:rPr>
            </w:pPr>
            <w:r>
              <w:rPr>
                <w:rFonts w:hint="eastAsia" w:ascii="宋体" w:hAnsi="宋体" w:cs="宋体"/>
                <w:color w:val="auto"/>
                <w:szCs w:val="21"/>
                <w:highlight w:val="none"/>
              </w:rPr>
              <w:t>环境改造工程</w:t>
            </w:r>
          </w:p>
        </w:tc>
        <w:tc>
          <w:tcPr>
            <w:tcW w:w="759" w:type="dxa"/>
            <w:tcBorders>
              <w:top w:val="single" w:color="000000" w:sz="4" w:space="0"/>
              <w:left w:val="single" w:color="000000" w:sz="4" w:space="0"/>
              <w:right w:val="single" w:color="000000" w:sz="4" w:space="0"/>
            </w:tcBorders>
            <w:noWrap/>
            <w:vAlign w:val="center"/>
          </w:tcPr>
          <w:p w14:paraId="31B6154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p w14:paraId="5B2A3C01">
            <w:pPr>
              <w:widowControl/>
              <w:jc w:val="center"/>
              <w:textAlignment w:val="center"/>
              <w:rPr>
                <w:rFonts w:ascii="宋体" w:hAnsi="宋体" w:cs="宋体"/>
                <w:color w:val="auto"/>
                <w:szCs w:val="21"/>
                <w:highlight w:val="none"/>
              </w:rPr>
            </w:pPr>
          </w:p>
        </w:tc>
        <w:tc>
          <w:tcPr>
            <w:tcW w:w="715" w:type="dxa"/>
            <w:tcBorders>
              <w:top w:val="single" w:color="000000" w:sz="4" w:space="0"/>
              <w:left w:val="single" w:color="000000" w:sz="4" w:space="0"/>
              <w:right w:val="single" w:color="000000" w:sz="4" w:space="0"/>
            </w:tcBorders>
            <w:noWrap/>
            <w:vAlign w:val="center"/>
          </w:tcPr>
          <w:p w14:paraId="6DF23F3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w:t>
            </w:r>
          </w:p>
          <w:p w14:paraId="4FDD1939">
            <w:pPr>
              <w:jc w:val="center"/>
              <w:textAlignment w:val="center"/>
              <w:rPr>
                <w:rFonts w:ascii="宋体" w:hAnsi="宋体" w:cs="宋体"/>
                <w:color w:val="auto"/>
                <w:szCs w:val="21"/>
                <w:highlight w:val="none"/>
              </w:rPr>
            </w:pPr>
          </w:p>
        </w:tc>
        <w:tc>
          <w:tcPr>
            <w:tcW w:w="6231" w:type="dxa"/>
            <w:tcBorders>
              <w:top w:val="single" w:color="000000" w:sz="4" w:space="0"/>
              <w:left w:val="single" w:color="000000" w:sz="4" w:space="0"/>
              <w:right w:val="single" w:color="000000" w:sz="4" w:space="0"/>
            </w:tcBorders>
            <w:vAlign w:val="center"/>
          </w:tcPr>
          <w:p w14:paraId="21EBED50">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拆除工程：作业面积</w:t>
            </w:r>
            <w:bookmarkStart w:id="85" w:name="OLE_LINK2"/>
            <w:bookmarkStart w:id="86" w:name="OLE_LINK1"/>
            <w:r>
              <w:rPr>
                <w:rFonts w:hint="eastAsia" w:ascii="宋体" w:hAnsi="宋体" w:cs="宋体"/>
                <w:color w:val="auto"/>
                <w:kern w:val="0"/>
                <w:szCs w:val="21"/>
                <w:highlight w:val="none"/>
                <w:lang w:bidi="ar"/>
              </w:rPr>
              <w:t>310</w:t>
            </w:r>
            <w:r>
              <w:rPr>
                <w:rFonts w:ascii="宋体" w:hAnsi="宋体" w:cs="宋体"/>
                <w:color w:val="auto"/>
                <w:kern w:val="0"/>
                <w:szCs w:val="21"/>
                <w:highlight w:val="none"/>
                <w:lang w:bidi="ar"/>
              </w:rPr>
              <w:t>m²</w:t>
            </w:r>
            <w:bookmarkEnd w:id="85"/>
            <w:bookmarkEnd w:id="86"/>
            <w:r>
              <w:rPr>
                <w:rFonts w:ascii="宋体" w:hAnsi="宋体" w:cs="宋体"/>
                <w:color w:val="auto"/>
                <w:kern w:val="0"/>
                <w:szCs w:val="21"/>
                <w:highlight w:val="none"/>
                <w:lang w:bidi="ar"/>
              </w:rPr>
              <w:t>，</w:t>
            </w:r>
            <w:r>
              <w:rPr>
                <w:rFonts w:hint="eastAsia" w:ascii="宋体" w:hAnsi="宋体" w:cs="宋体"/>
                <w:color w:val="auto"/>
                <w:kern w:val="0"/>
                <w:szCs w:val="21"/>
                <w:highlight w:val="none"/>
                <w:lang w:bidi="ar"/>
              </w:rPr>
              <w:t>拆除原有隔墙、吊顶、墙砖、乳胶漆层及窗帘罗马杆，垃圾清运至指定点。</w:t>
            </w:r>
          </w:p>
          <w:p w14:paraId="6C678E81">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新建工程：采用50×100mm铝方通格栅（间距100mm）及0.8mm厚600×600铝扣板吊顶；木质窗帘盒；墙面批刮耐水腻子（厚度≤3mm）两遍，涂刷净味乳胶漆（两遍）；铺设12mm厚复合木地板，楼面开孔按需；新建隔墙为轻钢龙骨双面石膏板（或砌块），玻璃隔墙采用≥10mm钢化玻璃；安装80mm高不锈钢踢脚线；墙砖（≥300×600）湿贴，岩板（≥12mm厚）专用胶粘，文化墙按设计施工。完工后整体保洁。</w:t>
            </w:r>
          </w:p>
        </w:tc>
      </w:tr>
      <w:tr w14:paraId="7AB78F64">
        <w:tblPrEx>
          <w:tblCellMar>
            <w:top w:w="0" w:type="dxa"/>
            <w:left w:w="108" w:type="dxa"/>
            <w:bottom w:w="0" w:type="dxa"/>
            <w:right w:w="108" w:type="dxa"/>
          </w:tblCellMar>
        </w:tblPrEx>
        <w:trPr>
          <w:trHeight w:val="3560"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70BA8E8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63</w:t>
            </w:r>
          </w:p>
        </w:tc>
        <w:tc>
          <w:tcPr>
            <w:tcW w:w="1176" w:type="dxa"/>
            <w:tcBorders>
              <w:top w:val="single" w:color="000000" w:sz="4" w:space="0"/>
              <w:left w:val="single" w:color="000000" w:sz="4" w:space="0"/>
              <w:bottom w:val="single" w:color="000000" w:sz="4" w:space="0"/>
              <w:right w:val="single" w:color="000000" w:sz="4" w:space="0"/>
            </w:tcBorders>
            <w:vAlign w:val="center"/>
          </w:tcPr>
          <w:p w14:paraId="5438AA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与人社部育婴员课程匹配资源包</w:t>
            </w:r>
          </w:p>
        </w:tc>
        <w:tc>
          <w:tcPr>
            <w:tcW w:w="759" w:type="dxa"/>
            <w:tcBorders>
              <w:top w:val="single" w:color="000000" w:sz="4" w:space="0"/>
              <w:left w:val="single" w:color="000000" w:sz="4" w:space="0"/>
              <w:bottom w:val="single" w:color="000000" w:sz="4" w:space="0"/>
              <w:right w:val="single" w:color="000000" w:sz="4" w:space="0"/>
            </w:tcBorders>
            <w:vAlign w:val="center"/>
          </w:tcPr>
          <w:p w14:paraId="3B03C58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15" w:type="dxa"/>
            <w:tcBorders>
              <w:top w:val="single" w:color="000000" w:sz="4" w:space="0"/>
              <w:left w:val="single" w:color="000000" w:sz="4" w:space="0"/>
              <w:bottom w:val="single" w:color="000000" w:sz="4" w:space="0"/>
              <w:right w:val="single" w:color="000000" w:sz="4" w:space="0"/>
            </w:tcBorders>
            <w:vAlign w:val="center"/>
          </w:tcPr>
          <w:p w14:paraId="223FE7C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套</w:t>
            </w:r>
          </w:p>
        </w:tc>
        <w:tc>
          <w:tcPr>
            <w:tcW w:w="6231" w:type="dxa"/>
            <w:tcBorders>
              <w:top w:val="single" w:color="000000" w:sz="4" w:space="0"/>
              <w:left w:val="single" w:color="000000" w:sz="4" w:space="0"/>
              <w:bottom w:val="single" w:color="000000" w:sz="4" w:space="0"/>
              <w:right w:val="single" w:color="000000" w:sz="4" w:space="0"/>
            </w:tcBorders>
            <w:vAlign w:val="center"/>
          </w:tcPr>
          <w:p w14:paraId="3AE224A8">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I、校本教材开发1门：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一、服务内容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1.指导协助完成1门校本教材开发。</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2.1名以上副高级职称专家培训指导课程内容文本优化，1名编辑协助课程的课程思政教学设计及知识点的课程思政教学设计。</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3.总课时数不低于36学时。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二、数字教材开发出版技术要求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1.成立校本教材开发团队，确定教材编写组成员名单；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2.指导教材选用与开发制度的制定与修订；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3.协调专家（副高级及以上职称）开展教材编写指导；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4.根据课程标准，指导专业教师制定教材编写计划；</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5.确定教材内容框架，提供教材的样章，教材编校；</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6.召开教材评审会议，对初稿进行评审，完成阶段性评审报告；</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7.教材编写体例符合实际教学要求；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8.指导协助完成1本校本教材编写：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II、保育职业技能培训资源开发1项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一、职业技能培训数字资源数量要求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1.课程介绍1个、微课视频20个、课件1套、试题库1套、图库1套。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二、职业技能培训数字资源质量要求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1.微课制作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【摄像要求】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（1）利用专业摄像机在采购人指定场地进行摄制。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（2）微课作品视频质量要求图像稳定、对焦清晰、构图合理、镜头运用恰当。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（3）各微课作品的视频分辨率应统一，分辨率采用1280*720及以上，采用高清影像。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（4）同期声音采用双声道，要求清晰、饱满、圆润，无失真、噪声杂音干扰、音量忽大忽小现象。解说声与背景音乐无明显比例失调。</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【动画要求】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微课根据主讲教师要求，可加入不超过2分钟的动画，动画要能够完整的体现出课程特点。要求接近于真实物体的效果，利用专业软件进行材质的渲染。播放流畅，播放时没有明显的噪点。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【输出成品要求】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（1）微课作品视频压缩采用H.264格式编码，视频格式为MP4格式,时长为5-10分钟。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（2）微课作品视频码流率：动态码流的最高码率不高于2000Kbps，最低码率不得低于1024Kbps。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（3）微课作品视频分辨率：分辨率采用1280*720及以上。</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（4）在同一课程中，各微课作品的视频分辨率应统一，采用高清影像。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（5）微课作品视频帧率为25帧/秒，扫描方式采用逐行扫描。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字幕：要使用符合国家标准的规范字，不出现繁体字、异体字(国家规定的除外)、错别字；字幕的字体建议采用：微软雅黑，大小、色彩搭配、摆放位置、停留时间、出入屏方式力求与其他要素（画面、解说词、音乐）配合适当，不能破坏原有画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【命名要求】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文件命名应直接指明资源所属课程、章节及性质。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【内容和版权要求】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微课作品内容应忠实于原文献，完整有序，版权不存在争议；符合我国法律法规，尊重各民族风俗习惯。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2.视频录制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【标准要求】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根据课程特点选择最优的展现形式；以能力培养为目标的课程，技能点教学录像的覆盖度不低于80%，技能点教学录像时长原则不超过20分钟。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【视频拍摄要求】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（1）利用4K及以上专业摄像机录制，一至两个机位录制。专业收音麦克、专业灯光。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视频原始拍摄素材质量要求图像稳定、对焦清晰、构图合理、镜头运用恰当。同期声音采用双声道，要求清晰、饱满、圆润，无失真、噪声杂音干扰、音量忽大忽小现象。解说声与背景音乐无明显比例失调。</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屏幕图像的构图合理，画面主体突出。人像及肢体动作以及配合讲授选用的板书、画板、教具实物、模型和实验设备等均不能超出镜头所及范围。画面中教师以中景和近景为主，要求人物、板书（或其他画面元素）清晰，不建议无教师形象的全程板书或PPT配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（4）使用的背景采用彩色喷绘或电脑虚拟、实景等背景。背景的颜色、图案不宜过多，应保持静态，画面应简洁、明快，有利于营造课堂气氛。</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（5）使用资料、图片、外景实拍、实验和表演等形象化教学手段，应符合教学内容要求，与讲授内容联系紧密，手段选用恰当。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（6）摄像镜头应保持与主讲教师目光平视的角度。主讲教师不应较长时间仰视或俯视。录像环境应光线充足、安静，主讲教师应衣着整洁，讲话清晰，板书清楚。</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（7）选用影视作品或自拍素材，应注明素材来源。影视作品或自拍素材中涉及人物访谈内容时，除应加注人物介绍外，还应采用滚动式同声字幕。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（8）选用的资料、图片等素材画面应清晰，对于历史资料、图片应进行再加工。选用的资料、图片等素材应注明素材来源及原始信息（如字画的作品、生卒年月，影视片断的作品名称、创作年代等信息）。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【视频制作要求】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（1）视频信号源</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①稳定性：全片图像同步性能稳定，无失步现象，CTL同步控制信号必须连续：图像无抖动跳跃，色彩无突变，编辑点处图像稳定。</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②信噪比：图像信噪比不低于55dB，无明显杂波。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③色调：白平衡正确，无明显偏色，多机拍摄的镜头衔接处无明显色差。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④视频电平：视频全讯号幅度为1Ⅴp-p，最大不超过1.1Ⅴp-p。其中，消隐电平为0V时，白电平幅度0.7Ⅴp-p，同步信号-0.3V，色同步信号幅度0.3Vp-p(以消隐线上下对称)，全片一致。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（2）音频信号源</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①声道：中文内容音频信号记录于第1声道，音乐、音效、同期声记录于第2声道，若有其他文字解说记录于第3声道(如录音设备无第3声道,则录于第2声道)。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②电平指标：-2db——-8db声音应无明显失真、放音过冲、过弱。</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③音频信噪比不低于48dB。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④声音和画面要求同步，无交流声或其他杂音等缺陷。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⑤伴音清晰、饱满、圆润，无失真、噪声杂音干扰、音量忽大忽小现象。解说声与现场声无明显比例失调，解说声与背景音乐无明显比例失调。</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（3）视频压缩格式及技术参数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①视频压缩采用H.264/AVC(MPEG-4Part10)编码、使用二次编码、不包含字幕的MP4格式。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②视频码流率：动态码流的最低码率不得低于300Kbps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③视频分辨率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前期采用标清4:3拍摄时，设定为720×576；前期采用高清16:9拍摄时，设定为1280×720或1920×1080。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④视频画幅宽高比</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分辨率设定为720×576的，选定4:3；</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分辨率设定为1280×720或1920×1080的，选定16:9。</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⑤视频帧率不低于25帧/秒</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⑥扫描方式采用逐行扫描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（4）音频压缩格式及技术参数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①音频压缩采用AAC(MPEG4Part3)格式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②采样率不低于44KHz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③音频码流率不低于96Kbps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④必须是双声道。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【封装】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采用MP4封装。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【命名要求】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文件命名应直接指明资源所属课程、章节或性质。（如采购人有新要求以采购人文件为准）。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【内容和版权要求】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视频内容应忠实于原文献，完整有序，版权不存在争议；符合我国法律法规，尊重各民族风俗习惯。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3.图片处理美化</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【标准要求】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教学图片素材资源，包括结构图、施工图纸、设计图纸、设备图纸、原理动图、知识结构、思维导图等教学用图，按精品在线开放课程教学需要提供处理、美化。</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【技术要求】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（1）彩色图像颜色数不低于真彩（24位色）。</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（2）尺寸：1920X1080像素，建议提供同比例大图；位深：24位；扫描图像的扫描分辨率不低于72dpi。</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（3）采用常见存储格式，如GIF、PNG、JPG等。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4.文本排版美化</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【标准要求】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文本素材资源，包括课程介绍、团队介绍、教学标准、教学日历、课程导学、教学设计、评价标准、拓展学习、模块导学、专题导学、学习目标、技能目标、教案、练习测验、考试试题等文本资源，按精品在线开放课程教学需要提供排版处理、美化。</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【技术要求】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（1）纯文本采用UTF-8编码或GB18030编码。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（2）存储格式：DOC（word97-2003版本）。</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5.二维动画</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【标准要求】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维动画资源，应通过对专业特点的分析,充分调研专业涉及的教学和实际工作场景，运用了科学的原画设定方法，制定符合专业的角色、场景、道具等原画设计，创设职业岗位相关情景，采用丰富的动画表现形式，与专业特点和谐统一。视频时长1-2分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【技术要求】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（1）原画设计：使用AdobePhotoshopCC2020、AdobeIllustrator2020、Sai进行角色，场景、道具、视频包装等设计绘制。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（2）分镜设计：根据脚本内容，详细分析，运用AdobePhotoshopCC2020、Storyboarderv3.0.0或纸质分镜头，绘制分镜，呈现影片初步效果。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动态分镜Layout：根据分镜头脚本与动作设计，通过更深入具体的描述刻画，形成Layout，并运用已设计的角色、场景、道具在AdobeAnimate、AdobeAfterEffects、万彩动画大师、MOHO、Flash中制作出动画片段，动画表现应符合自然规律和基本运动规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（4）动画设计：采用动作补间、形状补间动画、逐帧动画、遮罩动画、引导层动画对角色、场景、道具等元素进行控制，满足动画脚本内容需要。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（5）后期合成：使用AdobeAfterEffect、Adobepremiere、将已制作动画镜头进行合成、剪辑，添加音乐音效，最终生成动画文件，动画的帧率都为25帧/秒，格式为MP4，总比特率不低于300kdps。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（6）画面尺寸：画面比例应为16:9，宽度1280像素×高度720像素及以上。</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（7）品质要求：动画内容中用到的图像必须清晰，不能有图像过于模糊等现象出现。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（8）动画内容播放过程连续流畅，节奏合适，避免采用简单重复方式以保持动画播放时间，如说话特写中，同一抬手放手动作不断重复。</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（9）声音录制采用专业级话筒，保证后期配音的录音质量，解说配音应标准，无噪音，声音悦耳，音量适当，快慢适度。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（10）资源开发完成后，需将源代码、制作源文件和相关脚本、素材等项目材料与成品一并归档整理，统一交付采购方。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（11）版权归采购方所有，资源中应增加含有采购人校徽或校名的水印标识；资源中选用的其他非原创性资源不存在版权争议问题。</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（七）执行标准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1.教育部等九部门《关于加快推进教育数字化的意见》（2025-04）。</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2.教育部《关于深化职业教育教学关键要素改革的意见》（教职成〔2026〕1号）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3.教育行业标准《智慧教育平台数字教育资源技术要求》（JY/T0650—2022）</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（八）交付要求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本项目编辑后的设计文件、教学课件、文本资源等，动画源文件、微课视频工程文件等，脚本、字幕文件等，拍摄过程的视频、音频等原素材，项目完成后交采购人，版权归采购人所有。</w:t>
            </w:r>
          </w:p>
          <w:p w14:paraId="26322504">
            <w:pPr>
              <w:widowControl/>
              <w:jc w:val="left"/>
              <w:textAlignment w:val="center"/>
              <w:rPr>
                <w:rFonts w:ascii="宋体" w:hAnsi="宋体" w:cs="宋体"/>
                <w:color w:val="auto"/>
                <w:kern w:val="0"/>
                <w:szCs w:val="21"/>
                <w:highlight w:val="none"/>
                <w:lang w:bidi="ar"/>
              </w:rPr>
            </w:pPr>
          </w:p>
        </w:tc>
      </w:tr>
      <w:tr w14:paraId="63BEE739">
        <w:tblPrEx>
          <w:tblCellMar>
            <w:top w:w="0" w:type="dxa"/>
            <w:left w:w="108" w:type="dxa"/>
            <w:bottom w:w="0" w:type="dxa"/>
            <w:right w:w="108" w:type="dxa"/>
          </w:tblCellMar>
        </w:tblPrEx>
        <w:trPr>
          <w:trHeight w:val="3504" w:hRule="atLeast"/>
        </w:trPr>
        <w:tc>
          <w:tcPr>
            <w:tcW w:w="476" w:type="dxa"/>
            <w:tcBorders>
              <w:top w:val="single" w:color="000000" w:sz="4" w:space="0"/>
              <w:left w:val="single" w:color="000000" w:sz="4" w:space="0"/>
              <w:bottom w:val="single" w:color="000000" w:sz="4" w:space="0"/>
              <w:right w:val="single" w:color="000000" w:sz="4" w:space="0"/>
            </w:tcBorders>
            <w:noWrap/>
            <w:vAlign w:val="center"/>
          </w:tcPr>
          <w:p w14:paraId="01CA92D6">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商务要求</w:t>
            </w:r>
          </w:p>
        </w:tc>
        <w:tc>
          <w:tcPr>
            <w:tcW w:w="8881" w:type="dxa"/>
            <w:gridSpan w:val="4"/>
            <w:tcBorders>
              <w:top w:val="single" w:color="000000" w:sz="4" w:space="0"/>
              <w:left w:val="single" w:color="000000" w:sz="4" w:space="0"/>
              <w:bottom w:val="single" w:color="000000" w:sz="4" w:space="0"/>
              <w:right w:val="single" w:color="000000" w:sz="4" w:space="0"/>
            </w:tcBorders>
            <w:vAlign w:val="center"/>
          </w:tcPr>
          <w:p w14:paraId="3F9C58D6">
            <w:pPr>
              <w:widowControl/>
              <w:shd w:val="clear" w:color="auto" w:fill="FFFFFF"/>
              <w:spacing w:line="360" w:lineRule="auto"/>
              <w:rPr>
                <w:rFonts w:ascii="宋体" w:hAnsi="宋体" w:cs="宋体"/>
                <w:color w:val="auto"/>
                <w:szCs w:val="21"/>
                <w:highlight w:val="none"/>
              </w:rPr>
            </w:pPr>
            <w:r>
              <w:rPr>
                <w:rFonts w:hint="eastAsia" w:ascii="宋体" w:hAnsi="宋体" w:cs="宋体"/>
                <w:color w:val="auto"/>
                <w:szCs w:val="21"/>
                <w:highlight w:val="none"/>
              </w:rPr>
              <w:t>一、合同签订期：自成交通知书发出之日起</w:t>
            </w:r>
            <w:r>
              <w:rPr>
                <w:rFonts w:hint="eastAsia" w:ascii="宋体" w:hAnsi="宋体" w:cs="宋体"/>
                <w:color w:val="auto"/>
                <w:szCs w:val="21"/>
                <w:highlight w:val="none"/>
                <w:u w:val="single"/>
              </w:rPr>
              <w:t xml:space="preserve"> 25</w:t>
            </w:r>
            <w:r>
              <w:rPr>
                <w:rFonts w:hint="eastAsia" w:ascii="宋体" w:hAnsi="宋体" w:cs="宋体"/>
                <w:color w:val="auto"/>
                <w:szCs w:val="21"/>
                <w:highlight w:val="none"/>
              </w:rPr>
              <w:t>日内。</w:t>
            </w:r>
          </w:p>
          <w:p w14:paraId="787CB37C">
            <w:pPr>
              <w:widowControl/>
              <w:shd w:val="clear" w:color="auto" w:fill="FFFFFF"/>
              <w:tabs>
                <w:tab w:val="left" w:pos="4769"/>
              </w:tabs>
              <w:spacing w:line="360" w:lineRule="auto"/>
              <w:rPr>
                <w:rFonts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s="宋体"/>
                <w:bCs/>
                <w:color w:val="auto"/>
                <w:szCs w:val="21"/>
                <w:highlight w:val="none"/>
              </w:rPr>
              <w:t>提交货物时间：</w:t>
            </w:r>
            <w:r>
              <w:rPr>
                <w:rFonts w:hint="eastAsia" w:ascii="宋体" w:hAnsi="宋体" w:cs="宋体"/>
                <w:color w:val="auto"/>
                <w:szCs w:val="21"/>
                <w:highlight w:val="none"/>
              </w:rPr>
              <w:t>自合同签订之日起60个日历日内安装调试完毕并验收合格交付使用。</w:t>
            </w:r>
            <w:r>
              <w:rPr>
                <w:rFonts w:hint="eastAsia" w:ascii="宋体" w:hAnsi="宋体" w:cs="宋体"/>
                <w:color w:val="auto"/>
                <w:szCs w:val="21"/>
                <w:highlight w:val="none"/>
              </w:rPr>
              <w:tab/>
            </w:r>
          </w:p>
          <w:p w14:paraId="1EE430BB">
            <w:pPr>
              <w:widowControl/>
              <w:shd w:val="clear" w:color="auto" w:fill="FFFFFF"/>
              <w:spacing w:line="360" w:lineRule="auto"/>
              <w:rPr>
                <w:rFonts w:ascii="宋体" w:hAnsi="宋体" w:cs="宋体"/>
                <w:bCs/>
                <w:color w:val="auto"/>
                <w:szCs w:val="21"/>
                <w:highlight w:val="none"/>
                <w:u w:val="single"/>
              </w:rPr>
            </w:pPr>
            <w:r>
              <w:rPr>
                <w:rFonts w:hint="eastAsia" w:ascii="宋体" w:hAnsi="宋体" w:cs="宋体"/>
                <w:color w:val="auto"/>
                <w:szCs w:val="21"/>
                <w:highlight w:val="none"/>
              </w:rPr>
              <w:t>三、提交货物地点：广西内采购单位指定地点。</w:t>
            </w:r>
          </w:p>
          <w:p w14:paraId="5B9706CD">
            <w:pPr>
              <w:widowControl/>
              <w:shd w:val="clear" w:color="auto" w:fill="FFFFFF"/>
              <w:spacing w:line="360" w:lineRule="auto"/>
              <w:rPr>
                <w:rFonts w:ascii="宋体" w:hAnsi="宋体" w:cs="宋体"/>
                <w:bCs/>
                <w:color w:val="auto"/>
                <w:szCs w:val="21"/>
                <w:highlight w:val="none"/>
              </w:rPr>
            </w:pPr>
            <w:r>
              <w:rPr>
                <w:rFonts w:hint="eastAsia" w:ascii="宋体" w:hAnsi="宋体" w:cs="宋体"/>
                <w:bCs/>
                <w:color w:val="auto"/>
                <w:szCs w:val="21"/>
                <w:highlight w:val="none"/>
              </w:rPr>
              <w:t>四、</w:t>
            </w:r>
            <w:r>
              <w:rPr>
                <w:rFonts w:hint="eastAsia" w:ascii="宋体" w:hAnsi="宋体" w:cs="宋体"/>
                <w:color w:val="auto"/>
                <w:szCs w:val="21"/>
                <w:highlight w:val="none"/>
              </w:rPr>
              <w:t>验收标准、规范：根据采购文件上的技术规格要求和国家有关质量标准、成交供应商响应文件进行现场验收。外观、说明书、货物性能符合采购文件技术要求、竞标人响应文件响应内容的，方给予验收合格进行交付签收。</w:t>
            </w:r>
            <w:r>
              <w:rPr>
                <w:rFonts w:hint="eastAsia" w:ascii="宋体" w:hAnsi="宋体" w:cs="宋体"/>
                <w:bCs/>
                <w:color w:val="auto"/>
                <w:szCs w:val="21"/>
                <w:highlight w:val="none"/>
              </w:rPr>
              <w:t>符合现行国家相关标准、行业标准、地方标准或者其他标准、规范。</w:t>
            </w:r>
          </w:p>
          <w:p w14:paraId="69958292">
            <w:pPr>
              <w:widowControl/>
              <w:shd w:val="clear" w:color="auto" w:fill="FFFFFF"/>
              <w:spacing w:line="360" w:lineRule="auto"/>
              <w:rPr>
                <w:rFonts w:ascii="宋体" w:hAnsi="宋体" w:cs="宋体"/>
                <w:color w:val="auto"/>
                <w:szCs w:val="21"/>
                <w:highlight w:val="none"/>
              </w:rPr>
            </w:pPr>
            <w:r>
              <w:rPr>
                <w:rFonts w:hint="eastAsia" w:ascii="宋体" w:hAnsi="宋体" w:cs="宋体"/>
                <w:b/>
                <w:bCs/>
                <w:color w:val="auto"/>
                <w:szCs w:val="21"/>
                <w:highlight w:val="none"/>
              </w:rPr>
              <w:t xml:space="preserve"> </w:t>
            </w:r>
            <w:r>
              <w:rPr>
                <w:rFonts w:hint="eastAsia" w:ascii="宋体" w:hAnsi="宋体" w:cs="宋体"/>
                <w:color w:val="auto"/>
                <w:szCs w:val="21"/>
                <w:highlight w:val="none"/>
              </w:rPr>
              <w:t>五、售后服务要求：</w:t>
            </w:r>
          </w:p>
          <w:p w14:paraId="5B31C455">
            <w:pPr>
              <w:spacing w:line="360" w:lineRule="auto"/>
              <w:rPr>
                <w:rFonts w:ascii="宋体" w:hAnsi="宋体" w:cs="宋体"/>
                <w:color w:val="auto"/>
                <w:szCs w:val="21"/>
                <w:highlight w:val="none"/>
              </w:rPr>
            </w:pPr>
            <w:r>
              <w:rPr>
                <w:rFonts w:hint="eastAsia" w:ascii="宋体" w:hAnsi="宋体" w:cs="宋体"/>
                <w:color w:val="auto"/>
                <w:szCs w:val="21"/>
                <w:highlight w:val="none"/>
              </w:rPr>
              <w:t>1.质保期：自交货验收合格之日起叁年，质保期内定期对设备进行保养和维护（维修或更换配件），保修期内出现故障，需派出技术工程师到达现场处理故障，费用已包含在投标报价中。</w:t>
            </w:r>
          </w:p>
          <w:p w14:paraId="5545BEF0">
            <w:pPr>
              <w:spacing w:line="360" w:lineRule="auto"/>
              <w:rPr>
                <w:rFonts w:ascii="宋体" w:hAnsi="宋体" w:cs="宋体"/>
                <w:color w:val="auto"/>
                <w:szCs w:val="21"/>
                <w:highlight w:val="none"/>
              </w:rPr>
            </w:pPr>
            <w:r>
              <w:rPr>
                <w:rFonts w:hint="eastAsia" w:ascii="宋体" w:hAnsi="宋体" w:cs="宋体"/>
                <w:color w:val="auto"/>
                <w:szCs w:val="21"/>
                <w:highlight w:val="none"/>
              </w:rPr>
              <w:t>2.故障响应时间：接到故障通知后2小时内响应，一般问题在2小时内通过远程方式解决，遇到大的问题24小时内派技术人员到达现场维修，48小时维修完毕。</w:t>
            </w:r>
          </w:p>
          <w:p w14:paraId="0CBAC06A">
            <w:pPr>
              <w:spacing w:line="360" w:lineRule="auto"/>
              <w:rPr>
                <w:rFonts w:ascii="宋体" w:hAnsi="宋体" w:cs="宋体"/>
                <w:color w:val="auto"/>
                <w:szCs w:val="21"/>
                <w:highlight w:val="none"/>
              </w:rPr>
            </w:pPr>
            <w:r>
              <w:rPr>
                <w:rFonts w:hint="eastAsia" w:ascii="宋体" w:hAnsi="宋体" w:cs="宋体"/>
                <w:color w:val="auto"/>
                <w:szCs w:val="21"/>
                <w:highlight w:val="none"/>
              </w:rPr>
              <w:t>3.为提高故障处理效率、设备统一管理，需提供设备维护服务平台，平台功能需包含：工单派工、定位签到、设备管理、统计分析等功能，为保证平台的真实性，响应文件需提供检测报告材料并加盖供应商公章。</w:t>
            </w:r>
          </w:p>
          <w:p w14:paraId="6B395730">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4.售后服务费用包含在报价中，售后服务内容如下： </w:t>
            </w:r>
          </w:p>
          <w:p w14:paraId="1B1E7886">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（1）按厂家承诺实行“三包”； </w:t>
            </w:r>
          </w:p>
          <w:p w14:paraId="57CD8D36">
            <w:pPr>
              <w:spacing w:line="360" w:lineRule="auto"/>
              <w:rPr>
                <w:rFonts w:ascii="宋体" w:hAnsi="宋体" w:cs="宋体"/>
                <w:color w:val="auto"/>
                <w:szCs w:val="21"/>
                <w:highlight w:val="none"/>
              </w:rPr>
            </w:pPr>
            <w:r>
              <w:rPr>
                <w:rFonts w:hint="eastAsia" w:ascii="宋体" w:hAnsi="宋体" w:cs="宋体"/>
                <w:color w:val="auto"/>
                <w:szCs w:val="21"/>
                <w:highlight w:val="none"/>
              </w:rPr>
              <w:t>（2）负责送货上门，安装调试，培训操作人员；</w:t>
            </w:r>
          </w:p>
          <w:p w14:paraId="002800A6">
            <w:pPr>
              <w:spacing w:line="360" w:lineRule="auto"/>
              <w:rPr>
                <w:rFonts w:ascii="宋体" w:hAnsi="宋体" w:cs="宋体"/>
                <w:color w:val="auto"/>
                <w:szCs w:val="21"/>
                <w:highlight w:val="none"/>
              </w:rPr>
            </w:pPr>
            <w:r>
              <w:rPr>
                <w:rFonts w:hint="eastAsia" w:ascii="宋体" w:hAnsi="宋体" w:cs="宋体"/>
                <w:color w:val="auto"/>
                <w:szCs w:val="21"/>
                <w:highlight w:val="none"/>
              </w:rPr>
              <w:t>（3）定期回访以及对设备维修，每年至少一次定期回访、维修；</w:t>
            </w:r>
          </w:p>
          <w:p w14:paraId="04DDD94D">
            <w:pPr>
              <w:spacing w:line="360" w:lineRule="auto"/>
              <w:rPr>
                <w:rFonts w:ascii="宋体" w:hAnsi="宋体" w:cs="宋体"/>
                <w:color w:val="auto"/>
                <w:szCs w:val="21"/>
                <w:highlight w:val="none"/>
              </w:rPr>
            </w:pPr>
            <w:r>
              <w:rPr>
                <w:rFonts w:hint="eastAsia" w:ascii="宋体" w:hAnsi="宋体" w:cs="宋体"/>
                <w:color w:val="auto"/>
                <w:szCs w:val="21"/>
                <w:highlight w:val="none"/>
              </w:rPr>
              <w:t>（4）装机时提供校准品和质控品。</w:t>
            </w:r>
          </w:p>
          <w:p w14:paraId="280C8E0C">
            <w:pPr>
              <w:spacing w:line="360" w:lineRule="auto"/>
              <w:rPr>
                <w:rFonts w:ascii="宋体" w:hAnsi="宋体" w:cs="宋体"/>
                <w:color w:val="auto"/>
                <w:szCs w:val="21"/>
                <w:highlight w:val="none"/>
              </w:rPr>
            </w:pPr>
            <w:r>
              <w:rPr>
                <w:rFonts w:hint="eastAsia" w:ascii="宋体" w:hAnsi="宋体" w:cs="宋体"/>
                <w:color w:val="auto"/>
                <w:szCs w:val="21"/>
                <w:highlight w:val="none"/>
              </w:rPr>
              <w:t>（5）不能正常使用的必须提供备用机。</w:t>
            </w:r>
          </w:p>
          <w:p w14:paraId="5FAAEC6B">
            <w:pPr>
              <w:widowControl/>
              <w:snapToGrid w:val="0"/>
              <w:spacing w:line="360" w:lineRule="auto"/>
              <w:jc w:val="left"/>
              <w:rPr>
                <w:rFonts w:ascii="宋体" w:hAnsi="宋体" w:cs="宋体"/>
                <w:bCs/>
                <w:color w:val="auto"/>
                <w:szCs w:val="21"/>
                <w:highlight w:val="none"/>
                <w:u w:val="single"/>
              </w:rPr>
            </w:pPr>
            <w:r>
              <w:rPr>
                <w:rFonts w:hint="eastAsia" w:ascii="宋体" w:hAnsi="宋体" w:cs="宋体"/>
                <w:color w:val="auto"/>
                <w:szCs w:val="21"/>
                <w:highlight w:val="none"/>
              </w:rPr>
              <w:t>（6）其余按厂家承诺。</w:t>
            </w:r>
          </w:p>
          <w:p w14:paraId="662869B5">
            <w:pPr>
              <w:spacing w:line="360" w:lineRule="auto"/>
              <w:rPr>
                <w:rFonts w:ascii="宋体" w:hAnsi="宋体" w:cs="宋体"/>
                <w:color w:val="auto"/>
                <w:szCs w:val="21"/>
                <w:highlight w:val="none"/>
              </w:rPr>
            </w:pPr>
            <w:r>
              <w:rPr>
                <w:rFonts w:hint="eastAsia" w:ascii="宋体" w:hAnsi="宋体" w:cs="宋体"/>
                <w:color w:val="auto"/>
                <w:szCs w:val="21"/>
                <w:highlight w:val="none"/>
              </w:rPr>
              <w:t>六、其他要求：</w:t>
            </w:r>
          </w:p>
          <w:p w14:paraId="1AFAB9EC">
            <w:pPr>
              <w:spacing w:line="360" w:lineRule="auto"/>
              <w:rPr>
                <w:rFonts w:ascii="宋体" w:hAnsi="宋体" w:cs="宋体"/>
                <w:color w:val="auto"/>
                <w:szCs w:val="21"/>
                <w:highlight w:val="none"/>
              </w:rPr>
            </w:pPr>
            <w:r>
              <w:rPr>
                <w:rFonts w:hint="eastAsia" w:ascii="宋体" w:hAnsi="宋体" w:cs="宋体"/>
                <w:color w:val="auto"/>
                <w:szCs w:val="21"/>
                <w:highlight w:val="none"/>
              </w:rPr>
              <w:t>1.报价必须含以下部分，包括：</w:t>
            </w:r>
          </w:p>
          <w:p w14:paraId="600717B7">
            <w:pPr>
              <w:spacing w:line="360" w:lineRule="auto"/>
              <w:rPr>
                <w:rFonts w:ascii="宋体" w:hAnsi="宋体" w:cs="宋体"/>
                <w:color w:val="auto"/>
                <w:szCs w:val="21"/>
                <w:highlight w:val="none"/>
              </w:rPr>
            </w:pPr>
            <w:r>
              <w:rPr>
                <w:rFonts w:hint="eastAsia" w:ascii="宋体" w:hAnsi="宋体" w:cs="宋体"/>
                <w:color w:val="auto"/>
                <w:szCs w:val="21"/>
                <w:highlight w:val="none"/>
              </w:rPr>
              <w:t>（1）货物及随配附件、备品备件、工具、配套技术资料的价格；</w:t>
            </w:r>
          </w:p>
          <w:p w14:paraId="08E20C92">
            <w:pPr>
              <w:spacing w:line="360" w:lineRule="auto"/>
              <w:rPr>
                <w:rFonts w:ascii="宋体" w:hAnsi="宋体" w:cs="宋体"/>
                <w:color w:val="auto"/>
                <w:szCs w:val="21"/>
                <w:highlight w:val="none"/>
              </w:rPr>
            </w:pPr>
            <w:r>
              <w:rPr>
                <w:rFonts w:hint="eastAsia" w:ascii="宋体" w:hAnsi="宋体" w:cs="宋体"/>
                <w:color w:val="auto"/>
                <w:szCs w:val="21"/>
                <w:highlight w:val="none"/>
              </w:rPr>
              <w:t>（2）运输、装卸、安装设计、调试、培训、技术支持、售后服务等费用；</w:t>
            </w:r>
          </w:p>
          <w:p w14:paraId="6C68659C">
            <w:pPr>
              <w:spacing w:line="360" w:lineRule="auto"/>
              <w:rPr>
                <w:rFonts w:ascii="宋体" w:hAnsi="宋体" w:cs="宋体"/>
                <w:color w:val="auto"/>
                <w:szCs w:val="21"/>
                <w:highlight w:val="none"/>
              </w:rPr>
            </w:pPr>
            <w:r>
              <w:rPr>
                <w:rFonts w:hint="eastAsia" w:ascii="宋体" w:hAnsi="宋体" w:cs="宋体"/>
                <w:color w:val="auto"/>
                <w:szCs w:val="21"/>
                <w:highlight w:val="none"/>
              </w:rPr>
              <w:t>（3）设备接入信息系统的接口费用；</w:t>
            </w:r>
          </w:p>
          <w:p w14:paraId="78673722">
            <w:pPr>
              <w:tabs>
                <w:tab w:val="left" w:pos="3490"/>
                <w:tab w:val="left" w:pos="3670"/>
                <w:tab w:val="left" w:pos="3895"/>
              </w:tabs>
              <w:spacing w:line="360" w:lineRule="auto"/>
              <w:rPr>
                <w:rFonts w:ascii="宋体" w:hAnsi="宋体" w:cs="宋体"/>
                <w:color w:val="auto"/>
                <w:szCs w:val="21"/>
                <w:highlight w:val="none"/>
              </w:rPr>
            </w:pPr>
            <w:r>
              <w:rPr>
                <w:rFonts w:hint="eastAsia" w:ascii="宋体" w:hAnsi="宋体" w:cs="宋体"/>
                <w:color w:val="auto"/>
                <w:szCs w:val="21"/>
                <w:highlight w:val="none"/>
              </w:rPr>
              <w:t>（4）必要的保险费用和各项税费。</w:t>
            </w:r>
          </w:p>
          <w:p w14:paraId="557FB992">
            <w:pPr>
              <w:tabs>
                <w:tab w:val="left" w:pos="3490"/>
                <w:tab w:val="left" w:pos="3670"/>
                <w:tab w:val="left" w:pos="3895"/>
              </w:tabs>
              <w:spacing w:line="360" w:lineRule="auto"/>
              <w:rPr>
                <w:rFonts w:ascii="宋体" w:hAnsi="宋体" w:cs="宋体"/>
                <w:color w:val="auto"/>
                <w:szCs w:val="21"/>
                <w:highlight w:val="none"/>
              </w:rPr>
            </w:pPr>
            <w:r>
              <w:rPr>
                <w:rFonts w:hint="eastAsia" w:ascii="宋体" w:hAnsi="宋体" w:cs="宋体"/>
                <w:color w:val="auto"/>
                <w:szCs w:val="21"/>
                <w:highlight w:val="none"/>
              </w:rPr>
              <w:t>（5）包含项目安装所需要的各类辅材耗材，采购人不另行支付安装调试的各类费用。</w:t>
            </w:r>
          </w:p>
          <w:p w14:paraId="178A2F75">
            <w:pPr>
              <w:spacing w:line="360" w:lineRule="auto"/>
              <w:rPr>
                <w:rFonts w:ascii="宋体" w:hAnsi="宋体" w:cs="宋体"/>
                <w:color w:val="auto"/>
                <w:szCs w:val="21"/>
                <w:highlight w:val="none"/>
              </w:rPr>
            </w:pPr>
            <w:r>
              <w:rPr>
                <w:rFonts w:hint="eastAsia" w:ascii="宋体" w:hAnsi="宋体" w:cs="宋体"/>
                <w:color w:val="auto"/>
                <w:szCs w:val="21"/>
                <w:highlight w:val="none"/>
              </w:rPr>
              <w:t>2.付款方式：</w:t>
            </w:r>
          </w:p>
          <w:p w14:paraId="1919B83F">
            <w:pPr>
              <w:spacing w:line="360" w:lineRule="auto"/>
              <w:ind w:left="-61" w:leftChars="-29" w:firstLine="514" w:firstLineChars="245"/>
              <w:contextualSpacing/>
              <w:rPr>
                <w:rFonts w:ascii="宋体" w:hAnsi="宋体"/>
                <w:bCs/>
                <w:color w:val="auto"/>
                <w:szCs w:val="21"/>
                <w:highlight w:val="none"/>
              </w:rPr>
            </w:pPr>
            <w:r>
              <w:rPr>
                <w:rFonts w:hint="eastAsia" w:ascii="宋体" w:hAnsi="宋体"/>
                <w:bCs/>
                <w:color w:val="auto"/>
                <w:szCs w:val="21"/>
                <w:highlight w:val="none"/>
              </w:rPr>
              <w:t>本项目无预付款，供应商交货、施工安装完毕并验收合格后，一次性支付合同款。</w:t>
            </w:r>
          </w:p>
          <w:p w14:paraId="611FAD06">
            <w:pPr>
              <w:spacing w:line="360" w:lineRule="auto"/>
              <w:rPr>
                <w:rFonts w:ascii="宋体" w:hAnsi="宋体" w:cs="宋体"/>
                <w:color w:val="auto"/>
                <w:szCs w:val="21"/>
                <w:highlight w:val="none"/>
              </w:rPr>
            </w:pPr>
            <w:r>
              <w:rPr>
                <w:rFonts w:hint="eastAsia" w:ascii="宋体" w:hAnsi="宋体" w:cs="宋体"/>
                <w:color w:val="auto"/>
                <w:szCs w:val="21"/>
                <w:highlight w:val="none"/>
              </w:rPr>
              <w:t>3.本项目所采购货物如需执行国家相关标准、行业标准、地方标准要求时，应执行。</w:t>
            </w:r>
          </w:p>
          <w:p w14:paraId="3D46EEE2">
            <w:pPr>
              <w:spacing w:line="360" w:lineRule="auto"/>
              <w:rPr>
                <w:rFonts w:ascii="宋体" w:hAnsi="宋体" w:cs="宋体"/>
                <w:color w:val="auto"/>
                <w:szCs w:val="21"/>
                <w:highlight w:val="none"/>
              </w:rPr>
            </w:pPr>
            <w:r>
              <w:rPr>
                <w:rFonts w:hint="eastAsia" w:ascii="宋体" w:hAnsi="宋体" w:cs="宋体"/>
                <w:color w:val="auto"/>
                <w:szCs w:val="21"/>
                <w:highlight w:val="none"/>
              </w:rPr>
              <w:t>4.供应商必须承诺设备验收合格后免费对采购人的使用人员进行操作及相关知识的培训，并确保设备有1～2人能熟练使用设备，并能排除简单的软硬件故障。</w:t>
            </w:r>
          </w:p>
          <w:p w14:paraId="20A7B6A0">
            <w:pPr>
              <w:spacing w:line="360" w:lineRule="auto"/>
              <w:rPr>
                <w:rFonts w:ascii="宋体" w:hAnsi="宋体" w:cs="宋体"/>
                <w:color w:val="auto"/>
                <w:szCs w:val="21"/>
                <w:highlight w:val="none"/>
              </w:rPr>
            </w:pPr>
            <w:r>
              <w:rPr>
                <w:rFonts w:hint="eastAsia" w:ascii="宋体" w:hAnsi="宋体" w:cs="宋体"/>
                <w:color w:val="auto"/>
                <w:szCs w:val="21"/>
                <w:highlight w:val="none"/>
              </w:rPr>
              <w:t>5.设备必须是全新、完整、未使用过的产品；设备到货后，供货商和购买方应在现场进行清点；清点过程中如果发现因包装或运输不当引起的仪器外观或内部的损坏，供货商应负责更换；若发现错发/漏发情况，供货商应负责更换和补发。</w:t>
            </w:r>
          </w:p>
          <w:p w14:paraId="5C31C9B4">
            <w:pPr>
              <w:spacing w:line="360" w:lineRule="auto"/>
              <w:rPr>
                <w:rFonts w:ascii="宋体" w:hAnsi="宋体" w:cs="宋体"/>
                <w:color w:val="auto"/>
                <w:szCs w:val="21"/>
                <w:highlight w:val="none"/>
              </w:rPr>
            </w:pPr>
            <w:r>
              <w:rPr>
                <w:rFonts w:hint="eastAsia" w:ascii="宋体" w:hAnsi="宋体" w:cs="宋体"/>
                <w:color w:val="auto"/>
                <w:szCs w:val="21"/>
                <w:highlight w:val="none"/>
              </w:rPr>
              <w:t>6.为了保证本项目的质量，成交供应商在安装验收前，采购人有权要求成交供应商提供本项目中设备按照谈判文件技术参数及要求进行现场测试（测试相关费用由成交供应商承担）；如发现成交供应商提供的产品性能不满足谈判文件要求或其响应文件所承诺，采购人有权不予以接收，采购人有权单方面终止合同，并且保留追究成交供应商虚假应标的法律责任。</w:t>
            </w:r>
          </w:p>
          <w:p w14:paraId="1ED95DF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7.竞争性谈判文件中需原件备查是指：签订合同时出具原件核查。原件经采购人核查无误后返回。如未提交原件或资料不真实的，采购人有权取消其成交人资格，并通报监督部门。</w:t>
            </w:r>
          </w:p>
          <w:p w14:paraId="0ADA4700">
            <w:pPr>
              <w:rPr>
                <w:rFonts w:ascii="宋体" w:hAnsi="宋体" w:cs="宋体"/>
                <w:b/>
                <w:bCs/>
                <w:color w:val="auto"/>
                <w:szCs w:val="21"/>
                <w:highlight w:val="none"/>
              </w:rPr>
            </w:pPr>
            <w:r>
              <w:rPr>
                <w:rFonts w:hint="eastAsia" w:ascii="宋体" w:hAnsi="宋体" w:cs="宋体"/>
                <w:b/>
                <w:bCs/>
                <w:color w:val="auto"/>
                <w:szCs w:val="21"/>
                <w:highlight w:val="none"/>
              </w:rPr>
              <w:t>▲七、验收</w:t>
            </w:r>
          </w:p>
          <w:p w14:paraId="78C0E80D">
            <w:pPr>
              <w:ind w:firstLine="422" w:firstLineChars="200"/>
              <w:rPr>
                <w:color w:val="auto"/>
                <w:highlight w:val="none"/>
              </w:rPr>
            </w:pPr>
            <w:r>
              <w:rPr>
                <w:rFonts w:hint="eastAsia" w:ascii="宋体" w:hAnsi="宋体" w:cs="宋体"/>
                <w:b/>
                <w:bCs/>
                <w:color w:val="auto"/>
                <w:szCs w:val="21"/>
                <w:highlight w:val="none"/>
              </w:rPr>
              <w:t>成交人供货后由招标人聘请第三方验收机构进行验收，成交人的货物参数根据竞争性谈判文件采购需求技术参数逐条进行检测验收，如验收不通过招标人有权不支付货物款同时扣除成交人履约保证金并通报给财政部门进行处罚，支付第三方验收机构费用由成交人承担。</w:t>
            </w:r>
          </w:p>
        </w:tc>
      </w:tr>
      <w:tr w14:paraId="519069D6">
        <w:tblPrEx>
          <w:tblCellMar>
            <w:top w:w="0" w:type="dxa"/>
            <w:left w:w="108" w:type="dxa"/>
            <w:bottom w:w="0" w:type="dxa"/>
            <w:right w:w="108" w:type="dxa"/>
          </w:tblCellMar>
        </w:tblPrEx>
        <w:trPr>
          <w:trHeight w:val="1934" w:hRule="atLeast"/>
        </w:trPr>
        <w:tc>
          <w:tcPr>
            <w:tcW w:w="9357" w:type="dxa"/>
            <w:gridSpan w:val="5"/>
            <w:tcBorders>
              <w:top w:val="single" w:color="000000" w:sz="4" w:space="0"/>
              <w:left w:val="single" w:color="000000" w:sz="4" w:space="0"/>
              <w:bottom w:val="single" w:color="000000" w:sz="4" w:space="0"/>
              <w:right w:val="single" w:color="000000" w:sz="4" w:space="0"/>
            </w:tcBorders>
            <w:noWrap/>
            <w:vAlign w:val="center"/>
          </w:tcPr>
          <w:p w14:paraId="10150558">
            <w:pPr>
              <w:widowControl/>
              <w:shd w:val="clear" w:color="auto" w:fill="FFFFFF"/>
              <w:spacing w:line="360" w:lineRule="auto"/>
              <w:jc w:val="left"/>
              <w:rPr>
                <w:rFonts w:ascii="宋体" w:hAnsi="宋体" w:cs="宋体"/>
                <w:color w:val="auto"/>
                <w:szCs w:val="21"/>
                <w:highlight w:val="none"/>
              </w:rPr>
            </w:pPr>
            <w:r>
              <w:rPr>
                <w:rFonts w:hint="eastAsia" w:ascii="宋体" w:hAnsi="宋体" w:cs="宋体"/>
                <w:color w:val="auto"/>
                <w:szCs w:val="21"/>
                <w:highlight w:val="none"/>
              </w:rPr>
              <w:t>一、进口产品说明</w:t>
            </w:r>
          </w:p>
          <w:p w14:paraId="0A8FF77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本分标货物不接受进口产品（即通过中国海关报关验放进入中国境内且产自关境外的产品）参与投标，</w:t>
            </w:r>
            <w:r>
              <w:rPr>
                <w:rFonts w:hint="eastAsia" w:ascii="宋体" w:hAnsi="宋体" w:cs="宋体"/>
                <w:b/>
                <w:color w:val="auto"/>
                <w:szCs w:val="21"/>
                <w:highlight w:val="none"/>
              </w:rPr>
              <w:t>如有进口产品参与投标的作无效标处理</w:t>
            </w:r>
            <w:r>
              <w:rPr>
                <w:rFonts w:hint="eastAsia" w:ascii="宋体" w:hAnsi="宋体" w:cs="宋体"/>
                <w:color w:val="auto"/>
                <w:szCs w:val="21"/>
                <w:highlight w:val="none"/>
              </w:rPr>
              <w:t>。</w:t>
            </w:r>
          </w:p>
        </w:tc>
      </w:tr>
    </w:tbl>
    <w:p w14:paraId="69C0D905">
      <w:pPr>
        <w:rPr>
          <w:rFonts w:ascii="宋体" w:hAnsi="宋体" w:cs="宋体"/>
          <w:b/>
          <w:bCs/>
          <w:color w:val="auto"/>
          <w:kern w:val="0"/>
          <w:szCs w:val="21"/>
          <w:highlight w:val="none"/>
          <w:lang w:bidi="ar"/>
        </w:rPr>
      </w:pPr>
      <w:r>
        <w:rPr>
          <w:rFonts w:hint="eastAsia" w:ascii="黑体" w:hAnsi="黑体" w:eastAsia="黑体" w:cs="黑体"/>
          <w:color w:val="auto"/>
          <w:sz w:val="32"/>
          <w:szCs w:val="32"/>
          <w:highlight w:val="none"/>
        </w:rPr>
        <w:br w:type="page"/>
      </w:r>
    </w:p>
    <w:p w14:paraId="7C4D4C5B">
      <w:pPr>
        <w:rPr>
          <w:rFonts w:ascii="宋体" w:hAnsi="宋体" w:cs="宋体"/>
          <w:b/>
          <w:bCs/>
          <w:color w:val="auto"/>
          <w:kern w:val="0"/>
          <w:szCs w:val="21"/>
          <w:highlight w:val="none"/>
          <w:lang w:bidi="ar"/>
        </w:rPr>
      </w:pPr>
    </w:p>
    <w:p w14:paraId="5EE12F9B">
      <w:pPr>
        <w:tabs>
          <w:tab w:val="left" w:pos="180"/>
          <w:tab w:val="left" w:pos="1620"/>
        </w:tabs>
        <w:spacing w:line="400" w:lineRule="exact"/>
        <w:rPr>
          <w:rFonts w:ascii="Arial Unicode MS" w:hAnsi="Arial Unicode MS" w:eastAsia="Arial Unicode MS" w:cs="Arial Unicode MS"/>
          <w:color w:val="auto"/>
          <w:sz w:val="32"/>
          <w:szCs w:val="32"/>
          <w:highlight w:val="none"/>
        </w:rPr>
      </w:pPr>
      <w:r>
        <w:rPr>
          <w:rFonts w:hint="eastAsia" w:ascii="黑体" w:hAnsi="黑体" w:eastAsia="黑体" w:cs="黑体"/>
          <w:color w:val="auto"/>
          <w:sz w:val="32"/>
          <w:szCs w:val="32"/>
          <w:highlight w:val="none"/>
        </w:rPr>
        <w:t>附件1：</w:t>
      </w:r>
    </w:p>
    <w:p w14:paraId="45DAB85A">
      <w:pPr>
        <w:spacing w:before="7"/>
        <w:rPr>
          <w:rFonts w:ascii="Arial Unicode MS" w:hAnsi="Arial Unicode MS" w:eastAsia="Arial Unicode MS" w:cs="Arial Unicode MS"/>
          <w:color w:val="auto"/>
          <w:sz w:val="17"/>
          <w:szCs w:val="17"/>
          <w:highlight w:val="none"/>
        </w:rPr>
      </w:pPr>
    </w:p>
    <w:p w14:paraId="05FB07C2">
      <w:pPr>
        <w:spacing w:line="528" w:lineRule="exact"/>
        <w:ind w:left="1871"/>
        <w:rPr>
          <w:rFonts w:ascii="Arial Unicode MS" w:hAnsi="Arial Unicode MS" w:eastAsia="Arial Unicode MS" w:cs="Arial Unicode MS"/>
          <w:color w:val="auto"/>
          <w:sz w:val="40"/>
          <w:szCs w:val="40"/>
          <w:highlight w:val="none"/>
        </w:rPr>
      </w:pPr>
      <w:r>
        <w:rPr>
          <w:rFonts w:hint="eastAsia" w:asciiTheme="majorEastAsia" w:hAnsiTheme="majorEastAsia" w:eastAsiaTheme="majorEastAsia" w:cstheme="majorEastAsia"/>
          <w:b/>
          <w:bCs/>
          <w:color w:val="auto"/>
          <w:sz w:val="44"/>
          <w:szCs w:val="44"/>
          <w:highlight w:val="none"/>
        </w:rPr>
        <w:t>节能产品政府采购品目清单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604"/>
        <w:gridCol w:w="1688"/>
        <w:gridCol w:w="1674"/>
        <w:gridCol w:w="3896"/>
      </w:tblGrid>
      <w:tr w14:paraId="1310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040E7105">
            <w:pPr>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4966" w:type="dxa"/>
            <w:gridSpan w:val="3"/>
            <w:tcBorders>
              <w:top w:val="single" w:color="000000" w:sz="4" w:space="0"/>
              <w:left w:val="single" w:color="000000" w:sz="4" w:space="0"/>
              <w:bottom w:val="single" w:color="000000" w:sz="4" w:space="0"/>
              <w:right w:val="single" w:color="000000" w:sz="4" w:space="0"/>
            </w:tcBorders>
            <w:vAlign w:val="center"/>
          </w:tcPr>
          <w:p w14:paraId="6A2CA505">
            <w:pPr>
              <w:jc w:val="center"/>
              <w:rPr>
                <w:rFonts w:ascii="Calibri" w:hAnsi="Calibri"/>
                <w:color w:val="auto"/>
                <w:szCs w:val="22"/>
                <w:highlight w:val="none"/>
              </w:rPr>
            </w:pPr>
            <w:r>
              <w:rPr>
                <w:rFonts w:hint="eastAsia" w:ascii="宋体" w:hAnsi="宋体" w:cs="宋体"/>
                <w:b/>
                <w:bCs/>
                <w:color w:val="auto"/>
                <w:w w:val="99"/>
                <w:highlight w:val="none"/>
              </w:rPr>
              <w:t>名称</w:t>
            </w:r>
          </w:p>
        </w:tc>
        <w:tc>
          <w:tcPr>
            <w:tcW w:w="3896" w:type="dxa"/>
            <w:tcBorders>
              <w:top w:val="single" w:color="000000" w:sz="4" w:space="0"/>
              <w:left w:val="single" w:color="000000" w:sz="4" w:space="0"/>
              <w:bottom w:val="single" w:color="000000" w:sz="4" w:space="0"/>
              <w:right w:val="single" w:color="000000" w:sz="4" w:space="0"/>
            </w:tcBorders>
            <w:vAlign w:val="center"/>
          </w:tcPr>
          <w:p w14:paraId="37652112">
            <w:pPr>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005C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4895E65D">
            <w:pPr>
              <w:jc w:val="center"/>
              <w:rPr>
                <w:rFonts w:ascii="宋体" w:hAnsi="宋体"/>
                <w:color w:val="auto"/>
                <w:szCs w:val="21"/>
                <w:highlight w:val="none"/>
              </w:rPr>
            </w:pPr>
            <w:r>
              <w:rPr>
                <w:rFonts w:hint="eastAsia" w:ascii="宋体" w:hAnsi="宋体"/>
                <w:color w:val="auto"/>
                <w:szCs w:val="21"/>
                <w:highlight w:val="none"/>
              </w:rPr>
              <w:t>1</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20DBAF7C">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1688" w:type="dxa"/>
            <w:tcBorders>
              <w:top w:val="single" w:color="000000" w:sz="4" w:space="0"/>
              <w:left w:val="single" w:color="000000" w:sz="4" w:space="0"/>
              <w:bottom w:val="single" w:color="000000" w:sz="4" w:space="0"/>
              <w:right w:val="single" w:color="000000" w:sz="4" w:space="0"/>
            </w:tcBorders>
            <w:vAlign w:val="center"/>
          </w:tcPr>
          <w:p w14:paraId="4C4DB4EE">
            <w:pPr>
              <w:pStyle w:val="53"/>
              <w:spacing w:before="93"/>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469726B2">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7304D3F7">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1DC0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12F475">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90F491">
            <w:pPr>
              <w:widowControl/>
              <w:jc w:val="left"/>
              <w:rPr>
                <w:rFonts w:ascii="宋体" w:hAnsi="宋体"/>
                <w:color w:val="auto"/>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787DF53A">
            <w:pPr>
              <w:pStyle w:val="53"/>
              <w:spacing w:before="44"/>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149EC8E1">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5C4FB508">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5B5A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9E5A16">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9A4EE9">
            <w:pPr>
              <w:widowControl/>
              <w:jc w:val="left"/>
              <w:rPr>
                <w:rFonts w:ascii="宋体" w:hAnsi="宋体"/>
                <w:color w:val="auto"/>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467E3434">
            <w:pPr>
              <w:pStyle w:val="53"/>
              <w:spacing w:before="64"/>
              <w:ind w:left="7" w:right="5"/>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7F36FBC8">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78CBF370">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7441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5C7E3716">
            <w:pPr>
              <w:jc w:val="center"/>
              <w:rPr>
                <w:rFonts w:ascii="宋体" w:hAnsi="宋体"/>
                <w:color w:val="auto"/>
                <w:szCs w:val="21"/>
                <w:highlight w:val="none"/>
              </w:rPr>
            </w:pPr>
            <w:r>
              <w:rPr>
                <w:rFonts w:hint="eastAsia" w:ascii="宋体" w:hAnsi="宋体"/>
                <w:color w:val="auto"/>
                <w:szCs w:val="21"/>
                <w:highlight w:val="none"/>
              </w:rPr>
              <w:t>2</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0C71A5DF">
            <w:pPr>
              <w:pStyle w:val="53"/>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43CD4F5A">
            <w:pPr>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284B92AA">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3896" w:type="dxa"/>
            <w:tcBorders>
              <w:top w:val="single" w:color="000000" w:sz="4" w:space="0"/>
              <w:left w:val="single" w:color="000000" w:sz="4" w:space="0"/>
              <w:bottom w:val="single" w:color="000000" w:sz="4" w:space="0"/>
              <w:right w:val="single" w:color="000000" w:sz="4" w:space="0"/>
            </w:tcBorders>
          </w:tcPr>
          <w:p w14:paraId="71D90C58">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490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AF1C58">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552E92">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58095B">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4B9BA463">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3896" w:type="dxa"/>
            <w:tcBorders>
              <w:top w:val="single" w:color="000000" w:sz="4" w:space="0"/>
              <w:left w:val="single" w:color="000000" w:sz="4" w:space="0"/>
              <w:bottom w:val="single" w:color="000000" w:sz="4" w:space="0"/>
              <w:right w:val="single" w:color="000000" w:sz="4" w:space="0"/>
            </w:tcBorders>
          </w:tcPr>
          <w:p w14:paraId="0F0AB37A">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306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3AC723">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B2CE51">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845C00">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5296A798">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3896" w:type="dxa"/>
            <w:tcBorders>
              <w:top w:val="single" w:color="000000" w:sz="4" w:space="0"/>
              <w:left w:val="single" w:color="000000" w:sz="4" w:space="0"/>
              <w:bottom w:val="single" w:color="000000" w:sz="4" w:space="0"/>
              <w:right w:val="single" w:color="000000" w:sz="4" w:space="0"/>
            </w:tcBorders>
          </w:tcPr>
          <w:p w14:paraId="19457522">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7DDE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6A923E">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89C2A2">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9A6362">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73BDD8BD">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3896" w:type="dxa"/>
            <w:tcBorders>
              <w:top w:val="single" w:color="000000" w:sz="4" w:space="0"/>
              <w:left w:val="single" w:color="000000" w:sz="4" w:space="0"/>
              <w:bottom w:val="single" w:color="000000" w:sz="4" w:space="0"/>
              <w:right w:val="single" w:color="000000" w:sz="4" w:space="0"/>
            </w:tcBorders>
          </w:tcPr>
          <w:p w14:paraId="02F2303F">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D53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FA989F">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8BE638">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9C6F9B2">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3F762613">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3896" w:type="dxa"/>
            <w:tcBorders>
              <w:top w:val="single" w:color="000000" w:sz="4" w:space="0"/>
              <w:left w:val="single" w:color="000000" w:sz="4" w:space="0"/>
              <w:bottom w:val="single" w:color="000000" w:sz="4" w:space="0"/>
              <w:right w:val="single" w:color="000000" w:sz="4" w:space="0"/>
            </w:tcBorders>
          </w:tcPr>
          <w:p w14:paraId="64A2D454">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C52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9DF303">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5F09A4">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F2BE19">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6DF635CF">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3896" w:type="dxa"/>
            <w:tcBorders>
              <w:top w:val="single" w:color="000000" w:sz="4" w:space="0"/>
              <w:left w:val="single" w:color="000000" w:sz="4" w:space="0"/>
              <w:bottom w:val="single" w:color="000000" w:sz="4" w:space="0"/>
              <w:right w:val="single" w:color="000000" w:sz="4" w:space="0"/>
            </w:tcBorders>
          </w:tcPr>
          <w:p w14:paraId="28F1142B">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2D7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16FDB1">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8B6A84">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C0B89C">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547F6E1A">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3896" w:type="dxa"/>
            <w:tcBorders>
              <w:top w:val="single" w:color="000000" w:sz="4" w:space="0"/>
              <w:left w:val="single" w:color="000000" w:sz="4" w:space="0"/>
              <w:bottom w:val="single" w:color="000000" w:sz="4" w:space="0"/>
              <w:right w:val="single" w:color="000000" w:sz="4" w:space="0"/>
            </w:tcBorders>
          </w:tcPr>
          <w:p w14:paraId="2269EA7A">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0E1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FB61EC3">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C963B6">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E178A8">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6985BCE7">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3896" w:type="dxa"/>
            <w:tcBorders>
              <w:top w:val="single" w:color="000000" w:sz="4" w:space="0"/>
              <w:left w:val="single" w:color="000000" w:sz="4" w:space="0"/>
              <w:bottom w:val="single" w:color="000000" w:sz="4" w:space="0"/>
              <w:right w:val="single" w:color="000000" w:sz="4" w:space="0"/>
            </w:tcBorders>
          </w:tcPr>
          <w:p w14:paraId="63C4DB9B">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5FC4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15E111">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FC221E">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B50021">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65752791">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3896" w:type="dxa"/>
            <w:tcBorders>
              <w:top w:val="single" w:color="000000" w:sz="4" w:space="0"/>
              <w:left w:val="single" w:color="000000" w:sz="4" w:space="0"/>
              <w:bottom w:val="single" w:color="000000" w:sz="4" w:space="0"/>
              <w:right w:val="single" w:color="000000" w:sz="4" w:space="0"/>
            </w:tcBorders>
          </w:tcPr>
          <w:p w14:paraId="4438845C">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25B7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EFC718">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0BE01C">
            <w:pPr>
              <w:widowControl/>
              <w:jc w:val="left"/>
              <w:rPr>
                <w:rFonts w:ascii="宋体" w:hAnsi="宋体" w:cs="宋体"/>
                <w:color w:val="auto"/>
                <w:szCs w:val="21"/>
                <w:highlight w:val="none"/>
              </w:rPr>
            </w:pP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673F50F8">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674" w:type="dxa"/>
            <w:tcBorders>
              <w:top w:val="single" w:color="000000" w:sz="4" w:space="0"/>
              <w:left w:val="single" w:color="000000" w:sz="4" w:space="0"/>
              <w:bottom w:val="single" w:color="000000" w:sz="4" w:space="0"/>
              <w:right w:val="single" w:color="000000" w:sz="4" w:space="0"/>
            </w:tcBorders>
            <w:vAlign w:val="center"/>
          </w:tcPr>
          <w:p w14:paraId="66034B7C">
            <w:pPr>
              <w:jc w:val="center"/>
              <w:rPr>
                <w:rFonts w:ascii="宋体" w:hAnsi="宋体"/>
                <w:color w:val="auto"/>
                <w:szCs w:val="21"/>
                <w:highlight w:val="none"/>
              </w:rPr>
            </w:pPr>
            <w:r>
              <w:rPr>
                <w:rFonts w:hint="eastAsia" w:ascii="宋体" w:hAnsi="宋体" w:cs="宋体"/>
                <w:color w:val="auto"/>
                <w:w w:val="99"/>
                <w:szCs w:val="21"/>
                <w:highlight w:val="none"/>
              </w:rPr>
              <w:t>★</w:t>
            </w:r>
            <w:r>
              <w:rPr>
                <w:rFonts w:hint="eastAsia" w:ascii="宋体" w:hAnsi="宋体"/>
                <w:color w:val="auto"/>
                <w:szCs w:val="21"/>
                <w:highlight w:val="none"/>
              </w:rPr>
              <w:t>A02021104液晶显示器</w:t>
            </w:r>
          </w:p>
        </w:tc>
        <w:tc>
          <w:tcPr>
            <w:tcW w:w="3896" w:type="dxa"/>
            <w:tcBorders>
              <w:top w:val="single" w:color="000000" w:sz="4" w:space="0"/>
              <w:left w:val="single" w:color="000000" w:sz="4" w:space="0"/>
              <w:bottom w:val="single" w:color="000000" w:sz="4" w:space="0"/>
              <w:right w:val="single" w:color="000000" w:sz="4" w:space="0"/>
            </w:tcBorders>
            <w:vAlign w:val="center"/>
          </w:tcPr>
          <w:p w14:paraId="6CADFA27">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《计算机显示器能效限定值及能效等级》（GB21520）</w:t>
            </w:r>
          </w:p>
        </w:tc>
      </w:tr>
      <w:tr w14:paraId="157D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AE26AF">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5FBC98">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0FDA2A">
            <w:pPr>
              <w:widowControl/>
              <w:jc w:val="left"/>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78497CB2">
            <w:pPr>
              <w:jc w:val="center"/>
              <w:rPr>
                <w:rFonts w:ascii="宋体" w:hAnsi="宋体"/>
                <w:color w:val="auto"/>
                <w:szCs w:val="21"/>
                <w:highlight w:val="none"/>
              </w:rPr>
            </w:pPr>
            <w:r>
              <w:rPr>
                <w:rFonts w:hint="eastAsia" w:ascii="宋体" w:hAnsi="宋体"/>
                <w:color w:val="auto"/>
                <w:szCs w:val="21"/>
                <w:highlight w:val="none"/>
              </w:rPr>
              <w:t>A02021118扫描仪</w:t>
            </w:r>
          </w:p>
        </w:tc>
        <w:tc>
          <w:tcPr>
            <w:tcW w:w="3896" w:type="dxa"/>
            <w:tcBorders>
              <w:top w:val="single" w:color="000000" w:sz="4" w:space="0"/>
              <w:left w:val="single" w:color="000000" w:sz="4" w:space="0"/>
              <w:bottom w:val="single" w:color="000000" w:sz="4" w:space="0"/>
              <w:right w:val="single" w:color="000000" w:sz="4" w:space="0"/>
            </w:tcBorders>
            <w:vAlign w:val="center"/>
          </w:tcPr>
          <w:p w14:paraId="03D6325F">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参照《复印机、打印机和传真机能效限定值及能效等级》（GB21521）中打印速度为15页/分的针式打印机相关要求</w:t>
            </w:r>
          </w:p>
        </w:tc>
      </w:tr>
      <w:tr w14:paraId="1D3F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1389C992">
            <w:pPr>
              <w:jc w:val="center"/>
              <w:rPr>
                <w:rFonts w:ascii="宋体" w:hAnsi="宋体"/>
                <w:color w:val="auto"/>
                <w:szCs w:val="21"/>
                <w:highlight w:val="none"/>
              </w:rPr>
            </w:pPr>
            <w:r>
              <w:rPr>
                <w:rFonts w:hint="eastAsia" w:ascii="宋体" w:hAnsi="宋体"/>
                <w:color w:val="auto"/>
                <w:w w:val="99"/>
                <w:szCs w:val="21"/>
                <w:highlight w:val="none"/>
              </w:rPr>
              <w:t>3</w:t>
            </w:r>
          </w:p>
        </w:tc>
        <w:tc>
          <w:tcPr>
            <w:tcW w:w="1604" w:type="dxa"/>
            <w:tcBorders>
              <w:top w:val="single" w:color="000000" w:sz="4" w:space="0"/>
              <w:left w:val="single" w:color="000000" w:sz="4" w:space="0"/>
              <w:bottom w:val="single" w:color="000000" w:sz="4" w:space="0"/>
              <w:right w:val="single" w:color="000000" w:sz="4" w:space="0"/>
            </w:tcBorders>
            <w:vAlign w:val="center"/>
          </w:tcPr>
          <w:p w14:paraId="6690A7E3">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688" w:type="dxa"/>
            <w:tcBorders>
              <w:top w:val="single" w:color="000000" w:sz="4" w:space="0"/>
              <w:left w:val="single" w:color="000000" w:sz="4" w:space="0"/>
              <w:bottom w:val="single" w:color="000000" w:sz="4" w:space="0"/>
              <w:right w:val="single" w:color="000000" w:sz="4" w:space="0"/>
            </w:tcBorders>
            <w:vAlign w:val="center"/>
          </w:tcPr>
          <w:p w14:paraId="6BD7CBE4">
            <w:pPr>
              <w:jc w:val="center"/>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5842CC8B">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vAlign w:val="center"/>
          </w:tcPr>
          <w:p w14:paraId="163727B2">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《投影机能效限定值及能效等级》（GB32028）</w:t>
            </w:r>
          </w:p>
        </w:tc>
      </w:tr>
      <w:tr w14:paraId="5B73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72CBBEEB">
            <w:pPr>
              <w:jc w:val="center"/>
              <w:rPr>
                <w:rFonts w:ascii="宋体" w:hAnsi="宋体"/>
                <w:color w:val="auto"/>
                <w:szCs w:val="21"/>
                <w:highlight w:val="none"/>
              </w:rPr>
            </w:pPr>
            <w:r>
              <w:rPr>
                <w:rFonts w:hint="eastAsia" w:ascii="宋体" w:hAnsi="宋体"/>
                <w:color w:val="auto"/>
                <w:szCs w:val="21"/>
                <w:highlight w:val="none"/>
              </w:rPr>
              <w:t>4</w:t>
            </w:r>
          </w:p>
        </w:tc>
        <w:tc>
          <w:tcPr>
            <w:tcW w:w="1604" w:type="dxa"/>
            <w:tcBorders>
              <w:top w:val="single" w:color="000000" w:sz="4" w:space="0"/>
              <w:left w:val="single" w:color="000000" w:sz="4" w:space="0"/>
              <w:bottom w:val="single" w:color="000000" w:sz="4" w:space="0"/>
              <w:right w:val="single" w:color="000000" w:sz="4" w:space="0"/>
            </w:tcBorders>
            <w:vAlign w:val="center"/>
          </w:tcPr>
          <w:p w14:paraId="1199F297">
            <w:pPr>
              <w:pStyle w:val="53"/>
              <w:spacing w:before="6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1688" w:type="dxa"/>
            <w:tcBorders>
              <w:top w:val="single" w:color="000000" w:sz="4" w:space="0"/>
              <w:left w:val="single" w:color="000000" w:sz="4" w:space="0"/>
              <w:bottom w:val="single" w:color="000000" w:sz="4" w:space="0"/>
              <w:right w:val="single" w:color="000000" w:sz="4" w:space="0"/>
            </w:tcBorders>
            <w:vAlign w:val="center"/>
          </w:tcPr>
          <w:p w14:paraId="5BE3894C">
            <w:pPr>
              <w:jc w:val="center"/>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1E30A1CD">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vAlign w:val="center"/>
          </w:tcPr>
          <w:p w14:paraId="14D511BF">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73A6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504969AB">
            <w:pPr>
              <w:pStyle w:val="53"/>
              <w:spacing w:before="16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1604" w:type="dxa"/>
            <w:tcBorders>
              <w:top w:val="single" w:color="000000" w:sz="4" w:space="0"/>
              <w:left w:val="single" w:color="000000" w:sz="4" w:space="0"/>
              <w:bottom w:val="single" w:color="000000" w:sz="4" w:space="0"/>
              <w:right w:val="single" w:color="000000" w:sz="4" w:space="0"/>
            </w:tcBorders>
            <w:vAlign w:val="center"/>
          </w:tcPr>
          <w:p w14:paraId="764EF797">
            <w:pPr>
              <w:pStyle w:val="53"/>
              <w:spacing w:before="16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1688" w:type="dxa"/>
            <w:tcBorders>
              <w:top w:val="single" w:color="000000" w:sz="4" w:space="0"/>
              <w:left w:val="single" w:color="000000" w:sz="4" w:space="0"/>
              <w:bottom w:val="single" w:color="000000" w:sz="4" w:space="0"/>
              <w:right w:val="single" w:color="000000" w:sz="4" w:space="0"/>
            </w:tcBorders>
            <w:vAlign w:val="center"/>
          </w:tcPr>
          <w:p w14:paraId="28F3B21C">
            <w:pPr>
              <w:pStyle w:val="53"/>
              <w:spacing w:before="160"/>
              <w:ind w:left="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1674" w:type="dxa"/>
            <w:tcBorders>
              <w:top w:val="single" w:color="000000" w:sz="4" w:space="0"/>
              <w:left w:val="single" w:color="000000" w:sz="4" w:space="0"/>
              <w:bottom w:val="single" w:color="000000" w:sz="4" w:space="0"/>
              <w:right w:val="single" w:color="000000" w:sz="4" w:space="0"/>
            </w:tcBorders>
            <w:vAlign w:val="center"/>
          </w:tcPr>
          <w:p w14:paraId="3569D4B1">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1DC28D3E">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《清水离心泵能效限定值及节能评价值》（GB19762）</w:t>
            </w:r>
          </w:p>
        </w:tc>
      </w:tr>
      <w:tr w14:paraId="327E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59512906">
            <w:pPr>
              <w:jc w:val="center"/>
              <w:rPr>
                <w:rFonts w:ascii="宋体" w:hAnsi="宋体"/>
                <w:color w:val="auto"/>
                <w:szCs w:val="21"/>
                <w:highlight w:val="none"/>
              </w:rPr>
            </w:pPr>
            <w:r>
              <w:rPr>
                <w:rFonts w:hint="eastAsia" w:ascii="宋体" w:hAnsi="宋体"/>
                <w:color w:val="auto"/>
                <w:szCs w:val="21"/>
                <w:highlight w:val="none"/>
              </w:rPr>
              <w:t>6</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4335C999">
            <w:pPr>
              <w:pStyle w:val="53"/>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271A0A42">
            <w:pPr>
              <w:pStyle w:val="53"/>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5256DEA1">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3896" w:type="dxa"/>
            <w:tcBorders>
              <w:top w:val="single" w:color="000000" w:sz="4" w:space="0"/>
              <w:left w:val="single" w:color="000000" w:sz="4" w:space="0"/>
              <w:bottom w:val="single" w:color="000000" w:sz="4" w:space="0"/>
              <w:right w:val="single" w:color="000000" w:sz="4" w:space="0"/>
            </w:tcBorders>
          </w:tcPr>
          <w:p w14:paraId="153553CC">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《冷水机组能效限定值及能效等级》（GB19577），《低环境温度空气源热泵（冷水）机组能效限定值及能效等级》（GB37480）</w:t>
            </w:r>
          </w:p>
        </w:tc>
      </w:tr>
      <w:tr w14:paraId="261B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2E8859">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65BE86">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A5D0BC">
            <w:pPr>
              <w:widowControl/>
              <w:jc w:val="left"/>
              <w:rPr>
                <w:rFonts w:ascii="宋体" w:hAnsi="宋体" w:cs="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3F88DA4F">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3896" w:type="dxa"/>
            <w:tcBorders>
              <w:top w:val="single" w:color="000000" w:sz="4" w:space="0"/>
              <w:left w:val="single" w:color="000000" w:sz="4" w:space="0"/>
              <w:bottom w:val="single" w:color="000000" w:sz="4" w:space="0"/>
              <w:right w:val="single" w:color="000000" w:sz="4" w:space="0"/>
            </w:tcBorders>
            <w:vAlign w:val="center"/>
          </w:tcPr>
          <w:p w14:paraId="7BF4915D">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《溴化锂吸收式冷水机组能效限</w:t>
            </w:r>
          </w:p>
          <w:p w14:paraId="02F6FA4C">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7AC2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E08649">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79B45F">
            <w:pPr>
              <w:widowControl/>
              <w:jc w:val="left"/>
              <w:rPr>
                <w:rFonts w:ascii="宋体" w:hAnsi="宋体" w:cs="宋体"/>
                <w:color w:val="auto"/>
                <w:szCs w:val="21"/>
                <w:highlight w:val="none"/>
              </w:rPr>
            </w:pP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4E1240A3">
            <w:pPr>
              <w:pStyle w:val="53"/>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1674" w:type="dxa"/>
            <w:tcBorders>
              <w:top w:val="single" w:color="000000" w:sz="4" w:space="0"/>
              <w:left w:val="single" w:color="000000" w:sz="4" w:space="0"/>
              <w:bottom w:val="single" w:color="000000" w:sz="4" w:space="0"/>
              <w:right w:val="single" w:color="000000" w:sz="4" w:space="0"/>
            </w:tcBorders>
            <w:vAlign w:val="center"/>
          </w:tcPr>
          <w:p w14:paraId="030C125C">
            <w:pPr>
              <w:pStyle w:val="53"/>
              <w:spacing w:before="4" w:line="276" w:lineRule="auto"/>
              <w:ind w:left="7" w:righ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3896" w:type="dxa"/>
            <w:tcBorders>
              <w:top w:val="single" w:color="000000" w:sz="4" w:space="0"/>
              <w:left w:val="single" w:color="000000" w:sz="4" w:space="0"/>
              <w:bottom w:val="single" w:color="000000" w:sz="4" w:space="0"/>
              <w:right w:val="single" w:color="000000" w:sz="4" w:space="0"/>
            </w:tcBorders>
          </w:tcPr>
          <w:p w14:paraId="62CB46BD">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6FB5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DE6C86">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0C89AD">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4E0D33">
            <w:pPr>
              <w:widowControl/>
              <w:jc w:val="left"/>
              <w:rPr>
                <w:rFonts w:ascii="宋体" w:hAnsi="宋体" w:cs="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4AC4391A">
            <w:pPr>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3896" w:type="dxa"/>
            <w:tcBorders>
              <w:top w:val="single" w:color="000000" w:sz="4" w:space="0"/>
              <w:left w:val="single" w:color="000000" w:sz="4" w:space="0"/>
              <w:bottom w:val="single" w:color="000000" w:sz="4" w:space="0"/>
              <w:right w:val="single" w:color="000000" w:sz="4" w:space="0"/>
            </w:tcBorders>
          </w:tcPr>
          <w:p w14:paraId="269A44F8">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《单元式空气调节机能效限定值及能效等级》（GB19576）《风管送风式空调机组能效限定值及能效等级》（GB37479）</w:t>
            </w:r>
          </w:p>
        </w:tc>
      </w:tr>
      <w:tr w14:paraId="31CA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BA439F">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7DF2CE">
            <w:pPr>
              <w:widowControl/>
              <w:jc w:val="left"/>
              <w:rPr>
                <w:rFonts w:ascii="宋体" w:hAnsi="宋体" w:cs="宋体"/>
                <w:color w:val="auto"/>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75463E11">
            <w:pPr>
              <w:pStyle w:val="53"/>
              <w:spacing w:before="83"/>
              <w:ind w:lef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1674" w:type="dxa"/>
            <w:tcBorders>
              <w:top w:val="single" w:color="000000" w:sz="4" w:space="0"/>
              <w:left w:val="single" w:color="000000" w:sz="4" w:space="0"/>
              <w:bottom w:val="single" w:color="000000" w:sz="4" w:space="0"/>
              <w:right w:val="single" w:color="000000" w:sz="4" w:space="0"/>
            </w:tcBorders>
            <w:vAlign w:val="center"/>
          </w:tcPr>
          <w:p w14:paraId="07D79DEC">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3896" w:type="dxa"/>
            <w:tcBorders>
              <w:top w:val="single" w:color="000000" w:sz="4" w:space="0"/>
              <w:left w:val="single" w:color="000000" w:sz="4" w:space="0"/>
              <w:bottom w:val="single" w:color="000000" w:sz="4" w:space="0"/>
              <w:right w:val="single" w:color="000000" w:sz="4" w:space="0"/>
            </w:tcBorders>
          </w:tcPr>
          <w:p w14:paraId="3572FB5E">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w:t>
            </w:r>
          </w:p>
          <w:p w14:paraId="5563FFB9">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及能效等级》（GB19576）</w:t>
            </w:r>
          </w:p>
        </w:tc>
      </w:tr>
      <w:tr w14:paraId="585A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850A83">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743DD6">
            <w:pPr>
              <w:widowControl/>
              <w:jc w:val="left"/>
              <w:rPr>
                <w:rFonts w:ascii="宋体" w:hAnsi="宋体" w:cs="宋体"/>
                <w:color w:val="auto"/>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5E0D87B8">
            <w:pPr>
              <w:pStyle w:val="53"/>
              <w:spacing w:line="254" w:lineRule="exact"/>
              <w:ind w:left="7"/>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609EE751">
            <w:pPr>
              <w:pStyle w:val="53"/>
              <w:spacing w:line="254"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1674" w:type="dxa"/>
            <w:tcBorders>
              <w:top w:val="single" w:color="000000" w:sz="4" w:space="0"/>
              <w:left w:val="single" w:color="000000" w:sz="4" w:space="0"/>
              <w:bottom w:val="single" w:color="000000" w:sz="4" w:space="0"/>
              <w:right w:val="single" w:color="000000" w:sz="4" w:space="0"/>
            </w:tcBorders>
            <w:vAlign w:val="center"/>
          </w:tcPr>
          <w:p w14:paraId="2EEA5A43">
            <w:pPr>
              <w:widowControl/>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3896" w:type="dxa"/>
            <w:tcBorders>
              <w:top w:val="single" w:color="000000" w:sz="4" w:space="0"/>
              <w:left w:val="single" w:color="000000" w:sz="4" w:space="0"/>
              <w:bottom w:val="single" w:color="000000" w:sz="4" w:space="0"/>
              <w:right w:val="single" w:color="000000" w:sz="4" w:space="0"/>
            </w:tcBorders>
          </w:tcPr>
          <w:p w14:paraId="704E38D1">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《机械通风冷却塔第1部分：中小型开式冷却塔》（GB/T7190.1）</w:t>
            </w:r>
          </w:p>
          <w:p w14:paraId="6D64E93E">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《机械通风冷却塔第2部分：大型开式冷却塔》（GB/T7190.2）</w:t>
            </w:r>
          </w:p>
        </w:tc>
      </w:tr>
      <w:tr w14:paraId="73A9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3F9829E7">
            <w:pPr>
              <w:pStyle w:val="53"/>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1604" w:type="dxa"/>
            <w:tcBorders>
              <w:top w:val="single" w:color="000000" w:sz="4" w:space="0"/>
              <w:left w:val="single" w:color="000000" w:sz="4" w:space="0"/>
              <w:bottom w:val="single" w:color="000000" w:sz="4" w:space="0"/>
              <w:right w:val="single" w:color="000000" w:sz="4" w:space="0"/>
            </w:tcBorders>
            <w:vAlign w:val="center"/>
          </w:tcPr>
          <w:p w14:paraId="488D8228">
            <w:pPr>
              <w:pStyle w:val="53"/>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1688" w:type="dxa"/>
            <w:tcBorders>
              <w:top w:val="single" w:color="000000" w:sz="4" w:space="0"/>
              <w:left w:val="single" w:color="000000" w:sz="4" w:space="0"/>
              <w:bottom w:val="single" w:color="000000" w:sz="4" w:space="0"/>
              <w:right w:val="single" w:color="000000" w:sz="4" w:space="0"/>
            </w:tcBorders>
            <w:vAlign w:val="center"/>
          </w:tcPr>
          <w:p w14:paraId="1DC714C9">
            <w:pPr>
              <w:jc w:val="center"/>
              <w:rPr>
                <w:rFonts w:ascii="宋体" w:hAnsi="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29D3C665">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6D0366BE">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《中小型三相异步电动机能效限定值及能效等级》（GB18613）</w:t>
            </w:r>
          </w:p>
        </w:tc>
      </w:tr>
      <w:tr w14:paraId="5EDB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4625F9FB">
            <w:pPr>
              <w:pStyle w:val="53"/>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1604" w:type="dxa"/>
            <w:tcBorders>
              <w:top w:val="single" w:color="000000" w:sz="4" w:space="0"/>
              <w:left w:val="single" w:color="000000" w:sz="4" w:space="0"/>
              <w:bottom w:val="single" w:color="000000" w:sz="4" w:space="0"/>
              <w:right w:val="single" w:color="000000" w:sz="4" w:space="0"/>
            </w:tcBorders>
            <w:vAlign w:val="center"/>
          </w:tcPr>
          <w:p w14:paraId="45524B6C">
            <w:pPr>
              <w:pStyle w:val="53"/>
              <w:spacing w:before="3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1688" w:type="dxa"/>
            <w:tcBorders>
              <w:top w:val="single" w:color="000000" w:sz="4" w:space="0"/>
              <w:left w:val="single" w:color="000000" w:sz="4" w:space="0"/>
              <w:bottom w:val="single" w:color="000000" w:sz="4" w:space="0"/>
              <w:right w:val="single" w:color="000000" w:sz="4" w:space="0"/>
            </w:tcBorders>
            <w:vAlign w:val="center"/>
          </w:tcPr>
          <w:p w14:paraId="78CB6473">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1EC90B94">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1A1C43AC">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《三相配电变压器能效限定值及能效等级》（GB 20052）</w:t>
            </w:r>
          </w:p>
        </w:tc>
      </w:tr>
      <w:tr w14:paraId="364D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66046B84">
            <w:pPr>
              <w:pStyle w:val="53"/>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1604" w:type="dxa"/>
            <w:tcBorders>
              <w:top w:val="single" w:color="000000" w:sz="4" w:space="0"/>
              <w:left w:val="single" w:color="000000" w:sz="4" w:space="0"/>
              <w:bottom w:val="single" w:color="000000" w:sz="4" w:space="0"/>
              <w:right w:val="single" w:color="000000" w:sz="4" w:space="0"/>
            </w:tcBorders>
            <w:vAlign w:val="center"/>
          </w:tcPr>
          <w:p w14:paraId="1ABD535F">
            <w:pPr>
              <w:pStyle w:val="53"/>
              <w:spacing w:before="126"/>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1688" w:type="dxa"/>
            <w:tcBorders>
              <w:top w:val="single" w:color="000000" w:sz="4" w:space="0"/>
              <w:left w:val="single" w:color="000000" w:sz="4" w:space="0"/>
              <w:bottom w:val="single" w:color="000000" w:sz="4" w:space="0"/>
              <w:right w:val="single" w:color="000000" w:sz="4" w:space="0"/>
            </w:tcBorders>
            <w:vAlign w:val="center"/>
          </w:tcPr>
          <w:p w14:paraId="25BF5E41">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5A212D87">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71FEAE72">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《管形荧光灯镇流器能效限定值及能效等级》（GB17896）</w:t>
            </w:r>
          </w:p>
        </w:tc>
      </w:tr>
      <w:tr w14:paraId="18A6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56A40CEF">
            <w:pPr>
              <w:pStyle w:val="53"/>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707AA61F">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1688" w:type="dxa"/>
            <w:tcBorders>
              <w:top w:val="single" w:color="000000" w:sz="4" w:space="0"/>
              <w:left w:val="single" w:color="000000" w:sz="4" w:space="0"/>
              <w:bottom w:val="single" w:color="000000" w:sz="4" w:space="0"/>
              <w:right w:val="single" w:color="000000" w:sz="4" w:space="0"/>
            </w:tcBorders>
            <w:vAlign w:val="center"/>
          </w:tcPr>
          <w:p w14:paraId="220C6087">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1674" w:type="dxa"/>
            <w:tcBorders>
              <w:top w:val="single" w:color="000000" w:sz="4" w:space="0"/>
              <w:left w:val="single" w:color="000000" w:sz="4" w:space="0"/>
              <w:bottom w:val="single" w:color="000000" w:sz="4" w:space="0"/>
              <w:right w:val="single" w:color="000000" w:sz="4" w:space="0"/>
            </w:tcBorders>
            <w:vAlign w:val="center"/>
          </w:tcPr>
          <w:p w14:paraId="2F0055AF">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24165389">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《家用电冰箱耗电量限定值及能效等级》（GB12021.2）</w:t>
            </w:r>
          </w:p>
        </w:tc>
      </w:tr>
      <w:tr w14:paraId="4182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D0B261">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652C18">
            <w:pPr>
              <w:widowControl/>
              <w:jc w:val="left"/>
              <w:rPr>
                <w:rFonts w:ascii="宋体" w:hAnsi="宋体" w:cs="宋体"/>
                <w:color w:val="auto"/>
                <w:szCs w:val="21"/>
                <w:highlight w:val="none"/>
              </w:rPr>
            </w:pP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6F4318CD">
            <w:pPr>
              <w:pStyle w:val="53"/>
              <w:spacing w:before="17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3B49B0BF">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3896" w:type="dxa"/>
            <w:tcBorders>
              <w:top w:val="single" w:color="000000" w:sz="4" w:space="0"/>
              <w:left w:val="single" w:color="000000" w:sz="4" w:space="0"/>
              <w:bottom w:val="single" w:color="000000" w:sz="4" w:space="0"/>
              <w:right w:val="single" w:color="000000" w:sz="4" w:space="0"/>
            </w:tcBorders>
          </w:tcPr>
          <w:p w14:paraId="49437573">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《房间空气调节器能效限定值及能效等级》（GB21455-2019）</w:t>
            </w:r>
          </w:p>
        </w:tc>
      </w:tr>
      <w:tr w14:paraId="1C57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2558EF">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47614B">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C53A7A">
            <w:pPr>
              <w:widowControl/>
              <w:jc w:val="left"/>
              <w:rPr>
                <w:rFonts w:ascii="宋体" w:hAnsi="宋体" w:cs="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19D6176F">
            <w:pPr>
              <w:pStyle w:val="53"/>
              <w:spacing w:before="4"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3896" w:type="dxa"/>
            <w:tcBorders>
              <w:top w:val="single" w:color="000000" w:sz="4" w:space="0"/>
              <w:left w:val="single" w:color="000000" w:sz="4" w:space="0"/>
              <w:bottom w:val="single" w:color="000000" w:sz="4" w:space="0"/>
              <w:right w:val="single" w:color="000000" w:sz="4" w:space="0"/>
            </w:tcBorders>
          </w:tcPr>
          <w:p w14:paraId="1F9D6EB3">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3A34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1B1C15">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11CC23">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F72B3E">
            <w:pPr>
              <w:widowControl/>
              <w:jc w:val="left"/>
              <w:rPr>
                <w:rFonts w:ascii="宋体" w:hAnsi="宋体" w:cs="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3EE1B6FB">
            <w:pPr>
              <w:pStyle w:val="53"/>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3896" w:type="dxa"/>
            <w:tcBorders>
              <w:top w:val="single" w:color="000000" w:sz="4" w:space="0"/>
              <w:left w:val="single" w:color="000000" w:sz="4" w:space="0"/>
              <w:bottom w:val="single" w:color="000000" w:sz="4" w:space="0"/>
              <w:right w:val="single" w:color="000000" w:sz="4" w:space="0"/>
            </w:tcBorders>
          </w:tcPr>
          <w:p w14:paraId="26640372">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《单元式空气调节机能效限定值及能源效率等级》（GB19576）《风管送风式空调机组能效限定值及能效等级》（GB37479）</w:t>
            </w:r>
          </w:p>
        </w:tc>
      </w:tr>
      <w:tr w14:paraId="3B79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06F5C3">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53E4A4">
            <w:pPr>
              <w:widowControl/>
              <w:jc w:val="left"/>
              <w:rPr>
                <w:rFonts w:ascii="宋体" w:hAnsi="宋体" w:cs="宋体"/>
                <w:color w:val="auto"/>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296DCFB7">
            <w:pPr>
              <w:pStyle w:val="53"/>
              <w:spacing w:before="16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40BB09F5">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0208B8CC">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《电动洗衣机能效水效限定值及等级》（GB12021.4）</w:t>
            </w:r>
          </w:p>
        </w:tc>
      </w:tr>
      <w:tr w14:paraId="4835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3A731F">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6FE963">
            <w:pPr>
              <w:widowControl/>
              <w:jc w:val="left"/>
              <w:rPr>
                <w:rFonts w:ascii="宋体" w:hAnsi="宋体" w:cs="宋体"/>
                <w:color w:val="auto"/>
                <w:szCs w:val="21"/>
                <w:highlight w:val="none"/>
              </w:rPr>
            </w:pP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6DDA488B">
            <w:pPr>
              <w:pStyle w:val="53"/>
              <w:spacing w:before="16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180077C0">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896" w:type="dxa"/>
            <w:tcBorders>
              <w:top w:val="single" w:color="000000" w:sz="4" w:space="0"/>
              <w:left w:val="single" w:color="000000" w:sz="4" w:space="0"/>
              <w:bottom w:val="single" w:color="000000" w:sz="4" w:space="0"/>
              <w:right w:val="single" w:color="000000" w:sz="4" w:space="0"/>
            </w:tcBorders>
          </w:tcPr>
          <w:p w14:paraId="29BDFAC1">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《储水式电热水器能效限定值及能效等级》（GB21519）</w:t>
            </w:r>
          </w:p>
        </w:tc>
      </w:tr>
      <w:tr w14:paraId="213B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32104C">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9F1D80">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0A8D74">
            <w:pPr>
              <w:widowControl/>
              <w:jc w:val="left"/>
              <w:rPr>
                <w:rFonts w:ascii="宋体" w:hAnsi="宋体" w:cs="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086ADF26">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896" w:type="dxa"/>
            <w:tcBorders>
              <w:top w:val="single" w:color="000000" w:sz="4" w:space="0"/>
              <w:left w:val="single" w:color="000000" w:sz="4" w:space="0"/>
              <w:bottom w:val="single" w:color="000000" w:sz="4" w:space="0"/>
              <w:right w:val="single" w:color="000000" w:sz="4" w:space="0"/>
            </w:tcBorders>
          </w:tcPr>
          <w:p w14:paraId="2DFAEA05">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《家用燃气快速热水器和燃气采暖热水炉能效限定值及能效等级》（GB20665）</w:t>
            </w:r>
          </w:p>
        </w:tc>
      </w:tr>
      <w:tr w14:paraId="381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735E08">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2C9F0E">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7991D3">
            <w:pPr>
              <w:widowControl/>
              <w:jc w:val="left"/>
              <w:rPr>
                <w:rFonts w:ascii="宋体" w:hAnsi="宋体" w:cs="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4F05633E">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896" w:type="dxa"/>
            <w:tcBorders>
              <w:top w:val="single" w:color="000000" w:sz="4" w:space="0"/>
              <w:left w:val="single" w:color="000000" w:sz="4" w:space="0"/>
              <w:bottom w:val="single" w:color="000000" w:sz="4" w:space="0"/>
              <w:right w:val="single" w:color="000000" w:sz="4" w:space="0"/>
            </w:tcBorders>
          </w:tcPr>
          <w:p w14:paraId="4D8AD95A">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《热泵热水机（器）能效限定值及能效等级》（GB29541）</w:t>
            </w:r>
          </w:p>
        </w:tc>
      </w:tr>
      <w:tr w14:paraId="6777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0E3C26">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B5EE67">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CA17C1">
            <w:pPr>
              <w:widowControl/>
              <w:jc w:val="left"/>
              <w:rPr>
                <w:rFonts w:ascii="宋体" w:hAnsi="宋体" w:cs="宋体"/>
                <w:color w:val="auto"/>
                <w:szCs w:val="21"/>
                <w:highlight w:val="none"/>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590B4474">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3896" w:type="dxa"/>
            <w:tcBorders>
              <w:top w:val="single" w:color="000000" w:sz="4" w:space="0"/>
              <w:left w:val="single" w:color="000000" w:sz="4" w:space="0"/>
              <w:bottom w:val="single" w:color="000000" w:sz="4" w:space="0"/>
              <w:right w:val="single" w:color="000000" w:sz="4" w:space="0"/>
            </w:tcBorders>
          </w:tcPr>
          <w:p w14:paraId="755158F6">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《家用太阳能热水系统能效限定值及能效等级》（GB26969）</w:t>
            </w:r>
          </w:p>
        </w:tc>
      </w:tr>
      <w:tr w14:paraId="2D70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6D71CC4F">
            <w:pPr>
              <w:pStyle w:val="53"/>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01FCA1DB">
            <w:pPr>
              <w:pStyle w:val="53"/>
              <w:spacing w:before="15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1688" w:type="dxa"/>
            <w:tcBorders>
              <w:top w:val="single" w:color="000000" w:sz="4" w:space="0"/>
              <w:left w:val="single" w:color="000000" w:sz="4" w:space="0"/>
              <w:bottom w:val="single" w:color="000000" w:sz="4" w:space="0"/>
              <w:right w:val="single" w:color="000000" w:sz="4" w:space="0"/>
            </w:tcBorders>
            <w:vAlign w:val="center"/>
          </w:tcPr>
          <w:p w14:paraId="638DE399">
            <w:pPr>
              <w:pStyle w:val="53"/>
              <w:spacing w:before="133"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1674" w:type="dxa"/>
            <w:tcBorders>
              <w:top w:val="single" w:color="000000" w:sz="4" w:space="0"/>
              <w:left w:val="single" w:color="000000" w:sz="4" w:space="0"/>
              <w:bottom w:val="single" w:color="000000" w:sz="4" w:space="0"/>
              <w:right w:val="single" w:color="000000" w:sz="4" w:space="0"/>
            </w:tcBorders>
            <w:vAlign w:val="center"/>
          </w:tcPr>
          <w:p w14:paraId="3AE23ECF">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7A4FA398">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《普通照明用双端荧光灯能效限定值及能效等级》（GB19043）</w:t>
            </w:r>
          </w:p>
        </w:tc>
      </w:tr>
      <w:tr w14:paraId="1969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8AB3D1">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37AF2D9">
            <w:pPr>
              <w:widowControl/>
              <w:jc w:val="left"/>
              <w:rPr>
                <w:rFonts w:ascii="宋体" w:hAnsi="宋体" w:cs="宋体"/>
                <w:color w:val="auto"/>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4813028E">
            <w:pPr>
              <w:pStyle w:val="53"/>
              <w:spacing w:before="92" w:line="276" w:lineRule="auto"/>
              <w:ind w:left="7" w:right="2"/>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1674" w:type="dxa"/>
            <w:tcBorders>
              <w:top w:val="single" w:color="000000" w:sz="4" w:space="0"/>
              <w:left w:val="single" w:color="000000" w:sz="4" w:space="0"/>
              <w:bottom w:val="single" w:color="000000" w:sz="4" w:space="0"/>
              <w:right w:val="single" w:color="000000" w:sz="4" w:space="0"/>
            </w:tcBorders>
            <w:vAlign w:val="center"/>
          </w:tcPr>
          <w:p w14:paraId="54F3C2F8">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3D650F05">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《道路和隧道照明用LED灯具能效限定值及能效等级》（GB37478）</w:t>
            </w:r>
          </w:p>
        </w:tc>
      </w:tr>
      <w:tr w14:paraId="6ECE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001A8B">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0E3583">
            <w:pPr>
              <w:widowControl/>
              <w:jc w:val="left"/>
              <w:rPr>
                <w:rFonts w:ascii="宋体" w:hAnsi="宋体" w:cs="宋体"/>
                <w:color w:val="auto"/>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78C31BEE">
            <w:pPr>
              <w:pStyle w:val="53"/>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1674" w:type="dxa"/>
            <w:tcBorders>
              <w:top w:val="single" w:color="000000" w:sz="4" w:space="0"/>
              <w:left w:val="single" w:color="000000" w:sz="4" w:space="0"/>
              <w:bottom w:val="single" w:color="000000" w:sz="4" w:space="0"/>
              <w:right w:val="single" w:color="000000" w:sz="4" w:space="0"/>
            </w:tcBorders>
            <w:vAlign w:val="center"/>
          </w:tcPr>
          <w:p w14:paraId="1F897693">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4AA8BC07">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246C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12CFD05">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0BFC94">
            <w:pPr>
              <w:widowControl/>
              <w:jc w:val="left"/>
              <w:rPr>
                <w:rFonts w:ascii="宋体" w:hAnsi="宋体" w:cs="宋体"/>
                <w:color w:val="auto"/>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7E343E3E">
            <w:pPr>
              <w:pStyle w:val="53"/>
              <w:spacing w:line="276" w:lineRule="auto"/>
              <w:ind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1674" w:type="dxa"/>
            <w:tcBorders>
              <w:top w:val="single" w:color="000000" w:sz="4" w:space="0"/>
              <w:left w:val="single" w:color="000000" w:sz="4" w:space="0"/>
              <w:bottom w:val="single" w:color="000000" w:sz="4" w:space="0"/>
              <w:right w:val="single" w:color="000000" w:sz="4" w:space="0"/>
            </w:tcBorders>
            <w:vAlign w:val="center"/>
          </w:tcPr>
          <w:p w14:paraId="030FEAFD">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37CDCFF6">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608B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3E08CE06">
            <w:pPr>
              <w:pStyle w:val="53"/>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1604" w:type="dxa"/>
            <w:tcBorders>
              <w:top w:val="single" w:color="000000" w:sz="4" w:space="0"/>
              <w:left w:val="single" w:color="000000" w:sz="4" w:space="0"/>
              <w:bottom w:val="single" w:color="000000" w:sz="4" w:space="0"/>
              <w:right w:val="single" w:color="000000" w:sz="4" w:space="0"/>
            </w:tcBorders>
            <w:vAlign w:val="center"/>
          </w:tcPr>
          <w:p w14:paraId="47F69F27">
            <w:pPr>
              <w:pStyle w:val="53"/>
              <w:spacing w:before="81"/>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1688" w:type="dxa"/>
            <w:tcBorders>
              <w:top w:val="single" w:color="000000" w:sz="4" w:space="0"/>
              <w:left w:val="single" w:color="000000" w:sz="4" w:space="0"/>
              <w:bottom w:val="single" w:color="000000" w:sz="4" w:space="0"/>
              <w:right w:val="single" w:color="000000" w:sz="4" w:space="0"/>
            </w:tcBorders>
            <w:vAlign w:val="center"/>
          </w:tcPr>
          <w:p w14:paraId="79C01CD9">
            <w:pPr>
              <w:pStyle w:val="53"/>
              <w:spacing w:before="81" w:line="276" w:lineRule="auto"/>
              <w:ind w:left="7" w:right="5"/>
              <w:jc w:val="center"/>
              <w:rPr>
                <w:rFonts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3CA355A7">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759DDB9E">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《平板电视能效限定值及能效等级》（GB24850）</w:t>
            </w:r>
          </w:p>
        </w:tc>
      </w:tr>
      <w:tr w14:paraId="3218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78335725">
            <w:pPr>
              <w:pStyle w:val="53"/>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1604" w:type="dxa"/>
            <w:tcBorders>
              <w:top w:val="single" w:color="000000" w:sz="4" w:space="0"/>
              <w:left w:val="single" w:color="000000" w:sz="4" w:space="0"/>
              <w:bottom w:val="single" w:color="000000" w:sz="4" w:space="0"/>
              <w:right w:val="single" w:color="000000" w:sz="4" w:space="0"/>
            </w:tcBorders>
            <w:vAlign w:val="center"/>
          </w:tcPr>
          <w:p w14:paraId="3F52969F">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1688" w:type="dxa"/>
            <w:tcBorders>
              <w:top w:val="single" w:color="000000" w:sz="4" w:space="0"/>
              <w:left w:val="single" w:color="000000" w:sz="4" w:space="0"/>
              <w:bottom w:val="single" w:color="000000" w:sz="4" w:space="0"/>
              <w:right w:val="single" w:color="000000" w:sz="4" w:space="0"/>
            </w:tcBorders>
            <w:vAlign w:val="center"/>
          </w:tcPr>
          <w:p w14:paraId="65F47256">
            <w:pPr>
              <w:pStyle w:val="53"/>
              <w:spacing w:line="276" w:lineRule="auto"/>
              <w:ind w:right="5"/>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1674" w:type="dxa"/>
            <w:tcBorders>
              <w:top w:val="single" w:color="000000" w:sz="4" w:space="0"/>
              <w:left w:val="single" w:color="000000" w:sz="4" w:space="0"/>
              <w:bottom w:val="single" w:color="000000" w:sz="4" w:space="0"/>
              <w:right w:val="single" w:color="000000" w:sz="4" w:space="0"/>
            </w:tcBorders>
            <w:vAlign w:val="center"/>
          </w:tcPr>
          <w:p w14:paraId="748F8B05">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3896" w:type="dxa"/>
            <w:tcBorders>
              <w:top w:val="single" w:color="000000" w:sz="4" w:space="0"/>
              <w:left w:val="single" w:color="000000" w:sz="4" w:space="0"/>
              <w:bottom w:val="single" w:color="000000" w:sz="4" w:space="0"/>
              <w:right w:val="single" w:color="000000" w:sz="4" w:space="0"/>
            </w:tcBorders>
          </w:tcPr>
          <w:p w14:paraId="5840E7F9">
            <w:pPr>
              <w:pStyle w:val="53"/>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7F7D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0ECFBEBF">
            <w:pPr>
              <w:pStyle w:val="53"/>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1604" w:type="dxa"/>
            <w:tcBorders>
              <w:top w:val="single" w:color="000000" w:sz="4" w:space="0"/>
              <w:left w:val="single" w:color="000000" w:sz="4" w:space="0"/>
              <w:bottom w:val="single" w:color="000000" w:sz="4" w:space="0"/>
              <w:right w:val="single" w:color="000000" w:sz="4" w:space="0"/>
            </w:tcBorders>
            <w:vAlign w:val="center"/>
          </w:tcPr>
          <w:p w14:paraId="5BCE9585">
            <w:pPr>
              <w:pStyle w:val="53"/>
              <w:spacing w:before="7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1688" w:type="dxa"/>
            <w:tcBorders>
              <w:top w:val="single" w:color="000000" w:sz="4" w:space="0"/>
              <w:left w:val="single" w:color="000000" w:sz="4" w:space="0"/>
              <w:bottom w:val="single" w:color="000000" w:sz="4" w:space="0"/>
              <w:right w:val="single" w:color="000000" w:sz="4" w:space="0"/>
            </w:tcBorders>
            <w:vAlign w:val="center"/>
          </w:tcPr>
          <w:p w14:paraId="012108C5">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1674" w:type="dxa"/>
            <w:tcBorders>
              <w:top w:val="single" w:color="000000" w:sz="4" w:space="0"/>
              <w:left w:val="single" w:color="000000" w:sz="4" w:space="0"/>
              <w:bottom w:val="single" w:color="000000" w:sz="4" w:space="0"/>
              <w:right w:val="single" w:color="000000" w:sz="4" w:space="0"/>
            </w:tcBorders>
            <w:vAlign w:val="center"/>
          </w:tcPr>
          <w:p w14:paraId="638F0681">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2E49E507">
            <w:pPr>
              <w:pStyle w:val="53"/>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《商用燃气灶具能效限定值及能效等级》（GB30531）</w:t>
            </w:r>
          </w:p>
        </w:tc>
      </w:tr>
      <w:tr w14:paraId="5F6D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545751AB">
            <w:pPr>
              <w:jc w:val="center"/>
              <w:rPr>
                <w:rFonts w:ascii="宋体" w:hAnsi="宋体"/>
                <w:color w:val="auto"/>
                <w:szCs w:val="21"/>
                <w:highlight w:val="none"/>
              </w:rPr>
            </w:pPr>
            <w:r>
              <w:rPr>
                <w:rFonts w:hint="eastAsia" w:ascii="宋体" w:hAnsi="宋体"/>
                <w:color w:val="auto"/>
                <w:szCs w:val="21"/>
                <w:highlight w:val="none"/>
              </w:rPr>
              <w:t>15</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4B24E727">
            <w:pPr>
              <w:pStyle w:val="53"/>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1688" w:type="dxa"/>
            <w:tcBorders>
              <w:top w:val="single" w:color="000000" w:sz="4" w:space="0"/>
              <w:left w:val="single" w:color="000000" w:sz="4" w:space="0"/>
              <w:bottom w:val="single" w:color="000000" w:sz="4" w:space="0"/>
              <w:right w:val="single" w:color="000000" w:sz="4" w:space="0"/>
            </w:tcBorders>
            <w:vAlign w:val="center"/>
          </w:tcPr>
          <w:p w14:paraId="63DAFD93">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22AEA737">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7FE32916">
            <w:pPr>
              <w:pStyle w:val="53"/>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《坐便器水效限定值及水效等级》</w:t>
            </w:r>
          </w:p>
          <w:p w14:paraId="47BC7F1A">
            <w:pPr>
              <w:pStyle w:val="53"/>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（GB25502）</w:t>
            </w:r>
          </w:p>
        </w:tc>
      </w:tr>
      <w:tr w14:paraId="7E2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D9DB31">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BFC045">
            <w:pPr>
              <w:widowControl/>
              <w:jc w:val="left"/>
              <w:rPr>
                <w:rFonts w:ascii="宋体" w:hAnsi="宋体" w:cs="宋体"/>
                <w:color w:val="auto"/>
                <w:w w:val="99"/>
                <w:szCs w:val="21"/>
                <w:highlight w:val="none"/>
                <w:lang w:eastAsia="en-US"/>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63BFD24B">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0112505C">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662D3903">
            <w:pPr>
              <w:pStyle w:val="53"/>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《蹲便器用水效率限定值及用水效率等级》（GB30717）</w:t>
            </w:r>
          </w:p>
        </w:tc>
      </w:tr>
      <w:tr w14:paraId="7AD5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ED1B69">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6DFCE1">
            <w:pPr>
              <w:widowControl/>
              <w:jc w:val="left"/>
              <w:rPr>
                <w:rFonts w:ascii="宋体" w:hAnsi="宋体" w:cs="宋体"/>
                <w:color w:val="auto"/>
                <w:w w:val="99"/>
                <w:szCs w:val="21"/>
                <w:highlight w:val="none"/>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3A98A162">
            <w:pPr>
              <w:pStyle w:val="53"/>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0A6660EC">
            <w:pPr>
              <w:jc w:val="center"/>
              <w:rPr>
                <w:rFonts w:ascii="宋体" w:hAnsi="宋体"/>
                <w:color w:val="auto"/>
                <w:szCs w:val="21"/>
                <w:highlight w:val="none"/>
              </w:rPr>
            </w:pPr>
          </w:p>
        </w:tc>
        <w:tc>
          <w:tcPr>
            <w:tcW w:w="3896" w:type="dxa"/>
            <w:tcBorders>
              <w:top w:val="single" w:color="000000" w:sz="4" w:space="0"/>
              <w:left w:val="single" w:color="000000" w:sz="4" w:space="0"/>
              <w:bottom w:val="single" w:color="000000" w:sz="4" w:space="0"/>
              <w:right w:val="single" w:color="000000" w:sz="4" w:space="0"/>
            </w:tcBorders>
          </w:tcPr>
          <w:p w14:paraId="5E7E32EB">
            <w:pPr>
              <w:pStyle w:val="53"/>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《小便器用水效率限定值及用水效率等级》（GB28377）</w:t>
            </w:r>
          </w:p>
        </w:tc>
      </w:tr>
      <w:tr w14:paraId="497A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2D9E3FD7">
            <w:pPr>
              <w:pStyle w:val="53"/>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1604" w:type="dxa"/>
            <w:tcBorders>
              <w:top w:val="single" w:color="000000" w:sz="4" w:space="0"/>
              <w:left w:val="single" w:color="000000" w:sz="4" w:space="0"/>
              <w:bottom w:val="single" w:color="000000" w:sz="4" w:space="0"/>
              <w:right w:val="single" w:color="000000" w:sz="4" w:space="0"/>
            </w:tcBorders>
            <w:vAlign w:val="center"/>
          </w:tcPr>
          <w:p w14:paraId="04062842">
            <w:pPr>
              <w:pStyle w:val="53"/>
              <w:spacing w:before="153"/>
              <w:ind w:left="7"/>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1688" w:type="dxa"/>
            <w:tcBorders>
              <w:top w:val="single" w:color="000000" w:sz="4" w:space="0"/>
              <w:left w:val="single" w:color="000000" w:sz="4" w:space="0"/>
              <w:bottom w:val="single" w:color="000000" w:sz="4" w:space="0"/>
              <w:right w:val="single" w:color="000000" w:sz="4" w:space="0"/>
            </w:tcBorders>
            <w:vAlign w:val="center"/>
          </w:tcPr>
          <w:p w14:paraId="317C18FB">
            <w:pPr>
              <w:jc w:val="center"/>
              <w:rPr>
                <w:rFonts w:ascii="宋体" w:hAnsi="宋体"/>
                <w:color w:val="auto"/>
                <w:szCs w:val="21"/>
                <w:highlight w:val="none"/>
                <w:lang w:eastAsia="en-US"/>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7984E65E">
            <w:pPr>
              <w:jc w:val="center"/>
              <w:rPr>
                <w:rFonts w:ascii="宋体" w:hAnsi="宋体"/>
                <w:color w:val="auto"/>
                <w:szCs w:val="21"/>
                <w:highlight w:val="none"/>
                <w:lang w:eastAsia="en-US"/>
              </w:rPr>
            </w:pPr>
          </w:p>
        </w:tc>
        <w:tc>
          <w:tcPr>
            <w:tcW w:w="3896" w:type="dxa"/>
            <w:tcBorders>
              <w:top w:val="single" w:color="000000" w:sz="4" w:space="0"/>
              <w:left w:val="single" w:color="000000" w:sz="4" w:space="0"/>
              <w:bottom w:val="single" w:color="000000" w:sz="4" w:space="0"/>
              <w:right w:val="single" w:color="000000" w:sz="4" w:space="0"/>
            </w:tcBorders>
          </w:tcPr>
          <w:p w14:paraId="758BC56B">
            <w:pPr>
              <w:pStyle w:val="53"/>
              <w:spacing w:before="153"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51DA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3FBAF015">
            <w:pPr>
              <w:pStyle w:val="53"/>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1604" w:type="dxa"/>
            <w:tcBorders>
              <w:top w:val="single" w:color="000000" w:sz="4" w:space="0"/>
              <w:left w:val="single" w:color="000000" w:sz="4" w:space="0"/>
              <w:bottom w:val="single" w:color="000000" w:sz="4" w:space="0"/>
              <w:right w:val="single" w:color="000000" w:sz="4" w:space="0"/>
            </w:tcBorders>
            <w:vAlign w:val="center"/>
          </w:tcPr>
          <w:p w14:paraId="2033A2B8">
            <w:pPr>
              <w:pStyle w:val="53"/>
              <w:spacing w:before="11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1688" w:type="dxa"/>
            <w:tcBorders>
              <w:top w:val="single" w:color="000000" w:sz="4" w:space="0"/>
              <w:left w:val="single" w:color="000000" w:sz="4" w:space="0"/>
              <w:bottom w:val="single" w:color="000000" w:sz="4" w:space="0"/>
              <w:right w:val="single" w:color="000000" w:sz="4" w:space="0"/>
            </w:tcBorders>
            <w:vAlign w:val="center"/>
          </w:tcPr>
          <w:p w14:paraId="5692FFA1">
            <w:pPr>
              <w:jc w:val="center"/>
              <w:rPr>
                <w:rFonts w:ascii="宋体" w:hAnsi="宋体"/>
                <w:color w:val="auto"/>
                <w:szCs w:val="21"/>
                <w:highlight w:val="none"/>
                <w:lang w:eastAsia="en-US"/>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1B28E076">
            <w:pPr>
              <w:jc w:val="center"/>
              <w:rPr>
                <w:rFonts w:ascii="宋体" w:hAnsi="宋体"/>
                <w:color w:val="auto"/>
                <w:szCs w:val="21"/>
                <w:highlight w:val="none"/>
                <w:lang w:eastAsia="en-US"/>
              </w:rPr>
            </w:pPr>
          </w:p>
        </w:tc>
        <w:tc>
          <w:tcPr>
            <w:tcW w:w="3896" w:type="dxa"/>
            <w:tcBorders>
              <w:top w:val="single" w:color="000000" w:sz="4" w:space="0"/>
              <w:left w:val="single" w:color="000000" w:sz="4" w:space="0"/>
              <w:bottom w:val="single" w:color="000000" w:sz="4" w:space="0"/>
              <w:right w:val="single" w:color="000000" w:sz="4" w:space="0"/>
            </w:tcBorders>
          </w:tcPr>
          <w:p w14:paraId="4535DE27">
            <w:pPr>
              <w:pStyle w:val="53"/>
              <w:spacing w:before="112"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用水效率等级》（GB28379）</w:t>
            </w:r>
          </w:p>
        </w:tc>
      </w:tr>
      <w:tr w14:paraId="62C5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53A82C59">
            <w:pPr>
              <w:pStyle w:val="53"/>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1604" w:type="dxa"/>
            <w:tcBorders>
              <w:top w:val="single" w:color="000000" w:sz="4" w:space="0"/>
              <w:left w:val="single" w:color="000000" w:sz="4" w:space="0"/>
              <w:bottom w:val="single" w:color="000000" w:sz="4" w:space="0"/>
              <w:right w:val="single" w:color="000000" w:sz="4" w:space="0"/>
            </w:tcBorders>
            <w:vAlign w:val="center"/>
          </w:tcPr>
          <w:p w14:paraId="098EF54A">
            <w:pPr>
              <w:pStyle w:val="53"/>
              <w:spacing w:before="131"/>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1688" w:type="dxa"/>
            <w:tcBorders>
              <w:top w:val="single" w:color="000000" w:sz="4" w:space="0"/>
              <w:left w:val="single" w:color="000000" w:sz="4" w:space="0"/>
              <w:bottom w:val="single" w:color="000000" w:sz="4" w:space="0"/>
              <w:right w:val="single" w:color="000000" w:sz="4" w:space="0"/>
            </w:tcBorders>
            <w:vAlign w:val="center"/>
          </w:tcPr>
          <w:p w14:paraId="2005ABBE">
            <w:pPr>
              <w:jc w:val="center"/>
              <w:rPr>
                <w:rFonts w:ascii="宋体" w:hAnsi="宋体"/>
                <w:color w:val="auto"/>
                <w:szCs w:val="21"/>
                <w:highlight w:val="none"/>
                <w:lang w:eastAsia="en-US"/>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2C48CB0B">
            <w:pPr>
              <w:jc w:val="center"/>
              <w:rPr>
                <w:rFonts w:ascii="宋体" w:hAnsi="宋体"/>
                <w:color w:val="auto"/>
                <w:szCs w:val="21"/>
                <w:highlight w:val="none"/>
                <w:lang w:eastAsia="en-US"/>
              </w:rPr>
            </w:pPr>
          </w:p>
        </w:tc>
        <w:tc>
          <w:tcPr>
            <w:tcW w:w="3896" w:type="dxa"/>
            <w:tcBorders>
              <w:top w:val="single" w:color="000000" w:sz="4" w:space="0"/>
              <w:left w:val="single" w:color="000000" w:sz="4" w:space="0"/>
              <w:bottom w:val="single" w:color="000000" w:sz="4" w:space="0"/>
              <w:right w:val="single" w:color="000000" w:sz="4" w:space="0"/>
            </w:tcBorders>
          </w:tcPr>
          <w:p w14:paraId="00A40A59">
            <w:pPr>
              <w:pStyle w:val="53"/>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效率等级》（GB28378）</w:t>
            </w:r>
          </w:p>
        </w:tc>
      </w:tr>
    </w:tbl>
    <w:p w14:paraId="5B3B22FE">
      <w:pPr>
        <w:pStyle w:val="2"/>
        <w:spacing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1D5495E3">
      <w:pPr>
        <w:pStyle w:val="2"/>
        <w:spacing w:line="360" w:lineRule="auto"/>
        <w:ind w:firstLine="465"/>
        <w:rPr>
          <w:rFonts w:ascii="宋体" w:hAnsi="宋体"/>
          <w:color w:val="auto"/>
          <w:szCs w:val="21"/>
          <w:highlight w:val="none"/>
        </w:rPr>
      </w:pPr>
      <w:r>
        <w:rPr>
          <w:rFonts w:hint="eastAsia" w:ascii="宋体" w:hAnsi="宋体"/>
          <w:color w:val="auto"/>
          <w:szCs w:val="21"/>
          <w:highlight w:val="none"/>
        </w:rPr>
        <w:t>2.以“★”标注的为政府强制采购产品。</w:t>
      </w:r>
    </w:p>
    <w:p w14:paraId="0ECE2D2D">
      <w:pPr>
        <w:pStyle w:val="2"/>
        <w:spacing w:line="360" w:lineRule="auto"/>
        <w:ind w:firstLine="465"/>
        <w:rPr>
          <w:rFonts w:ascii="宋体" w:hAnsi="宋体"/>
          <w:color w:val="auto"/>
          <w:szCs w:val="21"/>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3BD0D6A6">
      <w:pPr>
        <w:widowControl/>
        <w:jc w:val="left"/>
        <w:rPr>
          <w:rFonts w:ascii="宋体" w:hAnsi="宋体" w:cs="宋体"/>
          <w:color w:val="auto"/>
          <w:sz w:val="20"/>
          <w:szCs w:val="20"/>
          <w:highlight w:val="none"/>
        </w:rPr>
      </w:pPr>
    </w:p>
    <w:p w14:paraId="2A7B6DE6">
      <w:pPr>
        <w:widowControl/>
        <w:jc w:val="left"/>
        <w:rPr>
          <w:rFonts w:ascii="宋体" w:hAnsi="宋体" w:cs="宋体"/>
          <w:color w:val="auto"/>
          <w:sz w:val="20"/>
          <w:szCs w:val="20"/>
          <w:highlight w:val="none"/>
        </w:rPr>
      </w:pPr>
    </w:p>
    <w:p w14:paraId="6BEC5DDB">
      <w:pPr>
        <w:widowControl/>
        <w:jc w:val="left"/>
        <w:rPr>
          <w:rFonts w:ascii="黑体" w:hAnsi="黑体" w:eastAsia="黑体" w:cs="黑体"/>
          <w:color w:val="auto"/>
          <w:sz w:val="32"/>
          <w:szCs w:val="32"/>
          <w:highlight w:val="none"/>
        </w:rPr>
      </w:pPr>
      <w:r>
        <w:rPr>
          <w:rFonts w:hint="eastAsia" w:ascii="宋体" w:hAnsi="宋体" w:cs="宋体"/>
          <w:color w:val="auto"/>
          <w:sz w:val="20"/>
          <w:szCs w:val="20"/>
          <w:highlight w:val="none"/>
        </w:rPr>
        <w:br w:type="page"/>
      </w:r>
      <w:r>
        <w:rPr>
          <w:rFonts w:hint="eastAsia" w:ascii="黑体" w:hAnsi="黑体" w:eastAsia="黑体" w:cs="黑体"/>
          <w:color w:val="auto"/>
          <w:sz w:val="32"/>
          <w:szCs w:val="32"/>
          <w:highlight w:val="none"/>
        </w:rPr>
        <w:t>附件2：</w:t>
      </w:r>
    </w:p>
    <w:p w14:paraId="70F596B6">
      <w:pPr>
        <w:spacing w:line="528" w:lineRule="exact"/>
        <w:jc w:val="center"/>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4"/>
        <w:tblW w:w="9478" w:type="dxa"/>
        <w:tblInd w:w="250" w:type="dxa"/>
        <w:tblLayout w:type="fixed"/>
        <w:tblCellMar>
          <w:top w:w="0" w:type="dxa"/>
          <w:left w:w="108" w:type="dxa"/>
          <w:bottom w:w="0" w:type="dxa"/>
          <w:right w:w="108" w:type="dxa"/>
        </w:tblCellMar>
      </w:tblPr>
      <w:tblGrid>
        <w:gridCol w:w="1982"/>
        <w:gridCol w:w="1981"/>
        <w:gridCol w:w="848"/>
        <w:gridCol w:w="1838"/>
        <w:gridCol w:w="1698"/>
        <w:gridCol w:w="1131"/>
      </w:tblGrid>
      <w:tr w14:paraId="2CE24431">
        <w:tblPrEx>
          <w:tblCellMar>
            <w:top w:w="0" w:type="dxa"/>
            <w:left w:w="108" w:type="dxa"/>
            <w:bottom w:w="0" w:type="dxa"/>
            <w:right w:w="108" w:type="dxa"/>
          </w:tblCellMar>
        </w:tblPrEx>
        <w:trPr>
          <w:trHeight w:val="860" w:hRule="atLeast"/>
        </w:trPr>
        <w:tc>
          <w:tcPr>
            <w:tcW w:w="1982" w:type="dxa"/>
            <w:tcBorders>
              <w:top w:val="single" w:color="auto" w:sz="4" w:space="0"/>
              <w:left w:val="single" w:color="auto" w:sz="4" w:space="0"/>
              <w:bottom w:val="single" w:color="auto" w:sz="4" w:space="0"/>
              <w:right w:val="single" w:color="auto" w:sz="4" w:space="0"/>
            </w:tcBorders>
            <w:vAlign w:val="center"/>
          </w:tcPr>
          <w:p w14:paraId="1889E504">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81" w:type="dxa"/>
            <w:tcBorders>
              <w:top w:val="single" w:color="auto" w:sz="4" w:space="0"/>
              <w:left w:val="nil"/>
              <w:bottom w:val="single" w:color="auto" w:sz="4" w:space="0"/>
              <w:right w:val="single" w:color="auto" w:sz="4" w:space="0"/>
            </w:tcBorders>
            <w:vAlign w:val="center"/>
          </w:tcPr>
          <w:p w14:paraId="792C9D8F">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48" w:type="dxa"/>
            <w:tcBorders>
              <w:top w:val="single" w:color="auto" w:sz="4" w:space="0"/>
              <w:left w:val="nil"/>
              <w:bottom w:val="single" w:color="auto" w:sz="4" w:space="0"/>
              <w:right w:val="single" w:color="auto" w:sz="4" w:space="0"/>
            </w:tcBorders>
            <w:vAlign w:val="center"/>
          </w:tcPr>
          <w:p w14:paraId="411C02F9">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38" w:type="dxa"/>
            <w:tcBorders>
              <w:top w:val="single" w:color="auto" w:sz="4" w:space="0"/>
              <w:left w:val="nil"/>
              <w:bottom w:val="single" w:color="auto" w:sz="4" w:space="0"/>
              <w:right w:val="single" w:color="auto" w:sz="4" w:space="0"/>
            </w:tcBorders>
            <w:vAlign w:val="center"/>
          </w:tcPr>
          <w:p w14:paraId="65321D1F">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698" w:type="dxa"/>
            <w:tcBorders>
              <w:top w:val="single" w:color="auto" w:sz="4" w:space="0"/>
              <w:left w:val="nil"/>
              <w:bottom w:val="single" w:color="auto" w:sz="4" w:space="0"/>
              <w:right w:val="single" w:color="auto" w:sz="4" w:space="0"/>
            </w:tcBorders>
            <w:vAlign w:val="center"/>
          </w:tcPr>
          <w:p w14:paraId="6A397538">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31" w:type="dxa"/>
            <w:tcBorders>
              <w:top w:val="single" w:color="auto" w:sz="4" w:space="0"/>
              <w:left w:val="nil"/>
              <w:bottom w:val="single" w:color="auto" w:sz="4" w:space="0"/>
              <w:right w:val="single" w:color="auto" w:sz="4" w:space="0"/>
            </w:tcBorders>
            <w:vAlign w:val="center"/>
          </w:tcPr>
          <w:p w14:paraId="0168E92E">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255B5C49">
        <w:tblPrEx>
          <w:tblCellMar>
            <w:top w:w="0" w:type="dxa"/>
            <w:left w:w="108" w:type="dxa"/>
            <w:bottom w:w="0" w:type="dxa"/>
            <w:right w:w="108" w:type="dxa"/>
          </w:tblCellMar>
        </w:tblPrEx>
        <w:trPr>
          <w:trHeight w:val="343" w:hRule="atLeast"/>
        </w:trPr>
        <w:tc>
          <w:tcPr>
            <w:tcW w:w="1982" w:type="dxa"/>
            <w:tcBorders>
              <w:top w:val="nil"/>
              <w:left w:val="single" w:color="auto" w:sz="4" w:space="0"/>
              <w:bottom w:val="single" w:color="auto" w:sz="4" w:space="0"/>
              <w:right w:val="single" w:color="auto" w:sz="4" w:space="0"/>
            </w:tcBorders>
            <w:vAlign w:val="bottom"/>
          </w:tcPr>
          <w:p w14:paraId="0233A6CE">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81" w:type="dxa"/>
            <w:tcBorders>
              <w:top w:val="nil"/>
              <w:left w:val="nil"/>
              <w:bottom w:val="single" w:color="auto" w:sz="4" w:space="0"/>
              <w:right w:val="single" w:color="auto" w:sz="4" w:space="0"/>
            </w:tcBorders>
            <w:vAlign w:val="center"/>
          </w:tcPr>
          <w:p w14:paraId="7F0CFD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71448F3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44FC5B8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698" w:type="dxa"/>
            <w:tcBorders>
              <w:top w:val="nil"/>
              <w:left w:val="nil"/>
              <w:bottom w:val="single" w:color="auto" w:sz="4" w:space="0"/>
              <w:right w:val="single" w:color="auto" w:sz="4" w:space="0"/>
            </w:tcBorders>
            <w:vAlign w:val="center"/>
          </w:tcPr>
          <w:p w14:paraId="676523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31" w:type="dxa"/>
            <w:tcBorders>
              <w:top w:val="nil"/>
              <w:left w:val="nil"/>
              <w:bottom w:val="single" w:color="auto" w:sz="4" w:space="0"/>
              <w:right w:val="single" w:color="auto" w:sz="4" w:space="0"/>
            </w:tcBorders>
            <w:vAlign w:val="center"/>
          </w:tcPr>
          <w:p w14:paraId="2440D8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BBC65C9">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75878C0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81" w:type="dxa"/>
            <w:tcBorders>
              <w:top w:val="nil"/>
              <w:left w:val="nil"/>
              <w:bottom w:val="single" w:color="auto" w:sz="4" w:space="0"/>
              <w:right w:val="single" w:color="auto" w:sz="4" w:space="0"/>
            </w:tcBorders>
            <w:vAlign w:val="center"/>
          </w:tcPr>
          <w:p w14:paraId="07054C6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519CE4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151074E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98" w:type="dxa"/>
            <w:tcBorders>
              <w:top w:val="nil"/>
              <w:left w:val="nil"/>
              <w:bottom w:val="single" w:color="auto" w:sz="4" w:space="0"/>
              <w:right w:val="single" w:color="auto" w:sz="4" w:space="0"/>
            </w:tcBorders>
            <w:vAlign w:val="center"/>
          </w:tcPr>
          <w:p w14:paraId="07D2E36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1" w:type="dxa"/>
            <w:tcBorders>
              <w:top w:val="nil"/>
              <w:left w:val="nil"/>
              <w:bottom w:val="single" w:color="auto" w:sz="4" w:space="0"/>
              <w:right w:val="single" w:color="auto" w:sz="4" w:space="0"/>
            </w:tcBorders>
            <w:vAlign w:val="center"/>
          </w:tcPr>
          <w:p w14:paraId="764AC55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E609793">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7A1FA9E9">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4D18875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1B5EE6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6D2E2E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698" w:type="dxa"/>
            <w:tcBorders>
              <w:top w:val="nil"/>
              <w:left w:val="nil"/>
              <w:bottom w:val="single" w:color="auto" w:sz="4" w:space="0"/>
              <w:right w:val="single" w:color="auto" w:sz="4" w:space="0"/>
            </w:tcBorders>
            <w:vAlign w:val="center"/>
          </w:tcPr>
          <w:p w14:paraId="5A0AA99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31" w:type="dxa"/>
            <w:tcBorders>
              <w:top w:val="nil"/>
              <w:left w:val="nil"/>
              <w:bottom w:val="single" w:color="auto" w:sz="4" w:space="0"/>
              <w:right w:val="single" w:color="auto" w:sz="4" w:space="0"/>
            </w:tcBorders>
            <w:vAlign w:val="center"/>
          </w:tcPr>
          <w:p w14:paraId="78E08C7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E4424AB">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2786E644">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81" w:type="dxa"/>
            <w:tcBorders>
              <w:top w:val="nil"/>
              <w:left w:val="nil"/>
              <w:bottom w:val="single" w:color="auto" w:sz="4" w:space="0"/>
              <w:right w:val="single" w:color="auto" w:sz="4" w:space="0"/>
            </w:tcBorders>
            <w:vAlign w:val="center"/>
          </w:tcPr>
          <w:p w14:paraId="7D57C1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1EE8805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4DF30D4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698" w:type="dxa"/>
            <w:tcBorders>
              <w:top w:val="nil"/>
              <w:left w:val="nil"/>
              <w:bottom w:val="single" w:color="auto" w:sz="4" w:space="0"/>
              <w:right w:val="single" w:color="auto" w:sz="4" w:space="0"/>
            </w:tcBorders>
            <w:vAlign w:val="center"/>
          </w:tcPr>
          <w:p w14:paraId="4913BC3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31" w:type="dxa"/>
            <w:tcBorders>
              <w:top w:val="nil"/>
              <w:left w:val="nil"/>
              <w:bottom w:val="single" w:color="auto" w:sz="4" w:space="0"/>
              <w:right w:val="single" w:color="auto" w:sz="4" w:space="0"/>
            </w:tcBorders>
            <w:vAlign w:val="center"/>
          </w:tcPr>
          <w:p w14:paraId="186D8E9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DE5F687">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43A7E79E">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631650A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48" w:type="dxa"/>
            <w:tcBorders>
              <w:top w:val="nil"/>
              <w:left w:val="nil"/>
              <w:bottom w:val="single" w:color="auto" w:sz="4" w:space="0"/>
              <w:right w:val="single" w:color="auto" w:sz="4" w:space="0"/>
            </w:tcBorders>
            <w:vAlign w:val="center"/>
          </w:tcPr>
          <w:p w14:paraId="1C2A35E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58D8EB9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698" w:type="dxa"/>
            <w:tcBorders>
              <w:top w:val="nil"/>
              <w:left w:val="nil"/>
              <w:bottom w:val="single" w:color="auto" w:sz="4" w:space="0"/>
              <w:right w:val="single" w:color="auto" w:sz="4" w:space="0"/>
            </w:tcBorders>
            <w:vAlign w:val="center"/>
          </w:tcPr>
          <w:p w14:paraId="058A693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31" w:type="dxa"/>
            <w:tcBorders>
              <w:top w:val="nil"/>
              <w:left w:val="nil"/>
              <w:bottom w:val="single" w:color="auto" w:sz="4" w:space="0"/>
              <w:right w:val="single" w:color="auto" w:sz="4" w:space="0"/>
            </w:tcBorders>
            <w:vAlign w:val="center"/>
          </w:tcPr>
          <w:p w14:paraId="719D83F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71A54EC8">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7572547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81" w:type="dxa"/>
            <w:tcBorders>
              <w:top w:val="nil"/>
              <w:left w:val="nil"/>
              <w:bottom w:val="single" w:color="auto" w:sz="4" w:space="0"/>
              <w:right w:val="single" w:color="auto" w:sz="4" w:space="0"/>
            </w:tcBorders>
            <w:vAlign w:val="center"/>
          </w:tcPr>
          <w:p w14:paraId="52E8AC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16C6698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2D10CD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698" w:type="dxa"/>
            <w:tcBorders>
              <w:top w:val="nil"/>
              <w:left w:val="nil"/>
              <w:bottom w:val="single" w:color="auto" w:sz="4" w:space="0"/>
              <w:right w:val="single" w:color="auto" w:sz="4" w:space="0"/>
            </w:tcBorders>
            <w:vAlign w:val="center"/>
          </w:tcPr>
          <w:p w14:paraId="6AB6801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31" w:type="dxa"/>
            <w:tcBorders>
              <w:top w:val="nil"/>
              <w:left w:val="nil"/>
              <w:bottom w:val="single" w:color="auto" w:sz="4" w:space="0"/>
              <w:right w:val="single" w:color="auto" w:sz="4" w:space="0"/>
            </w:tcBorders>
            <w:vAlign w:val="center"/>
          </w:tcPr>
          <w:p w14:paraId="172954D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488AC016">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2FE0DB6F">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78FF3A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10BBA90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3049100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698" w:type="dxa"/>
            <w:tcBorders>
              <w:top w:val="nil"/>
              <w:left w:val="nil"/>
              <w:bottom w:val="single" w:color="auto" w:sz="4" w:space="0"/>
              <w:right w:val="single" w:color="auto" w:sz="4" w:space="0"/>
            </w:tcBorders>
            <w:vAlign w:val="center"/>
          </w:tcPr>
          <w:p w14:paraId="3B0505F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31" w:type="dxa"/>
            <w:tcBorders>
              <w:top w:val="nil"/>
              <w:left w:val="nil"/>
              <w:bottom w:val="single" w:color="auto" w:sz="4" w:space="0"/>
              <w:right w:val="single" w:color="auto" w:sz="4" w:space="0"/>
            </w:tcBorders>
            <w:vAlign w:val="center"/>
          </w:tcPr>
          <w:p w14:paraId="6B6CF3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657F34AC">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1D81A6E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81" w:type="dxa"/>
            <w:tcBorders>
              <w:top w:val="nil"/>
              <w:left w:val="nil"/>
              <w:bottom w:val="single" w:color="auto" w:sz="4" w:space="0"/>
              <w:right w:val="single" w:color="auto" w:sz="4" w:space="0"/>
            </w:tcBorders>
            <w:vAlign w:val="center"/>
          </w:tcPr>
          <w:p w14:paraId="246A47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15FF037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73786D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698" w:type="dxa"/>
            <w:tcBorders>
              <w:top w:val="nil"/>
              <w:left w:val="nil"/>
              <w:bottom w:val="single" w:color="auto" w:sz="4" w:space="0"/>
              <w:right w:val="single" w:color="auto" w:sz="4" w:space="0"/>
            </w:tcBorders>
            <w:vAlign w:val="center"/>
          </w:tcPr>
          <w:p w14:paraId="5D9F7C8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31" w:type="dxa"/>
            <w:tcBorders>
              <w:top w:val="nil"/>
              <w:left w:val="nil"/>
              <w:bottom w:val="single" w:color="auto" w:sz="4" w:space="0"/>
              <w:right w:val="single" w:color="auto" w:sz="4" w:space="0"/>
            </w:tcBorders>
            <w:vAlign w:val="center"/>
          </w:tcPr>
          <w:p w14:paraId="7A026F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8513D4C">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4773204A">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623246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2EFAB6B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15B7EC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698" w:type="dxa"/>
            <w:tcBorders>
              <w:top w:val="nil"/>
              <w:left w:val="nil"/>
              <w:bottom w:val="single" w:color="auto" w:sz="4" w:space="0"/>
              <w:right w:val="single" w:color="auto" w:sz="4" w:space="0"/>
            </w:tcBorders>
            <w:vAlign w:val="center"/>
          </w:tcPr>
          <w:p w14:paraId="2C70810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31" w:type="dxa"/>
            <w:tcBorders>
              <w:top w:val="nil"/>
              <w:left w:val="nil"/>
              <w:bottom w:val="single" w:color="auto" w:sz="4" w:space="0"/>
              <w:right w:val="single" w:color="auto" w:sz="4" w:space="0"/>
            </w:tcBorders>
            <w:vAlign w:val="center"/>
          </w:tcPr>
          <w:p w14:paraId="288BC2C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E7B4D69">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02E65B2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81" w:type="dxa"/>
            <w:tcBorders>
              <w:top w:val="nil"/>
              <w:left w:val="nil"/>
              <w:bottom w:val="single" w:color="auto" w:sz="4" w:space="0"/>
              <w:right w:val="single" w:color="auto" w:sz="4" w:space="0"/>
            </w:tcBorders>
            <w:vAlign w:val="center"/>
          </w:tcPr>
          <w:p w14:paraId="543EFEB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64EB7A1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36E6A2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98" w:type="dxa"/>
            <w:tcBorders>
              <w:top w:val="nil"/>
              <w:left w:val="nil"/>
              <w:bottom w:val="single" w:color="auto" w:sz="4" w:space="0"/>
              <w:right w:val="single" w:color="auto" w:sz="4" w:space="0"/>
            </w:tcBorders>
            <w:vAlign w:val="center"/>
          </w:tcPr>
          <w:p w14:paraId="20B9EB9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1" w:type="dxa"/>
            <w:tcBorders>
              <w:top w:val="nil"/>
              <w:left w:val="nil"/>
              <w:bottom w:val="single" w:color="auto" w:sz="4" w:space="0"/>
              <w:right w:val="single" w:color="auto" w:sz="4" w:space="0"/>
            </w:tcBorders>
            <w:vAlign w:val="center"/>
          </w:tcPr>
          <w:p w14:paraId="46615B9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D53C4BF">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5F9C2CC5">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08A4E29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0DC75AC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3CA8472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698" w:type="dxa"/>
            <w:tcBorders>
              <w:top w:val="nil"/>
              <w:left w:val="nil"/>
              <w:bottom w:val="single" w:color="auto" w:sz="4" w:space="0"/>
              <w:right w:val="single" w:color="auto" w:sz="4" w:space="0"/>
            </w:tcBorders>
            <w:vAlign w:val="center"/>
          </w:tcPr>
          <w:p w14:paraId="24FFF66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31" w:type="dxa"/>
            <w:tcBorders>
              <w:top w:val="nil"/>
              <w:left w:val="nil"/>
              <w:bottom w:val="single" w:color="auto" w:sz="4" w:space="0"/>
              <w:right w:val="single" w:color="auto" w:sz="4" w:space="0"/>
            </w:tcBorders>
            <w:vAlign w:val="center"/>
          </w:tcPr>
          <w:p w14:paraId="16B7439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0B2BFFAB">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50094996">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81" w:type="dxa"/>
            <w:tcBorders>
              <w:top w:val="nil"/>
              <w:left w:val="nil"/>
              <w:bottom w:val="single" w:color="auto" w:sz="4" w:space="0"/>
              <w:right w:val="single" w:color="auto" w:sz="4" w:space="0"/>
            </w:tcBorders>
            <w:vAlign w:val="center"/>
          </w:tcPr>
          <w:p w14:paraId="6DDD35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6FFD97C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2977578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698" w:type="dxa"/>
            <w:tcBorders>
              <w:top w:val="nil"/>
              <w:left w:val="nil"/>
              <w:bottom w:val="single" w:color="auto" w:sz="4" w:space="0"/>
              <w:right w:val="single" w:color="auto" w:sz="4" w:space="0"/>
            </w:tcBorders>
            <w:vAlign w:val="center"/>
          </w:tcPr>
          <w:p w14:paraId="0223DF0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31" w:type="dxa"/>
            <w:tcBorders>
              <w:top w:val="nil"/>
              <w:left w:val="nil"/>
              <w:bottom w:val="single" w:color="auto" w:sz="4" w:space="0"/>
              <w:right w:val="single" w:color="auto" w:sz="4" w:space="0"/>
            </w:tcBorders>
            <w:vAlign w:val="center"/>
          </w:tcPr>
          <w:p w14:paraId="6C5D1C5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EED1C0E">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4BE0B21C">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3908A08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69318D7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47B30BD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698" w:type="dxa"/>
            <w:tcBorders>
              <w:top w:val="nil"/>
              <w:left w:val="nil"/>
              <w:bottom w:val="single" w:color="auto" w:sz="4" w:space="0"/>
              <w:right w:val="single" w:color="auto" w:sz="4" w:space="0"/>
            </w:tcBorders>
            <w:vAlign w:val="center"/>
          </w:tcPr>
          <w:p w14:paraId="0313D21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1" w:type="dxa"/>
            <w:tcBorders>
              <w:top w:val="nil"/>
              <w:left w:val="nil"/>
              <w:bottom w:val="single" w:color="auto" w:sz="4" w:space="0"/>
              <w:right w:val="single" w:color="auto" w:sz="4" w:space="0"/>
            </w:tcBorders>
            <w:vAlign w:val="center"/>
          </w:tcPr>
          <w:p w14:paraId="002266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8905CCD">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103670D7">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81" w:type="dxa"/>
            <w:tcBorders>
              <w:top w:val="nil"/>
              <w:left w:val="nil"/>
              <w:bottom w:val="single" w:color="auto" w:sz="4" w:space="0"/>
              <w:right w:val="single" w:color="auto" w:sz="4" w:space="0"/>
            </w:tcBorders>
            <w:vAlign w:val="center"/>
          </w:tcPr>
          <w:p w14:paraId="3937D0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336E588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6097AB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98" w:type="dxa"/>
            <w:tcBorders>
              <w:top w:val="nil"/>
              <w:left w:val="nil"/>
              <w:bottom w:val="single" w:color="auto" w:sz="4" w:space="0"/>
              <w:right w:val="single" w:color="auto" w:sz="4" w:space="0"/>
            </w:tcBorders>
            <w:vAlign w:val="center"/>
          </w:tcPr>
          <w:p w14:paraId="6AB2853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1" w:type="dxa"/>
            <w:tcBorders>
              <w:top w:val="nil"/>
              <w:left w:val="nil"/>
              <w:bottom w:val="single" w:color="auto" w:sz="4" w:space="0"/>
              <w:right w:val="single" w:color="auto" w:sz="4" w:space="0"/>
            </w:tcBorders>
            <w:vAlign w:val="center"/>
          </w:tcPr>
          <w:p w14:paraId="4D43BF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0EC49C6">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25E566AC">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08F6CEB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4FAA068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5DDE4D6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698" w:type="dxa"/>
            <w:tcBorders>
              <w:top w:val="nil"/>
              <w:left w:val="nil"/>
              <w:bottom w:val="single" w:color="auto" w:sz="4" w:space="0"/>
              <w:right w:val="single" w:color="auto" w:sz="4" w:space="0"/>
            </w:tcBorders>
            <w:vAlign w:val="center"/>
          </w:tcPr>
          <w:p w14:paraId="7AB2E7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1" w:type="dxa"/>
            <w:tcBorders>
              <w:top w:val="nil"/>
              <w:left w:val="nil"/>
              <w:bottom w:val="single" w:color="auto" w:sz="4" w:space="0"/>
              <w:right w:val="single" w:color="auto" w:sz="4" w:space="0"/>
            </w:tcBorders>
            <w:vAlign w:val="center"/>
          </w:tcPr>
          <w:p w14:paraId="045CF88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2ED3FC0">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1E668C1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81" w:type="dxa"/>
            <w:tcBorders>
              <w:top w:val="nil"/>
              <w:left w:val="nil"/>
              <w:bottom w:val="single" w:color="auto" w:sz="4" w:space="0"/>
              <w:right w:val="single" w:color="auto" w:sz="4" w:space="0"/>
            </w:tcBorders>
            <w:vAlign w:val="center"/>
          </w:tcPr>
          <w:p w14:paraId="0169449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2E4ED18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0C4962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8" w:type="dxa"/>
            <w:tcBorders>
              <w:top w:val="nil"/>
              <w:left w:val="nil"/>
              <w:bottom w:val="single" w:color="auto" w:sz="4" w:space="0"/>
              <w:right w:val="single" w:color="auto" w:sz="4" w:space="0"/>
            </w:tcBorders>
            <w:vAlign w:val="center"/>
          </w:tcPr>
          <w:p w14:paraId="51D606C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1" w:type="dxa"/>
            <w:tcBorders>
              <w:top w:val="nil"/>
              <w:left w:val="nil"/>
              <w:bottom w:val="single" w:color="auto" w:sz="4" w:space="0"/>
              <w:right w:val="single" w:color="auto" w:sz="4" w:space="0"/>
            </w:tcBorders>
            <w:vAlign w:val="center"/>
          </w:tcPr>
          <w:p w14:paraId="15B40C0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B162945">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63C3C672">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534A94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0F0F181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5CA896E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698" w:type="dxa"/>
            <w:tcBorders>
              <w:top w:val="nil"/>
              <w:left w:val="nil"/>
              <w:bottom w:val="single" w:color="auto" w:sz="4" w:space="0"/>
              <w:right w:val="single" w:color="auto" w:sz="4" w:space="0"/>
            </w:tcBorders>
            <w:vAlign w:val="center"/>
          </w:tcPr>
          <w:p w14:paraId="53E5D2A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1" w:type="dxa"/>
            <w:tcBorders>
              <w:top w:val="nil"/>
              <w:left w:val="nil"/>
              <w:bottom w:val="single" w:color="auto" w:sz="4" w:space="0"/>
              <w:right w:val="single" w:color="auto" w:sz="4" w:space="0"/>
            </w:tcBorders>
            <w:vAlign w:val="center"/>
          </w:tcPr>
          <w:p w14:paraId="2F99727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9734E09">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2CE7D1A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81" w:type="dxa"/>
            <w:tcBorders>
              <w:top w:val="nil"/>
              <w:left w:val="nil"/>
              <w:bottom w:val="single" w:color="auto" w:sz="4" w:space="0"/>
              <w:right w:val="single" w:color="auto" w:sz="4" w:space="0"/>
            </w:tcBorders>
            <w:vAlign w:val="center"/>
          </w:tcPr>
          <w:p w14:paraId="5BE51CB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359DB6E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3D32480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8" w:type="dxa"/>
            <w:tcBorders>
              <w:top w:val="nil"/>
              <w:left w:val="nil"/>
              <w:bottom w:val="single" w:color="auto" w:sz="4" w:space="0"/>
              <w:right w:val="single" w:color="auto" w:sz="4" w:space="0"/>
            </w:tcBorders>
            <w:vAlign w:val="center"/>
          </w:tcPr>
          <w:p w14:paraId="0C019CD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1" w:type="dxa"/>
            <w:tcBorders>
              <w:top w:val="nil"/>
              <w:left w:val="nil"/>
              <w:bottom w:val="single" w:color="auto" w:sz="4" w:space="0"/>
              <w:right w:val="single" w:color="auto" w:sz="4" w:space="0"/>
            </w:tcBorders>
            <w:vAlign w:val="center"/>
          </w:tcPr>
          <w:p w14:paraId="7FF1988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7A91198">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65E83A89">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3EA3FAF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27E74A1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5E00E00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698" w:type="dxa"/>
            <w:tcBorders>
              <w:top w:val="nil"/>
              <w:left w:val="nil"/>
              <w:bottom w:val="single" w:color="auto" w:sz="4" w:space="0"/>
              <w:right w:val="single" w:color="auto" w:sz="4" w:space="0"/>
            </w:tcBorders>
            <w:vAlign w:val="center"/>
          </w:tcPr>
          <w:p w14:paraId="6D301C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1" w:type="dxa"/>
            <w:tcBorders>
              <w:top w:val="nil"/>
              <w:left w:val="nil"/>
              <w:bottom w:val="single" w:color="auto" w:sz="4" w:space="0"/>
              <w:right w:val="single" w:color="auto" w:sz="4" w:space="0"/>
            </w:tcBorders>
            <w:vAlign w:val="center"/>
          </w:tcPr>
          <w:p w14:paraId="634896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AF5EDBA">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6E4FE86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81" w:type="dxa"/>
            <w:tcBorders>
              <w:top w:val="nil"/>
              <w:left w:val="nil"/>
              <w:bottom w:val="single" w:color="auto" w:sz="4" w:space="0"/>
              <w:right w:val="single" w:color="auto" w:sz="4" w:space="0"/>
            </w:tcBorders>
            <w:vAlign w:val="center"/>
          </w:tcPr>
          <w:p w14:paraId="71E3248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6509535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1CF683F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698" w:type="dxa"/>
            <w:tcBorders>
              <w:top w:val="nil"/>
              <w:left w:val="nil"/>
              <w:bottom w:val="single" w:color="auto" w:sz="4" w:space="0"/>
              <w:right w:val="single" w:color="auto" w:sz="4" w:space="0"/>
            </w:tcBorders>
            <w:vAlign w:val="center"/>
          </w:tcPr>
          <w:p w14:paraId="5B9EB16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1" w:type="dxa"/>
            <w:tcBorders>
              <w:top w:val="nil"/>
              <w:left w:val="nil"/>
              <w:bottom w:val="single" w:color="auto" w:sz="4" w:space="0"/>
              <w:right w:val="single" w:color="auto" w:sz="4" w:space="0"/>
            </w:tcBorders>
            <w:vAlign w:val="center"/>
          </w:tcPr>
          <w:p w14:paraId="61BA050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64A0992">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2ED2ED68">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55E99D5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5320B11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217CDEB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698" w:type="dxa"/>
            <w:tcBorders>
              <w:top w:val="nil"/>
              <w:left w:val="nil"/>
              <w:bottom w:val="single" w:color="auto" w:sz="4" w:space="0"/>
              <w:right w:val="single" w:color="auto" w:sz="4" w:space="0"/>
            </w:tcBorders>
            <w:vAlign w:val="center"/>
          </w:tcPr>
          <w:p w14:paraId="606D27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1" w:type="dxa"/>
            <w:tcBorders>
              <w:top w:val="nil"/>
              <w:left w:val="nil"/>
              <w:bottom w:val="single" w:color="auto" w:sz="4" w:space="0"/>
              <w:right w:val="single" w:color="auto" w:sz="4" w:space="0"/>
            </w:tcBorders>
            <w:vAlign w:val="center"/>
          </w:tcPr>
          <w:p w14:paraId="605DB46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BB7D39C">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1F20B1BE">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81" w:type="dxa"/>
            <w:tcBorders>
              <w:top w:val="nil"/>
              <w:left w:val="nil"/>
              <w:bottom w:val="single" w:color="auto" w:sz="4" w:space="0"/>
              <w:right w:val="single" w:color="auto" w:sz="4" w:space="0"/>
            </w:tcBorders>
            <w:vAlign w:val="center"/>
          </w:tcPr>
          <w:p w14:paraId="0FB441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64B55F8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7BAEFA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8" w:type="dxa"/>
            <w:tcBorders>
              <w:top w:val="nil"/>
              <w:left w:val="nil"/>
              <w:bottom w:val="single" w:color="auto" w:sz="4" w:space="0"/>
              <w:right w:val="single" w:color="auto" w:sz="4" w:space="0"/>
            </w:tcBorders>
            <w:vAlign w:val="center"/>
          </w:tcPr>
          <w:p w14:paraId="066D3C8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1" w:type="dxa"/>
            <w:tcBorders>
              <w:top w:val="nil"/>
              <w:left w:val="nil"/>
              <w:bottom w:val="single" w:color="auto" w:sz="4" w:space="0"/>
              <w:right w:val="single" w:color="auto" w:sz="4" w:space="0"/>
            </w:tcBorders>
            <w:vAlign w:val="center"/>
          </w:tcPr>
          <w:p w14:paraId="01A4BA9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C224A3C">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39615354">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3F4F22A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5AABBD7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0293A05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698" w:type="dxa"/>
            <w:tcBorders>
              <w:top w:val="nil"/>
              <w:left w:val="nil"/>
              <w:bottom w:val="single" w:color="auto" w:sz="4" w:space="0"/>
              <w:right w:val="single" w:color="auto" w:sz="4" w:space="0"/>
            </w:tcBorders>
            <w:vAlign w:val="center"/>
          </w:tcPr>
          <w:p w14:paraId="6D6EA6A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31" w:type="dxa"/>
            <w:tcBorders>
              <w:top w:val="nil"/>
              <w:left w:val="nil"/>
              <w:bottom w:val="single" w:color="auto" w:sz="4" w:space="0"/>
              <w:right w:val="single" w:color="auto" w:sz="4" w:space="0"/>
            </w:tcBorders>
            <w:vAlign w:val="center"/>
          </w:tcPr>
          <w:p w14:paraId="477BC2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2E1A7DC">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6E7543E7">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81" w:type="dxa"/>
            <w:tcBorders>
              <w:top w:val="nil"/>
              <w:left w:val="nil"/>
              <w:bottom w:val="single" w:color="auto" w:sz="4" w:space="0"/>
              <w:right w:val="single" w:color="auto" w:sz="4" w:space="0"/>
            </w:tcBorders>
            <w:vAlign w:val="center"/>
          </w:tcPr>
          <w:p w14:paraId="6F13106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25C4691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2C7953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698" w:type="dxa"/>
            <w:tcBorders>
              <w:top w:val="nil"/>
              <w:left w:val="nil"/>
              <w:bottom w:val="single" w:color="auto" w:sz="4" w:space="0"/>
              <w:right w:val="single" w:color="auto" w:sz="4" w:space="0"/>
            </w:tcBorders>
            <w:vAlign w:val="center"/>
          </w:tcPr>
          <w:p w14:paraId="0AC6C9C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31" w:type="dxa"/>
            <w:tcBorders>
              <w:top w:val="nil"/>
              <w:left w:val="nil"/>
              <w:bottom w:val="single" w:color="auto" w:sz="4" w:space="0"/>
              <w:right w:val="single" w:color="auto" w:sz="4" w:space="0"/>
            </w:tcBorders>
            <w:vAlign w:val="center"/>
          </w:tcPr>
          <w:p w14:paraId="0BBD8C9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61BD3A74">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23717161">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774539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48" w:type="dxa"/>
            <w:tcBorders>
              <w:top w:val="nil"/>
              <w:left w:val="nil"/>
              <w:bottom w:val="single" w:color="auto" w:sz="4" w:space="0"/>
              <w:right w:val="single" w:color="auto" w:sz="4" w:space="0"/>
            </w:tcBorders>
            <w:vAlign w:val="center"/>
          </w:tcPr>
          <w:p w14:paraId="051608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09D4B9F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698" w:type="dxa"/>
            <w:tcBorders>
              <w:top w:val="nil"/>
              <w:left w:val="nil"/>
              <w:bottom w:val="single" w:color="auto" w:sz="4" w:space="0"/>
              <w:right w:val="single" w:color="auto" w:sz="4" w:space="0"/>
            </w:tcBorders>
            <w:vAlign w:val="center"/>
          </w:tcPr>
          <w:p w14:paraId="355128D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31" w:type="dxa"/>
            <w:tcBorders>
              <w:top w:val="nil"/>
              <w:left w:val="nil"/>
              <w:bottom w:val="single" w:color="auto" w:sz="4" w:space="0"/>
              <w:right w:val="single" w:color="auto" w:sz="4" w:space="0"/>
            </w:tcBorders>
            <w:vAlign w:val="center"/>
          </w:tcPr>
          <w:p w14:paraId="5F3FD9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1A503A7F">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5CBFBD6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81" w:type="dxa"/>
            <w:tcBorders>
              <w:top w:val="nil"/>
              <w:left w:val="nil"/>
              <w:bottom w:val="single" w:color="auto" w:sz="4" w:space="0"/>
              <w:right w:val="single" w:color="auto" w:sz="4" w:space="0"/>
            </w:tcBorders>
            <w:vAlign w:val="center"/>
          </w:tcPr>
          <w:p w14:paraId="4BA6F26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32388F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5C8ED3B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98" w:type="dxa"/>
            <w:tcBorders>
              <w:top w:val="nil"/>
              <w:left w:val="nil"/>
              <w:bottom w:val="single" w:color="auto" w:sz="4" w:space="0"/>
              <w:right w:val="single" w:color="auto" w:sz="4" w:space="0"/>
            </w:tcBorders>
            <w:vAlign w:val="center"/>
          </w:tcPr>
          <w:p w14:paraId="6445FAF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31" w:type="dxa"/>
            <w:tcBorders>
              <w:top w:val="nil"/>
              <w:left w:val="nil"/>
              <w:bottom w:val="single" w:color="auto" w:sz="4" w:space="0"/>
              <w:right w:val="single" w:color="auto" w:sz="4" w:space="0"/>
            </w:tcBorders>
            <w:vAlign w:val="center"/>
          </w:tcPr>
          <w:p w14:paraId="2B1E435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5BE150D">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2300C866">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4B1E10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8" w:type="dxa"/>
            <w:tcBorders>
              <w:top w:val="nil"/>
              <w:left w:val="nil"/>
              <w:bottom w:val="single" w:color="auto" w:sz="4" w:space="0"/>
              <w:right w:val="single" w:color="auto" w:sz="4" w:space="0"/>
            </w:tcBorders>
            <w:vAlign w:val="center"/>
          </w:tcPr>
          <w:p w14:paraId="750EC3E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6C157BA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698" w:type="dxa"/>
            <w:tcBorders>
              <w:top w:val="nil"/>
              <w:left w:val="nil"/>
              <w:bottom w:val="single" w:color="auto" w:sz="4" w:space="0"/>
              <w:right w:val="single" w:color="auto" w:sz="4" w:space="0"/>
            </w:tcBorders>
            <w:vAlign w:val="center"/>
          </w:tcPr>
          <w:p w14:paraId="16D2AA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31" w:type="dxa"/>
            <w:tcBorders>
              <w:top w:val="nil"/>
              <w:left w:val="nil"/>
              <w:bottom w:val="single" w:color="auto" w:sz="4" w:space="0"/>
              <w:right w:val="single" w:color="auto" w:sz="4" w:space="0"/>
            </w:tcBorders>
            <w:vAlign w:val="center"/>
          </w:tcPr>
          <w:p w14:paraId="0015478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D16754E">
        <w:tblPrEx>
          <w:tblCellMar>
            <w:top w:w="0" w:type="dxa"/>
            <w:left w:w="108" w:type="dxa"/>
            <w:bottom w:w="0" w:type="dxa"/>
            <w:right w:w="108" w:type="dxa"/>
          </w:tblCellMar>
        </w:tblPrEx>
        <w:trPr>
          <w:trHeight w:val="343" w:hRule="atLeast"/>
        </w:trPr>
        <w:tc>
          <w:tcPr>
            <w:tcW w:w="1982" w:type="dxa"/>
            <w:vMerge w:val="restart"/>
            <w:tcBorders>
              <w:top w:val="nil"/>
              <w:left w:val="single" w:color="auto" w:sz="4" w:space="0"/>
              <w:bottom w:val="single" w:color="auto" w:sz="4" w:space="0"/>
              <w:right w:val="single" w:color="auto" w:sz="4" w:space="0"/>
            </w:tcBorders>
            <w:vAlign w:val="bottom"/>
          </w:tcPr>
          <w:p w14:paraId="4B31DC8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81" w:type="dxa"/>
            <w:tcBorders>
              <w:top w:val="nil"/>
              <w:left w:val="nil"/>
              <w:bottom w:val="single" w:color="auto" w:sz="4" w:space="0"/>
              <w:right w:val="single" w:color="auto" w:sz="4" w:space="0"/>
            </w:tcBorders>
            <w:vAlign w:val="center"/>
          </w:tcPr>
          <w:p w14:paraId="0C6078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642C64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49BA7E3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8" w:type="dxa"/>
            <w:tcBorders>
              <w:top w:val="nil"/>
              <w:left w:val="nil"/>
              <w:bottom w:val="single" w:color="auto" w:sz="4" w:space="0"/>
              <w:right w:val="single" w:color="auto" w:sz="4" w:space="0"/>
            </w:tcBorders>
            <w:vAlign w:val="center"/>
          </w:tcPr>
          <w:p w14:paraId="1FF6918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1" w:type="dxa"/>
            <w:tcBorders>
              <w:top w:val="nil"/>
              <w:left w:val="nil"/>
              <w:bottom w:val="single" w:color="auto" w:sz="4" w:space="0"/>
              <w:right w:val="single" w:color="auto" w:sz="4" w:space="0"/>
            </w:tcBorders>
            <w:vAlign w:val="center"/>
          </w:tcPr>
          <w:p w14:paraId="3A2BDAE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3A9BFD2">
        <w:tblPrEx>
          <w:tblCellMar>
            <w:top w:w="0" w:type="dxa"/>
            <w:left w:w="108" w:type="dxa"/>
            <w:bottom w:w="0" w:type="dxa"/>
            <w:right w:w="108" w:type="dxa"/>
          </w:tblCellMar>
        </w:tblPrEx>
        <w:trPr>
          <w:trHeight w:val="343" w:hRule="atLeast"/>
        </w:trPr>
        <w:tc>
          <w:tcPr>
            <w:tcW w:w="1982" w:type="dxa"/>
            <w:vMerge w:val="continue"/>
            <w:tcBorders>
              <w:top w:val="nil"/>
              <w:left w:val="single" w:color="auto" w:sz="4" w:space="0"/>
              <w:bottom w:val="single" w:color="auto" w:sz="4" w:space="0"/>
              <w:right w:val="single" w:color="auto" w:sz="4" w:space="0"/>
            </w:tcBorders>
            <w:vAlign w:val="center"/>
          </w:tcPr>
          <w:p w14:paraId="192C1093">
            <w:pPr>
              <w:widowControl/>
              <w:jc w:val="left"/>
              <w:rPr>
                <w:rFonts w:ascii="宋体" w:hAnsi="宋体" w:cs="宋体"/>
                <w:b/>
                <w:bCs/>
                <w:color w:val="auto"/>
                <w:kern w:val="0"/>
                <w:sz w:val="18"/>
                <w:szCs w:val="18"/>
                <w:highlight w:val="none"/>
              </w:rPr>
            </w:pPr>
          </w:p>
        </w:tc>
        <w:tc>
          <w:tcPr>
            <w:tcW w:w="1981" w:type="dxa"/>
            <w:tcBorders>
              <w:top w:val="nil"/>
              <w:left w:val="nil"/>
              <w:bottom w:val="single" w:color="auto" w:sz="4" w:space="0"/>
              <w:right w:val="single" w:color="auto" w:sz="4" w:space="0"/>
            </w:tcBorders>
            <w:vAlign w:val="center"/>
          </w:tcPr>
          <w:p w14:paraId="0150962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48" w:type="dxa"/>
            <w:tcBorders>
              <w:top w:val="nil"/>
              <w:left w:val="nil"/>
              <w:bottom w:val="single" w:color="auto" w:sz="4" w:space="0"/>
              <w:right w:val="single" w:color="auto" w:sz="4" w:space="0"/>
            </w:tcBorders>
            <w:vAlign w:val="center"/>
          </w:tcPr>
          <w:p w14:paraId="166827F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8" w:type="dxa"/>
            <w:tcBorders>
              <w:top w:val="nil"/>
              <w:left w:val="nil"/>
              <w:bottom w:val="single" w:color="auto" w:sz="4" w:space="0"/>
              <w:right w:val="single" w:color="auto" w:sz="4" w:space="0"/>
            </w:tcBorders>
            <w:vAlign w:val="center"/>
          </w:tcPr>
          <w:p w14:paraId="4E4E167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698" w:type="dxa"/>
            <w:tcBorders>
              <w:top w:val="nil"/>
              <w:left w:val="nil"/>
              <w:bottom w:val="single" w:color="auto" w:sz="4" w:space="0"/>
              <w:right w:val="single" w:color="auto" w:sz="4" w:space="0"/>
            </w:tcBorders>
            <w:vAlign w:val="center"/>
          </w:tcPr>
          <w:p w14:paraId="66010ED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31" w:type="dxa"/>
            <w:tcBorders>
              <w:top w:val="nil"/>
              <w:left w:val="nil"/>
              <w:bottom w:val="single" w:color="auto" w:sz="4" w:space="0"/>
              <w:right w:val="single" w:color="auto" w:sz="4" w:space="0"/>
            </w:tcBorders>
            <w:vAlign w:val="center"/>
          </w:tcPr>
          <w:p w14:paraId="463622D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3E03667">
        <w:tblPrEx>
          <w:tblCellMar>
            <w:top w:w="0" w:type="dxa"/>
            <w:left w:w="108" w:type="dxa"/>
            <w:bottom w:w="0" w:type="dxa"/>
            <w:right w:w="108" w:type="dxa"/>
          </w:tblCellMar>
        </w:tblPrEx>
        <w:trPr>
          <w:trHeight w:val="378" w:hRule="atLeast"/>
        </w:trPr>
        <w:tc>
          <w:tcPr>
            <w:tcW w:w="1982" w:type="dxa"/>
            <w:tcBorders>
              <w:top w:val="nil"/>
              <w:left w:val="single" w:color="auto" w:sz="4" w:space="0"/>
              <w:bottom w:val="single" w:color="auto" w:sz="4" w:space="0"/>
              <w:right w:val="single" w:color="auto" w:sz="4" w:space="0"/>
            </w:tcBorders>
            <w:vAlign w:val="bottom"/>
          </w:tcPr>
          <w:p w14:paraId="1428953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81" w:type="dxa"/>
            <w:tcBorders>
              <w:top w:val="nil"/>
              <w:left w:val="nil"/>
              <w:bottom w:val="single" w:color="auto" w:sz="4" w:space="0"/>
              <w:right w:val="single" w:color="auto" w:sz="4" w:space="0"/>
            </w:tcBorders>
            <w:vAlign w:val="center"/>
          </w:tcPr>
          <w:p w14:paraId="1F47830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8" w:type="dxa"/>
            <w:tcBorders>
              <w:top w:val="nil"/>
              <w:left w:val="nil"/>
              <w:bottom w:val="single" w:color="auto" w:sz="4" w:space="0"/>
              <w:right w:val="single" w:color="auto" w:sz="4" w:space="0"/>
            </w:tcBorders>
            <w:vAlign w:val="center"/>
          </w:tcPr>
          <w:p w14:paraId="415EBCB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8" w:type="dxa"/>
            <w:tcBorders>
              <w:top w:val="nil"/>
              <w:left w:val="nil"/>
              <w:bottom w:val="single" w:color="auto" w:sz="4" w:space="0"/>
              <w:right w:val="single" w:color="auto" w:sz="4" w:space="0"/>
            </w:tcBorders>
            <w:vAlign w:val="center"/>
          </w:tcPr>
          <w:p w14:paraId="0B89D7D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8" w:type="dxa"/>
            <w:tcBorders>
              <w:top w:val="nil"/>
              <w:left w:val="nil"/>
              <w:bottom w:val="single" w:color="auto" w:sz="4" w:space="0"/>
              <w:right w:val="single" w:color="auto" w:sz="4" w:space="0"/>
            </w:tcBorders>
            <w:vAlign w:val="center"/>
          </w:tcPr>
          <w:p w14:paraId="7CCA4A5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1" w:type="dxa"/>
            <w:tcBorders>
              <w:top w:val="nil"/>
              <w:left w:val="nil"/>
              <w:bottom w:val="single" w:color="auto" w:sz="4" w:space="0"/>
              <w:right w:val="single" w:color="auto" w:sz="4" w:space="0"/>
            </w:tcBorders>
            <w:vAlign w:val="center"/>
          </w:tcPr>
          <w:p w14:paraId="5C497D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37B08C5D">
      <w:pPr>
        <w:pStyle w:val="2"/>
        <w:spacing w:line="360" w:lineRule="auto"/>
        <w:rPr>
          <w:rFonts w:ascii="宋体" w:hAnsi="宋体" w:cs="宋体"/>
          <w:color w:val="auto"/>
          <w:sz w:val="20"/>
          <w:szCs w:val="20"/>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0BD45CB">
      <w:pPr>
        <w:pStyle w:val="3"/>
        <w:jc w:val="center"/>
        <w:rPr>
          <w:color w:val="auto"/>
          <w:highlight w:val="none"/>
        </w:rPr>
      </w:pPr>
      <w:r>
        <w:rPr>
          <w:rFonts w:ascii="宋体" w:hAnsi="宋体" w:cs="宋体"/>
          <w:color w:val="auto"/>
          <w:sz w:val="20"/>
          <w:szCs w:val="20"/>
          <w:highlight w:val="none"/>
        </w:rPr>
        <w:br w:type="page"/>
      </w:r>
      <w:bookmarkStart w:id="87" w:name="_Toc183472501"/>
      <w:r>
        <w:rPr>
          <w:rFonts w:hint="eastAsia"/>
          <w:color w:val="auto"/>
          <w:highlight w:val="none"/>
        </w:rPr>
        <w:t>第四章</w:t>
      </w:r>
      <w:bookmarkStart w:id="88" w:name="_Hlk68601507"/>
      <w:r>
        <w:rPr>
          <w:rFonts w:hint="eastAsia"/>
          <w:color w:val="auto"/>
          <w:highlight w:val="none"/>
        </w:rPr>
        <w:t xml:space="preserve"> 评审程序和评定成交的标准</w:t>
      </w:r>
      <w:bookmarkEnd w:id="87"/>
      <w:bookmarkEnd w:id="88"/>
    </w:p>
    <w:p w14:paraId="127A093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w:t>
      </w:r>
    </w:p>
    <w:p w14:paraId="22ADA2D9">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.确认谈判文件</w:t>
      </w:r>
    </w:p>
    <w:p w14:paraId="7F04C6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由谈判小组确认谈判文件。</w:t>
      </w:r>
    </w:p>
    <w:p w14:paraId="5341A78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.资格审查</w:t>
      </w:r>
    </w:p>
    <w:p w14:paraId="07EE446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.1响应文件开启后，谈判小组依法对供应商的资格证明文件进行审查。</w:t>
      </w:r>
    </w:p>
    <w:p w14:paraId="077CEED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谈判小组</w:t>
      </w:r>
      <w:r>
        <w:rPr>
          <w:rFonts w:hint="eastAsia" w:ascii="宋体" w:hAnsi="宋体" w:cs="宋体"/>
          <w:color w:val="auto"/>
          <w:szCs w:val="21"/>
          <w:highlight w:val="none"/>
        </w:rPr>
        <w:t>在资格审查结束前，对供应商进行信用查询。</w:t>
      </w:r>
    </w:p>
    <w:p w14:paraId="26A5A7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w:t>
      </w:r>
    </w:p>
    <w:p w14:paraId="450B236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4DE55B5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352DB1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w:t>
      </w:r>
      <w:bookmarkStart w:id="89" w:name="OLE_LINK51"/>
      <w:bookmarkStart w:id="90" w:name="OLE_LINK52"/>
      <w:r>
        <w:rPr>
          <w:rFonts w:hint="eastAsia" w:ascii="宋体" w:hAnsi="宋体" w:cs="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bookmarkEnd w:id="89"/>
      <w:bookmarkEnd w:id="90"/>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414CC6B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.2资格审查标准为本谈判文件中载明对供应商资格要求的条件。本项目资格审查采用合格制，凡符合谈判文件规定的供应商资格要求的供应商均通过资格审查。</w:t>
      </w:r>
    </w:p>
    <w:p w14:paraId="4D1C762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.3 供应商有下列情形之一的，资格审查不通过，其响应文件按无效处理：</w:t>
      </w:r>
    </w:p>
    <w:p w14:paraId="35B4A93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）不具备谈判文件中规定的资格要求的；</w:t>
      </w:r>
    </w:p>
    <w:p w14:paraId="626641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（2）未按谈判文件规定的方式获取本谈判文件的供应商；</w:t>
      </w:r>
    </w:p>
    <w:p w14:paraId="219B5D32">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）响应文件中的资格证明文件缺少任一项“供应商须知前附表”资格证明文件规定的“必须提供”的文件资料的；</w:t>
      </w:r>
    </w:p>
    <w:p w14:paraId="29CCD8F2">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68C9C2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1159356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.4通过资格审查的合格供应商不足3家（本章</w:t>
      </w:r>
      <w:r>
        <w:rPr>
          <w:rFonts w:ascii="宋体" w:hAnsi="宋体" w:cs="宋体"/>
          <w:color w:val="auto"/>
          <w:szCs w:val="21"/>
          <w:highlight w:val="none"/>
        </w:rPr>
        <w:t>3.7</w:t>
      </w:r>
      <w:r>
        <w:rPr>
          <w:rFonts w:hint="eastAsia" w:ascii="宋体" w:hAnsi="宋体" w:cs="宋体"/>
          <w:color w:val="auto"/>
          <w:szCs w:val="21"/>
          <w:highlight w:val="none"/>
        </w:rPr>
        <w:t>条规定除外）的，不得进入符合性审查环节，应当重新开展采购活动。</w:t>
      </w:r>
    </w:p>
    <w:p w14:paraId="0756DD75">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.符合性审查</w:t>
      </w:r>
    </w:p>
    <w:p w14:paraId="40A8AF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谈判小组应当对符合资格的供应商的响应文件进行竞标报价、商务、技术等实质性要求符合性审查，以确定其是否满足谈判文件的实质性要求。</w:t>
      </w:r>
    </w:p>
    <w:p w14:paraId="326082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3F61D8C">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28F5A8D1">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12548196">
      <w:pPr>
        <w:spacing w:line="360" w:lineRule="auto"/>
        <w:ind w:firstLine="396" w:firstLineChars="200"/>
        <w:rPr>
          <w:rFonts w:ascii="宋体" w:hAnsi="宋体" w:cs="宋体"/>
          <w:color w:val="auto"/>
          <w:szCs w:val="21"/>
          <w:highlight w:val="none"/>
        </w:rPr>
      </w:pPr>
      <w:r>
        <w:rPr>
          <w:rFonts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630C2B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FD9BC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2AD62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B9466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3B8AD0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6BD1CF9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5F5EC2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2AE81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46F851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1）响应文件未按谈判文件要求签署、盖章的；</w:t>
      </w:r>
    </w:p>
    <w:p w14:paraId="23DBA1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44F96A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3）提交的竞标保证金无效的或者未按照谈判文件的规定提交竞标保证金；</w:t>
      </w:r>
    </w:p>
    <w:p w14:paraId="3B7958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4A41B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3A4E98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6）未对竞标有效期作出响应或者响应文件承诺的竞标有效期不满足谈判文件要求；</w:t>
      </w:r>
    </w:p>
    <w:p w14:paraId="5C4531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7）响应文件的实质性内容未使用中文表述、使用计量单位不符合谈判文件要求的；</w:t>
      </w:r>
    </w:p>
    <w:p w14:paraId="604E7A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8）响应文件中的文件资料因填写不齐全或者内容虚假或者出现其他情形而导致被谈判小组认定无效的；</w:t>
      </w:r>
    </w:p>
    <w:p w14:paraId="61660C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9）响应文件含有采购人不能接受的附加条件的；</w:t>
      </w:r>
    </w:p>
    <w:p w14:paraId="0A9E884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0）属于“供应商须知正文”第7.</w:t>
      </w:r>
      <w:r>
        <w:rPr>
          <w:rFonts w:ascii="宋体" w:hAnsi="宋体" w:cs="宋体"/>
          <w:color w:val="auto"/>
          <w:szCs w:val="21"/>
          <w:highlight w:val="none"/>
        </w:rPr>
        <w:t>5</w:t>
      </w:r>
      <w:r>
        <w:rPr>
          <w:rFonts w:hint="eastAsia" w:ascii="宋体" w:hAnsi="宋体" w:cs="宋体"/>
          <w:color w:val="auto"/>
          <w:szCs w:val="21"/>
          <w:highlight w:val="none"/>
        </w:rPr>
        <w:t>条的情形的；</w:t>
      </w:r>
    </w:p>
    <w:p w14:paraId="7D8F53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11）技术评审允许负偏离的条款数超过“供应商须知前附表”规定项数的；</w:t>
      </w:r>
    </w:p>
    <w:p w14:paraId="2854558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2）虚假竞标，或者出现其他情形而导致被谈判小组认定无效的；</w:t>
      </w:r>
    </w:p>
    <w:p w14:paraId="48EAC61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w:t>
      </w:r>
      <w:bookmarkStart w:id="91" w:name="_Hlk71704147"/>
      <w:r>
        <w:rPr>
          <w:rFonts w:hint="eastAsia" w:ascii="宋体" w:hAnsi="宋体" w:cs="宋体"/>
          <w:color w:val="auto"/>
          <w:szCs w:val="21"/>
          <w:highlight w:val="none"/>
        </w:rPr>
        <w:t>谈判文件未载明允许提供备选（替代）竞标方案或明确不允许提供备选（替代）竞标方案时，供应商提供了备选（替代）竞标方案的；</w:t>
      </w:r>
      <w:bookmarkEnd w:id="91"/>
    </w:p>
    <w:p w14:paraId="2F41AFE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w:t>
      </w:r>
      <w:r>
        <w:rPr>
          <w:rFonts w:hint="eastAsia" w:ascii="宋体" w:hAnsi="宋体"/>
          <w:color w:val="auto"/>
          <w:szCs w:val="21"/>
          <w:highlight w:val="none"/>
        </w:rPr>
        <w:t>谈判文件明确不允许分包，响应文件拟分包的；</w:t>
      </w:r>
    </w:p>
    <w:p w14:paraId="2D30470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15</w:t>
      </w:r>
      <w:r>
        <w:rPr>
          <w:rFonts w:hint="eastAsia" w:ascii="宋体" w:hAnsi="宋体" w:cs="宋体"/>
          <w:color w:val="auto"/>
          <w:szCs w:val="21"/>
          <w:highlight w:val="none"/>
        </w:rPr>
        <w:t>）未响应谈判文件实质性要求；</w:t>
      </w:r>
    </w:p>
    <w:p w14:paraId="2E6265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6</w:t>
      </w:r>
      <w:r>
        <w:rPr>
          <w:rFonts w:hint="eastAsia" w:ascii="宋体" w:hAnsi="宋体" w:cs="宋体"/>
          <w:color w:val="auto"/>
          <w:szCs w:val="21"/>
          <w:highlight w:val="none"/>
        </w:rPr>
        <w:t>）法律法规和谈判文件规定的其他无效情形。</w:t>
      </w:r>
    </w:p>
    <w:p w14:paraId="14F44E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2）报</w:t>
      </w:r>
      <w:r>
        <w:rPr>
          <w:rFonts w:hint="eastAsia" w:ascii="宋体" w:hAnsi="宋体" w:cs="宋体"/>
          <w:color w:val="auto"/>
          <w:szCs w:val="21"/>
          <w:highlight w:val="none"/>
        </w:rPr>
        <w:t>价评审</w:t>
      </w:r>
    </w:p>
    <w:p w14:paraId="6F6DBA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1）响应文件未提供“供应商须知前附表”报价文件中规定的“竞标报价表”的；</w:t>
      </w:r>
    </w:p>
    <w:p w14:paraId="33C0C9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2）未采用人民币报价或者未按照谈判文件标明的币种报价的；</w:t>
      </w:r>
    </w:p>
    <w:p w14:paraId="06612E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内容进行报价或者存在漏项报价；供应商未就所竞标的单项内容作唯一报价；供应商未就所竞标的全部内容作完整唯一总价报价；供应商响应文件中存在有选择、有条件报价的（谈判文件允许有备选方案或者其他约定的除外）；</w:t>
      </w:r>
    </w:p>
    <w:p w14:paraId="48885A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规定的采购预算金额或者最高限价的（如本项目公布了最高限价）；竞标报价（包含首次报价、最后报价）超过谈判文件分项采购预算金额或者最高限价的（如本项目公布了最高限价）；</w:t>
      </w:r>
    </w:p>
    <w:p w14:paraId="590C11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规定的采购预算金额或者最高限价（如本项目公布了最高限价）；或者经供应商确认修正后竞标报价（包含首次报价、最后报价）超过谈判文件分项采购预算金额或者最高限价的（如本项目公布了最高限价）。</w:t>
      </w:r>
    </w:p>
    <w:p w14:paraId="5348CA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响应文件响应的标的数量及单位与谈判文件要求实质性不一致的。</w:t>
      </w:r>
    </w:p>
    <w:p w14:paraId="25B1586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1D5214C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03EA259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.8除本章3.7条规定的情形外，通过符合性审查的合格供应商不足3家的，不得进入谈判环节，应当重新开展采购活动。</w:t>
      </w:r>
    </w:p>
    <w:p w14:paraId="5545244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谈判程序</w:t>
      </w:r>
    </w:p>
    <w:p w14:paraId="14E0039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谈判小组</w:t>
      </w:r>
      <w:r>
        <w:rPr>
          <w:rFonts w:hint="eastAsia" w:ascii="宋体" w:hAnsi="宋体" w:cs="宋体"/>
          <w:color w:val="auto"/>
          <w:szCs w:val="21"/>
          <w:highlight w:val="none"/>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5F54C5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670BD56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对谈判文件作出的实质性变动是谈判文件的有效组成部分，由谈判小组及时以电子澄清函形式同时通知所有参加谈判的供应商。</w:t>
      </w:r>
    </w:p>
    <w:p w14:paraId="69BF191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6E7349F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谈判中，谈判的任何一方不得透露与谈判有关的其他供应商的技术资料、价格和其他信息。</w:t>
      </w:r>
    </w:p>
    <w:p w14:paraId="789BB867">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谈判小组应对谈判过程和重要谈判内容进行记录。</w:t>
      </w:r>
    </w:p>
    <w:p w14:paraId="1DA256FD">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7除本章第3.7条外，</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r>
        <w:rPr>
          <w:rFonts w:hint="eastAsia" w:ascii="宋体" w:hAnsi="宋体" w:cs="宋体"/>
          <w:color w:val="auto"/>
          <w:szCs w:val="21"/>
          <w:highlight w:val="none"/>
        </w:rPr>
        <w:t>。</w:t>
      </w:r>
    </w:p>
    <w:p w14:paraId="6316202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最后报价</w:t>
      </w:r>
    </w:p>
    <w:p w14:paraId="329D99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0E3FC1D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78F6CA4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最后报价是供应商响应文件的有效组成部分。</w:t>
      </w:r>
    </w:p>
    <w:p w14:paraId="0A57CFB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已经提交响应文件的供应商，在提交最后报价之前，可以根据谈判情况退出谈判，退出谈判的供应商的响应文件按无效响应处理。采购人、采购代理机构将退还退出谈判的供应商的保证金。</w:t>
      </w:r>
    </w:p>
    <w:p w14:paraId="2DB3F12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供应商未在规定时间内提交最后报价的，视为退出谈判，其响应文件按无效处理。</w:t>
      </w:r>
    </w:p>
    <w:p w14:paraId="344B29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最后报价统一开启后，谈判小组对最后报价进行有效性、完整性和响应程度的审查。</w:t>
      </w:r>
    </w:p>
    <w:p w14:paraId="21CB36F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3.4</w:t>
      </w:r>
      <w:r>
        <w:rPr>
          <w:rFonts w:hint="eastAsia" w:ascii="宋体" w:hAnsi="宋体" w:cs="宋体"/>
          <w:color w:val="auto"/>
          <w:szCs w:val="21"/>
          <w:highlight w:val="none"/>
        </w:rPr>
        <w:t xml:space="preserve">条的规定修正。 </w:t>
      </w:r>
    </w:p>
    <w:p w14:paraId="263704A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5.8</w:t>
      </w:r>
      <w:r>
        <w:rPr>
          <w:rFonts w:hint="eastAsia" w:ascii="宋体" w:hAnsi="宋体" w:cs="宋体"/>
          <w:color w:val="auto"/>
          <w:szCs w:val="21"/>
          <w:highlight w:val="none"/>
        </w:rPr>
        <w:t>修正后的报价出现下列情形的，按无效响应处理：</w:t>
      </w:r>
    </w:p>
    <w:p w14:paraId="03EFE6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2A138B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（2）经供应商确认修正后的竞标报价（包含首次报价、最后报价）超过规定的采购预算金额或者最高限价的（如本项目公布了最高限价）；</w:t>
      </w:r>
    </w:p>
    <w:p w14:paraId="588EFF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6F8B048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5.9</w:t>
      </w:r>
      <w:r>
        <w:rPr>
          <w:rFonts w:hint="eastAsia" w:ascii="宋体" w:hAnsi="宋体" w:cs="宋体"/>
          <w:color w:val="auto"/>
          <w:szCs w:val="21"/>
          <w:highlight w:val="none"/>
        </w:rPr>
        <w:t>经供应商确认修正后的最后报价作为评审及签订合同的依据。</w:t>
      </w:r>
    </w:p>
    <w:p w14:paraId="01F005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0EFE5AC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1最后报价结束后，谈判小组不得再与供应商进行任何形式的商谈。</w:t>
      </w:r>
    </w:p>
    <w:p w14:paraId="678A90A0">
      <w:pPr>
        <w:spacing w:line="360" w:lineRule="auto"/>
        <w:ind w:firstLine="472" w:firstLineChars="196"/>
        <w:rPr>
          <w:rFonts w:ascii="黑体" w:hAnsi="黑体" w:eastAsia="黑体" w:cs="宋体"/>
          <w:b/>
          <w:bCs/>
          <w:color w:val="auto"/>
          <w:sz w:val="24"/>
          <w:highlight w:val="none"/>
        </w:rPr>
      </w:pPr>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最后报价政府采购政策性扣除</w:t>
      </w:r>
    </w:p>
    <w:p w14:paraId="5D1F25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7CA4434C">
      <w:pPr>
        <w:snapToGrid w:val="0"/>
        <w:spacing w:line="360" w:lineRule="auto"/>
        <w:ind w:firstLine="424" w:firstLineChars="202"/>
        <w:jc w:val="left"/>
        <w:rPr>
          <w:rFonts w:ascii="宋体" w:hAnsi="宋体"/>
          <w:color w:val="auto"/>
          <w:spacing w:val="-6"/>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olor w:val="auto"/>
          <w:szCs w:val="21"/>
          <w:highlight w:val="none"/>
        </w:rPr>
        <w:t>异常低价响应审查</w:t>
      </w:r>
    </w:p>
    <w:p w14:paraId="6D9DCE16">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6DEF22ED">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37693070">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w:t>
      </w:r>
    </w:p>
    <w:p w14:paraId="4827F1F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p>
    <w:p w14:paraId="5F48754F">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77FD477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69EDC12">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001ACB30">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C0C681F">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6FEA1D1A">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6.3政策性扣除计算方法。</w:t>
      </w:r>
    </w:p>
    <w:p w14:paraId="1C39A379">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政府采购促进中小企业发展管理办法》（财库〔2020〕46号）及《广西壮族自治区财政厅关于持续优化政府采购营商环境推动高质量发展的通知》（桂财采〔2024〕55号）的规定，供应商在其响应文件中提供《中小企业声明函》，且响应货物全部由小微企业制造，对供应商的最后报价给予10%的扣除，扣除后的价格为评审价，即评审价=最后报价×（1-10%）。除上述情况外，评审价=最后报价。</w:t>
      </w:r>
    </w:p>
    <w:p w14:paraId="040933C2">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C64A43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7E8F499">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6.6本国产品政策性扣除计算方法。</w:t>
      </w:r>
    </w:p>
    <w:p w14:paraId="7C3820E8">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A0B0DFA">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92" w:name="OLE_LINK3"/>
      <w:bookmarkStart w:id="93" w:name="OLE_LINK4"/>
      <w:r>
        <w:rPr>
          <w:rFonts w:hint="eastAsia" w:ascii="宋体" w:hAnsi="宋体"/>
          <w:color w:val="auto"/>
          <w:szCs w:val="21"/>
          <w:highlight w:val="none"/>
        </w:rPr>
        <w:t>未达到80%，不享受价格评审优惠。</w:t>
      </w:r>
      <w:bookmarkEnd w:id="92"/>
      <w:bookmarkEnd w:id="93"/>
    </w:p>
    <w:p w14:paraId="074A1716">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如果所有参与竞争的供应商均可享受本国产品价格评审优惠，则统一不进行价格扣除。</w:t>
      </w:r>
    </w:p>
    <w:p w14:paraId="0624010F">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300BA57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6.7中小企业折扣与本国产品折扣进行叠加计算，用扣除后的价格参加评审。即评审价=竞标报价-中小企业折扣-本国产品折扣，除上述情况外，评审价=竞标报价。</w:t>
      </w:r>
    </w:p>
    <w:p w14:paraId="1BD96139">
      <w:pPr>
        <w:spacing w:line="360" w:lineRule="auto"/>
        <w:ind w:firstLine="420" w:firstLineChars="200"/>
        <w:rPr>
          <w:rFonts w:ascii="宋体" w:hAnsi="宋体" w:cs="宋体"/>
          <w:color w:val="auto"/>
          <w:highlight w:val="none"/>
        </w:rPr>
      </w:pPr>
    </w:p>
    <w:p w14:paraId="051BA2A0">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二、评定成交的标准</w:t>
      </w:r>
    </w:p>
    <w:p w14:paraId="4B722644">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7.</w:t>
      </w:r>
      <w:r>
        <w:rPr>
          <w:rFonts w:hint="eastAsia" w:ascii="黑体" w:hAnsi="黑体" w:eastAsia="黑体" w:cs="宋体"/>
          <w:b/>
          <w:bCs/>
          <w:color w:val="auto"/>
          <w:sz w:val="24"/>
          <w:highlight w:val="none"/>
        </w:rPr>
        <w:t>成交候选人推荐</w:t>
      </w:r>
    </w:p>
    <w:p w14:paraId="140573FE">
      <w:pPr>
        <w:spacing w:line="360" w:lineRule="auto"/>
        <w:ind w:firstLine="420" w:firstLineChars="200"/>
        <w:contextualSpacing/>
        <w:rPr>
          <w:rFonts w:hAnsi="宋体"/>
          <w:color w:val="auto"/>
          <w:highlight w:val="none"/>
        </w:rPr>
      </w:pPr>
      <w:r>
        <w:rPr>
          <w:rFonts w:hint="eastAsia" w:ascii="宋体" w:hAnsi="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条规定的顺序推荐），并编写评审报告，评审报告</w:t>
      </w:r>
      <w:r>
        <w:rPr>
          <w:rFonts w:hint="eastAsia" w:hAnsi="宋体"/>
          <w:color w:val="auto"/>
          <w:highlight w:val="none"/>
        </w:rPr>
        <w:t>通过电子交易平台向采购人、采购代理机构提交。</w:t>
      </w:r>
    </w:p>
    <w:p w14:paraId="6B3D0DDC">
      <w:pPr>
        <w:spacing w:line="360" w:lineRule="auto"/>
        <w:ind w:firstLine="420" w:firstLineChars="200"/>
        <w:rPr>
          <w:rFonts w:ascii="宋体" w:hAnsi="宋体" w:cs="宋体"/>
          <w:color w:val="auto"/>
          <w:highlight w:val="none"/>
        </w:rPr>
      </w:pPr>
    </w:p>
    <w:p w14:paraId="28170DF6">
      <w:pPr>
        <w:pStyle w:val="3"/>
        <w:jc w:val="center"/>
        <w:rPr>
          <w:color w:val="auto"/>
          <w:highlight w:val="none"/>
        </w:rPr>
      </w:pPr>
      <w:r>
        <w:rPr>
          <w:color w:val="auto"/>
          <w:highlight w:val="none"/>
        </w:rPr>
        <w:br w:type="page"/>
      </w:r>
    </w:p>
    <w:p w14:paraId="5AB35251">
      <w:pPr>
        <w:rPr>
          <w:color w:val="auto"/>
          <w:highlight w:val="none"/>
        </w:rPr>
      </w:pPr>
    </w:p>
    <w:p w14:paraId="4D7321BC">
      <w:pPr>
        <w:rPr>
          <w:color w:val="auto"/>
          <w:highlight w:val="none"/>
        </w:rPr>
      </w:pPr>
    </w:p>
    <w:p w14:paraId="4895B80C">
      <w:pPr>
        <w:rPr>
          <w:color w:val="auto"/>
          <w:highlight w:val="none"/>
        </w:rPr>
      </w:pPr>
    </w:p>
    <w:p w14:paraId="392E1826">
      <w:pPr>
        <w:rPr>
          <w:color w:val="auto"/>
          <w:highlight w:val="none"/>
        </w:rPr>
      </w:pPr>
    </w:p>
    <w:p w14:paraId="2DFB2CC5">
      <w:pPr>
        <w:rPr>
          <w:color w:val="auto"/>
          <w:highlight w:val="none"/>
        </w:rPr>
      </w:pPr>
    </w:p>
    <w:p w14:paraId="73406119">
      <w:pPr>
        <w:rPr>
          <w:color w:val="auto"/>
          <w:highlight w:val="none"/>
        </w:rPr>
      </w:pPr>
    </w:p>
    <w:p w14:paraId="1F191E88">
      <w:pPr>
        <w:rPr>
          <w:color w:val="auto"/>
          <w:highlight w:val="none"/>
        </w:rPr>
      </w:pPr>
    </w:p>
    <w:p w14:paraId="36C3B4E5">
      <w:pPr>
        <w:rPr>
          <w:color w:val="auto"/>
          <w:highlight w:val="none"/>
        </w:rPr>
      </w:pPr>
    </w:p>
    <w:p w14:paraId="3608C56A">
      <w:pPr>
        <w:rPr>
          <w:color w:val="auto"/>
          <w:highlight w:val="none"/>
        </w:rPr>
      </w:pPr>
    </w:p>
    <w:p w14:paraId="57A00B47">
      <w:pPr>
        <w:rPr>
          <w:color w:val="auto"/>
          <w:highlight w:val="none"/>
        </w:rPr>
      </w:pPr>
    </w:p>
    <w:p w14:paraId="5846911B">
      <w:pPr>
        <w:rPr>
          <w:color w:val="auto"/>
          <w:highlight w:val="none"/>
        </w:rPr>
      </w:pPr>
    </w:p>
    <w:p w14:paraId="4A24D8A4">
      <w:pPr>
        <w:rPr>
          <w:color w:val="auto"/>
          <w:highlight w:val="none"/>
        </w:rPr>
      </w:pPr>
    </w:p>
    <w:p w14:paraId="5DC1763E">
      <w:pPr>
        <w:rPr>
          <w:color w:val="auto"/>
          <w:highlight w:val="none"/>
        </w:rPr>
      </w:pPr>
    </w:p>
    <w:p w14:paraId="59EFBDFB">
      <w:pPr>
        <w:rPr>
          <w:color w:val="auto"/>
          <w:highlight w:val="none"/>
        </w:rPr>
      </w:pPr>
    </w:p>
    <w:p w14:paraId="12C20E9C">
      <w:pPr>
        <w:rPr>
          <w:color w:val="auto"/>
          <w:highlight w:val="none"/>
        </w:rPr>
      </w:pPr>
    </w:p>
    <w:p w14:paraId="6F4CD089">
      <w:pPr>
        <w:rPr>
          <w:color w:val="auto"/>
          <w:highlight w:val="none"/>
        </w:rPr>
      </w:pPr>
    </w:p>
    <w:p w14:paraId="437C8A34">
      <w:pPr>
        <w:pStyle w:val="3"/>
        <w:jc w:val="center"/>
        <w:rPr>
          <w:color w:val="auto"/>
          <w:highlight w:val="none"/>
        </w:rPr>
      </w:pPr>
      <w:bookmarkStart w:id="94" w:name="_Toc183472502"/>
      <w:r>
        <w:rPr>
          <w:rFonts w:hint="eastAsia"/>
          <w:color w:val="auto"/>
          <w:highlight w:val="none"/>
        </w:rPr>
        <w:t>第五章 响应文件格式</w:t>
      </w:r>
      <w:bookmarkEnd w:id="94"/>
    </w:p>
    <w:p w14:paraId="20252562">
      <w:pPr>
        <w:rPr>
          <w:color w:val="auto"/>
          <w:highlight w:val="none"/>
        </w:rPr>
      </w:pPr>
    </w:p>
    <w:p w14:paraId="455F7D3A">
      <w:pPr>
        <w:rPr>
          <w:color w:val="auto"/>
          <w:highlight w:val="none"/>
        </w:rPr>
      </w:pPr>
    </w:p>
    <w:p w14:paraId="5D565DF6">
      <w:pPr>
        <w:rPr>
          <w:color w:val="auto"/>
          <w:highlight w:val="none"/>
        </w:rPr>
      </w:pPr>
    </w:p>
    <w:p w14:paraId="2C283149">
      <w:pPr>
        <w:rPr>
          <w:color w:val="auto"/>
          <w:highlight w:val="none"/>
        </w:rPr>
      </w:pPr>
    </w:p>
    <w:p w14:paraId="19B71BB4">
      <w:pPr>
        <w:rPr>
          <w:color w:val="auto"/>
          <w:highlight w:val="none"/>
        </w:rPr>
      </w:pPr>
    </w:p>
    <w:p w14:paraId="7A7E7B45">
      <w:pPr>
        <w:rPr>
          <w:color w:val="auto"/>
          <w:highlight w:val="none"/>
        </w:rPr>
      </w:pPr>
    </w:p>
    <w:p w14:paraId="1C7A2AEF">
      <w:pPr>
        <w:rPr>
          <w:color w:val="auto"/>
          <w:highlight w:val="none"/>
        </w:rPr>
      </w:pPr>
    </w:p>
    <w:p w14:paraId="450F8942">
      <w:pPr>
        <w:rPr>
          <w:color w:val="auto"/>
          <w:highlight w:val="none"/>
        </w:rPr>
      </w:pPr>
    </w:p>
    <w:p w14:paraId="1E938D5B">
      <w:pPr>
        <w:rPr>
          <w:color w:val="auto"/>
          <w:highlight w:val="none"/>
        </w:rPr>
      </w:pPr>
    </w:p>
    <w:p w14:paraId="67B5F2BB">
      <w:pPr>
        <w:rPr>
          <w:color w:val="auto"/>
          <w:highlight w:val="none"/>
        </w:rPr>
      </w:pPr>
    </w:p>
    <w:p w14:paraId="2E440D33">
      <w:pPr>
        <w:rPr>
          <w:color w:val="auto"/>
          <w:highlight w:val="none"/>
        </w:rPr>
      </w:pPr>
    </w:p>
    <w:p w14:paraId="42E531DE">
      <w:pPr>
        <w:rPr>
          <w:color w:val="auto"/>
          <w:highlight w:val="none"/>
        </w:rPr>
      </w:pPr>
    </w:p>
    <w:p w14:paraId="6F9376A0">
      <w:pPr>
        <w:rPr>
          <w:b/>
          <w:color w:val="auto"/>
          <w:sz w:val="32"/>
          <w:szCs w:val="32"/>
          <w:highlight w:val="none"/>
        </w:rPr>
      </w:pPr>
      <w:r>
        <w:rPr>
          <w:color w:val="auto"/>
          <w:highlight w:val="none"/>
        </w:rPr>
        <w:br w:type="page"/>
      </w:r>
      <w:bookmarkStart w:id="95" w:name="_Toc71366060"/>
      <w:bookmarkStart w:id="96" w:name="_Toc71365382"/>
      <w:r>
        <w:rPr>
          <w:rFonts w:hint="eastAsia"/>
          <w:b/>
          <w:color w:val="auto"/>
          <w:sz w:val="32"/>
          <w:szCs w:val="32"/>
          <w:highlight w:val="none"/>
        </w:rPr>
        <w:t>一、资格证明文件格式</w:t>
      </w:r>
      <w:bookmarkEnd w:id="95"/>
      <w:bookmarkEnd w:id="96"/>
    </w:p>
    <w:p w14:paraId="1985AE8B">
      <w:pPr>
        <w:snapToGrid w:val="0"/>
        <w:spacing w:before="156"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012D83C7">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1D824AA">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3F70FDB9">
      <w:pPr>
        <w:snapToGrid w:val="0"/>
        <w:spacing w:before="156" w:beforeLines="50" w:after="50"/>
        <w:rPr>
          <w:rFonts w:ascii="宋体" w:hAnsi="宋体"/>
          <w:color w:val="auto"/>
          <w:sz w:val="24"/>
          <w:szCs w:val="20"/>
          <w:highlight w:val="none"/>
        </w:rPr>
      </w:pPr>
    </w:p>
    <w:p w14:paraId="6FDE694A">
      <w:pPr>
        <w:snapToGrid w:val="0"/>
        <w:spacing w:before="156" w:beforeLines="50" w:after="50"/>
        <w:jc w:val="center"/>
        <w:rPr>
          <w:rFonts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资  格  证  明  文  件</w:t>
      </w:r>
    </w:p>
    <w:p w14:paraId="54B7AD7F">
      <w:pPr>
        <w:snapToGrid w:val="0"/>
        <w:spacing w:before="156" w:beforeLines="50" w:after="50"/>
        <w:rPr>
          <w:rFonts w:ascii="宋体" w:hAnsi="宋体"/>
          <w:bCs/>
          <w:color w:val="auto"/>
          <w:sz w:val="24"/>
          <w:szCs w:val="20"/>
          <w:highlight w:val="none"/>
        </w:rPr>
      </w:pPr>
    </w:p>
    <w:p w14:paraId="0049B596">
      <w:pPr>
        <w:snapToGrid w:val="0"/>
        <w:spacing w:before="156" w:beforeLines="50" w:after="50"/>
        <w:rPr>
          <w:rFonts w:ascii="宋体" w:hAnsi="宋体"/>
          <w:bCs/>
          <w:color w:val="auto"/>
          <w:sz w:val="24"/>
          <w:szCs w:val="20"/>
          <w:highlight w:val="none"/>
        </w:rPr>
      </w:pPr>
    </w:p>
    <w:p w14:paraId="768365D8">
      <w:pPr>
        <w:snapToGrid w:val="0"/>
        <w:spacing w:before="156" w:beforeLines="50" w:after="50"/>
        <w:rPr>
          <w:rFonts w:ascii="宋体" w:hAnsi="宋体"/>
          <w:bCs/>
          <w:color w:val="auto"/>
          <w:sz w:val="24"/>
          <w:szCs w:val="20"/>
          <w:highlight w:val="none"/>
        </w:rPr>
      </w:pPr>
    </w:p>
    <w:p w14:paraId="56415549">
      <w:pPr>
        <w:snapToGrid w:val="0"/>
        <w:spacing w:before="156" w:beforeLines="50" w:after="50"/>
        <w:rPr>
          <w:rFonts w:ascii="宋体" w:hAnsi="宋体"/>
          <w:bCs/>
          <w:color w:val="auto"/>
          <w:sz w:val="24"/>
          <w:szCs w:val="20"/>
          <w:highlight w:val="none"/>
        </w:rPr>
      </w:pPr>
    </w:p>
    <w:p w14:paraId="113FAC7E">
      <w:pPr>
        <w:snapToGrid w:val="0"/>
        <w:spacing w:before="156" w:beforeLines="50" w:after="50"/>
        <w:rPr>
          <w:rFonts w:ascii="宋体" w:hAnsi="宋体"/>
          <w:bCs/>
          <w:color w:val="auto"/>
          <w:sz w:val="24"/>
          <w:szCs w:val="20"/>
          <w:highlight w:val="none"/>
        </w:rPr>
      </w:pPr>
    </w:p>
    <w:p w14:paraId="76549175">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A88FBBE">
      <w:pPr>
        <w:snapToGrid w:val="0"/>
        <w:spacing w:before="156" w:beforeLines="50" w:after="50"/>
        <w:ind w:firstLine="720" w:firstLineChars="225"/>
        <w:rPr>
          <w:rFonts w:ascii="宋体" w:hAnsi="宋体" w:cs="仿宋_GB2312"/>
          <w:bCs/>
          <w:color w:val="auto"/>
          <w:sz w:val="32"/>
          <w:szCs w:val="32"/>
          <w:highlight w:val="none"/>
        </w:rPr>
      </w:pPr>
    </w:p>
    <w:p w14:paraId="18F932B3">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89DFC20">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EE84B26">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E7E55BD">
      <w:pPr>
        <w:snapToGrid w:val="0"/>
        <w:spacing w:before="156" w:beforeLines="50" w:after="50"/>
        <w:ind w:firstLine="720" w:firstLineChars="225"/>
        <w:rPr>
          <w:rFonts w:ascii="宋体" w:hAnsi="宋体" w:cs="仿宋_GB2312"/>
          <w:bCs/>
          <w:color w:val="auto"/>
          <w:sz w:val="32"/>
          <w:szCs w:val="32"/>
          <w:highlight w:val="none"/>
        </w:rPr>
      </w:pPr>
    </w:p>
    <w:p w14:paraId="5628F604">
      <w:pPr>
        <w:pStyle w:val="7"/>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4C62F55">
      <w:pPr>
        <w:snapToGrid w:val="0"/>
        <w:spacing w:before="156" w:beforeLines="50" w:after="50"/>
        <w:ind w:firstLine="640" w:firstLineChars="200"/>
        <w:rPr>
          <w:rFonts w:ascii="宋体" w:hAnsi="宋体" w:cs="仿宋_GB2312"/>
          <w:bCs/>
          <w:color w:val="auto"/>
          <w:sz w:val="32"/>
          <w:szCs w:val="32"/>
          <w:highlight w:val="none"/>
        </w:rPr>
      </w:pPr>
    </w:p>
    <w:p w14:paraId="24F8270E">
      <w:pPr>
        <w:pStyle w:val="7"/>
        <w:snapToGrid w:val="0"/>
        <w:spacing w:before="50" w:after="50"/>
        <w:ind w:firstLine="720" w:firstLineChars="225"/>
        <w:rPr>
          <w:rFonts w:ascii="宋体" w:hAnsi="宋体" w:cs="仿宋_GB2312"/>
          <w:bCs/>
          <w:color w:val="auto"/>
          <w:sz w:val="32"/>
          <w:szCs w:val="32"/>
          <w:highlight w:val="none"/>
        </w:rPr>
      </w:pPr>
    </w:p>
    <w:p w14:paraId="77369EC9">
      <w:pPr>
        <w:pStyle w:val="7"/>
        <w:snapToGrid w:val="0"/>
        <w:spacing w:before="50" w:after="50"/>
        <w:ind w:firstLine="720" w:firstLineChars="225"/>
        <w:rPr>
          <w:rFonts w:ascii="宋体" w:hAnsi="宋体" w:cs="仿宋_GB2312"/>
          <w:bCs/>
          <w:color w:val="auto"/>
          <w:sz w:val="32"/>
          <w:szCs w:val="32"/>
          <w:highlight w:val="none"/>
        </w:rPr>
      </w:pPr>
    </w:p>
    <w:p w14:paraId="2EE48A22">
      <w:pPr>
        <w:pStyle w:val="7"/>
        <w:snapToGrid w:val="0"/>
        <w:spacing w:before="50" w:after="50"/>
        <w:ind w:firstLine="1280" w:firstLineChars="400"/>
        <w:rPr>
          <w:rFonts w:ascii="宋体" w:hAnsi="宋体" w:cs="仿宋_GB2312"/>
          <w:bCs/>
          <w:color w:val="auto"/>
          <w:sz w:val="32"/>
          <w:szCs w:val="32"/>
          <w:highlight w:val="none"/>
        </w:rPr>
      </w:pPr>
    </w:p>
    <w:p w14:paraId="3DB5A812">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D912C27">
      <w:pPr>
        <w:snapToGrid w:val="0"/>
        <w:spacing w:before="156"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0EA5E7E8">
      <w:pPr>
        <w:snapToGrid w:val="0"/>
        <w:spacing w:before="156"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505C2D31">
      <w:pPr>
        <w:snapToGrid w:val="0"/>
        <w:spacing w:before="156" w:beforeLines="50" w:after="50" w:line="360" w:lineRule="auto"/>
        <w:rPr>
          <w:rFonts w:ascii="宋体" w:hAnsi="宋体"/>
          <w:color w:val="auto"/>
          <w:sz w:val="24"/>
          <w:szCs w:val="20"/>
          <w:highlight w:val="none"/>
        </w:rPr>
      </w:pPr>
      <w:r>
        <w:rPr>
          <w:rFonts w:ascii="宋体" w:hAnsi="宋体"/>
          <w:color w:val="auto"/>
          <w:sz w:val="24"/>
          <w:szCs w:val="20"/>
          <w:highlight w:val="none"/>
        </w:rPr>
        <w:t xml:space="preserve"> </w:t>
      </w:r>
    </w:p>
    <w:p w14:paraId="7A38FB48">
      <w:pPr>
        <w:spacing w:line="360" w:lineRule="auto"/>
        <w:rPr>
          <w:rFonts w:ascii="宋体" w:hAnsi="宋体"/>
          <w:color w:val="auto"/>
          <w:szCs w:val="21"/>
          <w:highlight w:val="none"/>
        </w:rPr>
      </w:pPr>
    </w:p>
    <w:p w14:paraId="12B282CD">
      <w:pPr>
        <w:spacing w:line="360" w:lineRule="auto"/>
        <w:rPr>
          <w:rFonts w:ascii="宋体" w:hAnsi="宋体"/>
          <w:color w:val="auto"/>
          <w:szCs w:val="21"/>
          <w:highlight w:val="none"/>
        </w:rPr>
      </w:pPr>
    </w:p>
    <w:p w14:paraId="256B62C8">
      <w:pPr>
        <w:spacing w:line="360" w:lineRule="auto"/>
        <w:rPr>
          <w:rFonts w:ascii="宋体" w:hAnsi="宋体"/>
          <w:color w:val="auto"/>
          <w:szCs w:val="21"/>
          <w:highlight w:val="none"/>
        </w:rPr>
      </w:pPr>
    </w:p>
    <w:p w14:paraId="71D7F91F">
      <w:pPr>
        <w:spacing w:line="360" w:lineRule="auto"/>
        <w:rPr>
          <w:rFonts w:ascii="宋体" w:hAnsi="宋体"/>
          <w:color w:val="auto"/>
          <w:szCs w:val="21"/>
          <w:highlight w:val="none"/>
        </w:rPr>
      </w:pPr>
    </w:p>
    <w:p w14:paraId="658F9F4D">
      <w:pPr>
        <w:spacing w:line="300" w:lineRule="auto"/>
        <w:rPr>
          <w:rFonts w:ascii="宋体" w:hAnsi="宋体"/>
          <w:color w:val="auto"/>
          <w:szCs w:val="21"/>
          <w:highlight w:val="none"/>
        </w:rPr>
      </w:pPr>
    </w:p>
    <w:p w14:paraId="3EEF0F9A">
      <w:pPr>
        <w:spacing w:line="300" w:lineRule="auto"/>
        <w:rPr>
          <w:rFonts w:ascii="宋体" w:hAnsi="宋体"/>
          <w:color w:val="auto"/>
          <w:szCs w:val="21"/>
          <w:highlight w:val="none"/>
        </w:rPr>
      </w:pPr>
    </w:p>
    <w:p w14:paraId="49F1B21E">
      <w:pPr>
        <w:spacing w:line="300" w:lineRule="auto"/>
        <w:rPr>
          <w:rFonts w:ascii="宋体" w:hAnsi="宋体"/>
          <w:color w:val="auto"/>
          <w:szCs w:val="21"/>
          <w:highlight w:val="none"/>
        </w:rPr>
      </w:pPr>
    </w:p>
    <w:p w14:paraId="5A3641C0">
      <w:pPr>
        <w:spacing w:line="300" w:lineRule="auto"/>
        <w:rPr>
          <w:rFonts w:ascii="宋体" w:hAnsi="宋体"/>
          <w:color w:val="auto"/>
          <w:szCs w:val="21"/>
          <w:highlight w:val="none"/>
        </w:rPr>
      </w:pPr>
    </w:p>
    <w:p w14:paraId="143B4310">
      <w:pPr>
        <w:spacing w:line="300" w:lineRule="auto"/>
        <w:rPr>
          <w:rFonts w:ascii="宋体" w:hAnsi="宋体"/>
          <w:color w:val="auto"/>
          <w:szCs w:val="21"/>
          <w:highlight w:val="none"/>
        </w:rPr>
      </w:pPr>
    </w:p>
    <w:p w14:paraId="4EEFAF2A">
      <w:pPr>
        <w:spacing w:line="300" w:lineRule="auto"/>
        <w:rPr>
          <w:rFonts w:ascii="宋体" w:hAnsi="宋体"/>
          <w:color w:val="auto"/>
          <w:szCs w:val="21"/>
          <w:highlight w:val="none"/>
        </w:rPr>
      </w:pPr>
    </w:p>
    <w:p w14:paraId="23B0AE9F">
      <w:pPr>
        <w:spacing w:line="300" w:lineRule="auto"/>
        <w:rPr>
          <w:rFonts w:ascii="宋体" w:hAnsi="宋体"/>
          <w:color w:val="auto"/>
          <w:szCs w:val="21"/>
          <w:highlight w:val="none"/>
        </w:rPr>
      </w:pPr>
    </w:p>
    <w:p w14:paraId="68A42455">
      <w:pPr>
        <w:spacing w:line="300" w:lineRule="auto"/>
        <w:rPr>
          <w:rFonts w:ascii="宋体" w:hAnsi="宋体"/>
          <w:color w:val="auto"/>
          <w:szCs w:val="21"/>
          <w:highlight w:val="none"/>
        </w:rPr>
      </w:pPr>
    </w:p>
    <w:p w14:paraId="2E6050C1">
      <w:pPr>
        <w:spacing w:line="300" w:lineRule="auto"/>
        <w:rPr>
          <w:rFonts w:ascii="宋体" w:hAnsi="宋体"/>
          <w:color w:val="auto"/>
          <w:szCs w:val="21"/>
          <w:highlight w:val="none"/>
        </w:rPr>
      </w:pPr>
    </w:p>
    <w:p w14:paraId="1071BBA8">
      <w:pPr>
        <w:spacing w:line="300" w:lineRule="auto"/>
        <w:rPr>
          <w:rFonts w:ascii="宋体" w:hAnsi="宋体"/>
          <w:color w:val="auto"/>
          <w:szCs w:val="21"/>
          <w:highlight w:val="none"/>
        </w:rPr>
      </w:pPr>
    </w:p>
    <w:p w14:paraId="6991A582">
      <w:pPr>
        <w:spacing w:line="300" w:lineRule="auto"/>
        <w:rPr>
          <w:rFonts w:ascii="宋体" w:hAnsi="宋体"/>
          <w:color w:val="auto"/>
          <w:szCs w:val="21"/>
          <w:highlight w:val="none"/>
        </w:rPr>
      </w:pPr>
    </w:p>
    <w:p w14:paraId="5BA13F51">
      <w:pPr>
        <w:spacing w:line="320" w:lineRule="exact"/>
        <w:jc w:val="left"/>
        <w:rPr>
          <w:rFonts w:ascii="宋体" w:hAnsi="宋体"/>
          <w:color w:val="auto"/>
          <w:szCs w:val="21"/>
          <w:highlight w:val="none"/>
        </w:rPr>
      </w:pPr>
    </w:p>
    <w:p w14:paraId="33FE3C63">
      <w:pPr>
        <w:snapToGrid w:val="0"/>
        <w:spacing w:before="156" w:beforeLines="50" w:after="50"/>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供应商直接控股、管理关系信息表</w:t>
      </w:r>
    </w:p>
    <w:p w14:paraId="393EDC1A">
      <w:pPr>
        <w:snapToGrid w:val="0"/>
        <w:spacing w:before="156" w:beforeLines="50" w:after="50"/>
        <w:jc w:val="center"/>
        <w:rPr>
          <w:rFonts w:ascii="宋体" w:hAnsi="宋体"/>
          <w:b/>
          <w:color w:val="auto"/>
          <w:sz w:val="32"/>
          <w:szCs w:val="32"/>
          <w:highlight w:val="none"/>
        </w:rPr>
      </w:pPr>
    </w:p>
    <w:p w14:paraId="6551D0EF">
      <w:pPr>
        <w:snapToGrid w:val="0"/>
        <w:spacing w:before="156" w:beforeLines="50" w:after="50"/>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tbl>
      <w:tblPr>
        <w:tblStyle w:val="24"/>
        <w:tblW w:w="9518" w:type="dxa"/>
        <w:jc w:val="center"/>
        <w:shd w:val="clear" w:color="auto" w:fill="FBFBFB"/>
        <w:tblLayout w:type="fixed"/>
        <w:tblCellMar>
          <w:top w:w="0" w:type="dxa"/>
          <w:left w:w="0" w:type="dxa"/>
          <w:bottom w:w="0" w:type="dxa"/>
          <w:right w:w="0" w:type="dxa"/>
        </w:tblCellMar>
      </w:tblPr>
      <w:tblGrid>
        <w:gridCol w:w="825"/>
        <w:gridCol w:w="2490"/>
        <w:gridCol w:w="1365"/>
        <w:gridCol w:w="4022"/>
        <w:gridCol w:w="816"/>
      </w:tblGrid>
      <w:tr w14:paraId="121FA01D">
        <w:tblPrEx>
          <w:shd w:val="clear" w:color="auto" w:fill="FBFBFB"/>
          <w:tblCellMar>
            <w:top w:w="0" w:type="dxa"/>
            <w:left w:w="0" w:type="dxa"/>
            <w:bottom w:w="0" w:type="dxa"/>
            <w:right w:w="0" w:type="dxa"/>
          </w:tblCellMar>
        </w:tblPrEx>
        <w:trPr>
          <w:trHeight w:val="1481" w:hRule="atLeast"/>
          <w:tblHeader/>
          <w:jc w:val="center"/>
        </w:trPr>
        <w:tc>
          <w:tcPr>
            <w:tcW w:w="82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74034C">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49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D6B91C1">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36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6B56A3">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r>
              <w:rPr>
                <w:rFonts w:hint="eastAsia" w:ascii="宋体" w:hAnsi="宋体" w:cs="宋体"/>
                <w:b/>
                <w:bCs/>
                <w:color w:val="auto"/>
                <w:kern w:val="0"/>
                <w:sz w:val="24"/>
                <w:highlight w:val="none"/>
              </w:rPr>
              <w:t>(%)</w:t>
            </w:r>
          </w:p>
        </w:tc>
        <w:tc>
          <w:tcPr>
            <w:tcW w:w="40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E5ADD8">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1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CB3232E">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20133991">
        <w:tblPrEx>
          <w:shd w:val="clear" w:color="auto" w:fill="FBFBFB"/>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7914CE">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2666E9">
            <w:pPr>
              <w:widowControl/>
              <w:spacing w:line="360" w:lineRule="auto"/>
              <w:jc w:val="center"/>
              <w:rPr>
                <w:rFonts w:ascii="宋体" w:hAnsi="宋体" w:cs="宋体"/>
                <w:color w:val="auto"/>
                <w:kern w:val="0"/>
                <w:sz w:val="28"/>
                <w:szCs w:val="28"/>
                <w:highlight w:val="none"/>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1A958E">
            <w:pPr>
              <w:widowControl/>
              <w:spacing w:line="360" w:lineRule="auto"/>
              <w:jc w:val="center"/>
              <w:rPr>
                <w:rFonts w:ascii="宋体" w:hAnsi="宋体" w:cs="宋体"/>
                <w:color w:val="auto"/>
                <w:kern w:val="0"/>
                <w:sz w:val="28"/>
                <w:szCs w:val="28"/>
                <w:highlight w:val="none"/>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23EA9D">
            <w:pPr>
              <w:widowControl/>
              <w:spacing w:line="360" w:lineRule="auto"/>
              <w:jc w:val="center"/>
              <w:rPr>
                <w:rFonts w:ascii="宋体" w:hAnsi="宋体" w:cs="宋体"/>
                <w:color w:val="auto"/>
                <w:kern w:val="0"/>
                <w:sz w:val="28"/>
                <w:szCs w:val="28"/>
                <w:highlight w:val="none"/>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9258A9">
            <w:pPr>
              <w:widowControl/>
              <w:spacing w:line="360" w:lineRule="auto"/>
              <w:jc w:val="center"/>
              <w:rPr>
                <w:rFonts w:ascii="宋体" w:hAnsi="宋体" w:cs="宋体"/>
                <w:color w:val="auto"/>
                <w:kern w:val="0"/>
                <w:sz w:val="28"/>
                <w:szCs w:val="28"/>
                <w:highlight w:val="none"/>
              </w:rPr>
            </w:pPr>
          </w:p>
        </w:tc>
      </w:tr>
      <w:tr w14:paraId="64681B44">
        <w:tblPrEx>
          <w:shd w:val="clear" w:color="auto" w:fill="FBFBFB"/>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9EC39A">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674A46">
            <w:pPr>
              <w:widowControl/>
              <w:spacing w:line="360" w:lineRule="auto"/>
              <w:jc w:val="center"/>
              <w:rPr>
                <w:rFonts w:ascii="宋体" w:hAnsi="宋体" w:cs="宋体"/>
                <w:color w:val="auto"/>
                <w:kern w:val="0"/>
                <w:sz w:val="28"/>
                <w:szCs w:val="28"/>
                <w:highlight w:val="none"/>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85B616">
            <w:pPr>
              <w:widowControl/>
              <w:spacing w:line="360" w:lineRule="auto"/>
              <w:jc w:val="center"/>
              <w:rPr>
                <w:rFonts w:ascii="宋体" w:hAnsi="宋体" w:cs="宋体"/>
                <w:color w:val="auto"/>
                <w:kern w:val="0"/>
                <w:sz w:val="28"/>
                <w:szCs w:val="28"/>
                <w:highlight w:val="none"/>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E6B140">
            <w:pPr>
              <w:widowControl/>
              <w:spacing w:line="360" w:lineRule="auto"/>
              <w:jc w:val="center"/>
              <w:rPr>
                <w:rFonts w:ascii="宋体" w:hAnsi="宋体" w:cs="宋体"/>
                <w:color w:val="auto"/>
                <w:kern w:val="0"/>
                <w:sz w:val="28"/>
                <w:szCs w:val="28"/>
                <w:highlight w:val="none"/>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2D2EF6">
            <w:pPr>
              <w:widowControl/>
              <w:spacing w:line="360" w:lineRule="auto"/>
              <w:jc w:val="center"/>
              <w:rPr>
                <w:rFonts w:ascii="宋体" w:hAnsi="宋体" w:cs="宋体"/>
                <w:color w:val="auto"/>
                <w:kern w:val="0"/>
                <w:sz w:val="28"/>
                <w:szCs w:val="28"/>
                <w:highlight w:val="none"/>
              </w:rPr>
            </w:pPr>
          </w:p>
        </w:tc>
      </w:tr>
      <w:tr w14:paraId="5944A631">
        <w:tblPrEx>
          <w:shd w:val="clear" w:color="auto" w:fill="FBFBFB"/>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BCEF5C">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702719">
            <w:pPr>
              <w:widowControl/>
              <w:spacing w:line="360" w:lineRule="auto"/>
              <w:jc w:val="center"/>
              <w:rPr>
                <w:rFonts w:ascii="宋体" w:hAnsi="宋体" w:cs="宋体"/>
                <w:color w:val="auto"/>
                <w:kern w:val="0"/>
                <w:sz w:val="28"/>
                <w:szCs w:val="28"/>
                <w:highlight w:val="none"/>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3BEA32">
            <w:pPr>
              <w:widowControl/>
              <w:spacing w:line="360" w:lineRule="auto"/>
              <w:jc w:val="center"/>
              <w:rPr>
                <w:rFonts w:ascii="宋体" w:hAnsi="宋体" w:cs="宋体"/>
                <w:color w:val="auto"/>
                <w:kern w:val="0"/>
                <w:sz w:val="28"/>
                <w:szCs w:val="28"/>
                <w:highlight w:val="none"/>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F19D0C">
            <w:pPr>
              <w:widowControl/>
              <w:spacing w:line="360" w:lineRule="auto"/>
              <w:jc w:val="center"/>
              <w:rPr>
                <w:rFonts w:ascii="宋体" w:hAnsi="宋体" w:cs="宋体"/>
                <w:color w:val="auto"/>
                <w:kern w:val="0"/>
                <w:sz w:val="28"/>
                <w:szCs w:val="28"/>
                <w:highlight w:val="none"/>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89F92C">
            <w:pPr>
              <w:widowControl/>
              <w:spacing w:line="360" w:lineRule="auto"/>
              <w:jc w:val="center"/>
              <w:rPr>
                <w:rFonts w:ascii="宋体" w:hAnsi="宋体" w:cs="宋体"/>
                <w:color w:val="auto"/>
                <w:kern w:val="0"/>
                <w:sz w:val="28"/>
                <w:szCs w:val="28"/>
                <w:highlight w:val="none"/>
              </w:rPr>
            </w:pPr>
          </w:p>
        </w:tc>
      </w:tr>
      <w:tr w14:paraId="1879AED5">
        <w:tblPrEx>
          <w:shd w:val="clear" w:color="auto" w:fill="FBFBFB"/>
          <w:tblCellMar>
            <w:top w:w="0" w:type="dxa"/>
            <w:left w:w="0" w:type="dxa"/>
            <w:bottom w:w="0" w:type="dxa"/>
            <w:right w:w="0" w:type="dxa"/>
          </w:tblCellMar>
        </w:tblPrEx>
        <w:trPr>
          <w:trHeight w:val="87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0450D9">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FAF9EC">
            <w:pPr>
              <w:widowControl/>
              <w:spacing w:line="360" w:lineRule="auto"/>
              <w:jc w:val="center"/>
              <w:rPr>
                <w:rFonts w:ascii="宋体" w:hAnsi="宋体" w:cs="宋体"/>
                <w:color w:val="auto"/>
                <w:kern w:val="0"/>
                <w:sz w:val="28"/>
                <w:szCs w:val="28"/>
                <w:highlight w:val="none"/>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ADEFB3">
            <w:pPr>
              <w:widowControl/>
              <w:spacing w:line="360" w:lineRule="auto"/>
              <w:jc w:val="center"/>
              <w:rPr>
                <w:rFonts w:ascii="宋体" w:hAnsi="宋体" w:cs="宋体"/>
                <w:color w:val="auto"/>
                <w:kern w:val="0"/>
                <w:sz w:val="28"/>
                <w:szCs w:val="28"/>
                <w:highlight w:val="none"/>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1319C2">
            <w:pPr>
              <w:widowControl/>
              <w:spacing w:line="360" w:lineRule="auto"/>
              <w:jc w:val="center"/>
              <w:rPr>
                <w:rFonts w:ascii="宋体" w:hAnsi="宋体" w:cs="宋体"/>
                <w:color w:val="auto"/>
                <w:kern w:val="0"/>
                <w:sz w:val="28"/>
                <w:szCs w:val="28"/>
                <w:highlight w:val="none"/>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CD6FF9">
            <w:pPr>
              <w:widowControl/>
              <w:spacing w:line="360" w:lineRule="auto"/>
              <w:jc w:val="center"/>
              <w:rPr>
                <w:rFonts w:ascii="宋体" w:hAnsi="宋体" w:cs="宋体"/>
                <w:color w:val="auto"/>
                <w:kern w:val="0"/>
                <w:sz w:val="28"/>
                <w:szCs w:val="28"/>
                <w:highlight w:val="none"/>
              </w:rPr>
            </w:pPr>
          </w:p>
        </w:tc>
      </w:tr>
    </w:tbl>
    <w:p w14:paraId="230794E0">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09E9D8AC">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35756EE">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A7B7591">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5A237D69">
      <w:pPr>
        <w:spacing w:line="360" w:lineRule="auto"/>
        <w:ind w:firstLine="560" w:firstLineChars="200"/>
        <w:contextualSpacing/>
        <w:jc w:val="left"/>
        <w:rPr>
          <w:rFonts w:ascii="宋体" w:hAnsi="宋体" w:cs="宋体"/>
          <w:color w:val="auto"/>
          <w:sz w:val="28"/>
          <w:szCs w:val="28"/>
          <w:highlight w:val="none"/>
        </w:rPr>
      </w:pPr>
    </w:p>
    <w:p w14:paraId="64DE3284">
      <w:pPr>
        <w:spacing w:line="36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092CF698">
      <w:pPr>
        <w:spacing w:line="360" w:lineRule="auto"/>
        <w:ind w:right="480" w:firstLine="3000" w:firstLineChars="125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供应商名称（电子签章）： </w:t>
      </w:r>
      <w:r>
        <w:rPr>
          <w:rFonts w:hint="eastAsia" w:ascii="宋体" w:hAnsi="宋体" w:cs="宋体"/>
          <w:color w:val="auto"/>
          <w:sz w:val="24"/>
          <w:highlight w:val="none"/>
          <w:u w:val="single"/>
        </w:rPr>
        <w:t xml:space="preserve">                              </w:t>
      </w:r>
    </w:p>
    <w:p w14:paraId="308F230F">
      <w:pPr>
        <w:spacing w:line="360" w:lineRule="auto"/>
        <w:ind w:right="480" w:firstLine="5280" w:firstLineChars="2200"/>
        <w:contextualSpacing/>
        <w:rPr>
          <w:rFonts w:ascii="宋体" w:hAnsi="宋体" w:cs="宋体"/>
          <w:color w:val="auto"/>
          <w:sz w:val="28"/>
          <w:szCs w:val="28"/>
          <w:highlight w:val="none"/>
        </w:rPr>
      </w:pPr>
      <w:r>
        <w:rPr>
          <w:rFonts w:hint="eastAsia" w:ascii="宋体" w:hAnsi="宋体" w:cs="宋体"/>
          <w:color w:val="auto"/>
          <w:sz w:val="24"/>
          <w:highlight w:val="none"/>
        </w:rPr>
        <w:t>年    月    日</w:t>
      </w:r>
    </w:p>
    <w:p w14:paraId="1F176828">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2C67BC62">
      <w:pPr>
        <w:snapToGrid w:val="0"/>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4BA8E202">
      <w:pPr>
        <w:snapToGrid w:val="0"/>
        <w:jc w:val="center"/>
        <w:rPr>
          <w:rFonts w:ascii="宋体" w:hAnsi="宋体"/>
          <w:b/>
          <w:color w:val="auto"/>
          <w:sz w:val="32"/>
          <w:szCs w:val="32"/>
          <w:highlight w:val="none"/>
        </w:rPr>
      </w:pPr>
    </w:p>
    <w:tbl>
      <w:tblPr>
        <w:tblStyle w:val="24"/>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3190DA6">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2BCD41">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7E5178">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A882D99">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BE42A53">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05B6F91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D9B3B1">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7A9485">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43F928">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00A2BE">
            <w:pPr>
              <w:widowControl/>
              <w:wordWrap w:val="0"/>
              <w:spacing w:line="200" w:lineRule="atLeast"/>
              <w:jc w:val="center"/>
              <w:rPr>
                <w:rFonts w:ascii="宋体" w:hAnsi="宋体" w:cs="宋体"/>
                <w:color w:val="auto"/>
                <w:kern w:val="0"/>
                <w:sz w:val="28"/>
                <w:szCs w:val="28"/>
                <w:highlight w:val="none"/>
              </w:rPr>
            </w:pPr>
          </w:p>
        </w:tc>
      </w:tr>
      <w:tr w14:paraId="14CA083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600FDD">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7A419E">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1C9D88">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478194">
            <w:pPr>
              <w:widowControl/>
              <w:wordWrap w:val="0"/>
              <w:spacing w:line="200" w:lineRule="atLeast"/>
              <w:jc w:val="center"/>
              <w:rPr>
                <w:rFonts w:ascii="宋体" w:hAnsi="宋体" w:cs="宋体"/>
                <w:color w:val="auto"/>
                <w:kern w:val="0"/>
                <w:sz w:val="28"/>
                <w:szCs w:val="28"/>
                <w:highlight w:val="none"/>
              </w:rPr>
            </w:pPr>
          </w:p>
        </w:tc>
      </w:tr>
      <w:tr w14:paraId="645AA06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27D0B6">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6E25E">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E2FD56">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B4B5DC">
            <w:pPr>
              <w:widowControl/>
              <w:wordWrap w:val="0"/>
              <w:spacing w:line="200" w:lineRule="atLeast"/>
              <w:jc w:val="center"/>
              <w:rPr>
                <w:rFonts w:ascii="宋体" w:hAnsi="宋体" w:cs="宋体"/>
                <w:color w:val="auto"/>
                <w:kern w:val="0"/>
                <w:sz w:val="28"/>
                <w:szCs w:val="28"/>
                <w:highlight w:val="none"/>
              </w:rPr>
            </w:pPr>
          </w:p>
        </w:tc>
      </w:tr>
      <w:tr w14:paraId="14E84DE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B051D9">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BD9D82">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56FD45">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04EB60">
            <w:pPr>
              <w:widowControl/>
              <w:wordWrap w:val="0"/>
              <w:spacing w:line="200" w:lineRule="atLeast"/>
              <w:jc w:val="center"/>
              <w:rPr>
                <w:rFonts w:ascii="宋体" w:hAnsi="宋体" w:cs="宋体"/>
                <w:color w:val="auto"/>
                <w:kern w:val="0"/>
                <w:sz w:val="28"/>
                <w:szCs w:val="28"/>
                <w:highlight w:val="none"/>
              </w:rPr>
            </w:pPr>
          </w:p>
        </w:tc>
      </w:tr>
    </w:tbl>
    <w:p w14:paraId="6F6633AB">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0D519294">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17C0A432">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5D350572">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173B3FF3">
      <w:pPr>
        <w:spacing w:line="360" w:lineRule="auto"/>
        <w:contextualSpacing/>
        <w:jc w:val="left"/>
        <w:rPr>
          <w:rFonts w:ascii="宋体" w:hAnsi="宋体"/>
          <w:color w:val="auto"/>
          <w:sz w:val="28"/>
          <w:szCs w:val="28"/>
          <w:highlight w:val="none"/>
        </w:rPr>
      </w:pPr>
    </w:p>
    <w:p w14:paraId="0AF63240">
      <w:pPr>
        <w:spacing w:line="360" w:lineRule="auto"/>
        <w:contextualSpacing/>
        <w:jc w:val="left"/>
        <w:rPr>
          <w:rFonts w:ascii="宋体" w:hAnsi="宋体"/>
          <w:color w:val="auto"/>
          <w:sz w:val="28"/>
          <w:szCs w:val="28"/>
          <w:highlight w:val="none"/>
        </w:rPr>
      </w:pPr>
    </w:p>
    <w:p w14:paraId="3E5E6BA8">
      <w:pPr>
        <w:spacing w:line="360" w:lineRule="auto"/>
        <w:contextualSpacing/>
        <w:jc w:val="left"/>
        <w:rPr>
          <w:color w:val="auto"/>
          <w:sz w:val="28"/>
          <w:szCs w:val="28"/>
          <w:highlight w:val="none"/>
        </w:rPr>
      </w:pPr>
    </w:p>
    <w:p w14:paraId="629F8854">
      <w:pPr>
        <w:spacing w:line="360" w:lineRule="auto"/>
        <w:contextualSpacing/>
        <w:jc w:val="left"/>
        <w:rPr>
          <w:color w:val="auto"/>
          <w:sz w:val="28"/>
          <w:szCs w:val="28"/>
          <w:highlight w:val="none"/>
        </w:rPr>
      </w:pPr>
    </w:p>
    <w:p w14:paraId="6DA29D23">
      <w:pPr>
        <w:spacing w:line="360" w:lineRule="auto"/>
        <w:contextualSpacing/>
        <w:jc w:val="left"/>
        <w:rPr>
          <w:color w:val="auto"/>
          <w:sz w:val="28"/>
          <w:szCs w:val="28"/>
          <w:highlight w:val="none"/>
        </w:rPr>
      </w:pPr>
    </w:p>
    <w:p w14:paraId="0FE51DAF">
      <w:pPr>
        <w:spacing w:line="360" w:lineRule="auto"/>
        <w:contextualSpacing/>
        <w:jc w:val="left"/>
        <w:rPr>
          <w:rFonts w:ascii="宋体" w:hAnsi="宋体"/>
          <w:color w:val="auto"/>
          <w:sz w:val="28"/>
          <w:szCs w:val="28"/>
          <w:highlight w:val="none"/>
        </w:rPr>
      </w:pPr>
    </w:p>
    <w:p w14:paraId="58350970">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C8FF51C">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供应商名称（电子签章）：</w:t>
      </w:r>
      <w:r>
        <w:rPr>
          <w:rFonts w:hint="eastAsia" w:ascii="宋体" w:hAnsi="宋体"/>
          <w:color w:val="auto"/>
          <w:sz w:val="24"/>
          <w:highlight w:val="none"/>
          <w:u w:val="single"/>
        </w:rPr>
        <w:t xml:space="preserve">                </w:t>
      </w:r>
    </w:p>
    <w:p w14:paraId="28F99D0A">
      <w:pPr>
        <w:spacing w:line="360" w:lineRule="auto"/>
        <w:ind w:right="480" w:firstLine="240" w:firstLineChars="100"/>
        <w:contextualSpacing/>
        <w:jc w:val="center"/>
        <w:rPr>
          <w:rFonts w:ascii="宋体" w:hAnsi="宋体"/>
          <w:color w:val="auto"/>
          <w:sz w:val="28"/>
          <w:szCs w:val="28"/>
          <w:highlight w:val="none"/>
        </w:rPr>
      </w:pPr>
      <w:r>
        <w:rPr>
          <w:rFonts w:hint="eastAsia" w:ascii="宋体" w:hAnsi="宋体"/>
          <w:color w:val="auto"/>
          <w:sz w:val="24"/>
          <w:highlight w:val="none"/>
        </w:rPr>
        <w:t xml:space="preserve">                                        年    月    日</w:t>
      </w:r>
    </w:p>
    <w:p w14:paraId="3B671F8F">
      <w:pPr>
        <w:spacing w:line="500" w:lineRule="exact"/>
        <w:jc w:val="center"/>
        <w:rPr>
          <w:rFonts w:ascii="仿宋" w:hAnsi="宋体" w:eastAsia="仿宋"/>
          <w:b/>
          <w:color w:val="auto"/>
          <w:sz w:val="32"/>
          <w:szCs w:val="32"/>
          <w:highlight w:val="none"/>
        </w:rPr>
      </w:pPr>
      <w:r>
        <w:rPr>
          <w:rFonts w:ascii="宋体" w:hAnsi="宋体"/>
          <w:b/>
          <w:color w:val="auto"/>
          <w:sz w:val="32"/>
          <w:szCs w:val="32"/>
          <w:highlight w:val="none"/>
        </w:rPr>
        <w:br w:type="page"/>
      </w:r>
      <w:r>
        <w:rPr>
          <w:rFonts w:hint="eastAsia" w:ascii="仿宋" w:hAnsi="宋体" w:eastAsia="仿宋"/>
          <w:b/>
          <w:color w:val="auto"/>
          <w:sz w:val="32"/>
          <w:szCs w:val="32"/>
          <w:highlight w:val="none"/>
        </w:rPr>
        <w:t>竞标声明</w:t>
      </w:r>
    </w:p>
    <w:p w14:paraId="297EADD3">
      <w:pPr>
        <w:spacing w:line="320" w:lineRule="exact"/>
        <w:jc w:val="center"/>
        <w:rPr>
          <w:rFonts w:ascii="宋体" w:hAnsi="宋体"/>
          <w:color w:val="auto"/>
          <w:sz w:val="24"/>
          <w:szCs w:val="20"/>
          <w:highlight w:val="none"/>
        </w:rPr>
      </w:pPr>
    </w:p>
    <w:p w14:paraId="1A7A192F">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ABDA5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927A06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2CA23DE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6781131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B4F789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3DBA4CF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34CC860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1BEB4C2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2605B8C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（4）响应谈判文件规定的竞标有效期。</w:t>
      </w:r>
    </w:p>
    <w:p w14:paraId="7C48C87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0D96FFD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0544718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B6E11A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6CF1247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83567F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6D8653A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12F18DF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460514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EAEA5F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4CF6B4B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7257A45">
      <w:pPr>
        <w:pStyle w:val="13"/>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7.与本谈判有关的一切正式往来信函请寄：</w:t>
      </w:r>
      <w:r>
        <w:rPr>
          <w:rFonts w:hint="eastAsia" w:hAnsi="宋体" w:cs="宋体"/>
          <w:color w:val="auto"/>
          <w:sz w:val="24"/>
          <w:szCs w:val="24"/>
          <w:highlight w:val="none"/>
          <w:u w:val="single"/>
        </w:rPr>
        <w:t xml:space="preserve">                  </w:t>
      </w:r>
    </w:p>
    <w:p w14:paraId="1229FAB6">
      <w:pPr>
        <w:pStyle w:val="13"/>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10E255BD">
      <w:pPr>
        <w:pStyle w:val="13"/>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纳税人识别号或统一社会信用代码：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E5C58B0">
      <w:pPr>
        <w:pStyle w:val="13"/>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31440D58">
      <w:pPr>
        <w:pStyle w:val="12"/>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账号/行号：</w:t>
      </w:r>
      <w:r>
        <w:rPr>
          <w:rFonts w:hint="eastAsia" w:ascii="宋体" w:hAnsi="宋体" w:cs="宋体"/>
          <w:color w:val="auto"/>
          <w:sz w:val="24"/>
          <w:highlight w:val="none"/>
          <w:u w:val="single"/>
        </w:rPr>
        <w:t xml:space="preserve">           </w:t>
      </w:r>
    </w:p>
    <w:p w14:paraId="6C090FBD">
      <w:pPr>
        <w:pStyle w:val="12"/>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5A5B6E9A">
      <w:pPr>
        <w:pStyle w:val="12"/>
        <w:tabs>
          <w:tab w:val="left" w:pos="939"/>
        </w:tabs>
        <w:spacing w:line="360" w:lineRule="auto"/>
        <w:ind w:left="141" w:leftChars="67" w:firstLine="360" w:firstLineChars="150"/>
        <w:rPr>
          <w:rFonts w:ascii="宋体" w:hAnsi="宋体" w:cs="宋体"/>
          <w:color w:val="auto"/>
          <w:szCs w:val="21"/>
          <w:highlight w:val="none"/>
        </w:rPr>
      </w:pPr>
      <w:r>
        <w:rPr>
          <w:rFonts w:hint="eastAsia" w:ascii="宋体" w:hAnsi="宋体" w:cs="宋体"/>
          <w:color w:val="auto"/>
          <w:sz w:val="24"/>
          <w:highlight w:val="none"/>
        </w:rPr>
        <w:t>特此承诺。</w:t>
      </w:r>
    </w:p>
    <w:p w14:paraId="05A0A669">
      <w:pPr>
        <w:spacing w:line="360" w:lineRule="auto"/>
        <w:contextualSpacing/>
        <w:jc w:val="left"/>
        <w:rPr>
          <w:rFonts w:ascii="宋体" w:hAnsi="宋体" w:cs="宋体"/>
          <w:color w:val="auto"/>
          <w:szCs w:val="21"/>
          <w:highlight w:val="none"/>
        </w:rPr>
      </w:pPr>
      <w:r>
        <w:rPr>
          <w:rFonts w:hint="eastAsia" w:ascii="宋体" w:hAnsi="宋体"/>
          <w:b/>
          <w:color w:val="auto"/>
          <w:sz w:val="24"/>
          <w:highlight w:val="none"/>
        </w:rPr>
        <w:t xml:space="preserve">   </w:t>
      </w:r>
    </w:p>
    <w:p w14:paraId="361CA8BB">
      <w:pPr>
        <w:spacing w:line="360" w:lineRule="auto"/>
        <w:ind w:firstLine="1800" w:firstLineChars="750"/>
        <w:contextualSpacing/>
        <w:rPr>
          <w:color w:val="auto"/>
          <w:highlight w:val="none"/>
        </w:rPr>
      </w:pPr>
      <w:r>
        <w:rPr>
          <w:rFonts w:hint="eastAsia" w:ascii="宋体" w:hAnsi="宋体"/>
          <w:color w:val="auto"/>
          <w:sz w:val="24"/>
          <w:highlight w:val="none"/>
        </w:rPr>
        <w:t>法定代表人</w:t>
      </w:r>
      <w:r>
        <w:rPr>
          <w:rFonts w:hint="eastAsia" w:ascii="宋体" w:hAnsi="宋体" w:cs="宋体"/>
          <w:color w:val="auto"/>
          <w:sz w:val="24"/>
          <w:highlight w:val="none"/>
          <w:lang w:bidi="ar"/>
        </w:rPr>
        <w:t>签字（或签章或电子签名）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61BA727D">
      <w:pPr>
        <w:spacing w:line="360" w:lineRule="auto"/>
        <w:ind w:firstLine="4320" w:firstLineChars="1800"/>
        <w:contextualSpacing/>
        <w:rPr>
          <w:rFonts w:ascii="宋体" w:hAnsi="宋体" w:cs="宋体"/>
          <w:color w:val="auto"/>
          <w:szCs w:val="21"/>
          <w:highlight w:val="none"/>
          <w:u w:val="single"/>
        </w:rPr>
      </w:pPr>
      <w:r>
        <w:rPr>
          <w:rFonts w:hint="eastAsia" w:ascii="宋体" w:hAnsi="宋体" w:cs="宋体"/>
          <w:color w:val="auto"/>
          <w:sz w:val="24"/>
          <w:highlight w:val="none"/>
          <w:lang w:bidi="ar"/>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57CD93A2">
      <w:pPr>
        <w:spacing w:line="360" w:lineRule="auto"/>
        <w:ind w:right="482" w:firstLine="210" w:firstLineChars="100"/>
        <w:contextualSpacing/>
        <w:jc w:val="center"/>
        <w:rPr>
          <w:rFonts w:ascii="宋体" w:hAnsi="宋体"/>
          <w:color w:val="auto"/>
          <w:szCs w:val="21"/>
          <w:highlight w:val="none"/>
        </w:rPr>
      </w:pPr>
      <w:r>
        <w:rPr>
          <w:rFonts w:hint="eastAsia" w:ascii="宋体" w:hAnsi="宋体" w:cs="宋体"/>
          <w:color w:val="auto"/>
          <w:szCs w:val="21"/>
          <w:highlight w:val="none"/>
        </w:rPr>
        <w:t xml:space="preserve">                                                        </w:t>
      </w:r>
      <w:r>
        <w:rPr>
          <w:rFonts w:hint="eastAsia"/>
          <w:color w:val="auto"/>
          <w:highlight w:val="none"/>
        </w:rPr>
        <w:t xml:space="preserve"> 年    月    日 </w:t>
      </w:r>
    </w:p>
    <w:p w14:paraId="05A575B2">
      <w:pPr>
        <w:spacing w:line="360" w:lineRule="auto"/>
        <w:ind w:right="420"/>
        <w:contextualSpacing/>
        <w:jc w:val="left"/>
        <w:rPr>
          <w:rFonts w:ascii="宋体" w:hAnsi="宋体"/>
          <w:b/>
          <w:color w:val="auto"/>
          <w:sz w:val="32"/>
          <w:szCs w:val="32"/>
          <w:highlight w:val="none"/>
        </w:rPr>
      </w:pPr>
      <w:r>
        <w:rPr>
          <w:rFonts w:hint="eastAsia" w:ascii="仿宋" w:hAnsi="仿宋" w:eastAsia="仿宋" w:cs="仿宋"/>
          <w:color w:val="auto"/>
          <w:sz w:val="32"/>
          <w:szCs w:val="32"/>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67AE18FD">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34EEE6C5">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6DED49D5">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66E3E9E3">
      <w:pPr>
        <w:snapToGrid w:val="0"/>
        <w:spacing w:before="156" w:beforeLines="50" w:after="50"/>
        <w:rPr>
          <w:rFonts w:ascii="宋体" w:hAnsi="宋体"/>
          <w:color w:val="auto"/>
          <w:sz w:val="24"/>
          <w:szCs w:val="20"/>
          <w:highlight w:val="none"/>
        </w:rPr>
      </w:pPr>
    </w:p>
    <w:p w14:paraId="798AE4DB">
      <w:pPr>
        <w:snapToGrid w:val="0"/>
        <w:spacing w:before="156" w:beforeLines="50" w:after="50"/>
        <w:rPr>
          <w:rFonts w:ascii="宋体" w:hAnsi="宋体"/>
          <w:color w:val="auto"/>
          <w:sz w:val="24"/>
          <w:szCs w:val="20"/>
          <w:highlight w:val="none"/>
        </w:rPr>
      </w:pPr>
    </w:p>
    <w:p w14:paraId="47E5F095">
      <w:pPr>
        <w:snapToGrid w:val="0"/>
        <w:spacing w:before="156" w:beforeLines="50" w:after="50"/>
        <w:jc w:val="center"/>
        <w:rPr>
          <w:rFonts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报  价  文  件</w:t>
      </w:r>
    </w:p>
    <w:p w14:paraId="1DDEDE16">
      <w:pPr>
        <w:snapToGrid w:val="0"/>
        <w:spacing w:before="156" w:beforeLines="50" w:after="50"/>
        <w:rPr>
          <w:rFonts w:ascii="宋体" w:hAnsi="宋体"/>
          <w:bCs/>
          <w:color w:val="auto"/>
          <w:sz w:val="24"/>
          <w:szCs w:val="20"/>
          <w:highlight w:val="none"/>
        </w:rPr>
      </w:pPr>
    </w:p>
    <w:p w14:paraId="1A25835E">
      <w:pPr>
        <w:snapToGrid w:val="0"/>
        <w:spacing w:before="156" w:beforeLines="50" w:after="50"/>
        <w:rPr>
          <w:rFonts w:ascii="宋体" w:hAnsi="宋体"/>
          <w:bCs/>
          <w:color w:val="auto"/>
          <w:sz w:val="24"/>
          <w:szCs w:val="20"/>
          <w:highlight w:val="none"/>
        </w:rPr>
      </w:pPr>
    </w:p>
    <w:p w14:paraId="7F12C8BF">
      <w:pPr>
        <w:snapToGrid w:val="0"/>
        <w:spacing w:before="156" w:beforeLines="50" w:after="50"/>
        <w:rPr>
          <w:rFonts w:ascii="宋体" w:hAnsi="宋体"/>
          <w:bCs/>
          <w:color w:val="auto"/>
          <w:sz w:val="24"/>
          <w:szCs w:val="20"/>
          <w:highlight w:val="none"/>
        </w:rPr>
      </w:pPr>
    </w:p>
    <w:p w14:paraId="281062FE">
      <w:pPr>
        <w:snapToGrid w:val="0"/>
        <w:spacing w:before="156" w:beforeLines="50" w:after="50"/>
        <w:rPr>
          <w:rFonts w:ascii="宋体" w:hAnsi="宋体"/>
          <w:bCs/>
          <w:color w:val="auto"/>
          <w:sz w:val="24"/>
          <w:szCs w:val="20"/>
          <w:highlight w:val="none"/>
        </w:rPr>
      </w:pPr>
    </w:p>
    <w:p w14:paraId="110EEE1B">
      <w:pPr>
        <w:snapToGrid w:val="0"/>
        <w:spacing w:before="156" w:beforeLines="50" w:after="50"/>
        <w:rPr>
          <w:rFonts w:ascii="宋体" w:hAnsi="宋体"/>
          <w:bCs/>
          <w:color w:val="auto"/>
          <w:sz w:val="24"/>
          <w:szCs w:val="20"/>
          <w:highlight w:val="none"/>
        </w:rPr>
      </w:pPr>
    </w:p>
    <w:p w14:paraId="2EAD3A31">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8FFD95C">
      <w:pPr>
        <w:snapToGrid w:val="0"/>
        <w:spacing w:before="156" w:beforeLines="50" w:after="50"/>
        <w:ind w:firstLine="720" w:firstLineChars="225"/>
        <w:rPr>
          <w:rFonts w:ascii="宋体" w:hAnsi="宋体" w:cs="仿宋_GB2312"/>
          <w:bCs/>
          <w:color w:val="auto"/>
          <w:sz w:val="32"/>
          <w:szCs w:val="32"/>
          <w:highlight w:val="none"/>
        </w:rPr>
      </w:pPr>
    </w:p>
    <w:p w14:paraId="7B1B0FF9">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6007B2F">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019A5B2">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0D8AEEC">
      <w:pPr>
        <w:snapToGrid w:val="0"/>
        <w:spacing w:before="156" w:beforeLines="50" w:after="50"/>
        <w:ind w:firstLine="720" w:firstLineChars="225"/>
        <w:rPr>
          <w:rFonts w:ascii="宋体" w:hAnsi="宋体" w:cs="仿宋_GB2312"/>
          <w:bCs/>
          <w:color w:val="auto"/>
          <w:sz w:val="32"/>
          <w:szCs w:val="32"/>
          <w:highlight w:val="none"/>
        </w:rPr>
      </w:pPr>
    </w:p>
    <w:p w14:paraId="6364AA7D">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597AE0D">
      <w:pPr>
        <w:pStyle w:val="7"/>
        <w:snapToGrid w:val="0"/>
        <w:spacing w:before="50" w:after="50"/>
        <w:ind w:firstLine="640" w:firstLineChars="200"/>
        <w:rPr>
          <w:rFonts w:ascii="宋体" w:hAnsi="宋体" w:cs="仿宋_GB2312"/>
          <w:bCs/>
          <w:color w:val="auto"/>
          <w:sz w:val="32"/>
          <w:szCs w:val="32"/>
          <w:highlight w:val="none"/>
        </w:rPr>
      </w:pPr>
    </w:p>
    <w:p w14:paraId="09EE9315">
      <w:pPr>
        <w:pStyle w:val="7"/>
        <w:snapToGrid w:val="0"/>
        <w:spacing w:before="50" w:after="50"/>
        <w:ind w:firstLine="720" w:firstLineChars="225"/>
        <w:rPr>
          <w:rFonts w:ascii="宋体" w:hAnsi="宋体" w:cs="仿宋_GB2312"/>
          <w:bCs/>
          <w:color w:val="auto"/>
          <w:sz w:val="32"/>
          <w:szCs w:val="32"/>
          <w:highlight w:val="none"/>
        </w:rPr>
      </w:pPr>
    </w:p>
    <w:p w14:paraId="328DC999">
      <w:pPr>
        <w:pStyle w:val="7"/>
        <w:snapToGrid w:val="0"/>
        <w:spacing w:before="50" w:after="50"/>
        <w:ind w:firstLine="0"/>
        <w:rPr>
          <w:rFonts w:ascii="宋体" w:hAnsi="宋体" w:cs="仿宋_GB2312"/>
          <w:bCs/>
          <w:color w:val="auto"/>
          <w:sz w:val="32"/>
          <w:szCs w:val="32"/>
          <w:highlight w:val="none"/>
        </w:rPr>
      </w:pPr>
    </w:p>
    <w:p w14:paraId="011D1482">
      <w:pPr>
        <w:pStyle w:val="7"/>
        <w:snapToGrid w:val="0"/>
        <w:spacing w:before="50" w:after="50"/>
        <w:ind w:firstLine="1280" w:firstLineChars="400"/>
        <w:rPr>
          <w:rFonts w:ascii="宋体" w:hAnsi="宋体" w:cs="仿宋_GB2312"/>
          <w:bCs/>
          <w:color w:val="auto"/>
          <w:sz w:val="32"/>
          <w:szCs w:val="32"/>
          <w:highlight w:val="none"/>
        </w:rPr>
      </w:pPr>
    </w:p>
    <w:p w14:paraId="7C80C055">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B004661">
      <w:pPr>
        <w:snapToGrid w:val="0"/>
        <w:spacing w:before="156" w:beforeLines="50" w:after="50" w:line="360" w:lineRule="auto"/>
        <w:ind w:left="142"/>
        <w:jc w:val="left"/>
        <w:rPr>
          <w:rFonts w:ascii="宋体" w:hAnsi="宋体"/>
          <w:b/>
          <w:bCs/>
          <w:color w:val="auto"/>
          <w:sz w:val="24"/>
          <w:highlight w:val="none"/>
        </w:rPr>
      </w:pPr>
      <w:r>
        <w:rPr>
          <w:rFonts w:ascii="宋体" w:hAnsi="宋体"/>
          <w:color w:val="auto"/>
          <w:szCs w:val="21"/>
          <w:highlight w:val="none"/>
        </w:rPr>
        <w:br w:type="page"/>
      </w:r>
      <w:r>
        <w:rPr>
          <w:rFonts w:hint="eastAsia" w:ascii="宋体" w:hAnsi="宋体"/>
          <w:b/>
          <w:bCs/>
          <w:color w:val="auto"/>
          <w:sz w:val="32"/>
          <w:szCs w:val="32"/>
          <w:highlight w:val="none"/>
        </w:rPr>
        <w:t>2.报价文件目录</w:t>
      </w:r>
    </w:p>
    <w:p w14:paraId="7DF547E4">
      <w:pPr>
        <w:tabs>
          <w:tab w:val="left" w:pos="3479"/>
        </w:tabs>
        <w:spacing w:line="520" w:lineRule="exact"/>
        <w:jc w:val="left"/>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0C94991A">
      <w:pPr>
        <w:tabs>
          <w:tab w:val="left" w:pos="3479"/>
        </w:tabs>
        <w:spacing w:line="520" w:lineRule="exact"/>
        <w:jc w:val="center"/>
        <w:rPr>
          <w:rFonts w:asciiTheme="majorEastAsia" w:hAnsiTheme="majorEastAsia" w:eastAsiaTheme="majorEastAsia" w:cstheme="majorEastAsia"/>
          <w:b/>
          <w:color w:val="auto"/>
          <w:sz w:val="32"/>
          <w:szCs w:val="32"/>
          <w:highlight w:val="none"/>
        </w:rPr>
      </w:pPr>
      <w:r>
        <w:rPr>
          <w:rFonts w:ascii="宋体" w:hAnsi="宋体"/>
          <w:color w:val="auto"/>
          <w:szCs w:val="21"/>
          <w:highlight w:val="none"/>
        </w:rPr>
        <w:br w:type="page"/>
      </w:r>
      <w:r>
        <w:rPr>
          <w:rFonts w:hint="eastAsia" w:asciiTheme="majorEastAsia" w:hAnsiTheme="majorEastAsia" w:eastAsiaTheme="majorEastAsia" w:cstheme="majorEastAsia"/>
          <w:b/>
          <w:color w:val="auto"/>
          <w:sz w:val="44"/>
          <w:szCs w:val="44"/>
          <w:highlight w:val="none"/>
        </w:rPr>
        <w:t>竞  标  报  价  表</w:t>
      </w:r>
    </w:p>
    <w:p w14:paraId="047FDCF2">
      <w:pPr>
        <w:spacing w:line="520" w:lineRule="exact"/>
        <w:jc w:val="center"/>
        <w:rPr>
          <w:rFonts w:ascii="仿宋" w:hAnsi="仿宋" w:eastAsia="仿宋" w:cs="仿宋"/>
          <w:bCs/>
          <w:color w:val="auto"/>
          <w:sz w:val="32"/>
          <w:szCs w:val="32"/>
          <w:highlight w:val="none"/>
        </w:rPr>
      </w:pPr>
    </w:p>
    <w:p w14:paraId="42413348">
      <w:pPr>
        <w:snapToGrid w:val="0"/>
        <w:spacing w:before="50" w:after="50" w:line="360" w:lineRule="auto"/>
        <w:rPr>
          <w:rFonts w:ascii="宋体" w:hAnsi="宋体" w:cs="仿宋_GB2312"/>
          <w:color w:val="auto"/>
          <w:sz w:val="24"/>
          <w:highlight w:val="none"/>
          <w:u w:val="singl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p>
    <w:p w14:paraId="7EDCC84D">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1D175105">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47CB74B3">
      <w:pPr>
        <w:snapToGrid w:val="0"/>
        <w:spacing w:before="50" w:after="50" w:line="360" w:lineRule="auto"/>
        <w:ind w:firstLine="5520" w:firstLineChars="2300"/>
        <w:rPr>
          <w:rFonts w:ascii="宋体" w:hAnsi="宋体" w:cs="仿宋_GB2312"/>
          <w:color w:val="auto"/>
          <w:sz w:val="24"/>
          <w:highlight w:val="none"/>
        </w:rPr>
      </w:pPr>
      <w:r>
        <w:rPr>
          <w:rFonts w:hint="eastAsia" w:ascii="宋体" w:hAnsi="宋体" w:cs="仿宋_GB2312"/>
          <w:color w:val="auto"/>
          <w:sz w:val="24"/>
          <w:highlight w:val="none"/>
        </w:rPr>
        <w:t>单位：元</w:t>
      </w:r>
    </w:p>
    <w:tbl>
      <w:tblPr>
        <w:tblStyle w:val="24"/>
        <w:tblW w:w="104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8"/>
        <w:gridCol w:w="1078"/>
        <w:gridCol w:w="960"/>
        <w:gridCol w:w="831"/>
        <w:gridCol w:w="1017"/>
        <w:gridCol w:w="983"/>
        <w:gridCol w:w="1046"/>
        <w:gridCol w:w="1228"/>
        <w:gridCol w:w="745"/>
        <w:gridCol w:w="1449"/>
      </w:tblGrid>
      <w:tr w14:paraId="06D85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862"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2A3AAD6">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项号</w:t>
            </w:r>
          </w:p>
        </w:tc>
        <w:tc>
          <w:tcPr>
            <w:tcW w:w="1078" w:type="dxa"/>
            <w:tcBorders>
              <w:top w:val="single" w:color="auto" w:sz="4" w:space="0"/>
              <w:left w:val="single" w:color="auto" w:sz="4" w:space="0"/>
              <w:bottom w:val="single" w:color="auto" w:sz="4" w:space="0"/>
              <w:right w:val="single" w:color="auto" w:sz="4" w:space="0"/>
            </w:tcBorders>
            <w:vAlign w:val="center"/>
          </w:tcPr>
          <w:p w14:paraId="19BE1AEC">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货物名称</w:t>
            </w:r>
          </w:p>
        </w:tc>
        <w:tc>
          <w:tcPr>
            <w:tcW w:w="960" w:type="dxa"/>
            <w:tcBorders>
              <w:top w:val="single" w:color="auto" w:sz="4" w:space="0"/>
              <w:left w:val="single" w:color="auto" w:sz="4" w:space="0"/>
              <w:bottom w:val="single" w:color="auto" w:sz="4" w:space="0"/>
              <w:right w:val="single" w:color="auto" w:sz="4" w:space="0"/>
            </w:tcBorders>
            <w:vAlign w:val="center"/>
          </w:tcPr>
          <w:p w14:paraId="76B67E36">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数量及单位</w:t>
            </w:r>
          </w:p>
          <w:p w14:paraId="132D19B1">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①</w:t>
            </w:r>
          </w:p>
        </w:tc>
        <w:tc>
          <w:tcPr>
            <w:tcW w:w="831" w:type="dxa"/>
            <w:tcBorders>
              <w:top w:val="single" w:color="auto" w:sz="4" w:space="0"/>
              <w:left w:val="single" w:color="auto" w:sz="4" w:space="0"/>
              <w:bottom w:val="single" w:color="auto" w:sz="4" w:space="0"/>
              <w:right w:val="single" w:color="auto" w:sz="4" w:space="0"/>
            </w:tcBorders>
            <w:vAlign w:val="center"/>
          </w:tcPr>
          <w:p w14:paraId="2432598B">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品牌</w:t>
            </w:r>
          </w:p>
        </w:tc>
        <w:tc>
          <w:tcPr>
            <w:tcW w:w="1017" w:type="dxa"/>
            <w:tcBorders>
              <w:top w:val="single" w:color="auto" w:sz="4" w:space="0"/>
              <w:left w:val="single" w:color="auto" w:sz="4" w:space="0"/>
              <w:bottom w:val="single" w:color="auto" w:sz="4" w:space="0"/>
              <w:right w:val="single" w:color="auto" w:sz="4" w:space="0"/>
            </w:tcBorders>
            <w:vAlign w:val="center"/>
          </w:tcPr>
          <w:p w14:paraId="74870334">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规格</w:t>
            </w:r>
          </w:p>
          <w:p w14:paraId="6CFAA5B8">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型号</w:t>
            </w:r>
          </w:p>
        </w:tc>
        <w:tc>
          <w:tcPr>
            <w:tcW w:w="983" w:type="dxa"/>
            <w:tcBorders>
              <w:top w:val="single" w:color="auto" w:sz="4" w:space="0"/>
              <w:left w:val="single" w:color="auto" w:sz="4" w:space="0"/>
              <w:bottom w:val="single" w:color="auto" w:sz="4" w:space="0"/>
              <w:right w:val="single" w:color="auto" w:sz="4" w:space="0"/>
            </w:tcBorders>
            <w:vAlign w:val="center"/>
          </w:tcPr>
          <w:p w14:paraId="610FE310">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制造商</w:t>
            </w:r>
          </w:p>
        </w:tc>
        <w:tc>
          <w:tcPr>
            <w:tcW w:w="1046" w:type="dxa"/>
            <w:tcBorders>
              <w:top w:val="single" w:color="auto" w:sz="4" w:space="0"/>
              <w:left w:val="single" w:color="auto" w:sz="4" w:space="0"/>
              <w:bottom w:val="single" w:color="auto" w:sz="4" w:space="0"/>
              <w:right w:val="single" w:color="auto" w:sz="4" w:space="0"/>
            </w:tcBorders>
            <w:vAlign w:val="center"/>
          </w:tcPr>
          <w:p w14:paraId="1D577A23">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原产地</w:t>
            </w:r>
          </w:p>
        </w:tc>
        <w:tc>
          <w:tcPr>
            <w:tcW w:w="1228" w:type="dxa"/>
            <w:tcBorders>
              <w:top w:val="single" w:color="auto" w:sz="4" w:space="0"/>
              <w:left w:val="single" w:color="auto" w:sz="4" w:space="0"/>
              <w:bottom w:val="single" w:color="auto" w:sz="4" w:space="0"/>
              <w:right w:val="single" w:color="auto" w:sz="4" w:space="0"/>
            </w:tcBorders>
            <w:vAlign w:val="center"/>
          </w:tcPr>
          <w:p w14:paraId="107BB0F0">
            <w:pPr>
              <w:spacing w:line="360" w:lineRule="auto"/>
              <w:jc w:val="center"/>
              <w:rPr>
                <w:rFonts w:ascii="宋体" w:hAnsi="宋体" w:cs="仿宋_GB2312"/>
                <w:b/>
                <w:bCs/>
                <w:color w:val="auto"/>
                <w:sz w:val="24"/>
                <w:highlight w:val="none"/>
              </w:rPr>
            </w:pPr>
            <w:bookmarkStart w:id="97" w:name="OLE_LINK24"/>
            <w:r>
              <w:rPr>
                <w:rFonts w:hint="eastAsia" w:ascii="宋体" w:hAnsi="宋体" w:cs="仿宋_GB2312"/>
                <w:b/>
                <w:bCs/>
                <w:color w:val="auto"/>
                <w:sz w:val="24"/>
                <w:highlight w:val="none"/>
              </w:rPr>
              <w:t>技术参数、性能、指标及配置</w:t>
            </w:r>
            <w:bookmarkEnd w:id="97"/>
          </w:p>
        </w:tc>
        <w:tc>
          <w:tcPr>
            <w:tcW w:w="745" w:type="dxa"/>
            <w:tcBorders>
              <w:top w:val="single" w:color="auto" w:sz="4" w:space="0"/>
              <w:left w:val="single" w:color="auto" w:sz="4" w:space="0"/>
              <w:bottom w:val="single" w:color="auto" w:sz="4" w:space="0"/>
              <w:right w:val="single" w:color="auto" w:sz="4" w:space="0"/>
            </w:tcBorders>
            <w:vAlign w:val="center"/>
          </w:tcPr>
          <w:p w14:paraId="56FE8F79">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单价</w:t>
            </w:r>
          </w:p>
          <w:p w14:paraId="6E1F473B">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②</w:t>
            </w:r>
          </w:p>
        </w:tc>
        <w:tc>
          <w:tcPr>
            <w:tcW w:w="1449" w:type="dxa"/>
            <w:tcBorders>
              <w:top w:val="single" w:color="auto" w:sz="4" w:space="0"/>
              <w:left w:val="single" w:color="auto" w:sz="4" w:space="0"/>
              <w:bottom w:val="single" w:color="auto" w:sz="4" w:space="0"/>
              <w:right w:val="single" w:color="auto" w:sz="4" w:space="0"/>
            </w:tcBorders>
            <w:vAlign w:val="center"/>
          </w:tcPr>
          <w:p w14:paraId="5CCF2F3B">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竞标报价</w:t>
            </w:r>
          </w:p>
          <w:p w14:paraId="717B2E2D">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③=①×②</w:t>
            </w:r>
          </w:p>
        </w:tc>
      </w:tr>
      <w:tr w14:paraId="732F8F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693BF25">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078" w:type="dxa"/>
            <w:tcBorders>
              <w:top w:val="single" w:color="auto" w:sz="4" w:space="0"/>
              <w:left w:val="single" w:color="auto" w:sz="4" w:space="0"/>
              <w:bottom w:val="single" w:color="auto" w:sz="4" w:space="0"/>
              <w:right w:val="single" w:color="auto" w:sz="4" w:space="0"/>
            </w:tcBorders>
            <w:vAlign w:val="center"/>
          </w:tcPr>
          <w:p w14:paraId="3E502207">
            <w:pPr>
              <w:spacing w:line="360" w:lineRule="auto"/>
              <w:jc w:val="center"/>
              <w:rPr>
                <w:rFonts w:ascii="宋体" w:hAnsi="宋体" w:cs="仿宋_GB2312"/>
                <w:color w:val="auto"/>
                <w:sz w:val="24"/>
                <w:highlight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16348943">
            <w:pPr>
              <w:spacing w:line="360" w:lineRule="auto"/>
              <w:jc w:val="center"/>
              <w:rPr>
                <w:rFonts w:ascii="宋体" w:hAnsi="宋体" w:cs="仿宋_GB2312"/>
                <w:color w:val="auto"/>
                <w:sz w:val="24"/>
                <w:highlight w:val="none"/>
              </w:rPr>
            </w:pPr>
          </w:p>
        </w:tc>
        <w:tc>
          <w:tcPr>
            <w:tcW w:w="831" w:type="dxa"/>
            <w:tcBorders>
              <w:top w:val="single" w:color="auto" w:sz="4" w:space="0"/>
              <w:left w:val="single" w:color="auto" w:sz="4" w:space="0"/>
              <w:bottom w:val="single" w:color="auto" w:sz="4" w:space="0"/>
              <w:right w:val="single" w:color="auto" w:sz="4" w:space="0"/>
            </w:tcBorders>
            <w:vAlign w:val="center"/>
          </w:tcPr>
          <w:p w14:paraId="5CEA162C">
            <w:pPr>
              <w:spacing w:line="360" w:lineRule="auto"/>
              <w:jc w:val="center"/>
              <w:rPr>
                <w:rFonts w:ascii="宋体" w:hAnsi="宋体" w:cs="仿宋_GB2312"/>
                <w:color w:val="auto"/>
                <w:sz w:val="24"/>
                <w:highlight w:val="none"/>
              </w:rPr>
            </w:pPr>
          </w:p>
        </w:tc>
        <w:tc>
          <w:tcPr>
            <w:tcW w:w="1017" w:type="dxa"/>
            <w:tcBorders>
              <w:top w:val="single" w:color="auto" w:sz="4" w:space="0"/>
              <w:left w:val="single" w:color="auto" w:sz="4" w:space="0"/>
              <w:bottom w:val="single" w:color="auto" w:sz="4" w:space="0"/>
              <w:right w:val="single" w:color="auto" w:sz="4" w:space="0"/>
            </w:tcBorders>
            <w:vAlign w:val="center"/>
          </w:tcPr>
          <w:p w14:paraId="7A684DA5">
            <w:pPr>
              <w:spacing w:line="360" w:lineRule="auto"/>
              <w:jc w:val="center"/>
              <w:rPr>
                <w:rFonts w:ascii="宋体" w:hAnsi="宋体" w:cs="仿宋_GB2312"/>
                <w:color w:val="auto"/>
                <w:sz w:val="24"/>
                <w:highlight w:val="none"/>
              </w:rPr>
            </w:pPr>
          </w:p>
        </w:tc>
        <w:tc>
          <w:tcPr>
            <w:tcW w:w="983" w:type="dxa"/>
            <w:tcBorders>
              <w:top w:val="single" w:color="auto" w:sz="4" w:space="0"/>
              <w:left w:val="single" w:color="auto" w:sz="4" w:space="0"/>
              <w:bottom w:val="single" w:color="auto" w:sz="4" w:space="0"/>
              <w:right w:val="single" w:color="auto" w:sz="4" w:space="0"/>
            </w:tcBorders>
            <w:vAlign w:val="center"/>
          </w:tcPr>
          <w:p w14:paraId="6AA34F1B">
            <w:pPr>
              <w:spacing w:line="360" w:lineRule="auto"/>
              <w:jc w:val="center"/>
              <w:rPr>
                <w:rFonts w:ascii="宋体" w:hAnsi="宋体" w:cs="仿宋_GB2312"/>
                <w:color w:val="auto"/>
                <w:sz w:val="24"/>
                <w:highlight w:val="none"/>
              </w:rPr>
            </w:pPr>
          </w:p>
        </w:tc>
        <w:tc>
          <w:tcPr>
            <w:tcW w:w="1046" w:type="dxa"/>
            <w:tcBorders>
              <w:top w:val="single" w:color="auto" w:sz="4" w:space="0"/>
              <w:left w:val="single" w:color="auto" w:sz="4" w:space="0"/>
              <w:bottom w:val="single" w:color="auto" w:sz="4" w:space="0"/>
              <w:right w:val="single" w:color="auto" w:sz="4" w:space="0"/>
            </w:tcBorders>
          </w:tcPr>
          <w:p w14:paraId="5B09101E">
            <w:pPr>
              <w:spacing w:line="360" w:lineRule="auto"/>
              <w:jc w:val="center"/>
              <w:rPr>
                <w:rFonts w:ascii="宋体" w:hAnsi="宋体" w:cs="仿宋_GB2312"/>
                <w:color w:val="auto"/>
                <w:sz w:val="24"/>
                <w:highlight w:val="none"/>
              </w:rPr>
            </w:pPr>
          </w:p>
        </w:tc>
        <w:tc>
          <w:tcPr>
            <w:tcW w:w="1228" w:type="dxa"/>
            <w:tcBorders>
              <w:top w:val="single" w:color="auto" w:sz="4" w:space="0"/>
              <w:left w:val="single" w:color="auto" w:sz="4" w:space="0"/>
              <w:bottom w:val="single" w:color="auto" w:sz="4" w:space="0"/>
              <w:right w:val="single" w:color="auto" w:sz="4" w:space="0"/>
            </w:tcBorders>
            <w:vAlign w:val="center"/>
          </w:tcPr>
          <w:p w14:paraId="4AEC1399">
            <w:pPr>
              <w:spacing w:line="360" w:lineRule="auto"/>
              <w:jc w:val="center"/>
              <w:rPr>
                <w:rFonts w:ascii="宋体" w:hAnsi="宋体" w:cs="仿宋_GB2312"/>
                <w:color w:val="auto"/>
                <w:sz w:val="24"/>
                <w:highlight w:val="none"/>
              </w:rPr>
            </w:pPr>
          </w:p>
        </w:tc>
        <w:tc>
          <w:tcPr>
            <w:tcW w:w="745" w:type="dxa"/>
            <w:tcBorders>
              <w:top w:val="single" w:color="auto" w:sz="4" w:space="0"/>
              <w:left w:val="single" w:color="auto" w:sz="4" w:space="0"/>
              <w:bottom w:val="single" w:color="auto" w:sz="4" w:space="0"/>
              <w:right w:val="single" w:color="auto" w:sz="4" w:space="0"/>
            </w:tcBorders>
            <w:vAlign w:val="center"/>
          </w:tcPr>
          <w:p w14:paraId="50AA2577">
            <w:pPr>
              <w:spacing w:line="360" w:lineRule="auto"/>
              <w:jc w:val="center"/>
              <w:rPr>
                <w:rFonts w:ascii="宋体" w:hAnsi="宋体" w:cs="仿宋_GB2312"/>
                <w:color w:val="auto"/>
                <w:sz w:val="24"/>
                <w:highlight w:val="none"/>
              </w:rPr>
            </w:pPr>
          </w:p>
        </w:tc>
        <w:tc>
          <w:tcPr>
            <w:tcW w:w="1449" w:type="dxa"/>
            <w:tcBorders>
              <w:top w:val="single" w:color="auto" w:sz="4" w:space="0"/>
              <w:left w:val="single" w:color="auto" w:sz="4" w:space="0"/>
              <w:bottom w:val="single" w:color="auto" w:sz="4" w:space="0"/>
              <w:right w:val="single" w:color="auto" w:sz="4" w:space="0"/>
            </w:tcBorders>
            <w:vAlign w:val="center"/>
          </w:tcPr>
          <w:p w14:paraId="784CCADE">
            <w:pPr>
              <w:spacing w:line="360" w:lineRule="auto"/>
              <w:jc w:val="center"/>
              <w:rPr>
                <w:rFonts w:ascii="宋体" w:hAnsi="宋体" w:cs="仿宋_GB2312"/>
                <w:color w:val="auto"/>
                <w:sz w:val="24"/>
                <w:highlight w:val="none"/>
              </w:rPr>
            </w:pPr>
          </w:p>
        </w:tc>
      </w:tr>
      <w:tr w14:paraId="6BF9B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4A56BA2">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2</w:t>
            </w:r>
          </w:p>
        </w:tc>
        <w:tc>
          <w:tcPr>
            <w:tcW w:w="1078" w:type="dxa"/>
            <w:tcBorders>
              <w:top w:val="single" w:color="auto" w:sz="4" w:space="0"/>
              <w:left w:val="single" w:color="auto" w:sz="4" w:space="0"/>
              <w:bottom w:val="single" w:color="auto" w:sz="4" w:space="0"/>
              <w:right w:val="single" w:color="auto" w:sz="4" w:space="0"/>
            </w:tcBorders>
            <w:vAlign w:val="center"/>
          </w:tcPr>
          <w:p w14:paraId="4555E510">
            <w:pPr>
              <w:spacing w:line="360" w:lineRule="auto"/>
              <w:jc w:val="center"/>
              <w:rPr>
                <w:rFonts w:ascii="宋体" w:hAnsi="宋体" w:cs="仿宋_GB2312"/>
                <w:color w:val="auto"/>
                <w:sz w:val="24"/>
                <w:highlight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5D0C7034">
            <w:pPr>
              <w:spacing w:line="360" w:lineRule="auto"/>
              <w:jc w:val="center"/>
              <w:rPr>
                <w:rFonts w:ascii="宋体" w:hAnsi="宋体" w:cs="仿宋_GB2312"/>
                <w:color w:val="auto"/>
                <w:sz w:val="24"/>
                <w:highlight w:val="none"/>
              </w:rPr>
            </w:pPr>
          </w:p>
        </w:tc>
        <w:tc>
          <w:tcPr>
            <w:tcW w:w="831" w:type="dxa"/>
            <w:tcBorders>
              <w:top w:val="single" w:color="auto" w:sz="4" w:space="0"/>
              <w:left w:val="single" w:color="auto" w:sz="4" w:space="0"/>
              <w:bottom w:val="single" w:color="auto" w:sz="4" w:space="0"/>
              <w:right w:val="single" w:color="auto" w:sz="4" w:space="0"/>
            </w:tcBorders>
            <w:vAlign w:val="center"/>
          </w:tcPr>
          <w:p w14:paraId="5511057D">
            <w:pPr>
              <w:spacing w:line="360" w:lineRule="auto"/>
              <w:jc w:val="center"/>
              <w:rPr>
                <w:rFonts w:ascii="宋体" w:hAnsi="宋体" w:cs="仿宋_GB2312"/>
                <w:color w:val="auto"/>
                <w:sz w:val="24"/>
                <w:highlight w:val="none"/>
              </w:rPr>
            </w:pPr>
          </w:p>
        </w:tc>
        <w:tc>
          <w:tcPr>
            <w:tcW w:w="1017" w:type="dxa"/>
            <w:tcBorders>
              <w:top w:val="single" w:color="auto" w:sz="4" w:space="0"/>
              <w:left w:val="single" w:color="auto" w:sz="4" w:space="0"/>
              <w:bottom w:val="single" w:color="auto" w:sz="4" w:space="0"/>
              <w:right w:val="single" w:color="auto" w:sz="4" w:space="0"/>
            </w:tcBorders>
            <w:vAlign w:val="center"/>
          </w:tcPr>
          <w:p w14:paraId="12901ACD">
            <w:pPr>
              <w:spacing w:line="360" w:lineRule="auto"/>
              <w:jc w:val="center"/>
              <w:rPr>
                <w:rFonts w:ascii="宋体" w:hAnsi="宋体" w:cs="仿宋_GB2312"/>
                <w:color w:val="auto"/>
                <w:sz w:val="24"/>
                <w:highlight w:val="none"/>
              </w:rPr>
            </w:pPr>
          </w:p>
        </w:tc>
        <w:tc>
          <w:tcPr>
            <w:tcW w:w="983" w:type="dxa"/>
            <w:tcBorders>
              <w:top w:val="single" w:color="auto" w:sz="4" w:space="0"/>
              <w:left w:val="single" w:color="auto" w:sz="4" w:space="0"/>
              <w:bottom w:val="single" w:color="auto" w:sz="4" w:space="0"/>
              <w:right w:val="single" w:color="auto" w:sz="4" w:space="0"/>
            </w:tcBorders>
            <w:vAlign w:val="center"/>
          </w:tcPr>
          <w:p w14:paraId="6902A4F0">
            <w:pPr>
              <w:spacing w:line="360" w:lineRule="auto"/>
              <w:jc w:val="center"/>
              <w:rPr>
                <w:rFonts w:ascii="宋体" w:hAnsi="宋体" w:cs="仿宋_GB2312"/>
                <w:color w:val="auto"/>
                <w:sz w:val="24"/>
                <w:highlight w:val="none"/>
              </w:rPr>
            </w:pPr>
          </w:p>
        </w:tc>
        <w:tc>
          <w:tcPr>
            <w:tcW w:w="1046" w:type="dxa"/>
            <w:tcBorders>
              <w:top w:val="single" w:color="auto" w:sz="4" w:space="0"/>
              <w:left w:val="single" w:color="auto" w:sz="4" w:space="0"/>
              <w:bottom w:val="single" w:color="auto" w:sz="4" w:space="0"/>
              <w:right w:val="single" w:color="auto" w:sz="4" w:space="0"/>
            </w:tcBorders>
          </w:tcPr>
          <w:p w14:paraId="31C205FA">
            <w:pPr>
              <w:spacing w:line="360" w:lineRule="auto"/>
              <w:jc w:val="center"/>
              <w:rPr>
                <w:rFonts w:ascii="宋体" w:hAnsi="宋体" w:cs="仿宋_GB2312"/>
                <w:color w:val="auto"/>
                <w:sz w:val="24"/>
                <w:highlight w:val="none"/>
              </w:rPr>
            </w:pPr>
          </w:p>
        </w:tc>
        <w:tc>
          <w:tcPr>
            <w:tcW w:w="1228" w:type="dxa"/>
            <w:tcBorders>
              <w:top w:val="single" w:color="auto" w:sz="4" w:space="0"/>
              <w:left w:val="single" w:color="auto" w:sz="4" w:space="0"/>
              <w:bottom w:val="single" w:color="auto" w:sz="4" w:space="0"/>
              <w:right w:val="single" w:color="auto" w:sz="4" w:space="0"/>
            </w:tcBorders>
            <w:vAlign w:val="center"/>
          </w:tcPr>
          <w:p w14:paraId="2D03AC8B">
            <w:pPr>
              <w:spacing w:line="360" w:lineRule="auto"/>
              <w:jc w:val="center"/>
              <w:rPr>
                <w:rFonts w:ascii="宋体" w:hAnsi="宋体" w:cs="仿宋_GB2312"/>
                <w:color w:val="auto"/>
                <w:sz w:val="24"/>
                <w:highlight w:val="none"/>
              </w:rPr>
            </w:pPr>
          </w:p>
        </w:tc>
        <w:tc>
          <w:tcPr>
            <w:tcW w:w="745" w:type="dxa"/>
            <w:tcBorders>
              <w:top w:val="single" w:color="auto" w:sz="4" w:space="0"/>
              <w:left w:val="single" w:color="auto" w:sz="4" w:space="0"/>
              <w:bottom w:val="single" w:color="auto" w:sz="4" w:space="0"/>
              <w:right w:val="single" w:color="auto" w:sz="4" w:space="0"/>
            </w:tcBorders>
            <w:vAlign w:val="center"/>
          </w:tcPr>
          <w:p w14:paraId="4C1525B4">
            <w:pPr>
              <w:spacing w:line="360" w:lineRule="auto"/>
              <w:jc w:val="center"/>
              <w:rPr>
                <w:rFonts w:ascii="宋体" w:hAnsi="宋体" w:cs="仿宋_GB2312"/>
                <w:color w:val="auto"/>
                <w:sz w:val="24"/>
                <w:highlight w:val="none"/>
              </w:rPr>
            </w:pPr>
          </w:p>
        </w:tc>
        <w:tc>
          <w:tcPr>
            <w:tcW w:w="1449" w:type="dxa"/>
            <w:tcBorders>
              <w:top w:val="single" w:color="auto" w:sz="4" w:space="0"/>
              <w:left w:val="single" w:color="auto" w:sz="4" w:space="0"/>
              <w:bottom w:val="single" w:color="auto" w:sz="4" w:space="0"/>
              <w:right w:val="single" w:color="auto" w:sz="4" w:space="0"/>
            </w:tcBorders>
            <w:vAlign w:val="center"/>
          </w:tcPr>
          <w:p w14:paraId="1E24E605">
            <w:pPr>
              <w:spacing w:line="360" w:lineRule="auto"/>
              <w:jc w:val="center"/>
              <w:rPr>
                <w:rFonts w:ascii="宋体" w:hAnsi="宋体" w:cs="仿宋_GB2312"/>
                <w:color w:val="auto"/>
                <w:sz w:val="24"/>
                <w:highlight w:val="none"/>
              </w:rPr>
            </w:pPr>
          </w:p>
        </w:tc>
      </w:tr>
      <w:tr w14:paraId="438A7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127E3B9">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3</w:t>
            </w:r>
          </w:p>
        </w:tc>
        <w:tc>
          <w:tcPr>
            <w:tcW w:w="1078" w:type="dxa"/>
            <w:tcBorders>
              <w:top w:val="single" w:color="auto" w:sz="4" w:space="0"/>
              <w:left w:val="single" w:color="auto" w:sz="4" w:space="0"/>
              <w:bottom w:val="single" w:color="auto" w:sz="4" w:space="0"/>
              <w:right w:val="single" w:color="auto" w:sz="4" w:space="0"/>
            </w:tcBorders>
            <w:vAlign w:val="center"/>
          </w:tcPr>
          <w:p w14:paraId="76544603">
            <w:pPr>
              <w:spacing w:line="360" w:lineRule="auto"/>
              <w:jc w:val="center"/>
              <w:rPr>
                <w:rFonts w:ascii="宋体" w:hAnsi="宋体" w:cs="仿宋_GB2312"/>
                <w:color w:val="auto"/>
                <w:sz w:val="24"/>
                <w:highlight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53886F98">
            <w:pPr>
              <w:spacing w:line="360" w:lineRule="auto"/>
              <w:jc w:val="center"/>
              <w:rPr>
                <w:rFonts w:ascii="宋体" w:hAnsi="宋体" w:cs="仿宋_GB2312"/>
                <w:color w:val="auto"/>
                <w:sz w:val="24"/>
                <w:highlight w:val="none"/>
              </w:rPr>
            </w:pPr>
          </w:p>
        </w:tc>
        <w:tc>
          <w:tcPr>
            <w:tcW w:w="831" w:type="dxa"/>
            <w:tcBorders>
              <w:top w:val="single" w:color="auto" w:sz="4" w:space="0"/>
              <w:left w:val="single" w:color="auto" w:sz="4" w:space="0"/>
              <w:bottom w:val="single" w:color="auto" w:sz="4" w:space="0"/>
              <w:right w:val="single" w:color="auto" w:sz="4" w:space="0"/>
            </w:tcBorders>
            <w:vAlign w:val="center"/>
          </w:tcPr>
          <w:p w14:paraId="265DA0B9">
            <w:pPr>
              <w:spacing w:line="360" w:lineRule="auto"/>
              <w:jc w:val="center"/>
              <w:rPr>
                <w:rFonts w:ascii="宋体" w:hAnsi="宋体" w:cs="仿宋_GB2312"/>
                <w:color w:val="auto"/>
                <w:sz w:val="24"/>
                <w:highlight w:val="none"/>
              </w:rPr>
            </w:pPr>
          </w:p>
        </w:tc>
        <w:tc>
          <w:tcPr>
            <w:tcW w:w="1017" w:type="dxa"/>
            <w:tcBorders>
              <w:top w:val="single" w:color="auto" w:sz="4" w:space="0"/>
              <w:left w:val="single" w:color="auto" w:sz="4" w:space="0"/>
              <w:bottom w:val="single" w:color="auto" w:sz="4" w:space="0"/>
              <w:right w:val="single" w:color="auto" w:sz="4" w:space="0"/>
            </w:tcBorders>
            <w:vAlign w:val="center"/>
          </w:tcPr>
          <w:p w14:paraId="6F46C11E">
            <w:pPr>
              <w:spacing w:line="360" w:lineRule="auto"/>
              <w:jc w:val="center"/>
              <w:rPr>
                <w:rFonts w:ascii="宋体" w:hAnsi="宋体" w:cs="仿宋_GB2312"/>
                <w:color w:val="auto"/>
                <w:sz w:val="24"/>
                <w:highlight w:val="none"/>
              </w:rPr>
            </w:pPr>
          </w:p>
        </w:tc>
        <w:tc>
          <w:tcPr>
            <w:tcW w:w="983" w:type="dxa"/>
            <w:tcBorders>
              <w:top w:val="single" w:color="auto" w:sz="4" w:space="0"/>
              <w:left w:val="single" w:color="auto" w:sz="4" w:space="0"/>
              <w:bottom w:val="single" w:color="auto" w:sz="4" w:space="0"/>
              <w:right w:val="single" w:color="auto" w:sz="4" w:space="0"/>
            </w:tcBorders>
            <w:vAlign w:val="center"/>
          </w:tcPr>
          <w:p w14:paraId="2423449B">
            <w:pPr>
              <w:spacing w:line="360" w:lineRule="auto"/>
              <w:jc w:val="center"/>
              <w:rPr>
                <w:rFonts w:ascii="宋体" w:hAnsi="宋体" w:cs="仿宋_GB2312"/>
                <w:color w:val="auto"/>
                <w:sz w:val="24"/>
                <w:highlight w:val="none"/>
              </w:rPr>
            </w:pPr>
          </w:p>
        </w:tc>
        <w:tc>
          <w:tcPr>
            <w:tcW w:w="1046" w:type="dxa"/>
            <w:tcBorders>
              <w:top w:val="single" w:color="auto" w:sz="4" w:space="0"/>
              <w:left w:val="single" w:color="auto" w:sz="4" w:space="0"/>
              <w:bottom w:val="single" w:color="auto" w:sz="4" w:space="0"/>
              <w:right w:val="single" w:color="auto" w:sz="4" w:space="0"/>
            </w:tcBorders>
          </w:tcPr>
          <w:p w14:paraId="6A4B8F3A">
            <w:pPr>
              <w:spacing w:line="360" w:lineRule="auto"/>
              <w:jc w:val="center"/>
              <w:rPr>
                <w:rFonts w:ascii="宋体" w:hAnsi="宋体" w:cs="仿宋_GB2312"/>
                <w:color w:val="auto"/>
                <w:sz w:val="24"/>
                <w:highlight w:val="none"/>
              </w:rPr>
            </w:pPr>
          </w:p>
        </w:tc>
        <w:tc>
          <w:tcPr>
            <w:tcW w:w="1228" w:type="dxa"/>
            <w:tcBorders>
              <w:top w:val="single" w:color="auto" w:sz="4" w:space="0"/>
              <w:left w:val="single" w:color="auto" w:sz="4" w:space="0"/>
              <w:bottom w:val="single" w:color="auto" w:sz="4" w:space="0"/>
              <w:right w:val="single" w:color="auto" w:sz="4" w:space="0"/>
            </w:tcBorders>
            <w:vAlign w:val="center"/>
          </w:tcPr>
          <w:p w14:paraId="6DCEA5BA">
            <w:pPr>
              <w:spacing w:line="360" w:lineRule="auto"/>
              <w:jc w:val="center"/>
              <w:rPr>
                <w:rFonts w:ascii="宋体" w:hAnsi="宋体" w:cs="仿宋_GB2312"/>
                <w:color w:val="auto"/>
                <w:sz w:val="24"/>
                <w:highlight w:val="none"/>
              </w:rPr>
            </w:pPr>
          </w:p>
        </w:tc>
        <w:tc>
          <w:tcPr>
            <w:tcW w:w="745" w:type="dxa"/>
            <w:tcBorders>
              <w:top w:val="single" w:color="auto" w:sz="4" w:space="0"/>
              <w:left w:val="single" w:color="auto" w:sz="4" w:space="0"/>
              <w:bottom w:val="single" w:color="auto" w:sz="4" w:space="0"/>
              <w:right w:val="single" w:color="auto" w:sz="4" w:space="0"/>
            </w:tcBorders>
            <w:vAlign w:val="center"/>
          </w:tcPr>
          <w:p w14:paraId="673FCEB3">
            <w:pPr>
              <w:spacing w:line="360" w:lineRule="auto"/>
              <w:jc w:val="center"/>
              <w:rPr>
                <w:rFonts w:ascii="宋体" w:hAnsi="宋体" w:cs="仿宋_GB2312"/>
                <w:color w:val="auto"/>
                <w:sz w:val="24"/>
                <w:highlight w:val="none"/>
              </w:rPr>
            </w:pPr>
          </w:p>
        </w:tc>
        <w:tc>
          <w:tcPr>
            <w:tcW w:w="1449" w:type="dxa"/>
            <w:tcBorders>
              <w:top w:val="single" w:color="auto" w:sz="4" w:space="0"/>
              <w:left w:val="single" w:color="auto" w:sz="4" w:space="0"/>
              <w:bottom w:val="single" w:color="auto" w:sz="4" w:space="0"/>
              <w:right w:val="single" w:color="auto" w:sz="4" w:space="0"/>
            </w:tcBorders>
            <w:vAlign w:val="center"/>
          </w:tcPr>
          <w:p w14:paraId="7E32D562">
            <w:pPr>
              <w:spacing w:line="360" w:lineRule="auto"/>
              <w:jc w:val="center"/>
              <w:rPr>
                <w:rFonts w:ascii="宋体" w:hAnsi="宋体" w:cs="仿宋_GB2312"/>
                <w:color w:val="auto"/>
                <w:sz w:val="24"/>
                <w:highlight w:val="none"/>
              </w:rPr>
            </w:pPr>
          </w:p>
        </w:tc>
      </w:tr>
      <w:tr w14:paraId="7B9330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415" w:type="dxa"/>
            <w:gridSpan w:val="10"/>
            <w:tcBorders>
              <w:top w:val="single" w:color="auto" w:sz="4" w:space="0"/>
              <w:left w:val="single" w:color="auto" w:sz="4" w:space="0"/>
              <w:bottom w:val="single" w:color="auto" w:sz="4" w:space="0"/>
              <w:right w:val="single" w:color="auto" w:sz="4" w:space="0"/>
            </w:tcBorders>
          </w:tcPr>
          <w:p w14:paraId="636E0781">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r w14:paraId="61B0F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2" w:hRule="atLeast"/>
          <w:jc w:val="center"/>
        </w:trPr>
        <w:tc>
          <w:tcPr>
            <w:tcW w:w="10415" w:type="dxa"/>
            <w:gridSpan w:val="10"/>
            <w:tcBorders>
              <w:top w:val="single" w:color="auto" w:sz="4" w:space="0"/>
              <w:left w:val="single" w:color="auto" w:sz="4" w:space="0"/>
              <w:bottom w:val="single" w:color="auto" w:sz="4" w:space="0"/>
              <w:right w:val="single" w:color="auto" w:sz="4" w:space="0"/>
            </w:tcBorders>
          </w:tcPr>
          <w:p w14:paraId="596ED607">
            <w:pPr>
              <w:snapToGrid w:val="0"/>
              <w:spacing w:before="50" w:after="50" w:line="360" w:lineRule="auto"/>
              <w:rPr>
                <w:rFonts w:asciiTheme="minorEastAsia" w:hAnsiTheme="minorEastAsia" w:eastAsiaTheme="minorEastAsia" w:cstheme="minorEastAsia"/>
                <w:b/>
                <w:bCs/>
                <w:iCs/>
                <w:color w:val="auto"/>
                <w:sz w:val="24"/>
                <w:highlight w:val="none"/>
                <w:u w:val="single"/>
              </w:rPr>
            </w:pPr>
            <w:r>
              <w:rPr>
                <w:rFonts w:hint="eastAsia" w:asciiTheme="minorEastAsia" w:hAnsiTheme="minorEastAsia" w:eastAsiaTheme="minorEastAsia" w:cstheme="minorEastAsia"/>
                <w:b/>
                <w:bCs/>
                <w:iCs/>
                <w:color w:val="auto"/>
                <w:sz w:val="24"/>
                <w:highlight w:val="none"/>
                <w:u w:val="single"/>
              </w:rPr>
              <w:t>其中，竞标货物中属于优先采购节能产品总值为¥（具体明细详见附表，附表格式自拟），占本竞标报价的比例为    %；属于优先采购环境标志产品总值为¥（具体明细详见附表，附表格式自拟），占本竞标报价的比例为   %。</w:t>
            </w:r>
          </w:p>
          <w:p w14:paraId="124693F2">
            <w:pPr>
              <w:snapToGrid w:val="0"/>
              <w:spacing w:before="50" w:after="50" w:line="360" w:lineRule="auto"/>
              <w:rPr>
                <w:rFonts w:ascii="宋体" w:hAnsi="宋体" w:cs="仿宋_GB2312"/>
                <w:color w:val="auto"/>
                <w:sz w:val="24"/>
                <w:highlight w:val="none"/>
              </w:rPr>
            </w:pPr>
            <w:r>
              <w:rPr>
                <w:rFonts w:hint="eastAsia" w:asciiTheme="minorEastAsia" w:hAnsiTheme="minorEastAsia" w:eastAsiaTheme="minorEastAsia" w:cstheme="minorEastAsia"/>
                <w:b/>
                <w:bCs/>
                <w:iCs/>
                <w:color w:val="auto"/>
                <w:sz w:val="24"/>
                <w:highlight w:val="none"/>
                <w:u w:val="single"/>
              </w:rPr>
              <w:t>响应产品中，属于本国产品总值为¥       （具体明细详见附表，附表格式自拟），占响应产品的比例为    %。</w:t>
            </w:r>
          </w:p>
        </w:tc>
      </w:tr>
    </w:tbl>
    <w:p w14:paraId="63E753C4">
      <w:pPr>
        <w:wordWrap w:val="0"/>
        <w:spacing w:line="320" w:lineRule="exact"/>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4BC218D3">
      <w:pPr>
        <w:wordWrap w:val="0"/>
        <w:spacing w:line="320" w:lineRule="exact"/>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 以上竞标报价表中“标的的名称；数量及单位；品牌；规格型号；制造商；原产地；技术参数、性能、指标及配置”必须如实填写完整，品牌、规格型号没有则填无，填写有缺漏的，</w:t>
      </w:r>
      <w:r>
        <w:rPr>
          <w:rFonts w:hint="eastAsia" w:ascii="宋体" w:hAnsi="宋体" w:cs="仿宋_GB2312"/>
          <w:b/>
          <w:bCs/>
          <w:color w:val="auto"/>
          <w:sz w:val="24"/>
          <w:highlight w:val="none"/>
        </w:rPr>
        <w:t>其响应文件按无效处理。</w:t>
      </w:r>
    </w:p>
    <w:p w14:paraId="3AE66A9D">
      <w:pPr>
        <w:wordWrap w:val="0"/>
        <w:spacing w:line="320" w:lineRule="exact"/>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A41803A">
      <w:pPr>
        <w:wordWrap w:val="0"/>
        <w:spacing w:line="320" w:lineRule="exact"/>
        <w:ind w:firstLine="480" w:firstLineChars="200"/>
        <w:contextualSpacing/>
        <w:jc w:val="left"/>
        <w:rPr>
          <w:rFonts w:ascii="宋体" w:hAnsi="宋体" w:cs="仿宋_GB2312"/>
          <w:b/>
          <w:color w:val="auto"/>
          <w:sz w:val="24"/>
          <w:highlight w:val="none"/>
        </w:rPr>
      </w:pPr>
      <w:r>
        <w:rPr>
          <w:rFonts w:ascii="宋体" w:hAnsi="宋体" w:cs="仿宋_GB2312"/>
          <w:bCs/>
          <w:color w:val="auto"/>
          <w:sz w:val="24"/>
          <w:highlight w:val="none"/>
        </w:rPr>
        <w:t>3</w:t>
      </w:r>
      <w:r>
        <w:rPr>
          <w:rFonts w:hint="eastAsia" w:ascii="宋体" w:hAnsi="宋体" w:cs="仿宋_GB2312"/>
          <w:bCs/>
          <w:color w:val="auto"/>
          <w:sz w:val="24"/>
          <w:highlight w:val="none"/>
        </w:rPr>
        <w:t>.</w:t>
      </w:r>
      <w:r>
        <w:rPr>
          <w:rFonts w:hint="eastAsia" w:ascii="宋体" w:hAnsi="宋体" w:cs="仿宋_GB2312"/>
          <w:color w:val="auto"/>
          <w:sz w:val="24"/>
          <w:highlight w:val="none"/>
        </w:rPr>
        <w:t>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87278ED">
      <w:pPr>
        <w:wordWrap w:val="0"/>
        <w:spacing w:line="320" w:lineRule="exact"/>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.谈判文件中列明采购专用耗材的，应按谈判文件规定的耗材量或者按耗材的常规使用量提供报价。</w:t>
      </w:r>
    </w:p>
    <w:p w14:paraId="0B945BAA">
      <w:pPr>
        <w:pStyle w:val="2"/>
        <w:ind w:firstLine="480"/>
        <w:rPr>
          <w:rFonts w:ascii="宋体" w:hAnsi="宋体" w:cs="仿宋_GB2312"/>
          <w:b/>
          <w:bCs/>
          <w:color w:val="auto"/>
          <w:sz w:val="28"/>
          <w:szCs w:val="28"/>
          <w:highlight w:val="none"/>
        </w:rPr>
      </w:pPr>
      <w:r>
        <w:rPr>
          <w:rFonts w:hint="eastAsia" w:ascii="宋体" w:hAnsi="宋体" w:cs="仿宋_GB2312"/>
          <w:color w:val="auto"/>
          <w:sz w:val="24"/>
          <w:highlight w:val="none"/>
        </w:rPr>
        <w:t>5.</w:t>
      </w:r>
      <w:r>
        <w:rPr>
          <w:rFonts w:hint="eastAsia" w:ascii="宋体" w:hAnsi="宋体" w:cs="仿宋_GB2312"/>
          <w:b/>
          <w:bCs/>
          <w:color w:val="auto"/>
          <w:sz w:val="28"/>
          <w:szCs w:val="28"/>
          <w:highlight w:val="none"/>
        </w:rPr>
        <w:t>最终报价与首次报价不一致的，须提供最终报价表及加盖公章的最终的报价明细表，请供应商提前做好相关准备。并根据广西政府采购云平台发出的二次报价指令在规定的时间内上传盖章的最终的报价明细表，如未在规定时间内上传盖章的最终的报价明细表，由此造成的后果供应商自行承担。</w:t>
      </w:r>
    </w:p>
    <w:p w14:paraId="00B452D3">
      <w:pPr>
        <w:pStyle w:val="2"/>
        <w:ind w:firstLine="480"/>
        <w:rPr>
          <w:rFonts w:ascii="宋体" w:hAnsi="宋体" w:cs="仿宋_GB2312"/>
          <w:b/>
          <w:bCs/>
          <w:color w:val="auto"/>
          <w:sz w:val="28"/>
          <w:szCs w:val="28"/>
          <w:highlight w:val="none"/>
        </w:rPr>
      </w:pPr>
    </w:p>
    <w:p w14:paraId="086CA27E">
      <w:pPr>
        <w:wordWrap w:val="0"/>
        <w:spacing w:line="320" w:lineRule="exact"/>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6B210949">
      <w:pPr>
        <w:wordWrap w:val="0"/>
        <w:spacing w:line="320" w:lineRule="exact"/>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0C79C2BF">
      <w:pPr>
        <w:wordWrap w:val="0"/>
        <w:spacing w:line="320" w:lineRule="exact"/>
        <w:ind w:right="-817" w:rightChars="-389"/>
        <w:contextualSpacing/>
        <w:rPr>
          <w:rFonts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 xml:space="preserve">                      日期：   年   月   日</w:t>
      </w:r>
    </w:p>
    <w:p w14:paraId="3B664C94">
      <w:pPr>
        <w:spacing w:line="360" w:lineRule="auto"/>
        <w:ind w:right="420"/>
        <w:contextualSpacing/>
        <w:jc w:val="left"/>
        <w:rPr>
          <w:rFonts w:ascii="宋体" w:hAnsi="宋体"/>
          <w:b/>
          <w:color w:val="auto"/>
          <w:sz w:val="32"/>
          <w:szCs w:val="32"/>
          <w:highlight w:val="none"/>
        </w:rPr>
      </w:pPr>
      <w:r>
        <w:rPr>
          <w:rFonts w:ascii="宋体" w:hAnsi="宋体"/>
          <w:color w:val="auto"/>
          <w:szCs w:val="21"/>
          <w:highlight w:val="none"/>
        </w:rPr>
        <w:br w:type="page"/>
      </w:r>
      <w:r>
        <w:rPr>
          <w:rFonts w:hint="eastAsia" w:ascii="宋体" w:hAnsi="宋体"/>
          <w:b/>
          <w:bCs/>
          <w:color w:val="auto"/>
          <w:sz w:val="32"/>
          <w:szCs w:val="32"/>
          <w:highlight w:val="none"/>
        </w:rPr>
        <w:t>三、</w:t>
      </w:r>
      <w:r>
        <w:rPr>
          <w:rFonts w:hint="eastAsia" w:ascii="宋体" w:hAnsi="宋体"/>
          <w:b/>
          <w:color w:val="auto"/>
          <w:sz w:val="32"/>
          <w:szCs w:val="32"/>
          <w:highlight w:val="none"/>
        </w:rPr>
        <w:t xml:space="preserve">商务技术文件格式 </w:t>
      </w:r>
    </w:p>
    <w:p w14:paraId="5E416067">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7EA44BEF">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60A870BC">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630E5138">
      <w:pPr>
        <w:snapToGrid w:val="0"/>
        <w:spacing w:before="156" w:beforeLines="50" w:after="50"/>
        <w:rPr>
          <w:rFonts w:ascii="宋体" w:hAnsi="宋体"/>
          <w:color w:val="auto"/>
          <w:sz w:val="24"/>
          <w:szCs w:val="20"/>
          <w:highlight w:val="none"/>
        </w:rPr>
      </w:pPr>
    </w:p>
    <w:p w14:paraId="14497A9D">
      <w:pPr>
        <w:snapToGrid w:val="0"/>
        <w:spacing w:before="156" w:beforeLines="50" w:after="50"/>
        <w:rPr>
          <w:rFonts w:ascii="宋体" w:hAnsi="宋体"/>
          <w:color w:val="auto"/>
          <w:sz w:val="24"/>
          <w:szCs w:val="20"/>
          <w:highlight w:val="none"/>
        </w:rPr>
      </w:pPr>
    </w:p>
    <w:p w14:paraId="3CC2D5CB">
      <w:pPr>
        <w:snapToGrid w:val="0"/>
        <w:spacing w:before="156" w:beforeLines="50" w:after="50"/>
        <w:jc w:val="center"/>
        <w:rPr>
          <w:rFonts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商  务  技  术  文  件</w:t>
      </w:r>
    </w:p>
    <w:p w14:paraId="5CE8C61B">
      <w:pPr>
        <w:snapToGrid w:val="0"/>
        <w:spacing w:before="156" w:beforeLines="50" w:after="50"/>
        <w:rPr>
          <w:rFonts w:ascii="宋体" w:hAnsi="宋体"/>
          <w:bCs/>
          <w:color w:val="auto"/>
          <w:sz w:val="24"/>
          <w:szCs w:val="20"/>
          <w:highlight w:val="none"/>
        </w:rPr>
      </w:pPr>
    </w:p>
    <w:p w14:paraId="422F4676">
      <w:pPr>
        <w:snapToGrid w:val="0"/>
        <w:spacing w:before="156" w:beforeLines="50" w:after="50"/>
        <w:rPr>
          <w:rFonts w:ascii="宋体" w:hAnsi="宋体"/>
          <w:bCs/>
          <w:color w:val="auto"/>
          <w:sz w:val="24"/>
          <w:szCs w:val="20"/>
          <w:highlight w:val="none"/>
        </w:rPr>
      </w:pPr>
    </w:p>
    <w:p w14:paraId="05C7E7F4">
      <w:pPr>
        <w:snapToGrid w:val="0"/>
        <w:spacing w:before="156" w:beforeLines="50" w:after="50"/>
        <w:rPr>
          <w:rFonts w:ascii="宋体" w:hAnsi="宋体"/>
          <w:bCs/>
          <w:color w:val="auto"/>
          <w:sz w:val="24"/>
          <w:szCs w:val="20"/>
          <w:highlight w:val="none"/>
        </w:rPr>
      </w:pPr>
    </w:p>
    <w:p w14:paraId="4BA0355F">
      <w:pPr>
        <w:snapToGrid w:val="0"/>
        <w:spacing w:before="156" w:beforeLines="50" w:after="50"/>
        <w:rPr>
          <w:rFonts w:ascii="宋体" w:hAnsi="宋体"/>
          <w:bCs/>
          <w:color w:val="auto"/>
          <w:sz w:val="24"/>
          <w:szCs w:val="20"/>
          <w:highlight w:val="none"/>
        </w:rPr>
      </w:pPr>
    </w:p>
    <w:p w14:paraId="13C21CF4">
      <w:pPr>
        <w:snapToGrid w:val="0"/>
        <w:spacing w:before="156" w:beforeLines="50" w:after="50"/>
        <w:rPr>
          <w:rFonts w:ascii="宋体" w:hAnsi="宋体"/>
          <w:bCs/>
          <w:color w:val="auto"/>
          <w:sz w:val="24"/>
          <w:szCs w:val="20"/>
          <w:highlight w:val="none"/>
        </w:rPr>
      </w:pPr>
    </w:p>
    <w:p w14:paraId="3EA93F87">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D88481D">
      <w:pPr>
        <w:snapToGrid w:val="0"/>
        <w:spacing w:before="156" w:beforeLines="50" w:after="50"/>
        <w:ind w:firstLine="720" w:firstLineChars="225"/>
        <w:rPr>
          <w:rFonts w:ascii="宋体" w:hAnsi="宋体" w:cs="仿宋_GB2312"/>
          <w:bCs/>
          <w:color w:val="auto"/>
          <w:sz w:val="32"/>
          <w:szCs w:val="32"/>
          <w:highlight w:val="none"/>
        </w:rPr>
      </w:pPr>
    </w:p>
    <w:p w14:paraId="45A4D4A4">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A4BF244">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51673C5">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CED0CAB">
      <w:pPr>
        <w:snapToGrid w:val="0"/>
        <w:spacing w:before="156" w:beforeLines="50" w:after="50"/>
        <w:ind w:firstLine="720" w:firstLineChars="225"/>
        <w:rPr>
          <w:rFonts w:ascii="宋体" w:hAnsi="宋体" w:cs="仿宋_GB2312"/>
          <w:bCs/>
          <w:color w:val="auto"/>
          <w:sz w:val="32"/>
          <w:szCs w:val="32"/>
          <w:highlight w:val="none"/>
        </w:rPr>
      </w:pPr>
    </w:p>
    <w:p w14:paraId="302D689F">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C2B5096">
      <w:pPr>
        <w:pStyle w:val="7"/>
        <w:snapToGrid w:val="0"/>
        <w:spacing w:before="50" w:after="50"/>
        <w:ind w:firstLine="640" w:firstLineChars="200"/>
        <w:rPr>
          <w:rFonts w:ascii="宋体" w:hAnsi="宋体" w:cs="仿宋_GB2312"/>
          <w:bCs/>
          <w:color w:val="auto"/>
          <w:sz w:val="32"/>
          <w:szCs w:val="32"/>
          <w:highlight w:val="none"/>
        </w:rPr>
      </w:pPr>
    </w:p>
    <w:p w14:paraId="1E6F16D6">
      <w:pPr>
        <w:pStyle w:val="7"/>
        <w:snapToGrid w:val="0"/>
        <w:spacing w:before="50" w:after="50"/>
        <w:ind w:firstLine="720" w:firstLineChars="225"/>
        <w:rPr>
          <w:rFonts w:ascii="宋体" w:hAnsi="宋体" w:cs="仿宋_GB2312"/>
          <w:bCs/>
          <w:color w:val="auto"/>
          <w:sz w:val="32"/>
          <w:szCs w:val="32"/>
          <w:highlight w:val="none"/>
        </w:rPr>
      </w:pPr>
    </w:p>
    <w:p w14:paraId="3C3F97F1">
      <w:pPr>
        <w:pStyle w:val="7"/>
        <w:snapToGrid w:val="0"/>
        <w:spacing w:before="50" w:after="50"/>
        <w:ind w:firstLine="0"/>
        <w:rPr>
          <w:rFonts w:ascii="宋体" w:hAnsi="宋体" w:cs="仿宋_GB2312"/>
          <w:bCs/>
          <w:color w:val="auto"/>
          <w:sz w:val="32"/>
          <w:szCs w:val="32"/>
          <w:highlight w:val="none"/>
        </w:rPr>
      </w:pPr>
    </w:p>
    <w:p w14:paraId="0A20F1CD">
      <w:pPr>
        <w:pStyle w:val="7"/>
        <w:snapToGrid w:val="0"/>
        <w:spacing w:before="50" w:after="50"/>
        <w:ind w:firstLine="1280" w:firstLineChars="400"/>
        <w:rPr>
          <w:rFonts w:ascii="宋体" w:hAnsi="宋体" w:cs="仿宋_GB2312"/>
          <w:bCs/>
          <w:color w:val="auto"/>
          <w:sz w:val="32"/>
          <w:szCs w:val="32"/>
          <w:highlight w:val="none"/>
        </w:rPr>
      </w:pPr>
    </w:p>
    <w:p w14:paraId="03424F29">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23714CB">
      <w:pPr>
        <w:snapToGrid w:val="0"/>
        <w:spacing w:before="156" w:beforeLines="50" w:after="50" w:line="360" w:lineRule="auto"/>
        <w:ind w:left="142"/>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06FF64D5">
      <w:pPr>
        <w:snapToGrid w:val="0"/>
        <w:spacing w:before="156"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495E2FAE">
      <w:pPr>
        <w:spacing w:line="400" w:lineRule="exact"/>
        <w:rPr>
          <w:rFonts w:ascii="仿宋_GB2312" w:hAnsi="仿宋_GB2312" w:eastAsia="仿宋_GB2312" w:cs="仿宋_GB2312"/>
          <w:color w:val="auto"/>
          <w:sz w:val="32"/>
          <w:szCs w:val="32"/>
          <w:highlight w:val="none"/>
        </w:rPr>
      </w:pPr>
    </w:p>
    <w:p w14:paraId="7E0842B2">
      <w:pPr>
        <w:spacing w:line="520" w:lineRule="exact"/>
        <w:jc w:val="center"/>
        <w:rPr>
          <w:rFonts w:asciiTheme="majorEastAsia" w:hAnsiTheme="majorEastAsia" w:eastAsiaTheme="majorEastAsia" w:cstheme="majorEastAsia"/>
          <w:color w:val="auto"/>
          <w:sz w:val="32"/>
          <w:szCs w:val="32"/>
          <w:highlight w:val="none"/>
        </w:rPr>
      </w:pPr>
      <w:r>
        <w:rPr>
          <w:rFonts w:hint="eastAsia" w:ascii="仿宋" w:hAnsi="仿宋" w:eastAsia="仿宋" w:cs="仿宋"/>
          <w:color w:val="auto"/>
          <w:sz w:val="44"/>
          <w:szCs w:val="44"/>
          <w:highlight w:val="none"/>
        </w:rPr>
        <w:br w:type="page"/>
      </w:r>
      <w:r>
        <w:rPr>
          <w:rFonts w:hint="eastAsia" w:asciiTheme="majorEastAsia" w:hAnsiTheme="majorEastAsia" w:eastAsiaTheme="majorEastAsia" w:cstheme="majorEastAsia"/>
          <w:color w:val="auto"/>
          <w:sz w:val="44"/>
          <w:szCs w:val="44"/>
          <w:highlight w:val="none"/>
        </w:rPr>
        <w:t>无串通竞标行为的承诺函</w:t>
      </w:r>
    </w:p>
    <w:p w14:paraId="64FF7917">
      <w:pPr>
        <w:spacing w:line="360" w:lineRule="auto"/>
        <w:ind w:firstLine="640" w:firstLineChars="200"/>
        <w:contextualSpacing/>
        <w:rPr>
          <w:rFonts w:ascii="仿宋_GB2312" w:hAnsi="仿宋_GB2312" w:eastAsia="仿宋_GB2312" w:cs="仿宋_GB2312"/>
          <w:color w:val="auto"/>
          <w:sz w:val="32"/>
          <w:szCs w:val="32"/>
          <w:highlight w:val="none"/>
        </w:rPr>
      </w:pPr>
    </w:p>
    <w:p w14:paraId="7F145663">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2563568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1.不同供应商的响应文件由同一单位或者个人编制；或者不同供应商报名的IP地址一致的；或者编制标书硬件设备CPU编号、硬盘编号、网卡地址一致的情况；</w:t>
      </w:r>
    </w:p>
    <w:p w14:paraId="140F410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13EBA47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303D212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752B253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780D27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7CA079B4">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C7345A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3785641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5633C9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7DFF93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4D00F74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66450DD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B46496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67E64BB">
      <w:pPr>
        <w:spacing w:line="360" w:lineRule="auto"/>
        <w:ind w:firstLine="480" w:firstLineChars="200"/>
        <w:contextualSpacing/>
        <w:rPr>
          <w:rFonts w:ascii="宋体" w:hAnsi="宋体" w:cs="仿宋_GB2312"/>
          <w:color w:val="auto"/>
          <w:sz w:val="24"/>
          <w:highlight w:val="none"/>
        </w:rPr>
      </w:pPr>
    </w:p>
    <w:p w14:paraId="32891A84">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41581116">
      <w:pPr>
        <w:spacing w:line="360" w:lineRule="auto"/>
        <w:ind w:firstLine="480" w:firstLineChars="200"/>
        <w:contextualSpacing/>
        <w:rPr>
          <w:rFonts w:ascii="宋体" w:hAnsi="宋体" w:cs="仿宋_GB2312"/>
          <w:color w:val="auto"/>
          <w:sz w:val="24"/>
          <w:highlight w:val="none"/>
        </w:rPr>
      </w:pPr>
    </w:p>
    <w:p w14:paraId="2B75674D">
      <w:pPr>
        <w:spacing w:line="360" w:lineRule="auto"/>
        <w:contextualSpacing/>
        <w:rPr>
          <w:rFonts w:ascii="宋体" w:hAnsi="宋体" w:cs="仿宋_GB2312"/>
          <w:color w:val="auto"/>
          <w:sz w:val="24"/>
          <w:highlight w:val="none"/>
        </w:rPr>
      </w:pPr>
    </w:p>
    <w:p w14:paraId="40D85E5C">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08516B14">
      <w:pPr>
        <w:spacing w:line="360" w:lineRule="auto"/>
        <w:ind w:firstLine="480" w:firstLineChars="200"/>
        <w:contextualSpacing/>
        <w:jc w:val="center"/>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58FBA587">
      <w:pPr>
        <w:pStyle w:val="2"/>
        <w:rPr>
          <w:rFonts w:ascii="宋体" w:hAnsi="宋体" w:cs="仿宋_GB2312"/>
          <w:color w:val="auto"/>
          <w:sz w:val="24"/>
          <w:highlight w:val="none"/>
        </w:rPr>
      </w:pPr>
    </w:p>
    <w:p w14:paraId="63C1B0F6">
      <w:pPr>
        <w:pStyle w:val="2"/>
        <w:rPr>
          <w:rFonts w:ascii="宋体" w:hAnsi="宋体" w:cs="仿宋_GB2312"/>
          <w:color w:val="auto"/>
          <w:sz w:val="24"/>
          <w:highlight w:val="none"/>
        </w:rPr>
      </w:pPr>
    </w:p>
    <w:p w14:paraId="5712756B">
      <w:pPr>
        <w:spacing w:before="312" w:beforeLines="100" w:after="156" w:afterLines="50" w:line="520" w:lineRule="exact"/>
        <w:ind w:left="540"/>
        <w:jc w:val="center"/>
        <w:rPr>
          <w:rFonts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bCs/>
          <w:color w:val="auto"/>
          <w:sz w:val="44"/>
          <w:szCs w:val="44"/>
          <w:highlight w:val="none"/>
        </w:rPr>
        <w:t>法定代表人证明书</w:t>
      </w:r>
    </w:p>
    <w:p w14:paraId="2F191DB2">
      <w:pPr>
        <w:spacing w:line="360" w:lineRule="auto"/>
        <w:ind w:left="540"/>
        <w:contextualSpacing/>
        <w:rPr>
          <w:rFonts w:ascii="仿宋_GB2312" w:hAnsi="仿宋_GB2312" w:eastAsia="仿宋_GB2312" w:cs="仿宋_GB2312"/>
          <w:color w:val="auto"/>
          <w:sz w:val="32"/>
          <w:szCs w:val="32"/>
          <w:highlight w:val="none"/>
        </w:rPr>
      </w:pPr>
    </w:p>
    <w:p w14:paraId="1F37D8B4">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FDF7EEC">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76567803">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5B0604C3">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59B1224">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70AE0DCE">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ascii="宋体" w:hAnsi="宋体" w:cs="仿宋_GB2312"/>
          <w:color w:val="auto"/>
          <w:sz w:val="24"/>
          <w:highlight w:val="none"/>
          <w:u w:val="single"/>
        </w:rPr>
        <w:t xml:space="preserve">   </w:t>
      </w:r>
      <w:r>
        <w:rPr>
          <w:rFonts w:hint="eastAsia" w:ascii="宋体" w:hAnsi="宋体" w:cs="仿宋_GB2312"/>
          <w:color w:val="auto"/>
          <w:sz w:val="24"/>
          <w:highlight w:val="none"/>
          <w:u w:val="single"/>
        </w:rPr>
        <w:t xml:space="preserve">（供应商名称） </w:t>
      </w:r>
      <w:r>
        <w:rPr>
          <w:rFonts w:ascii="宋体" w:hAnsi="宋体" w:cs="仿宋_GB2312"/>
          <w:color w:val="auto"/>
          <w:sz w:val="24"/>
          <w:highlight w:val="none"/>
          <w:u w:val="single"/>
        </w:rPr>
        <w:t xml:space="preserve">  </w:t>
      </w:r>
      <w:r>
        <w:rPr>
          <w:rFonts w:hint="eastAsia" w:ascii="宋体" w:hAnsi="宋体" w:cs="仿宋_GB2312"/>
          <w:color w:val="auto"/>
          <w:sz w:val="24"/>
          <w:highlight w:val="none"/>
        </w:rPr>
        <w:t>的法定代表人。</w:t>
      </w:r>
    </w:p>
    <w:p w14:paraId="74CFFCC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0390086F">
      <w:pPr>
        <w:spacing w:line="360" w:lineRule="auto"/>
        <w:ind w:left="540"/>
        <w:contextualSpacing/>
        <w:rPr>
          <w:rFonts w:ascii="宋体" w:hAnsi="宋体" w:cs="仿宋_GB2312"/>
          <w:color w:val="auto"/>
          <w:sz w:val="24"/>
          <w:highlight w:val="none"/>
        </w:rPr>
      </w:pPr>
    </w:p>
    <w:p w14:paraId="1D13A4B7">
      <w:pPr>
        <w:spacing w:line="360" w:lineRule="auto"/>
        <w:ind w:left="540"/>
        <w:contextualSpacing/>
        <w:rPr>
          <w:rFonts w:ascii="宋体" w:hAnsi="宋体" w:cs="仿宋_GB2312"/>
          <w:color w:val="auto"/>
          <w:sz w:val="24"/>
          <w:highlight w:val="none"/>
        </w:rPr>
      </w:pPr>
    </w:p>
    <w:p w14:paraId="4E235FC9">
      <w:pPr>
        <w:spacing w:line="360" w:lineRule="auto"/>
        <w:ind w:left="540"/>
        <w:contextualSpacing/>
        <w:rPr>
          <w:rFonts w:ascii="宋体" w:hAnsi="宋体" w:cs="仿宋_GB2312"/>
          <w:color w:val="auto"/>
          <w:sz w:val="24"/>
          <w:highlight w:val="none"/>
        </w:rPr>
      </w:pPr>
    </w:p>
    <w:p w14:paraId="3B26C3A0">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6E31939E">
      <w:pPr>
        <w:spacing w:line="360" w:lineRule="auto"/>
        <w:ind w:left="540"/>
        <w:contextualSpacing/>
        <w:rPr>
          <w:rFonts w:ascii="宋体" w:hAnsi="宋体" w:cs="仿宋_GB2312"/>
          <w:color w:val="auto"/>
          <w:sz w:val="24"/>
          <w:highlight w:val="none"/>
        </w:rPr>
      </w:pPr>
    </w:p>
    <w:p w14:paraId="053BA983">
      <w:pPr>
        <w:spacing w:line="360" w:lineRule="auto"/>
        <w:ind w:left="540"/>
        <w:contextualSpacing/>
        <w:jc w:val="right"/>
        <w:rPr>
          <w:rFonts w:ascii="宋体" w:hAnsi="宋体" w:cs="仿宋_GB2312"/>
          <w:color w:val="auto"/>
          <w:sz w:val="24"/>
          <w:highlight w:val="none"/>
        </w:rPr>
      </w:pPr>
      <w:r>
        <w:rPr>
          <w:rFonts w:hint="eastAsia" w:ascii="宋体" w:hAnsi="宋体" w:cs="仿宋_GB2312"/>
          <w:color w:val="auto"/>
          <w:sz w:val="24"/>
          <w:highlight w:val="none"/>
        </w:rPr>
        <w:t>供应商名称（电子签章）：</w:t>
      </w:r>
      <w:r>
        <w:rPr>
          <w:rFonts w:hint="eastAsia" w:ascii="宋体" w:hAnsi="宋体" w:cs="仿宋_GB2312"/>
          <w:color w:val="auto"/>
          <w:sz w:val="24"/>
          <w:highlight w:val="none"/>
          <w:u w:val="single"/>
        </w:rPr>
        <w:t xml:space="preserve">               </w:t>
      </w:r>
    </w:p>
    <w:p w14:paraId="47AE5BB2">
      <w:pPr>
        <w:spacing w:line="360" w:lineRule="auto"/>
        <w:ind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843710F">
      <w:pPr>
        <w:spacing w:line="360" w:lineRule="auto"/>
        <w:contextualSpacing/>
        <w:jc w:val="center"/>
        <w:rPr>
          <w:rFonts w:ascii="宋体" w:hAnsi="宋体" w:cs="仿宋_GB2312"/>
          <w:b/>
          <w:color w:val="auto"/>
          <w:sz w:val="24"/>
          <w:highlight w:val="none"/>
        </w:rPr>
      </w:pPr>
    </w:p>
    <w:p w14:paraId="3E2F0B21">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w:t>
      </w:r>
    </w:p>
    <w:p w14:paraId="197D5363">
      <w:pPr>
        <w:adjustRightInd w:val="0"/>
        <w:snapToGrid w:val="0"/>
        <w:spacing w:line="300" w:lineRule="auto"/>
        <w:jc w:val="left"/>
        <w:rPr>
          <w:rFonts w:ascii="宋体" w:hAnsi="宋体"/>
          <w:b/>
          <w:color w:val="auto"/>
          <w:szCs w:val="21"/>
          <w:highlight w:val="none"/>
        </w:rPr>
      </w:pPr>
    </w:p>
    <w:p w14:paraId="7846E008">
      <w:pPr>
        <w:spacing w:line="520" w:lineRule="exact"/>
        <w:jc w:val="center"/>
        <w:rPr>
          <w:rFonts w:asciiTheme="majorEastAsia" w:hAnsiTheme="majorEastAsia" w:eastAsiaTheme="majorEastAsia" w:cstheme="majorEastAsia"/>
          <w:color w:val="auto"/>
          <w:sz w:val="44"/>
          <w:szCs w:val="44"/>
          <w:highlight w:val="none"/>
        </w:rPr>
      </w:pPr>
      <w:r>
        <w:rPr>
          <w:rFonts w:hint="eastAsia" w:ascii="仿宋" w:hAnsi="仿宋" w:eastAsia="仿宋" w:cs="仿宋"/>
          <w:color w:val="auto"/>
          <w:sz w:val="44"/>
          <w:szCs w:val="44"/>
          <w:highlight w:val="none"/>
        </w:rPr>
        <w:br w:type="page"/>
      </w:r>
      <w:r>
        <w:rPr>
          <w:rFonts w:hint="eastAsia" w:asciiTheme="majorEastAsia" w:hAnsiTheme="majorEastAsia" w:eastAsiaTheme="majorEastAsia" w:cstheme="majorEastAsia"/>
          <w:color w:val="auto"/>
          <w:sz w:val="44"/>
          <w:szCs w:val="44"/>
          <w:highlight w:val="none"/>
        </w:rPr>
        <w:t>授权委托书</w:t>
      </w:r>
    </w:p>
    <w:p w14:paraId="67F0BA60">
      <w:pPr>
        <w:spacing w:line="520" w:lineRule="exact"/>
        <w:jc w:val="center"/>
        <w:rPr>
          <w:rFonts w:asciiTheme="majorEastAsia" w:hAnsiTheme="majorEastAsia" w:eastAsiaTheme="majorEastAsia" w:cstheme="majorEastAsia"/>
          <w:color w:val="auto"/>
          <w:sz w:val="44"/>
          <w:szCs w:val="44"/>
          <w:highlight w:val="none"/>
        </w:rPr>
      </w:pPr>
      <w:r>
        <w:rPr>
          <w:rFonts w:hint="eastAsia" w:asciiTheme="majorEastAsia" w:hAnsiTheme="majorEastAsia" w:eastAsiaTheme="majorEastAsia" w:cstheme="majorEastAsia"/>
          <w:color w:val="auto"/>
          <w:sz w:val="44"/>
          <w:szCs w:val="44"/>
          <w:highlight w:val="none"/>
        </w:rPr>
        <w:t>（如有委托时）</w:t>
      </w:r>
    </w:p>
    <w:p w14:paraId="192C082E">
      <w:pPr>
        <w:spacing w:line="360" w:lineRule="auto"/>
        <w:contextualSpacing/>
        <w:rPr>
          <w:rFonts w:ascii="仿宋_GB2312" w:hAnsi="仿宋_GB2312" w:eastAsia="仿宋_GB2312" w:cs="仿宋_GB2312"/>
          <w:color w:val="auto"/>
          <w:sz w:val="32"/>
          <w:szCs w:val="32"/>
          <w:highlight w:val="none"/>
        </w:rPr>
      </w:pPr>
    </w:p>
    <w:p w14:paraId="7CAC52A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25D77AF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2" w:char="00A3"/>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67488A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2B646AA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00C80E5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28B840D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附：委托代理人有效身份证正反面复印件</w:t>
      </w:r>
    </w:p>
    <w:p w14:paraId="2C4C5829">
      <w:pPr>
        <w:spacing w:line="360" w:lineRule="auto"/>
        <w:contextualSpacing/>
        <w:rPr>
          <w:rFonts w:ascii="宋体" w:hAnsi="宋体" w:cs="仿宋_GB2312"/>
          <w:color w:val="auto"/>
          <w:sz w:val="24"/>
          <w:highlight w:val="none"/>
        </w:rPr>
      </w:pPr>
    </w:p>
    <w:p w14:paraId="3D33664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法定代表人</w:t>
      </w:r>
      <w:r>
        <w:rPr>
          <w:rFonts w:hint="eastAsia" w:ascii="宋体" w:hAnsi="宋体" w:cs="宋体"/>
          <w:color w:val="auto"/>
          <w:sz w:val="24"/>
          <w:highlight w:val="none"/>
          <w:lang w:bidi="ar"/>
        </w:rPr>
        <w:t>签字（或签章或电子签名）</w:t>
      </w:r>
      <w:r>
        <w:rPr>
          <w:rFonts w:hint="eastAsia" w:ascii="宋体" w:hAnsi="宋体" w:cs="仿宋_GB2312"/>
          <w:color w:val="auto"/>
          <w:sz w:val="24"/>
          <w:highlight w:val="none"/>
        </w:rPr>
        <w:t xml:space="preserve">：                    </w:t>
      </w:r>
    </w:p>
    <w:p w14:paraId="4301EFF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27D51A4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596DAB6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供应商名称（电子签章）：                      </w:t>
      </w:r>
    </w:p>
    <w:p w14:paraId="08912F63">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37897332">
      <w:pPr>
        <w:spacing w:line="360" w:lineRule="auto"/>
        <w:contextualSpacing/>
        <w:rPr>
          <w:rFonts w:ascii="宋体" w:hAnsi="宋体" w:cs="仿宋_GB2312"/>
          <w:color w:val="auto"/>
          <w:sz w:val="24"/>
          <w:highlight w:val="none"/>
        </w:rPr>
      </w:pPr>
    </w:p>
    <w:p w14:paraId="4793B3B0">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法定代表人必须在授权委托书上签字或签章</w:t>
      </w:r>
      <w:r>
        <w:rPr>
          <w:rFonts w:hint="eastAsia" w:ascii="宋体" w:hAnsi="宋体"/>
          <w:color w:val="auto"/>
          <w:sz w:val="24"/>
          <w:highlight w:val="none"/>
        </w:rPr>
        <w:t>或电子签名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22A170FA">
      <w:pPr>
        <w:spacing w:line="360" w:lineRule="auto"/>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p w14:paraId="5183E004">
      <w:pPr>
        <w:spacing w:line="360" w:lineRule="auto"/>
        <w:ind w:firstLine="420" w:firstLineChars="200"/>
        <w:contextualSpacing/>
        <w:jc w:val="left"/>
        <w:rPr>
          <w:rFonts w:ascii="仿宋_GB2312" w:hAnsi="仿宋_GB2312" w:eastAsia="仿宋_GB2312" w:cs="仿宋_GB2312"/>
          <w:color w:val="auto"/>
          <w:szCs w:val="21"/>
          <w:highlight w:val="none"/>
        </w:rPr>
      </w:pPr>
    </w:p>
    <w:p w14:paraId="5EB1F507">
      <w:pPr>
        <w:spacing w:line="500" w:lineRule="exact"/>
        <w:jc w:val="center"/>
        <w:rPr>
          <w:rFonts w:asciiTheme="majorEastAsia" w:hAnsiTheme="majorEastAsia" w:eastAsiaTheme="majorEastAsia" w:cstheme="majorEastAsia"/>
          <w:bCs/>
          <w:color w:val="auto"/>
          <w:sz w:val="44"/>
          <w:szCs w:val="44"/>
          <w:highlight w:val="none"/>
        </w:rPr>
      </w:pPr>
      <w:r>
        <w:rPr>
          <w:rFonts w:ascii="仿宋_GB2312" w:hAnsi="仿宋_GB2312" w:eastAsia="仿宋_GB2312" w:cs="仿宋_GB2312"/>
          <w:color w:val="auto"/>
          <w:szCs w:val="21"/>
          <w:highlight w:val="none"/>
        </w:rPr>
        <w:br w:type="page"/>
      </w:r>
      <w:bookmarkStart w:id="98" w:name="OLE_LINK26"/>
      <w:r>
        <w:rPr>
          <w:rFonts w:hint="eastAsia" w:asciiTheme="majorEastAsia" w:hAnsiTheme="majorEastAsia" w:eastAsiaTheme="majorEastAsia" w:cstheme="majorEastAsia"/>
          <w:bCs/>
          <w:color w:val="auto"/>
          <w:sz w:val="44"/>
          <w:szCs w:val="44"/>
          <w:highlight w:val="none"/>
        </w:rPr>
        <w:t>商务要求</w:t>
      </w:r>
      <w:bookmarkEnd w:id="98"/>
      <w:r>
        <w:rPr>
          <w:rFonts w:hint="eastAsia" w:asciiTheme="majorEastAsia" w:hAnsiTheme="majorEastAsia" w:eastAsiaTheme="majorEastAsia" w:cstheme="majorEastAsia"/>
          <w:bCs/>
          <w:color w:val="auto"/>
          <w:sz w:val="44"/>
          <w:szCs w:val="44"/>
          <w:highlight w:val="none"/>
        </w:rPr>
        <w:t>响应表</w:t>
      </w:r>
    </w:p>
    <w:p w14:paraId="550FC02B">
      <w:pPr>
        <w:snapToGrid w:val="0"/>
        <w:spacing w:before="50"/>
        <w:jc w:val="left"/>
        <w:rPr>
          <w:rFonts w:ascii="宋体" w:hAnsi="宋体"/>
          <w:color w:val="auto"/>
          <w:sz w:val="24"/>
          <w:highlight w:val="none"/>
        </w:rPr>
      </w:pPr>
    </w:p>
    <w:p w14:paraId="7DF19157">
      <w:pPr>
        <w:pStyle w:val="13"/>
        <w:spacing w:line="360" w:lineRule="auto"/>
        <w:rPr>
          <w:rFonts w:hAnsi="宋体" w:cs="仿宋_GB2312"/>
          <w:color w:val="auto"/>
          <w:sz w:val="24"/>
          <w:highlight w:val="none"/>
          <w:u w:val="single"/>
        </w:rPr>
      </w:pPr>
      <w:r>
        <w:rPr>
          <w:rFonts w:hint="eastAsia" w:hAnsi="宋体" w:cs="仿宋_GB2312"/>
          <w:color w:val="auto"/>
          <w:sz w:val="24"/>
          <w:highlight w:val="none"/>
        </w:rPr>
        <w:t>项目名称：</w:t>
      </w:r>
      <w:r>
        <w:rPr>
          <w:rFonts w:hint="eastAsia" w:hAnsi="宋体" w:cs="仿宋_GB2312"/>
          <w:color w:val="auto"/>
          <w:sz w:val="24"/>
          <w:highlight w:val="none"/>
          <w:u w:val="single"/>
        </w:rPr>
        <w:t xml:space="preserve">                </w:t>
      </w:r>
    </w:p>
    <w:p w14:paraId="77D998D0">
      <w:pPr>
        <w:pStyle w:val="13"/>
        <w:spacing w:line="360" w:lineRule="auto"/>
        <w:rPr>
          <w:rFonts w:hAnsi="宋体" w:cs="仿宋_GB2312"/>
          <w:color w:val="auto"/>
          <w:sz w:val="24"/>
          <w:szCs w:val="24"/>
          <w:highlight w:val="none"/>
        </w:rPr>
      </w:pPr>
      <w:r>
        <w:rPr>
          <w:rFonts w:hint="eastAsia" w:hAnsi="宋体" w:cs="仿宋_GB2312"/>
          <w:color w:val="auto"/>
          <w:sz w:val="24"/>
          <w:highlight w:val="none"/>
        </w:rPr>
        <w:t>项目编号：</w:t>
      </w:r>
      <w:r>
        <w:rPr>
          <w:rFonts w:hint="eastAsia" w:hAnsi="宋体" w:cs="仿宋_GB2312"/>
          <w:color w:val="auto"/>
          <w:sz w:val="24"/>
          <w:highlight w:val="none"/>
          <w:u w:val="single"/>
        </w:rPr>
        <w:t xml:space="preserve">               </w:t>
      </w:r>
      <w:r>
        <w:rPr>
          <w:rFonts w:hint="eastAsia" w:hAnsi="宋体" w:cs="仿宋_GB2312"/>
          <w:color w:val="auto"/>
          <w:sz w:val="24"/>
          <w:highlight w:val="none"/>
        </w:rPr>
        <w:t xml:space="preserve"> </w:t>
      </w:r>
    </w:p>
    <w:tbl>
      <w:tblPr>
        <w:tblStyle w:val="24"/>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26BAD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vAlign w:val="center"/>
          </w:tcPr>
          <w:p w14:paraId="5DD8AA30">
            <w:pPr>
              <w:snapToGrid w:val="0"/>
              <w:spacing w:before="156" w:beforeLines="5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条款</w:t>
            </w:r>
          </w:p>
        </w:tc>
        <w:tc>
          <w:tcPr>
            <w:tcW w:w="2668" w:type="dxa"/>
            <w:tcBorders>
              <w:top w:val="single" w:color="auto" w:sz="4" w:space="0"/>
              <w:left w:val="single" w:color="auto" w:sz="4" w:space="0"/>
              <w:bottom w:val="single" w:color="auto" w:sz="4" w:space="0"/>
              <w:right w:val="single" w:color="auto" w:sz="4" w:space="0"/>
            </w:tcBorders>
            <w:vAlign w:val="center"/>
          </w:tcPr>
          <w:p w14:paraId="6209D13F">
            <w:pPr>
              <w:snapToGrid w:val="0"/>
              <w:spacing w:before="156" w:beforeLines="5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1C191FC2">
            <w:pPr>
              <w:snapToGrid w:val="0"/>
              <w:spacing w:before="156" w:beforeLines="5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343B4EAC">
            <w:pPr>
              <w:snapToGrid w:val="0"/>
              <w:spacing w:before="156" w:beforeLines="5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6B7CBB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0D4E0F53">
            <w:pPr>
              <w:jc w:val="center"/>
              <w:rPr>
                <w:rFonts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2B7857B9">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4A0127F8">
            <w:pPr>
              <w:snapToGrid w:val="0"/>
              <w:spacing w:before="156" w:beforeLines="5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073EC472">
            <w:pPr>
              <w:snapToGrid w:val="0"/>
              <w:spacing w:before="156" w:beforeLines="50" w:line="360" w:lineRule="auto"/>
              <w:jc w:val="center"/>
              <w:rPr>
                <w:rFonts w:ascii="宋体" w:hAnsi="宋体" w:cs="仿宋_GB2312"/>
                <w:color w:val="auto"/>
                <w:sz w:val="24"/>
                <w:highlight w:val="none"/>
              </w:rPr>
            </w:pPr>
          </w:p>
        </w:tc>
      </w:tr>
      <w:tr w14:paraId="49E48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60B153CB">
            <w:pPr>
              <w:jc w:val="center"/>
              <w:rPr>
                <w:rFonts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1528191">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20621439">
            <w:pPr>
              <w:snapToGrid w:val="0"/>
              <w:spacing w:before="156" w:beforeLines="5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078100BF">
            <w:pPr>
              <w:snapToGrid w:val="0"/>
              <w:spacing w:before="156" w:beforeLines="50" w:line="360" w:lineRule="auto"/>
              <w:jc w:val="center"/>
              <w:rPr>
                <w:rFonts w:ascii="宋体" w:hAnsi="宋体" w:cs="仿宋_GB2312"/>
                <w:color w:val="auto"/>
                <w:sz w:val="24"/>
                <w:highlight w:val="none"/>
              </w:rPr>
            </w:pPr>
          </w:p>
        </w:tc>
      </w:tr>
      <w:tr w14:paraId="48EFE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43336A8F">
            <w:pPr>
              <w:jc w:val="center"/>
              <w:rPr>
                <w:rFonts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160C9803">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327D4189">
            <w:pPr>
              <w:snapToGrid w:val="0"/>
              <w:spacing w:before="156" w:beforeLines="5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42D37D3D">
            <w:pPr>
              <w:snapToGrid w:val="0"/>
              <w:spacing w:before="156" w:beforeLines="50" w:line="360" w:lineRule="auto"/>
              <w:jc w:val="center"/>
              <w:rPr>
                <w:rFonts w:ascii="宋体" w:hAnsi="宋体" w:cs="仿宋_GB2312"/>
                <w:color w:val="auto"/>
                <w:sz w:val="24"/>
                <w:highlight w:val="none"/>
              </w:rPr>
            </w:pPr>
          </w:p>
        </w:tc>
      </w:tr>
      <w:tr w14:paraId="587BE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157B988B">
            <w:pPr>
              <w:jc w:val="center"/>
              <w:rPr>
                <w:rFonts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5C23B059">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586CF3F1">
            <w:pPr>
              <w:snapToGrid w:val="0"/>
              <w:spacing w:before="156" w:beforeLines="5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313A88BB">
            <w:pPr>
              <w:snapToGrid w:val="0"/>
              <w:spacing w:before="156" w:beforeLines="50" w:line="360" w:lineRule="auto"/>
              <w:jc w:val="center"/>
              <w:rPr>
                <w:rFonts w:ascii="宋体" w:hAnsi="宋体" w:cs="仿宋_GB2312"/>
                <w:color w:val="auto"/>
                <w:sz w:val="24"/>
                <w:highlight w:val="none"/>
              </w:rPr>
            </w:pPr>
          </w:p>
        </w:tc>
      </w:tr>
      <w:tr w14:paraId="56BC8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08D88600">
            <w:pPr>
              <w:jc w:val="center"/>
              <w:rPr>
                <w:rFonts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1E6C92C2">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780F965D">
            <w:pPr>
              <w:snapToGrid w:val="0"/>
              <w:spacing w:before="156" w:beforeLines="5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61C861A8">
            <w:pPr>
              <w:snapToGrid w:val="0"/>
              <w:spacing w:before="156" w:beforeLines="50" w:line="360" w:lineRule="auto"/>
              <w:jc w:val="center"/>
              <w:rPr>
                <w:rFonts w:ascii="宋体" w:hAnsi="宋体" w:cs="仿宋_GB2312"/>
                <w:color w:val="auto"/>
                <w:sz w:val="24"/>
                <w:highlight w:val="none"/>
              </w:rPr>
            </w:pPr>
          </w:p>
        </w:tc>
      </w:tr>
      <w:tr w14:paraId="52A89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364D70B0">
            <w:pPr>
              <w:jc w:val="center"/>
              <w:rPr>
                <w:rFonts w:ascii="宋体" w:hAnsi="宋体" w:cs="宋体"/>
                <w:bCs/>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A2B972F">
            <w:pPr>
              <w:snapToGrid w:val="0"/>
              <w:spacing w:before="156" w:beforeLines="50" w:line="360" w:lineRule="auto"/>
              <w:jc w:val="center"/>
              <w:rPr>
                <w:rFonts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3201E2B9">
            <w:pPr>
              <w:snapToGrid w:val="0"/>
              <w:spacing w:before="156" w:beforeLines="5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77030CC1">
            <w:pPr>
              <w:snapToGrid w:val="0"/>
              <w:spacing w:before="156" w:beforeLines="50" w:line="360" w:lineRule="auto"/>
              <w:jc w:val="center"/>
              <w:rPr>
                <w:rFonts w:ascii="宋体" w:hAnsi="宋体" w:cs="仿宋_GB2312"/>
                <w:color w:val="auto"/>
                <w:sz w:val="24"/>
                <w:highlight w:val="none"/>
              </w:rPr>
            </w:pPr>
          </w:p>
        </w:tc>
      </w:tr>
      <w:tr w14:paraId="009AC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14:paraId="188EC711">
            <w:pPr>
              <w:spacing w:line="380" w:lineRule="exact"/>
              <w:jc w:val="center"/>
              <w:rPr>
                <w:rFonts w:ascii="宋体" w:hAnsi="宋体" w:cs="宋体"/>
                <w:bCs/>
                <w:color w:val="auto"/>
                <w:szCs w:val="21"/>
                <w:highlight w:val="none"/>
              </w:rPr>
            </w:pPr>
            <w:r>
              <w:rPr>
                <w:rFonts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131425EA">
            <w:pPr>
              <w:snapToGrid w:val="0"/>
              <w:spacing w:before="156" w:beforeLines="50" w:line="360" w:lineRule="auto"/>
              <w:jc w:val="center"/>
              <w:rPr>
                <w:rFonts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7F7C8C93">
            <w:pPr>
              <w:snapToGrid w:val="0"/>
              <w:spacing w:before="156" w:beforeLines="5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4E7B84D3">
            <w:pPr>
              <w:snapToGrid w:val="0"/>
              <w:spacing w:before="156" w:beforeLines="50" w:line="360" w:lineRule="auto"/>
              <w:jc w:val="center"/>
              <w:rPr>
                <w:rFonts w:ascii="宋体" w:hAnsi="宋体" w:cs="仿宋_GB2312"/>
                <w:color w:val="auto"/>
                <w:sz w:val="24"/>
                <w:highlight w:val="none"/>
              </w:rPr>
            </w:pPr>
          </w:p>
        </w:tc>
      </w:tr>
    </w:tbl>
    <w:p w14:paraId="4448D275">
      <w:pPr>
        <w:pStyle w:val="10"/>
        <w:spacing w:after="0" w:line="360" w:lineRule="exact"/>
        <w:contextualSpacing/>
        <w:rPr>
          <w:rFonts w:ascii="宋体" w:hAnsi="宋体"/>
          <w:color w:val="auto"/>
          <w:kern w:val="0"/>
          <w:sz w:val="24"/>
          <w:szCs w:val="24"/>
          <w:highlight w:val="none"/>
        </w:rPr>
      </w:pPr>
    </w:p>
    <w:p w14:paraId="3B9A482D">
      <w:pPr>
        <w:pStyle w:val="10"/>
        <w:spacing w:after="0" w:line="360" w:lineRule="exact"/>
        <w:contextualSpacing/>
        <w:rPr>
          <w:rFonts w:ascii="宋体" w:hAnsi="宋体"/>
          <w:color w:val="auto"/>
          <w:kern w:val="0"/>
          <w:sz w:val="24"/>
          <w:szCs w:val="24"/>
          <w:highlight w:val="none"/>
        </w:rPr>
      </w:pPr>
      <w:r>
        <w:rPr>
          <w:rFonts w:hint="eastAsia" w:ascii="宋体" w:hAnsi="宋体"/>
          <w:color w:val="auto"/>
          <w:kern w:val="0"/>
          <w:sz w:val="24"/>
          <w:szCs w:val="24"/>
          <w:highlight w:val="none"/>
        </w:rPr>
        <w:t>注：</w:t>
      </w:r>
    </w:p>
    <w:p w14:paraId="2FEFEFC5">
      <w:pPr>
        <w:pStyle w:val="10"/>
        <w:spacing w:after="0" w:line="360" w:lineRule="exact"/>
        <w:contextualSpacing/>
        <w:rPr>
          <w:rFonts w:ascii="宋体" w:hAnsi="宋体"/>
          <w:color w:val="auto"/>
          <w:kern w:val="0"/>
          <w:sz w:val="24"/>
          <w:szCs w:val="24"/>
          <w:highlight w:val="none"/>
        </w:rPr>
      </w:pPr>
      <w:r>
        <w:rPr>
          <w:rFonts w:hint="eastAsia" w:ascii="宋体" w:hAnsi="宋体"/>
          <w:color w:val="auto"/>
          <w:kern w:val="0"/>
          <w:sz w:val="24"/>
          <w:szCs w:val="24"/>
          <w:highlight w:val="none"/>
        </w:rPr>
        <w:t>1.说明：供应商应对照谈判文件“第三章 采购需求”中的商务要求逐条明确响应，并作出偏离说明。</w:t>
      </w:r>
    </w:p>
    <w:p w14:paraId="7904F59F">
      <w:pPr>
        <w:pStyle w:val="10"/>
        <w:spacing w:after="0" w:line="360" w:lineRule="exact"/>
        <w:contextualSpacing/>
        <w:rPr>
          <w:rFonts w:ascii="宋体" w:hAnsi="宋体" w:cs="仿宋_GB2312"/>
          <w:color w:val="auto"/>
          <w:sz w:val="24"/>
          <w:highlight w:val="none"/>
        </w:rPr>
      </w:pPr>
      <w:r>
        <w:rPr>
          <w:rFonts w:hint="eastAsia" w:ascii="宋体" w:hAnsi="宋体"/>
          <w:color w:val="auto"/>
          <w:kern w:val="0"/>
          <w:sz w:val="24"/>
          <w:szCs w:val="24"/>
          <w:highlight w:val="none"/>
        </w:rPr>
        <w:t>2.供应商应根据自身的承诺，对照谈判文件要求在“偏离说明”中注明“正偏离”、“负偏离”或者“无偏离”。既不属于“正偏离”也不属于“负偏离”即为“无偏离”。</w:t>
      </w:r>
    </w:p>
    <w:p w14:paraId="027C9771">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73583B62">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216AD5FE">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4F8A3EEF">
      <w:pPr>
        <w:adjustRightInd w:val="0"/>
        <w:snapToGrid w:val="0"/>
        <w:spacing w:line="520" w:lineRule="exact"/>
        <w:ind w:firstLine="7040" w:firstLineChars="1600"/>
        <w:jc w:val="center"/>
        <w:rPr>
          <w:rFonts w:ascii="仿宋" w:hAnsi="仿宋" w:eastAsia="仿宋" w:cs="仿宋"/>
          <w:bCs/>
          <w:color w:val="auto"/>
          <w:sz w:val="44"/>
          <w:szCs w:val="44"/>
          <w:highlight w:val="none"/>
        </w:rPr>
      </w:pPr>
    </w:p>
    <w:p w14:paraId="6E256634">
      <w:pPr>
        <w:adjustRightInd w:val="0"/>
        <w:snapToGrid w:val="0"/>
        <w:spacing w:line="520" w:lineRule="exact"/>
        <w:jc w:val="center"/>
        <w:rPr>
          <w:rFonts w:asciiTheme="majorEastAsia" w:hAnsiTheme="majorEastAsia" w:eastAsiaTheme="majorEastAsia" w:cstheme="majorEastAsia"/>
          <w:bCs/>
          <w:color w:val="auto"/>
          <w:sz w:val="44"/>
          <w:szCs w:val="44"/>
          <w:highlight w:val="none"/>
        </w:rPr>
      </w:pPr>
      <w:r>
        <w:rPr>
          <w:rFonts w:ascii="仿宋" w:hAnsi="仿宋" w:eastAsia="仿宋" w:cs="仿宋"/>
          <w:bCs/>
          <w:color w:val="auto"/>
          <w:sz w:val="44"/>
          <w:szCs w:val="44"/>
          <w:highlight w:val="none"/>
        </w:rPr>
        <w:br w:type="page"/>
      </w:r>
      <w:r>
        <w:rPr>
          <w:rFonts w:hint="eastAsia" w:asciiTheme="majorEastAsia" w:hAnsiTheme="majorEastAsia" w:eastAsiaTheme="majorEastAsia" w:cstheme="majorEastAsia"/>
          <w:bCs/>
          <w:color w:val="auto"/>
          <w:sz w:val="44"/>
          <w:szCs w:val="44"/>
          <w:highlight w:val="none"/>
        </w:rPr>
        <w:t>技术要求响应表</w:t>
      </w:r>
    </w:p>
    <w:p w14:paraId="4C231D11">
      <w:pPr>
        <w:spacing w:line="520" w:lineRule="exact"/>
        <w:rPr>
          <w:rFonts w:ascii="仿宋_GB2312" w:hAnsi="仿宋_GB2312" w:eastAsia="仿宋_GB2312" w:cs="仿宋_GB2312"/>
          <w:color w:val="auto"/>
          <w:sz w:val="32"/>
          <w:szCs w:val="32"/>
          <w:highlight w:val="none"/>
        </w:rPr>
      </w:pPr>
    </w:p>
    <w:p w14:paraId="293E5753">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03C335A6">
      <w:pPr>
        <w:spacing w:line="360" w:lineRule="auto"/>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02"/>
        <w:gridCol w:w="1002"/>
        <w:gridCol w:w="3328"/>
        <w:gridCol w:w="2995"/>
        <w:gridCol w:w="1635"/>
      </w:tblGrid>
      <w:tr w14:paraId="5D4275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60E331B7">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序号</w:t>
            </w:r>
          </w:p>
        </w:tc>
        <w:tc>
          <w:tcPr>
            <w:tcW w:w="503" w:type="pct"/>
            <w:tcBorders>
              <w:right w:val="single" w:color="auto" w:sz="4" w:space="0"/>
            </w:tcBorders>
            <w:vAlign w:val="center"/>
          </w:tcPr>
          <w:p w14:paraId="67410ADA">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670" w:type="pct"/>
            <w:tcBorders>
              <w:left w:val="single" w:color="auto" w:sz="4" w:space="0"/>
            </w:tcBorders>
            <w:vAlign w:val="center"/>
          </w:tcPr>
          <w:p w14:paraId="3C4F98C6">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谈判文件要求</w:t>
            </w:r>
          </w:p>
        </w:tc>
        <w:tc>
          <w:tcPr>
            <w:tcW w:w="1503" w:type="pct"/>
            <w:vAlign w:val="center"/>
          </w:tcPr>
          <w:p w14:paraId="324F7D37">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竞标响应</w:t>
            </w:r>
          </w:p>
        </w:tc>
        <w:tc>
          <w:tcPr>
            <w:tcW w:w="820" w:type="pct"/>
            <w:vAlign w:val="center"/>
          </w:tcPr>
          <w:p w14:paraId="21C8EFDE">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偏离说明</w:t>
            </w:r>
          </w:p>
        </w:tc>
      </w:tr>
      <w:tr w14:paraId="73BA58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0C80639D">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w:t>
            </w:r>
          </w:p>
        </w:tc>
        <w:tc>
          <w:tcPr>
            <w:tcW w:w="503" w:type="pct"/>
            <w:tcBorders>
              <w:right w:val="single" w:color="auto" w:sz="4" w:space="0"/>
            </w:tcBorders>
            <w:vAlign w:val="center"/>
          </w:tcPr>
          <w:p w14:paraId="1682A6BF">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20839DCC">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503" w:type="pct"/>
            <w:vAlign w:val="center"/>
          </w:tcPr>
          <w:p w14:paraId="03819B9F">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820" w:type="pct"/>
            <w:vAlign w:val="center"/>
          </w:tcPr>
          <w:p w14:paraId="2A86A8F6">
            <w:pPr>
              <w:pStyle w:val="11"/>
              <w:spacing w:line="360" w:lineRule="auto"/>
              <w:ind w:firstLine="0" w:firstLineChars="0"/>
              <w:jc w:val="center"/>
              <w:rPr>
                <w:rFonts w:ascii="宋体" w:hAnsi="宋体" w:eastAsia="宋体" w:cs="仿宋_GB2312"/>
                <w:color w:val="auto"/>
                <w:kern w:val="2"/>
                <w:sz w:val="24"/>
                <w:szCs w:val="24"/>
                <w:highlight w:val="none"/>
              </w:rPr>
            </w:pPr>
          </w:p>
        </w:tc>
      </w:tr>
      <w:tr w14:paraId="723043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2388215">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2</w:t>
            </w:r>
          </w:p>
        </w:tc>
        <w:tc>
          <w:tcPr>
            <w:tcW w:w="503" w:type="pct"/>
            <w:tcBorders>
              <w:right w:val="single" w:color="auto" w:sz="4" w:space="0"/>
            </w:tcBorders>
            <w:vAlign w:val="center"/>
          </w:tcPr>
          <w:p w14:paraId="7E06D9B7">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32911246">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503" w:type="pct"/>
            <w:vAlign w:val="center"/>
          </w:tcPr>
          <w:p w14:paraId="73BAD666">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820" w:type="pct"/>
            <w:vAlign w:val="center"/>
          </w:tcPr>
          <w:p w14:paraId="17C3B003">
            <w:pPr>
              <w:pStyle w:val="11"/>
              <w:spacing w:line="360" w:lineRule="auto"/>
              <w:ind w:firstLine="0" w:firstLineChars="0"/>
              <w:jc w:val="center"/>
              <w:rPr>
                <w:rFonts w:ascii="宋体" w:hAnsi="宋体" w:eastAsia="宋体" w:cs="仿宋_GB2312"/>
                <w:color w:val="auto"/>
                <w:kern w:val="2"/>
                <w:sz w:val="24"/>
                <w:szCs w:val="24"/>
                <w:highlight w:val="none"/>
              </w:rPr>
            </w:pPr>
          </w:p>
        </w:tc>
      </w:tr>
      <w:tr w14:paraId="4A1CDF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1837B75C">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3</w:t>
            </w:r>
          </w:p>
        </w:tc>
        <w:tc>
          <w:tcPr>
            <w:tcW w:w="503" w:type="pct"/>
            <w:tcBorders>
              <w:right w:val="single" w:color="auto" w:sz="4" w:space="0"/>
            </w:tcBorders>
            <w:vAlign w:val="center"/>
          </w:tcPr>
          <w:p w14:paraId="78A1FCA6">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3AA9180E">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503" w:type="pct"/>
            <w:vAlign w:val="center"/>
          </w:tcPr>
          <w:p w14:paraId="07436EBB">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820" w:type="pct"/>
            <w:vAlign w:val="center"/>
          </w:tcPr>
          <w:p w14:paraId="13F0D5B2">
            <w:pPr>
              <w:pStyle w:val="11"/>
              <w:spacing w:line="360" w:lineRule="auto"/>
              <w:ind w:firstLine="0" w:firstLineChars="0"/>
              <w:jc w:val="center"/>
              <w:rPr>
                <w:rFonts w:ascii="宋体" w:hAnsi="宋体" w:eastAsia="宋体" w:cs="仿宋_GB2312"/>
                <w:color w:val="auto"/>
                <w:kern w:val="2"/>
                <w:sz w:val="24"/>
                <w:szCs w:val="24"/>
                <w:highlight w:val="none"/>
              </w:rPr>
            </w:pPr>
          </w:p>
        </w:tc>
      </w:tr>
      <w:tr w14:paraId="7D45E1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1101C56E">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4</w:t>
            </w:r>
          </w:p>
        </w:tc>
        <w:tc>
          <w:tcPr>
            <w:tcW w:w="503" w:type="pct"/>
            <w:tcBorders>
              <w:right w:val="single" w:color="auto" w:sz="4" w:space="0"/>
            </w:tcBorders>
            <w:vAlign w:val="center"/>
          </w:tcPr>
          <w:p w14:paraId="7F15A949">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61DA44E6">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503" w:type="pct"/>
            <w:vAlign w:val="center"/>
          </w:tcPr>
          <w:p w14:paraId="0AEE43B7">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820" w:type="pct"/>
            <w:vAlign w:val="center"/>
          </w:tcPr>
          <w:p w14:paraId="7862EE30">
            <w:pPr>
              <w:pStyle w:val="11"/>
              <w:spacing w:line="360" w:lineRule="auto"/>
              <w:ind w:firstLine="0" w:firstLineChars="0"/>
              <w:jc w:val="center"/>
              <w:rPr>
                <w:rFonts w:ascii="宋体" w:hAnsi="宋体" w:eastAsia="宋体" w:cs="仿宋_GB2312"/>
                <w:color w:val="auto"/>
                <w:kern w:val="2"/>
                <w:sz w:val="24"/>
                <w:szCs w:val="24"/>
                <w:highlight w:val="none"/>
              </w:rPr>
            </w:pPr>
          </w:p>
        </w:tc>
      </w:tr>
      <w:tr w14:paraId="5D28BC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41F47083">
            <w:pPr>
              <w:pStyle w:val="11"/>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5</w:t>
            </w:r>
          </w:p>
        </w:tc>
        <w:tc>
          <w:tcPr>
            <w:tcW w:w="503" w:type="pct"/>
            <w:tcBorders>
              <w:right w:val="single" w:color="auto" w:sz="4" w:space="0"/>
            </w:tcBorders>
            <w:vAlign w:val="center"/>
          </w:tcPr>
          <w:p w14:paraId="7C303A8F">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670" w:type="pct"/>
            <w:tcBorders>
              <w:left w:val="single" w:color="auto" w:sz="4" w:space="0"/>
            </w:tcBorders>
            <w:vAlign w:val="center"/>
          </w:tcPr>
          <w:p w14:paraId="055B1E06">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1503" w:type="pct"/>
            <w:vAlign w:val="center"/>
          </w:tcPr>
          <w:p w14:paraId="1DF83933">
            <w:pPr>
              <w:pStyle w:val="11"/>
              <w:spacing w:line="360" w:lineRule="auto"/>
              <w:ind w:firstLine="0" w:firstLineChars="0"/>
              <w:jc w:val="center"/>
              <w:rPr>
                <w:rFonts w:ascii="宋体" w:hAnsi="宋体" w:eastAsia="宋体" w:cs="仿宋_GB2312"/>
                <w:color w:val="auto"/>
                <w:kern w:val="2"/>
                <w:sz w:val="24"/>
                <w:szCs w:val="24"/>
                <w:highlight w:val="none"/>
              </w:rPr>
            </w:pPr>
          </w:p>
        </w:tc>
        <w:tc>
          <w:tcPr>
            <w:tcW w:w="820" w:type="pct"/>
            <w:vAlign w:val="center"/>
          </w:tcPr>
          <w:p w14:paraId="0BD62A94">
            <w:pPr>
              <w:pStyle w:val="11"/>
              <w:spacing w:line="360" w:lineRule="auto"/>
              <w:ind w:firstLine="0" w:firstLineChars="0"/>
              <w:jc w:val="center"/>
              <w:rPr>
                <w:rFonts w:ascii="宋体" w:hAnsi="宋体" w:eastAsia="宋体" w:cs="仿宋_GB2312"/>
                <w:color w:val="auto"/>
                <w:kern w:val="2"/>
                <w:sz w:val="24"/>
                <w:szCs w:val="24"/>
                <w:highlight w:val="none"/>
              </w:rPr>
            </w:pPr>
          </w:p>
        </w:tc>
      </w:tr>
      <w:tr w14:paraId="795BA7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030F6841">
            <w:pPr>
              <w:pStyle w:val="11"/>
              <w:spacing w:line="360" w:lineRule="auto"/>
              <w:ind w:firstLine="0" w:firstLineChars="0"/>
              <w:jc w:val="center"/>
              <w:rPr>
                <w:rFonts w:ascii="宋体" w:hAnsi="宋体" w:eastAsia="宋体" w:cs="仿宋_GB2312"/>
                <w:color w:val="auto"/>
                <w:kern w:val="2"/>
                <w:sz w:val="24"/>
                <w:szCs w:val="24"/>
                <w:highlight w:val="none"/>
              </w:rPr>
            </w:pPr>
            <w:r>
              <w:rPr>
                <w:rFonts w:ascii="宋体" w:hAnsi="宋体" w:eastAsia="宋体" w:cs="仿宋_GB2312"/>
                <w:color w:val="auto"/>
                <w:kern w:val="2"/>
                <w:sz w:val="24"/>
                <w:szCs w:val="24"/>
                <w:highlight w:val="none"/>
              </w:rPr>
              <w:t>……</w:t>
            </w:r>
          </w:p>
        </w:tc>
        <w:tc>
          <w:tcPr>
            <w:tcW w:w="503" w:type="pct"/>
            <w:tcBorders>
              <w:right w:val="single" w:color="auto" w:sz="4" w:space="0"/>
            </w:tcBorders>
            <w:vAlign w:val="center"/>
          </w:tcPr>
          <w:p w14:paraId="278F0BBB">
            <w:pPr>
              <w:pStyle w:val="11"/>
              <w:spacing w:line="360" w:lineRule="auto"/>
              <w:ind w:firstLine="0" w:firstLineChars="0"/>
              <w:jc w:val="center"/>
              <w:rPr>
                <w:rFonts w:ascii="宋体" w:hAnsi="宋体" w:eastAsia="宋体" w:cs="仿宋_GB2312"/>
                <w:color w:val="auto"/>
                <w:kern w:val="2"/>
                <w:sz w:val="24"/>
                <w:szCs w:val="24"/>
                <w:highlight w:val="none"/>
              </w:rPr>
            </w:pPr>
            <w:r>
              <w:rPr>
                <w:rFonts w:ascii="宋体" w:hAnsi="宋体" w:eastAsia="宋体" w:cs="仿宋_GB2312"/>
                <w:color w:val="auto"/>
                <w:kern w:val="2"/>
                <w:sz w:val="24"/>
                <w:szCs w:val="24"/>
                <w:highlight w:val="none"/>
              </w:rPr>
              <w:t>……</w:t>
            </w:r>
          </w:p>
        </w:tc>
        <w:tc>
          <w:tcPr>
            <w:tcW w:w="1670" w:type="pct"/>
            <w:tcBorders>
              <w:left w:val="single" w:color="auto" w:sz="4" w:space="0"/>
            </w:tcBorders>
            <w:vAlign w:val="center"/>
          </w:tcPr>
          <w:p w14:paraId="775D4BD5">
            <w:pPr>
              <w:pStyle w:val="11"/>
              <w:spacing w:line="360" w:lineRule="auto"/>
              <w:ind w:firstLine="0" w:firstLineChars="0"/>
              <w:jc w:val="center"/>
              <w:rPr>
                <w:rFonts w:ascii="宋体" w:hAnsi="宋体" w:eastAsia="宋体" w:cs="仿宋_GB2312"/>
                <w:color w:val="auto"/>
                <w:kern w:val="2"/>
                <w:sz w:val="24"/>
                <w:szCs w:val="24"/>
                <w:highlight w:val="none"/>
              </w:rPr>
            </w:pPr>
            <w:r>
              <w:rPr>
                <w:rFonts w:ascii="宋体" w:hAnsi="宋体" w:eastAsia="宋体" w:cs="仿宋_GB2312"/>
                <w:color w:val="auto"/>
                <w:kern w:val="2"/>
                <w:sz w:val="24"/>
                <w:szCs w:val="24"/>
                <w:highlight w:val="none"/>
              </w:rPr>
              <w:t>……</w:t>
            </w:r>
          </w:p>
        </w:tc>
        <w:tc>
          <w:tcPr>
            <w:tcW w:w="1503" w:type="pct"/>
            <w:vAlign w:val="center"/>
          </w:tcPr>
          <w:p w14:paraId="1C1BAAE8">
            <w:pPr>
              <w:pStyle w:val="11"/>
              <w:spacing w:line="360" w:lineRule="auto"/>
              <w:ind w:firstLine="0" w:firstLineChars="0"/>
              <w:jc w:val="center"/>
              <w:rPr>
                <w:rFonts w:ascii="宋体" w:hAnsi="宋体" w:eastAsia="宋体" w:cs="仿宋_GB2312"/>
                <w:color w:val="auto"/>
                <w:kern w:val="2"/>
                <w:sz w:val="24"/>
                <w:szCs w:val="24"/>
                <w:highlight w:val="none"/>
              </w:rPr>
            </w:pPr>
            <w:r>
              <w:rPr>
                <w:rFonts w:ascii="宋体" w:hAnsi="宋体" w:eastAsia="宋体" w:cs="仿宋_GB2312"/>
                <w:color w:val="auto"/>
                <w:kern w:val="2"/>
                <w:sz w:val="24"/>
                <w:szCs w:val="24"/>
                <w:highlight w:val="none"/>
              </w:rPr>
              <w:t>……</w:t>
            </w:r>
          </w:p>
        </w:tc>
        <w:tc>
          <w:tcPr>
            <w:tcW w:w="820" w:type="pct"/>
            <w:tcBorders>
              <w:right w:val="single" w:color="auto" w:sz="4" w:space="0"/>
            </w:tcBorders>
            <w:vAlign w:val="center"/>
          </w:tcPr>
          <w:p w14:paraId="1C224F04">
            <w:pPr>
              <w:pStyle w:val="11"/>
              <w:spacing w:line="360" w:lineRule="auto"/>
              <w:ind w:firstLine="0" w:firstLineChars="0"/>
              <w:jc w:val="center"/>
              <w:rPr>
                <w:rFonts w:ascii="宋体" w:hAnsi="宋体" w:eastAsia="宋体" w:cs="仿宋_GB2312"/>
                <w:color w:val="auto"/>
                <w:kern w:val="2"/>
                <w:sz w:val="24"/>
                <w:szCs w:val="24"/>
                <w:highlight w:val="none"/>
              </w:rPr>
            </w:pPr>
            <w:r>
              <w:rPr>
                <w:rFonts w:ascii="宋体" w:hAnsi="宋体" w:eastAsia="宋体" w:cs="仿宋_GB2312"/>
                <w:color w:val="auto"/>
                <w:kern w:val="2"/>
                <w:sz w:val="24"/>
                <w:szCs w:val="24"/>
                <w:highlight w:val="none"/>
              </w:rPr>
              <w:t>……</w:t>
            </w:r>
          </w:p>
        </w:tc>
      </w:tr>
    </w:tbl>
    <w:p w14:paraId="40412088">
      <w:pPr>
        <w:pStyle w:val="11"/>
        <w:spacing w:line="360" w:lineRule="auto"/>
        <w:ind w:firstLine="0" w:firstLineChars="0"/>
        <w:contextualSpacing/>
        <w:rPr>
          <w:rFonts w:ascii="宋体" w:hAnsi="宋体" w:eastAsia="宋体" w:cs="仿宋_GB2312"/>
          <w:color w:val="auto"/>
          <w:sz w:val="24"/>
          <w:szCs w:val="24"/>
          <w:highlight w:val="none"/>
        </w:rPr>
      </w:pPr>
    </w:p>
    <w:p w14:paraId="531AA616">
      <w:pPr>
        <w:pStyle w:val="11"/>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60E3C308">
      <w:pPr>
        <w:pStyle w:val="11"/>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1说明：供应商应对照谈判文件“第三章 采购需求”中的技术要求逐条实质性响应，并作出偏离说明。</w:t>
      </w:r>
    </w:p>
    <w:p w14:paraId="4019C481">
      <w:pPr>
        <w:pStyle w:val="11"/>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2.供应商应根据所竞设备的性能指标，对照谈判文件要求，在“偏离说明”中注明“正偏离”、“负偏离”或者“无偏离”。既不属于“正偏离”也不属于“负偏离”即为“无偏离”。</w:t>
      </w:r>
    </w:p>
    <w:p w14:paraId="1FE42BDB">
      <w:pPr>
        <w:pStyle w:val="11"/>
        <w:spacing w:line="360" w:lineRule="auto"/>
        <w:ind w:firstLine="0" w:firstLineChars="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3.供应商认为其竞标响应有正偏离的，请在技术要求偏离表中列明，且在响应文件中提供竞标产品的彩页或</w:t>
      </w:r>
      <w:r>
        <w:rPr>
          <w:rFonts w:ascii="宋体" w:hAnsi="宋体" w:eastAsia="宋体"/>
          <w:color w:val="auto"/>
          <w:sz w:val="24"/>
          <w:szCs w:val="24"/>
          <w:highlight w:val="none"/>
        </w:rPr>
        <w:t>国家认可有资质的第三方检测机构出具的检测报告复印件</w:t>
      </w:r>
      <w:r>
        <w:rPr>
          <w:rFonts w:hint="eastAsia" w:ascii="宋体" w:hAnsi="宋体" w:eastAsia="宋体"/>
          <w:color w:val="auto"/>
          <w:sz w:val="24"/>
          <w:szCs w:val="24"/>
          <w:highlight w:val="none"/>
        </w:rPr>
        <w:t>或产品生产厂家出具的技术参数说明证明作为佐证，以上佐证材料均需加盖生产厂家或代理商（附生产厂家授权资料）公章。</w:t>
      </w:r>
    </w:p>
    <w:p w14:paraId="20A9581C">
      <w:pPr>
        <w:pStyle w:val="11"/>
        <w:spacing w:line="360" w:lineRule="auto"/>
        <w:ind w:firstLine="0" w:firstLineChars="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如技术要求响应表中的竞标响应与佐证材料不一致的，以佐证材料为准。</w:t>
      </w:r>
    </w:p>
    <w:p w14:paraId="71707B84">
      <w:pPr>
        <w:pStyle w:val="11"/>
        <w:spacing w:line="360" w:lineRule="auto"/>
        <w:ind w:firstLine="0" w:firstLineChars="0"/>
        <w:contextualSpacing/>
        <w:rPr>
          <w:rFonts w:ascii="宋体" w:hAnsi="宋体" w:eastAsia="宋体" w:cs="仿宋_GB2312"/>
          <w:color w:val="auto"/>
          <w:sz w:val="24"/>
          <w:szCs w:val="24"/>
          <w:highlight w:val="none"/>
        </w:rPr>
      </w:pPr>
    </w:p>
    <w:p w14:paraId="1F95BD0F">
      <w:pPr>
        <w:spacing w:line="360" w:lineRule="auto"/>
        <w:ind w:right="-817" w:rightChars="-389"/>
        <w:contextualSpacing/>
        <w:rPr>
          <w:rFonts w:ascii="宋体" w:hAnsi="宋体" w:cs="仿宋_GB2312"/>
          <w:color w:val="auto"/>
          <w:sz w:val="24"/>
          <w:highlight w:val="none"/>
        </w:rPr>
      </w:pPr>
    </w:p>
    <w:p w14:paraId="5F0C0AF4">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5A871DAD">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667B0EC3">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117FCB17">
      <w:pPr>
        <w:widowControl/>
        <w:jc w:val="left"/>
        <w:rPr>
          <w:rFonts w:ascii="宋体" w:hAnsi="宋体" w:cs="仿宋_GB2312"/>
          <w:color w:val="auto"/>
          <w:sz w:val="24"/>
          <w:highlight w:val="none"/>
        </w:rPr>
      </w:pPr>
      <w:r>
        <w:rPr>
          <w:rFonts w:ascii="宋体" w:hAnsi="宋体" w:cs="仿宋_GB2312"/>
          <w:color w:val="auto"/>
          <w:sz w:val="24"/>
          <w:highlight w:val="none"/>
        </w:rPr>
        <w:br w:type="page"/>
      </w:r>
    </w:p>
    <w:p w14:paraId="2B22AD33">
      <w:pPr>
        <w:adjustRightInd w:val="0"/>
        <w:snapToGrid w:val="0"/>
        <w:spacing w:line="520" w:lineRule="exact"/>
        <w:jc w:val="center"/>
        <w:rPr>
          <w:rFonts w:ascii="宋体" w:hAnsi="宋体"/>
          <w:b/>
          <w:color w:val="auto"/>
          <w:sz w:val="32"/>
          <w:szCs w:val="32"/>
          <w:highlight w:val="none"/>
        </w:rPr>
      </w:pPr>
      <w:r>
        <w:rPr>
          <w:rFonts w:hint="eastAsia" w:ascii="仿宋" w:hAnsi="仿宋" w:eastAsia="仿宋" w:cs="仿宋"/>
          <w:bCs/>
          <w:color w:val="auto"/>
          <w:sz w:val="44"/>
          <w:szCs w:val="44"/>
          <w:highlight w:val="none"/>
        </w:rPr>
        <w:t>产品配置清单</w:t>
      </w:r>
    </w:p>
    <w:p w14:paraId="54226D27">
      <w:pPr>
        <w:spacing w:line="300" w:lineRule="auto"/>
        <w:rPr>
          <w:rFonts w:ascii="宋体" w:hAnsi="宋体"/>
          <w:color w:val="auto"/>
          <w:szCs w:val="21"/>
          <w:highlight w:val="none"/>
        </w:rPr>
      </w:pPr>
    </w:p>
    <w:p w14:paraId="3B12B559">
      <w:pPr>
        <w:spacing w:line="360" w:lineRule="auto"/>
        <w:rPr>
          <w:rFonts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41892520">
      <w:pPr>
        <w:spacing w:line="360" w:lineRule="auto"/>
        <w:rPr>
          <w:rFonts w:hAnsi="宋体" w:cs="仿宋_GB2312"/>
          <w:color w:val="auto"/>
          <w:sz w:val="24"/>
          <w:highlight w:val="none"/>
          <w:u w:val="singl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tbl>
      <w:tblPr>
        <w:tblStyle w:val="24"/>
        <w:tblpPr w:leftFromText="180" w:rightFromText="180" w:vertAnchor="text" w:horzAnchor="page" w:tblpX="1561" w:tblpY="447"/>
        <w:tblOverlap w:val="never"/>
        <w:tblW w:w="4515"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566"/>
        <w:gridCol w:w="1177"/>
        <w:gridCol w:w="1642"/>
        <w:gridCol w:w="2207"/>
        <w:gridCol w:w="1339"/>
        <w:gridCol w:w="1065"/>
      </w:tblGrid>
      <w:tr w14:paraId="33D33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870" w:type="pct"/>
            <w:tcBorders>
              <w:top w:val="single" w:color="auto" w:sz="4" w:space="0"/>
              <w:left w:val="single" w:color="auto" w:sz="4" w:space="0"/>
              <w:bottom w:val="single" w:color="auto" w:sz="4" w:space="0"/>
              <w:right w:val="single" w:color="auto" w:sz="4" w:space="0"/>
            </w:tcBorders>
            <w:vAlign w:val="center"/>
          </w:tcPr>
          <w:p w14:paraId="069CBAD6">
            <w:pPr>
              <w:snapToGrid w:val="0"/>
              <w:spacing w:before="50" w:after="50"/>
              <w:jc w:val="center"/>
              <w:rPr>
                <w:rFonts w:ascii="宋体" w:hAnsi="宋体"/>
                <w:color w:val="auto"/>
                <w:sz w:val="24"/>
                <w:highlight w:val="none"/>
              </w:rPr>
            </w:pPr>
            <w:r>
              <w:rPr>
                <w:rFonts w:hint="eastAsia" w:ascii="宋体" w:hAnsi="宋体"/>
                <w:color w:val="auto"/>
                <w:sz w:val="24"/>
                <w:highlight w:val="none"/>
              </w:rPr>
              <w:t>货物名称</w:t>
            </w:r>
          </w:p>
        </w:tc>
        <w:tc>
          <w:tcPr>
            <w:tcW w:w="654" w:type="pct"/>
            <w:tcBorders>
              <w:top w:val="single" w:color="auto" w:sz="4" w:space="0"/>
              <w:left w:val="single" w:color="auto" w:sz="4" w:space="0"/>
              <w:bottom w:val="single" w:color="auto" w:sz="4" w:space="0"/>
              <w:right w:val="single" w:color="auto" w:sz="4" w:space="0"/>
            </w:tcBorders>
            <w:vAlign w:val="center"/>
          </w:tcPr>
          <w:p w14:paraId="4EFAAB83">
            <w:pPr>
              <w:snapToGrid w:val="0"/>
              <w:spacing w:before="50" w:after="50"/>
              <w:jc w:val="center"/>
              <w:rPr>
                <w:rFonts w:ascii="宋体" w:hAnsi="宋体"/>
                <w:color w:val="auto"/>
                <w:sz w:val="24"/>
                <w:highlight w:val="none"/>
              </w:rPr>
            </w:pPr>
            <w:r>
              <w:rPr>
                <w:rFonts w:hint="eastAsia" w:ascii="宋体" w:hAnsi="宋体"/>
                <w:color w:val="auto"/>
                <w:sz w:val="24"/>
                <w:highlight w:val="none"/>
              </w:rPr>
              <w:t>品牌</w:t>
            </w:r>
          </w:p>
        </w:tc>
        <w:tc>
          <w:tcPr>
            <w:tcW w:w="912" w:type="pct"/>
            <w:tcBorders>
              <w:top w:val="single" w:color="auto" w:sz="4" w:space="0"/>
              <w:left w:val="single" w:color="auto" w:sz="4" w:space="0"/>
              <w:bottom w:val="single" w:color="auto" w:sz="4" w:space="0"/>
              <w:right w:val="single" w:color="auto" w:sz="4" w:space="0"/>
            </w:tcBorders>
            <w:vAlign w:val="center"/>
          </w:tcPr>
          <w:p w14:paraId="509A9C92">
            <w:pPr>
              <w:snapToGrid w:val="0"/>
              <w:spacing w:before="50" w:after="50"/>
              <w:jc w:val="center"/>
              <w:rPr>
                <w:rFonts w:ascii="宋体" w:hAnsi="宋体"/>
                <w:color w:val="auto"/>
                <w:sz w:val="24"/>
                <w:highlight w:val="none"/>
              </w:rPr>
            </w:pPr>
            <w:r>
              <w:rPr>
                <w:rFonts w:hint="eastAsia" w:ascii="宋体" w:hAnsi="宋体"/>
                <w:color w:val="auto"/>
                <w:sz w:val="24"/>
                <w:highlight w:val="none"/>
              </w:rPr>
              <w:t>数量及单位</w:t>
            </w:r>
          </w:p>
        </w:tc>
        <w:tc>
          <w:tcPr>
            <w:tcW w:w="1226" w:type="pct"/>
            <w:tcBorders>
              <w:top w:val="single" w:color="auto" w:sz="4" w:space="0"/>
              <w:left w:val="single" w:color="auto" w:sz="4" w:space="0"/>
              <w:bottom w:val="single" w:color="auto" w:sz="4" w:space="0"/>
              <w:right w:val="single" w:color="auto" w:sz="4" w:space="0"/>
            </w:tcBorders>
            <w:vAlign w:val="center"/>
          </w:tcPr>
          <w:p w14:paraId="320143DC">
            <w:pPr>
              <w:snapToGrid w:val="0"/>
              <w:spacing w:before="50" w:after="50"/>
              <w:jc w:val="center"/>
              <w:rPr>
                <w:rFonts w:ascii="宋体" w:hAnsi="宋体"/>
                <w:color w:val="auto"/>
                <w:sz w:val="24"/>
                <w:highlight w:val="none"/>
              </w:rPr>
            </w:pPr>
            <w:r>
              <w:rPr>
                <w:rFonts w:hint="eastAsia" w:ascii="宋体" w:hAnsi="宋体"/>
                <w:color w:val="auto"/>
                <w:sz w:val="24"/>
                <w:highlight w:val="none"/>
              </w:rPr>
              <w:t>规格型号</w:t>
            </w:r>
          </w:p>
        </w:tc>
        <w:tc>
          <w:tcPr>
            <w:tcW w:w="744" w:type="pct"/>
            <w:tcBorders>
              <w:top w:val="single" w:color="auto" w:sz="4" w:space="0"/>
              <w:left w:val="single" w:color="auto" w:sz="4" w:space="0"/>
              <w:bottom w:val="single" w:color="auto" w:sz="4" w:space="0"/>
              <w:right w:val="single" w:color="auto" w:sz="4" w:space="0"/>
            </w:tcBorders>
            <w:vAlign w:val="center"/>
          </w:tcPr>
          <w:p w14:paraId="64B03E09">
            <w:pPr>
              <w:snapToGrid w:val="0"/>
              <w:spacing w:before="50" w:after="50"/>
              <w:jc w:val="center"/>
              <w:rPr>
                <w:rFonts w:ascii="宋体" w:hAnsi="宋体"/>
                <w:color w:val="auto"/>
                <w:sz w:val="24"/>
                <w:highlight w:val="none"/>
              </w:rPr>
            </w:pPr>
            <w:r>
              <w:rPr>
                <w:rFonts w:hint="eastAsia" w:ascii="宋体" w:hAnsi="宋体"/>
                <w:color w:val="auto"/>
                <w:sz w:val="24"/>
                <w:highlight w:val="none"/>
              </w:rPr>
              <w:t>生产厂家</w:t>
            </w:r>
          </w:p>
        </w:tc>
        <w:tc>
          <w:tcPr>
            <w:tcW w:w="591" w:type="pct"/>
            <w:tcBorders>
              <w:top w:val="single" w:color="auto" w:sz="4" w:space="0"/>
              <w:left w:val="single" w:color="auto" w:sz="4" w:space="0"/>
              <w:bottom w:val="single" w:color="auto" w:sz="4" w:space="0"/>
              <w:right w:val="single" w:color="auto" w:sz="4" w:space="0"/>
            </w:tcBorders>
            <w:vAlign w:val="center"/>
          </w:tcPr>
          <w:p w14:paraId="72813215">
            <w:pPr>
              <w:snapToGrid w:val="0"/>
              <w:spacing w:before="50" w:after="50"/>
              <w:jc w:val="center"/>
              <w:rPr>
                <w:rFonts w:ascii="宋体" w:hAnsi="宋体"/>
                <w:color w:val="auto"/>
                <w:sz w:val="24"/>
                <w:highlight w:val="none"/>
              </w:rPr>
            </w:pPr>
            <w:r>
              <w:rPr>
                <w:rFonts w:hint="eastAsia" w:ascii="宋体" w:hAnsi="宋体"/>
                <w:color w:val="auto"/>
                <w:sz w:val="24"/>
                <w:highlight w:val="none"/>
              </w:rPr>
              <w:t>原产地</w:t>
            </w:r>
          </w:p>
        </w:tc>
      </w:tr>
      <w:tr w14:paraId="6BDFFB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870" w:type="pct"/>
            <w:tcBorders>
              <w:top w:val="single" w:color="auto" w:sz="4" w:space="0"/>
              <w:left w:val="single" w:color="auto" w:sz="4" w:space="0"/>
              <w:bottom w:val="single" w:color="auto" w:sz="4" w:space="0"/>
              <w:right w:val="single" w:color="auto" w:sz="4" w:space="0"/>
            </w:tcBorders>
            <w:vAlign w:val="center"/>
          </w:tcPr>
          <w:p w14:paraId="7BBCB701">
            <w:pPr>
              <w:snapToGrid w:val="0"/>
              <w:spacing w:before="50" w:after="50"/>
              <w:jc w:val="center"/>
              <w:rPr>
                <w:rFonts w:ascii="宋体" w:hAnsi="宋体"/>
                <w:color w:val="auto"/>
                <w:sz w:val="24"/>
                <w:highlight w:val="none"/>
              </w:rPr>
            </w:pPr>
          </w:p>
        </w:tc>
        <w:tc>
          <w:tcPr>
            <w:tcW w:w="654" w:type="pct"/>
            <w:tcBorders>
              <w:top w:val="single" w:color="auto" w:sz="4" w:space="0"/>
              <w:left w:val="single" w:color="auto" w:sz="4" w:space="0"/>
              <w:bottom w:val="single" w:color="auto" w:sz="4" w:space="0"/>
              <w:right w:val="single" w:color="auto" w:sz="4" w:space="0"/>
            </w:tcBorders>
            <w:vAlign w:val="center"/>
          </w:tcPr>
          <w:p w14:paraId="2F561C69">
            <w:pPr>
              <w:snapToGrid w:val="0"/>
              <w:spacing w:before="50" w:after="50"/>
              <w:jc w:val="center"/>
              <w:rPr>
                <w:rFonts w:ascii="宋体" w:hAnsi="宋体"/>
                <w:color w:val="auto"/>
                <w:sz w:val="24"/>
                <w:highlight w:val="none"/>
              </w:rPr>
            </w:pPr>
          </w:p>
        </w:tc>
        <w:tc>
          <w:tcPr>
            <w:tcW w:w="912" w:type="pct"/>
            <w:tcBorders>
              <w:top w:val="single" w:color="auto" w:sz="4" w:space="0"/>
              <w:left w:val="single" w:color="auto" w:sz="4" w:space="0"/>
              <w:bottom w:val="single" w:color="auto" w:sz="4" w:space="0"/>
              <w:right w:val="single" w:color="auto" w:sz="4" w:space="0"/>
            </w:tcBorders>
          </w:tcPr>
          <w:p w14:paraId="0E02F8BD">
            <w:pPr>
              <w:snapToGrid w:val="0"/>
              <w:spacing w:before="50" w:after="50"/>
              <w:jc w:val="center"/>
              <w:rPr>
                <w:rFonts w:ascii="宋体" w:hAnsi="宋体"/>
                <w:color w:val="auto"/>
                <w:sz w:val="24"/>
                <w:highlight w:val="none"/>
              </w:rPr>
            </w:pPr>
          </w:p>
        </w:tc>
        <w:tc>
          <w:tcPr>
            <w:tcW w:w="1226" w:type="pct"/>
            <w:tcBorders>
              <w:top w:val="single" w:color="auto" w:sz="4" w:space="0"/>
              <w:left w:val="single" w:color="auto" w:sz="4" w:space="0"/>
              <w:bottom w:val="single" w:color="auto" w:sz="4" w:space="0"/>
              <w:right w:val="single" w:color="auto" w:sz="4" w:space="0"/>
            </w:tcBorders>
          </w:tcPr>
          <w:p w14:paraId="0EC85E6E">
            <w:pPr>
              <w:snapToGrid w:val="0"/>
              <w:spacing w:before="50" w:after="50"/>
              <w:jc w:val="center"/>
              <w:rPr>
                <w:rFonts w:ascii="宋体" w:hAnsi="宋体"/>
                <w:color w:val="auto"/>
                <w:sz w:val="24"/>
                <w:highlight w:val="none"/>
              </w:rPr>
            </w:pPr>
          </w:p>
        </w:tc>
        <w:tc>
          <w:tcPr>
            <w:tcW w:w="744" w:type="pct"/>
            <w:tcBorders>
              <w:top w:val="single" w:color="auto" w:sz="4" w:space="0"/>
              <w:left w:val="single" w:color="auto" w:sz="4" w:space="0"/>
              <w:bottom w:val="single" w:color="auto" w:sz="4" w:space="0"/>
              <w:right w:val="single" w:color="auto" w:sz="4" w:space="0"/>
            </w:tcBorders>
            <w:vAlign w:val="center"/>
          </w:tcPr>
          <w:p w14:paraId="23C3A41C">
            <w:pPr>
              <w:snapToGrid w:val="0"/>
              <w:spacing w:before="50" w:after="50"/>
              <w:jc w:val="center"/>
              <w:rPr>
                <w:rFonts w:ascii="宋体" w:hAnsi="宋体"/>
                <w:color w:val="auto"/>
                <w:sz w:val="24"/>
                <w:highlight w:val="none"/>
              </w:rPr>
            </w:pPr>
          </w:p>
        </w:tc>
        <w:tc>
          <w:tcPr>
            <w:tcW w:w="591" w:type="pct"/>
            <w:tcBorders>
              <w:top w:val="single" w:color="auto" w:sz="4" w:space="0"/>
              <w:left w:val="single" w:color="auto" w:sz="4" w:space="0"/>
              <w:bottom w:val="single" w:color="auto" w:sz="4" w:space="0"/>
              <w:right w:val="single" w:color="auto" w:sz="4" w:space="0"/>
            </w:tcBorders>
            <w:vAlign w:val="center"/>
          </w:tcPr>
          <w:p w14:paraId="46B6F206">
            <w:pPr>
              <w:snapToGrid w:val="0"/>
              <w:spacing w:before="50" w:after="50"/>
              <w:jc w:val="center"/>
              <w:rPr>
                <w:rFonts w:ascii="宋体" w:hAnsi="宋体"/>
                <w:color w:val="auto"/>
                <w:sz w:val="24"/>
                <w:highlight w:val="none"/>
              </w:rPr>
            </w:pPr>
          </w:p>
        </w:tc>
      </w:tr>
      <w:tr w14:paraId="0C3AE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870" w:type="pct"/>
            <w:tcBorders>
              <w:top w:val="single" w:color="auto" w:sz="4" w:space="0"/>
              <w:left w:val="single" w:color="auto" w:sz="4" w:space="0"/>
              <w:bottom w:val="single" w:color="auto" w:sz="4" w:space="0"/>
              <w:right w:val="single" w:color="auto" w:sz="4" w:space="0"/>
            </w:tcBorders>
            <w:vAlign w:val="center"/>
          </w:tcPr>
          <w:p w14:paraId="59BCFB88">
            <w:pPr>
              <w:snapToGrid w:val="0"/>
              <w:spacing w:before="50" w:after="50"/>
              <w:jc w:val="center"/>
              <w:rPr>
                <w:rFonts w:ascii="宋体" w:hAnsi="宋体"/>
                <w:color w:val="auto"/>
                <w:sz w:val="24"/>
                <w:highlight w:val="none"/>
              </w:rPr>
            </w:pPr>
          </w:p>
        </w:tc>
        <w:tc>
          <w:tcPr>
            <w:tcW w:w="654" w:type="pct"/>
            <w:tcBorders>
              <w:top w:val="single" w:color="auto" w:sz="4" w:space="0"/>
              <w:left w:val="single" w:color="auto" w:sz="4" w:space="0"/>
              <w:bottom w:val="single" w:color="auto" w:sz="4" w:space="0"/>
              <w:right w:val="single" w:color="auto" w:sz="4" w:space="0"/>
            </w:tcBorders>
            <w:vAlign w:val="center"/>
          </w:tcPr>
          <w:p w14:paraId="3132D664">
            <w:pPr>
              <w:snapToGrid w:val="0"/>
              <w:spacing w:before="50" w:after="50"/>
              <w:jc w:val="center"/>
              <w:rPr>
                <w:rFonts w:ascii="宋体" w:hAnsi="宋体"/>
                <w:color w:val="auto"/>
                <w:sz w:val="24"/>
                <w:highlight w:val="none"/>
              </w:rPr>
            </w:pPr>
          </w:p>
        </w:tc>
        <w:tc>
          <w:tcPr>
            <w:tcW w:w="912" w:type="pct"/>
            <w:tcBorders>
              <w:top w:val="single" w:color="auto" w:sz="4" w:space="0"/>
              <w:left w:val="single" w:color="auto" w:sz="4" w:space="0"/>
              <w:bottom w:val="single" w:color="auto" w:sz="4" w:space="0"/>
              <w:right w:val="single" w:color="auto" w:sz="4" w:space="0"/>
            </w:tcBorders>
          </w:tcPr>
          <w:p w14:paraId="41CB30D8">
            <w:pPr>
              <w:snapToGrid w:val="0"/>
              <w:spacing w:before="50" w:after="50"/>
              <w:jc w:val="center"/>
              <w:rPr>
                <w:rFonts w:ascii="宋体" w:hAnsi="宋体"/>
                <w:color w:val="auto"/>
                <w:sz w:val="24"/>
                <w:highlight w:val="none"/>
              </w:rPr>
            </w:pPr>
          </w:p>
        </w:tc>
        <w:tc>
          <w:tcPr>
            <w:tcW w:w="1226" w:type="pct"/>
            <w:tcBorders>
              <w:top w:val="single" w:color="auto" w:sz="4" w:space="0"/>
              <w:left w:val="single" w:color="auto" w:sz="4" w:space="0"/>
              <w:bottom w:val="single" w:color="auto" w:sz="4" w:space="0"/>
              <w:right w:val="single" w:color="auto" w:sz="4" w:space="0"/>
            </w:tcBorders>
          </w:tcPr>
          <w:p w14:paraId="06A8BC59">
            <w:pPr>
              <w:snapToGrid w:val="0"/>
              <w:spacing w:before="50" w:after="50"/>
              <w:jc w:val="center"/>
              <w:rPr>
                <w:rFonts w:ascii="宋体" w:hAnsi="宋体"/>
                <w:color w:val="auto"/>
                <w:sz w:val="24"/>
                <w:highlight w:val="none"/>
              </w:rPr>
            </w:pPr>
          </w:p>
        </w:tc>
        <w:tc>
          <w:tcPr>
            <w:tcW w:w="744" w:type="pct"/>
            <w:tcBorders>
              <w:top w:val="single" w:color="auto" w:sz="4" w:space="0"/>
              <w:left w:val="single" w:color="auto" w:sz="4" w:space="0"/>
              <w:bottom w:val="single" w:color="auto" w:sz="4" w:space="0"/>
              <w:right w:val="single" w:color="auto" w:sz="4" w:space="0"/>
            </w:tcBorders>
            <w:vAlign w:val="center"/>
          </w:tcPr>
          <w:p w14:paraId="1CBB76FD">
            <w:pPr>
              <w:snapToGrid w:val="0"/>
              <w:spacing w:before="50" w:after="50"/>
              <w:jc w:val="center"/>
              <w:rPr>
                <w:rFonts w:ascii="宋体" w:hAnsi="宋体"/>
                <w:color w:val="auto"/>
                <w:sz w:val="24"/>
                <w:highlight w:val="none"/>
              </w:rPr>
            </w:pPr>
          </w:p>
        </w:tc>
        <w:tc>
          <w:tcPr>
            <w:tcW w:w="591" w:type="pct"/>
            <w:tcBorders>
              <w:top w:val="single" w:color="auto" w:sz="4" w:space="0"/>
              <w:left w:val="single" w:color="auto" w:sz="4" w:space="0"/>
              <w:bottom w:val="single" w:color="auto" w:sz="4" w:space="0"/>
              <w:right w:val="single" w:color="auto" w:sz="4" w:space="0"/>
            </w:tcBorders>
            <w:vAlign w:val="center"/>
          </w:tcPr>
          <w:p w14:paraId="133CB6C2">
            <w:pPr>
              <w:snapToGrid w:val="0"/>
              <w:spacing w:before="50" w:after="50"/>
              <w:jc w:val="center"/>
              <w:rPr>
                <w:rFonts w:ascii="宋体" w:hAnsi="宋体"/>
                <w:color w:val="auto"/>
                <w:sz w:val="24"/>
                <w:highlight w:val="none"/>
              </w:rPr>
            </w:pPr>
          </w:p>
        </w:tc>
      </w:tr>
      <w:tr w14:paraId="3A2D49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870" w:type="pct"/>
            <w:tcBorders>
              <w:top w:val="single" w:color="auto" w:sz="4" w:space="0"/>
              <w:left w:val="single" w:color="auto" w:sz="4" w:space="0"/>
              <w:bottom w:val="single" w:color="auto" w:sz="4" w:space="0"/>
              <w:right w:val="single" w:color="auto" w:sz="4" w:space="0"/>
            </w:tcBorders>
            <w:vAlign w:val="center"/>
          </w:tcPr>
          <w:p w14:paraId="516EC5FC">
            <w:pPr>
              <w:snapToGrid w:val="0"/>
              <w:spacing w:before="50" w:after="50"/>
              <w:jc w:val="center"/>
              <w:rPr>
                <w:rFonts w:ascii="宋体" w:hAnsi="宋体"/>
                <w:color w:val="auto"/>
                <w:sz w:val="24"/>
                <w:highlight w:val="none"/>
              </w:rPr>
            </w:pPr>
          </w:p>
        </w:tc>
        <w:tc>
          <w:tcPr>
            <w:tcW w:w="654" w:type="pct"/>
            <w:tcBorders>
              <w:top w:val="single" w:color="auto" w:sz="4" w:space="0"/>
              <w:left w:val="single" w:color="auto" w:sz="4" w:space="0"/>
              <w:bottom w:val="single" w:color="auto" w:sz="4" w:space="0"/>
              <w:right w:val="single" w:color="auto" w:sz="4" w:space="0"/>
            </w:tcBorders>
            <w:vAlign w:val="center"/>
          </w:tcPr>
          <w:p w14:paraId="3B4D3AD6">
            <w:pPr>
              <w:snapToGrid w:val="0"/>
              <w:spacing w:before="50" w:after="50"/>
              <w:jc w:val="center"/>
              <w:rPr>
                <w:rFonts w:ascii="宋体" w:hAnsi="宋体"/>
                <w:color w:val="auto"/>
                <w:sz w:val="24"/>
                <w:highlight w:val="none"/>
              </w:rPr>
            </w:pPr>
          </w:p>
        </w:tc>
        <w:tc>
          <w:tcPr>
            <w:tcW w:w="912" w:type="pct"/>
            <w:tcBorders>
              <w:top w:val="single" w:color="auto" w:sz="4" w:space="0"/>
              <w:left w:val="single" w:color="auto" w:sz="4" w:space="0"/>
              <w:bottom w:val="single" w:color="auto" w:sz="4" w:space="0"/>
              <w:right w:val="single" w:color="auto" w:sz="4" w:space="0"/>
            </w:tcBorders>
          </w:tcPr>
          <w:p w14:paraId="0288FD51">
            <w:pPr>
              <w:snapToGrid w:val="0"/>
              <w:spacing w:before="50" w:after="50"/>
              <w:jc w:val="center"/>
              <w:rPr>
                <w:rFonts w:ascii="宋体" w:hAnsi="宋体"/>
                <w:color w:val="auto"/>
                <w:sz w:val="24"/>
                <w:highlight w:val="none"/>
              </w:rPr>
            </w:pPr>
          </w:p>
        </w:tc>
        <w:tc>
          <w:tcPr>
            <w:tcW w:w="1226" w:type="pct"/>
            <w:tcBorders>
              <w:top w:val="single" w:color="auto" w:sz="4" w:space="0"/>
              <w:left w:val="single" w:color="auto" w:sz="4" w:space="0"/>
              <w:bottom w:val="single" w:color="auto" w:sz="4" w:space="0"/>
              <w:right w:val="single" w:color="auto" w:sz="4" w:space="0"/>
            </w:tcBorders>
          </w:tcPr>
          <w:p w14:paraId="71D27D12">
            <w:pPr>
              <w:snapToGrid w:val="0"/>
              <w:spacing w:before="50" w:after="50"/>
              <w:jc w:val="center"/>
              <w:rPr>
                <w:rFonts w:ascii="宋体" w:hAnsi="宋体"/>
                <w:color w:val="auto"/>
                <w:sz w:val="24"/>
                <w:highlight w:val="none"/>
              </w:rPr>
            </w:pPr>
          </w:p>
        </w:tc>
        <w:tc>
          <w:tcPr>
            <w:tcW w:w="744" w:type="pct"/>
            <w:tcBorders>
              <w:top w:val="single" w:color="auto" w:sz="4" w:space="0"/>
              <w:left w:val="single" w:color="auto" w:sz="4" w:space="0"/>
              <w:bottom w:val="single" w:color="auto" w:sz="4" w:space="0"/>
              <w:right w:val="single" w:color="auto" w:sz="4" w:space="0"/>
            </w:tcBorders>
            <w:vAlign w:val="center"/>
          </w:tcPr>
          <w:p w14:paraId="3094E788">
            <w:pPr>
              <w:snapToGrid w:val="0"/>
              <w:spacing w:before="50" w:after="50"/>
              <w:jc w:val="center"/>
              <w:rPr>
                <w:rFonts w:ascii="宋体" w:hAnsi="宋体"/>
                <w:color w:val="auto"/>
                <w:sz w:val="24"/>
                <w:highlight w:val="none"/>
              </w:rPr>
            </w:pPr>
          </w:p>
        </w:tc>
        <w:tc>
          <w:tcPr>
            <w:tcW w:w="591" w:type="pct"/>
            <w:tcBorders>
              <w:top w:val="single" w:color="auto" w:sz="4" w:space="0"/>
              <w:left w:val="single" w:color="auto" w:sz="4" w:space="0"/>
              <w:bottom w:val="single" w:color="auto" w:sz="4" w:space="0"/>
              <w:right w:val="single" w:color="auto" w:sz="4" w:space="0"/>
            </w:tcBorders>
            <w:vAlign w:val="center"/>
          </w:tcPr>
          <w:p w14:paraId="24421D76">
            <w:pPr>
              <w:snapToGrid w:val="0"/>
              <w:spacing w:before="50" w:after="50"/>
              <w:jc w:val="center"/>
              <w:rPr>
                <w:rFonts w:ascii="宋体" w:hAnsi="宋体"/>
                <w:color w:val="auto"/>
                <w:sz w:val="24"/>
                <w:highlight w:val="none"/>
              </w:rPr>
            </w:pPr>
          </w:p>
        </w:tc>
      </w:tr>
    </w:tbl>
    <w:p w14:paraId="4C57041C">
      <w:pPr>
        <w:spacing w:line="360" w:lineRule="auto"/>
        <w:contextualSpacing/>
        <w:rPr>
          <w:rFonts w:ascii="宋体" w:hAnsi="宋体"/>
          <w:color w:val="auto"/>
          <w:sz w:val="24"/>
          <w:highlight w:val="none"/>
        </w:rPr>
      </w:pPr>
    </w:p>
    <w:p w14:paraId="466E0DFF">
      <w:pPr>
        <w:pStyle w:val="2"/>
        <w:rPr>
          <w:color w:val="auto"/>
          <w:highlight w:val="none"/>
        </w:rPr>
      </w:pPr>
    </w:p>
    <w:p w14:paraId="568E8345">
      <w:pPr>
        <w:spacing w:line="360" w:lineRule="auto"/>
        <w:contextualSpacing/>
        <w:rPr>
          <w:rFonts w:ascii="宋体" w:hAnsi="宋体"/>
          <w:color w:val="auto"/>
          <w:sz w:val="24"/>
          <w:highlight w:val="none"/>
        </w:rPr>
      </w:pPr>
      <w:r>
        <w:rPr>
          <w:rFonts w:hint="eastAsia" w:ascii="宋体" w:hAnsi="宋体"/>
          <w:color w:val="auto"/>
          <w:sz w:val="24"/>
          <w:highlight w:val="none"/>
        </w:rPr>
        <w:t>备注：以上产品配置清单中“货物名称、品牌、数量及单位、规格型号、生产厂家、原产地”必须如实填写完整，品牌、规格型号没有则填无，填写有缺漏的，作无效标处理。货物名称、数量及单位、品牌必须与“竞标报价表”一致。</w:t>
      </w:r>
      <w:r>
        <w:rPr>
          <w:rFonts w:hint="eastAsia" w:ascii="宋体" w:hAnsi="宋体"/>
          <w:color w:val="auto"/>
          <w:sz w:val="24"/>
          <w:highlight w:val="none"/>
        </w:rPr>
        <w:tab/>
      </w:r>
    </w:p>
    <w:p w14:paraId="06F21BD4">
      <w:pPr>
        <w:adjustRightInd w:val="0"/>
        <w:spacing w:line="360" w:lineRule="auto"/>
        <w:contextualSpacing/>
        <w:jc w:val="left"/>
        <w:rPr>
          <w:rFonts w:ascii="宋体" w:hAnsi="宋体" w:cs="仿宋_GB2312"/>
          <w:color w:val="auto"/>
          <w:sz w:val="24"/>
          <w:highlight w:val="none"/>
        </w:rPr>
      </w:pPr>
    </w:p>
    <w:p w14:paraId="419A2076">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8B4DC14">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28C17D0D">
      <w:pPr>
        <w:spacing w:line="360" w:lineRule="auto"/>
        <w:ind w:right="-817" w:rightChars="-389" w:firstLine="2880" w:firstLineChars="1200"/>
        <w:contextualSpacing/>
        <w:rPr>
          <w:rFonts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310456DA">
      <w:pPr>
        <w:spacing w:line="360" w:lineRule="auto"/>
        <w:ind w:right="-817" w:rightChars="-389" w:firstLine="2880" w:firstLineChars="1200"/>
        <w:contextualSpacing/>
        <w:rPr>
          <w:rFonts w:ascii="宋体" w:hAnsi="宋体" w:cs="仿宋_GB2312"/>
          <w:color w:val="auto"/>
          <w:sz w:val="24"/>
          <w:highlight w:val="none"/>
        </w:rPr>
      </w:pPr>
    </w:p>
    <w:p w14:paraId="757286F9">
      <w:pPr>
        <w:snapToGrid w:val="0"/>
        <w:spacing w:before="156" w:beforeLines="50" w:after="50"/>
        <w:jc w:val="left"/>
        <w:rPr>
          <w:rFonts w:ascii="仿宋" w:hAnsi="仿宋" w:eastAsia="仿宋" w:cs="仿宋"/>
          <w:bCs/>
          <w:color w:val="auto"/>
          <w:szCs w:val="21"/>
          <w:highlight w:val="none"/>
        </w:rPr>
      </w:pPr>
      <w:r>
        <w:rPr>
          <w:rFonts w:ascii="宋体" w:hAnsi="宋体" w:cs="仿宋_GB2312"/>
          <w:color w:val="auto"/>
          <w:sz w:val="24"/>
          <w:highlight w:val="none"/>
        </w:rPr>
        <w:br w:type="page"/>
      </w:r>
    </w:p>
    <w:p w14:paraId="2A4430A6">
      <w:pPr>
        <w:spacing w:line="300" w:lineRule="auto"/>
        <w:rPr>
          <w:rFonts w:ascii="宋体" w:hAnsi="宋体"/>
          <w:color w:val="auto"/>
          <w:szCs w:val="21"/>
          <w:highlight w:val="none"/>
        </w:rPr>
      </w:pPr>
      <w:r>
        <w:rPr>
          <w:rFonts w:hint="eastAsia" w:ascii="宋体" w:hAnsi="宋体"/>
          <w:b/>
          <w:bCs/>
          <w:color w:val="auto"/>
          <w:sz w:val="24"/>
          <w:highlight w:val="none"/>
        </w:rPr>
        <w:t>其他文书、文件格式</w:t>
      </w:r>
    </w:p>
    <w:p w14:paraId="3577201F">
      <w:pPr>
        <w:adjustRightInd w:val="0"/>
        <w:snapToGrid w:val="0"/>
        <w:spacing w:line="300" w:lineRule="auto"/>
        <w:jc w:val="center"/>
        <w:rPr>
          <w:rFonts w:ascii="仿宋" w:hAnsi="仿宋" w:eastAsia="仿宋" w:cs="仿宋"/>
          <w:bCs/>
          <w:color w:val="auto"/>
          <w:sz w:val="44"/>
          <w:szCs w:val="44"/>
          <w:highlight w:val="none"/>
        </w:rPr>
      </w:pPr>
      <w:bookmarkStart w:id="99" w:name="_Toc71365383"/>
      <w:bookmarkStart w:id="100" w:name="_Toc71366061"/>
      <w:r>
        <w:rPr>
          <w:rFonts w:hint="eastAsia" w:ascii="仿宋" w:hAnsi="仿宋" w:eastAsia="仿宋" w:cs="仿宋"/>
          <w:bCs/>
          <w:color w:val="auto"/>
          <w:sz w:val="44"/>
          <w:szCs w:val="44"/>
          <w:highlight w:val="none"/>
        </w:rPr>
        <w:t>中小企业声明函（货物）</w:t>
      </w:r>
      <w:bookmarkEnd w:id="99"/>
      <w:bookmarkEnd w:id="100"/>
    </w:p>
    <w:p w14:paraId="082FE73A">
      <w:pPr>
        <w:rPr>
          <w:color w:val="auto"/>
          <w:highlight w:val="none"/>
        </w:rPr>
      </w:pPr>
    </w:p>
    <w:p w14:paraId="4F1A70C3">
      <w:pPr>
        <w:pStyle w:val="2"/>
        <w:spacing w:after="0" w:line="360" w:lineRule="auto"/>
        <w:ind w:left="-426" w:right="142" w:firstLine="640"/>
        <w:contextualSpacing/>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采购活动，提供的货物全部由符合政策要求的中小企业制造。相关企业（含联合体中的中小企业、签订分包意向协议的中小企业）的具体情况如下：</w:t>
      </w:r>
    </w:p>
    <w:p w14:paraId="3C41D14A">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hint="eastAsia" w:ascii="宋体" w:hAnsi="宋体"/>
          <w:color w:val="auto"/>
          <w:sz w:val="24"/>
          <w:highlight w:val="none"/>
        </w:rPr>
        <w:t>。</w:t>
      </w:r>
    </w:p>
    <w:p w14:paraId="198EE8BA">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hint="eastAsia" w:ascii="宋体" w:hAnsi="宋体"/>
          <w:color w:val="auto"/>
          <w:sz w:val="24"/>
          <w:highlight w:val="none"/>
        </w:rPr>
        <w:t>。</w:t>
      </w:r>
    </w:p>
    <w:p w14:paraId="7C6D2AE6">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w:t>
      </w:r>
    </w:p>
    <w:p w14:paraId="6E011FBF">
      <w:pPr>
        <w:pStyle w:val="2"/>
        <w:spacing w:after="0" w:line="360" w:lineRule="auto"/>
        <w:ind w:left="-405" w:leftChars="-193" w:right="142" w:firstLine="453" w:firstLineChars="189"/>
        <w:contextualSpacing/>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61FD45F9">
      <w:pPr>
        <w:pStyle w:val="2"/>
        <w:spacing w:after="0" w:line="360" w:lineRule="auto"/>
        <w:ind w:left="-426" w:right="142" w:firstLine="567"/>
        <w:contextualSpacing/>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7AF590EE">
      <w:pPr>
        <w:pStyle w:val="2"/>
        <w:spacing w:after="0" w:line="360" w:lineRule="auto"/>
        <w:ind w:left="3960" w:right="1808"/>
        <w:contextualSpacing/>
        <w:rPr>
          <w:rFonts w:ascii="宋体" w:hAnsi="宋体"/>
          <w:color w:val="auto"/>
          <w:sz w:val="24"/>
          <w:highlight w:val="none"/>
        </w:rPr>
      </w:pPr>
    </w:p>
    <w:p w14:paraId="18E899A7">
      <w:pPr>
        <w:pStyle w:val="2"/>
        <w:spacing w:after="0" w:line="360" w:lineRule="auto"/>
        <w:ind w:left="3960" w:right="1808"/>
        <w:contextualSpacing/>
        <w:rPr>
          <w:rFonts w:ascii="宋体" w:hAnsi="宋体"/>
          <w:color w:val="auto"/>
          <w:sz w:val="24"/>
          <w:highlight w:val="none"/>
        </w:rPr>
      </w:pPr>
      <w:r>
        <w:rPr>
          <w:rFonts w:ascii="宋体" w:hAnsi="宋体"/>
          <w:color w:val="auto"/>
          <w:sz w:val="24"/>
          <w:highlight w:val="none"/>
        </w:rPr>
        <w:t xml:space="preserve">企业名称（章）： </w:t>
      </w:r>
    </w:p>
    <w:p w14:paraId="45CB0508">
      <w:pPr>
        <w:pStyle w:val="2"/>
        <w:spacing w:after="0" w:line="360" w:lineRule="auto"/>
        <w:ind w:left="3960" w:right="1808"/>
        <w:contextualSpacing/>
        <w:rPr>
          <w:rFonts w:ascii="宋体" w:hAnsi="宋体"/>
          <w:color w:val="auto"/>
          <w:sz w:val="24"/>
          <w:highlight w:val="none"/>
        </w:rPr>
      </w:pPr>
      <w:r>
        <w:rPr>
          <w:rFonts w:ascii="宋体" w:hAnsi="宋体"/>
          <w:color w:val="auto"/>
          <w:sz w:val="24"/>
          <w:highlight w:val="none"/>
        </w:rPr>
        <w:t>日</w:t>
      </w:r>
      <w:r>
        <w:rPr>
          <w:rFonts w:hint="eastAsia" w:ascii="宋体" w:hAnsi="宋体"/>
          <w:color w:val="auto"/>
          <w:sz w:val="24"/>
          <w:highlight w:val="none"/>
        </w:rPr>
        <w:t xml:space="preserve"> </w:t>
      </w:r>
      <w:r>
        <w:rPr>
          <w:rFonts w:ascii="宋体" w:hAnsi="宋体"/>
          <w:color w:val="auto"/>
          <w:sz w:val="24"/>
          <w:highlight w:val="none"/>
        </w:rPr>
        <w:t>期：</w:t>
      </w:r>
    </w:p>
    <w:p w14:paraId="51431175">
      <w:pPr>
        <w:pStyle w:val="2"/>
        <w:spacing w:after="0" w:line="360" w:lineRule="auto"/>
        <w:ind w:left="3960" w:right="1808"/>
        <w:contextualSpacing/>
        <w:rPr>
          <w:color w:val="auto"/>
          <w:highlight w:val="none"/>
        </w:rPr>
      </w:pPr>
    </w:p>
    <w:p w14:paraId="21D2844D">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488BBA2">
      <w:pPr>
        <w:spacing w:line="360" w:lineRule="auto"/>
        <w:contextualSpacing/>
        <w:jc w:val="center"/>
        <w:rPr>
          <w:rFonts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仿宋" w:hAnsi="仿宋" w:eastAsia="仿宋" w:cs="仿宋"/>
          <w:color w:val="auto"/>
          <w:sz w:val="44"/>
          <w:szCs w:val="44"/>
          <w:highlight w:val="none"/>
        </w:rPr>
        <w:t>残疾人福利性单位声明函</w:t>
      </w:r>
    </w:p>
    <w:p w14:paraId="3B0B61D8">
      <w:pPr>
        <w:spacing w:line="520" w:lineRule="exact"/>
        <w:rPr>
          <w:rFonts w:ascii="仿宋_GB2312" w:hAnsi="仿宋_GB2312" w:eastAsia="仿宋_GB2312" w:cs="仿宋_GB2312"/>
          <w:color w:val="auto"/>
          <w:sz w:val="32"/>
          <w:szCs w:val="32"/>
          <w:highlight w:val="none"/>
        </w:rPr>
      </w:pPr>
    </w:p>
    <w:p w14:paraId="5687909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4D0BC3A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2F9A0C5A">
      <w:pPr>
        <w:spacing w:line="360" w:lineRule="auto"/>
        <w:contextualSpacing/>
        <w:rPr>
          <w:rFonts w:ascii="宋体" w:hAnsi="宋体" w:cs="仿宋_GB2312"/>
          <w:color w:val="auto"/>
          <w:sz w:val="24"/>
          <w:highlight w:val="none"/>
        </w:rPr>
      </w:pPr>
    </w:p>
    <w:p w14:paraId="0B5D1BE6">
      <w:pPr>
        <w:spacing w:line="360" w:lineRule="auto"/>
        <w:contextualSpacing/>
        <w:rPr>
          <w:rFonts w:ascii="宋体" w:hAnsi="宋体" w:cs="仿宋_GB2312"/>
          <w:color w:val="auto"/>
          <w:sz w:val="24"/>
          <w:highlight w:val="none"/>
        </w:rPr>
      </w:pPr>
    </w:p>
    <w:p w14:paraId="030BDF2C">
      <w:pPr>
        <w:spacing w:line="360" w:lineRule="auto"/>
        <w:contextualSpacing/>
        <w:rPr>
          <w:rFonts w:ascii="宋体" w:hAnsi="宋体" w:cs="仿宋_GB2312"/>
          <w:color w:val="auto"/>
          <w:sz w:val="24"/>
          <w:highlight w:val="none"/>
        </w:rPr>
      </w:pPr>
    </w:p>
    <w:p w14:paraId="7F4D94FA">
      <w:pPr>
        <w:spacing w:line="360" w:lineRule="auto"/>
        <w:ind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单位名称（盖电子章）：</w:t>
      </w:r>
    </w:p>
    <w:p w14:paraId="373D2FB2">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1BB45F21">
      <w:pPr>
        <w:spacing w:line="360" w:lineRule="auto"/>
        <w:contextualSpacing/>
        <w:rPr>
          <w:rFonts w:ascii="宋体" w:hAnsi="宋体" w:cs="仿宋_GB2312"/>
          <w:color w:val="auto"/>
          <w:sz w:val="24"/>
          <w:highlight w:val="none"/>
        </w:rPr>
      </w:pPr>
    </w:p>
    <w:p w14:paraId="7C031F9E">
      <w:pPr>
        <w:spacing w:line="360" w:lineRule="auto"/>
        <w:contextualSpacing/>
        <w:rPr>
          <w:rFonts w:ascii="宋体" w:hAnsi="宋体" w:cs="仿宋_GB2312"/>
          <w:color w:val="auto"/>
          <w:sz w:val="24"/>
          <w:highlight w:val="none"/>
        </w:rPr>
      </w:pPr>
    </w:p>
    <w:p w14:paraId="425AC4DA">
      <w:pPr>
        <w:spacing w:line="360" w:lineRule="auto"/>
        <w:contextualSpacing/>
        <w:rPr>
          <w:rFonts w:ascii="宋体" w:hAnsi="宋体" w:cs="仿宋_GB2312"/>
          <w:color w:val="auto"/>
          <w:sz w:val="24"/>
          <w:highlight w:val="none"/>
        </w:rPr>
      </w:pPr>
    </w:p>
    <w:p w14:paraId="0189FC6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6BDD120B">
      <w:pPr>
        <w:spacing w:line="360" w:lineRule="auto"/>
        <w:jc w:val="center"/>
        <w:rPr>
          <w:rFonts w:ascii="宋体" w:hAnsi="宋体" w:cs="仿宋_GB2312"/>
          <w:color w:val="auto"/>
          <w:sz w:val="24"/>
          <w:highlight w:val="none"/>
        </w:rPr>
      </w:pPr>
      <w:r>
        <w:rPr>
          <w:rFonts w:ascii="宋体" w:hAnsi="宋体" w:cs="仿宋_GB2312"/>
          <w:color w:val="auto"/>
          <w:sz w:val="24"/>
          <w:highlight w:val="none"/>
        </w:rPr>
        <w:br w:type="page"/>
      </w:r>
    </w:p>
    <w:p w14:paraId="22EB0B8F">
      <w:pPr>
        <w:widowControl/>
        <w:shd w:val="clear" w:color="auto" w:fill="FFFFFF"/>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5D2208C9">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30C232C7">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0CEA8CFC">
      <w:pPr>
        <w:widowControl/>
        <w:shd w:val="clear" w:color="auto" w:fill="FFFFFF"/>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color w:val="auto"/>
          <w:kern w:val="0"/>
          <w:sz w:val="24"/>
          <w:highlight w:val="none"/>
          <w:u w:val="single"/>
        </w:rPr>
        <w:t>（产品名称1）</w:t>
      </w:r>
      <w:r>
        <w:rPr>
          <w:rFonts w:hint="eastAsia" w:ascii="宋体" w:hAnsi="宋体" w:cs="宋体"/>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color w:val="auto"/>
          <w:kern w:val="0"/>
          <w:sz w:val="24"/>
          <w:highlight w:val="none"/>
          <w:u w:val="single"/>
        </w:rPr>
        <w:t>（厂名）</w:t>
      </w:r>
      <w:r>
        <w:rPr>
          <w:rFonts w:hint="eastAsia" w:ascii="宋体" w:hAnsi="宋体" w:cs="宋体"/>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rPr>
        <w:t>的中国境内生产的组件成本占比≥</w:t>
      </w:r>
      <w:r>
        <w:rPr>
          <w:rFonts w:hint="eastAsia" w:ascii="宋体" w:hAnsi="宋体" w:cs="宋体"/>
          <w:color w:val="auto"/>
          <w:kern w:val="0"/>
          <w:sz w:val="24"/>
          <w:highlight w:val="none"/>
          <w:u w:val="single"/>
        </w:rPr>
        <w:t>（规定比例）</w:t>
      </w:r>
      <w:r>
        <w:rPr>
          <w:rFonts w:hint="eastAsia" w:ascii="宋体" w:hAnsi="宋体" w:cs="宋体"/>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color w:val="auto"/>
          <w:kern w:val="0"/>
          <w:sz w:val="24"/>
          <w:highlight w:val="none"/>
          <w:u w:val="single"/>
        </w:rPr>
        <w:t>（关键组件）</w:t>
      </w:r>
      <w:r>
        <w:rPr>
          <w:rFonts w:hint="eastAsia" w:ascii="宋体" w:hAnsi="宋体" w:cs="宋体"/>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color w:val="auto"/>
          <w:kern w:val="0"/>
          <w:sz w:val="24"/>
          <w:highlight w:val="none"/>
          <w:u w:val="single"/>
        </w:rPr>
        <w:t>（关键工序）</w:t>
      </w:r>
      <w:r>
        <w:rPr>
          <w:rFonts w:hint="eastAsia" w:ascii="宋体" w:hAnsi="宋体" w:cs="宋体"/>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1FB9C49A">
      <w:pPr>
        <w:widowControl/>
        <w:shd w:val="clear" w:color="auto" w:fill="FFFFFF"/>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rPr>
        <w:t>，生产厂为</w:t>
      </w:r>
      <w:r>
        <w:rPr>
          <w:rFonts w:hint="eastAsia" w:ascii="宋体" w:hAnsi="宋体" w:cs="宋体"/>
          <w:color w:val="auto"/>
          <w:kern w:val="0"/>
          <w:sz w:val="24"/>
          <w:highlight w:val="none"/>
          <w:u w:val="single"/>
        </w:rPr>
        <w:t>（厂名）</w:t>
      </w:r>
      <w:r>
        <w:rPr>
          <w:rFonts w:hint="eastAsia" w:ascii="宋体" w:hAnsi="宋体" w:cs="宋体"/>
          <w:color w:val="auto"/>
          <w:kern w:val="0"/>
          <w:sz w:val="24"/>
          <w:highlight w:val="none"/>
        </w:rPr>
        <w:t>，厂址为</w:t>
      </w:r>
      <w:r>
        <w:rPr>
          <w:rFonts w:hint="eastAsia" w:ascii="宋体" w:hAnsi="宋体" w:cs="宋体"/>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rPr>
        <w:t>的中国境内生产的组件成本占比≥</w:t>
      </w:r>
      <w:r>
        <w:rPr>
          <w:rFonts w:hint="eastAsia" w:ascii="宋体" w:hAnsi="宋体" w:cs="宋体"/>
          <w:color w:val="auto"/>
          <w:kern w:val="0"/>
          <w:sz w:val="24"/>
          <w:highlight w:val="none"/>
          <w:u w:val="single"/>
        </w:rPr>
        <w:t>（规定比例）</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color w:val="auto"/>
          <w:kern w:val="0"/>
          <w:sz w:val="24"/>
          <w:highlight w:val="none"/>
          <w:u w:val="single"/>
        </w:rPr>
        <w:t>（关键组件）</w:t>
      </w:r>
      <w:r>
        <w:rPr>
          <w:rFonts w:hint="eastAsia" w:ascii="宋体" w:hAnsi="宋体" w:cs="宋体"/>
          <w:color w:val="auto"/>
          <w:kern w:val="0"/>
          <w:sz w:val="24"/>
          <w:highlight w:val="none"/>
        </w:rPr>
        <w:t>在中国境内生产。</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color w:val="auto"/>
          <w:kern w:val="0"/>
          <w:sz w:val="24"/>
          <w:highlight w:val="none"/>
          <w:u w:val="single"/>
        </w:rPr>
        <w:t>（关键工序）</w:t>
      </w:r>
      <w:r>
        <w:rPr>
          <w:rFonts w:hint="eastAsia" w:ascii="宋体" w:hAnsi="宋体" w:cs="宋体"/>
          <w:color w:val="auto"/>
          <w:kern w:val="0"/>
          <w:sz w:val="24"/>
          <w:highlight w:val="none"/>
        </w:rPr>
        <w:t>在中国境内完成。</w:t>
      </w:r>
    </w:p>
    <w:p w14:paraId="1FCEE208">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1460B7D2">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632270F3">
      <w:pPr>
        <w:widowControl/>
        <w:shd w:val="clear" w:color="auto" w:fill="FFFFFF"/>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6DD5F6DA">
      <w:pPr>
        <w:widowControl/>
        <w:shd w:val="clear" w:color="auto" w:fill="FFFFFF"/>
        <w:spacing w:before="30" w:after="30"/>
        <w:jc w:val="right"/>
        <w:rPr>
          <w:rFonts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68F08861">
      <w:pPr>
        <w:widowControl/>
        <w:shd w:val="clear" w:color="auto" w:fill="FFFFFF"/>
        <w:jc w:val="right"/>
        <w:rPr>
          <w:rFonts w:ascii="宋体" w:hAnsi="宋体" w:cs="宋体"/>
          <w:color w:val="auto"/>
          <w:kern w:val="0"/>
          <w:sz w:val="24"/>
          <w:highlight w:val="none"/>
        </w:rPr>
      </w:pPr>
      <w:r>
        <w:rPr>
          <w:rFonts w:hint="eastAsia" w:ascii="宋体" w:hAnsi="宋体" w:cs="宋体"/>
          <w:color w:val="auto"/>
          <w:kern w:val="0"/>
          <w:sz w:val="24"/>
          <w:highlight w:val="none"/>
        </w:rPr>
        <w:t>日期：　     年　  月　  日         </w:t>
      </w:r>
    </w:p>
    <w:p w14:paraId="09198689">
      <w:pPr>
        <w:widowControl/>
        <w:shd w:val="clear" w:color="auto" w:fill="FFFFFF"/>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__________________</w:t>
      </w:r>
    </w:p>
    <w:p w14:paraId="57CD2E7D">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12486889">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61A41C96">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58303888">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2F2ED0C8">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6CFCD559">
      <w:pPr>
        <w:spacing w:line="360" w:lineRule="auto"/>
        <w:contextualSpacing/>
        <w:rPr>
          <w:rFonts w:ascii="宋体" w:hAnsi="宋体" w:cs="仿宋_GB2312"/>
          <w:color w:val="auto"/>
          <w:sz w:val="24"/>
          <w:highlight w:val="none"/>
        </w:rPr>
      </w:pPr>
    </w:p>
    <w:p w14:paraId="60D21ABD">
      <w:pPr>
        <w:spacing w:line="360" w:lineRule="auto"/>
        <w:contextualSpacing/>
        <w:rPr>
          <w:rFonts w:ascii="宋体" w:hAnsi="宋体" w:cs="仿宋_GB2312"/>
          <w:color w:val="auto"/>
          <w:sz w:val="24"/>
          <w:highlight w:val="none"/>
        </w:rPr>
      </w:pPr>
    </w:p>
    <w:p w14:paraId="61482CFF">
      <w:pPr>
        <w:spacing w:line="360" w:lineRule="auto"/>
        <w:jc w:val="center"/>
        <w:rPr>
          <w:rFonts w:ascii="宋体" w:hAnsi="宋体" w:cs="仿宋_GB2312"/>
          <w:color w:val="auto"/>
          <w:sz w:val="24"/>
          <w:highlight w:val="none"/>
        </w:rPr>
      </w:pPr>
    </w:p>
    <w:p w14:paraId="2E03C3D7">
      <w:pPr>
        <w:spacing w:line="360" w:lineRule="auto"/>
        <w:jc w:val="center"/>
        <w:rPr>
          <w:rFonts w:ascii="宋体" w:hAnsi="宋体" w:cs="仿宋_GB2312"/>
          <w:color w:val="auto"/>
          <w:sz w:val="24"/>
          <w:highlight w:val="none"/>
        </w:rPr>
      </w:pPr>
    </w:p>
    <w:p w14:paraId="243AF6E0">
      <w:pPr>
        <w:spacing w:line="360" w:lineRule="auto"/>
        <w:jc w:val="center"/>
        <w:rPr>
          <w:rFonts w:ascii="宋体" w:hAnsi="宋体" w:cs="仿宋_GB2312"/>
          <w:color w:val="auto"/>
          <w:sz w:val="24"/>
          <w:highlight w:val="none"/>
        </w:rPr>
      </w:pPr>
    </w:p>
    <w:p w14:paraId="573D575C">
      <w:pPr>
        <w:spacing w:line="360" w:lineRule="auto"/>
        <w:jc w:val="center"/>
        <w:rPr>
          <w:rFonts w:ascii="宋体" w:hAnsi="宋体" w:cs="仿宋_GB2312"/>
          <w:color w:val="auto"/>
          <w:sz w:val="24"/>
          <w:highlight w:val="none"/>
        </w:rPr>
      </w:pPr>
    </w:p>
    <w:p w14:paraId="79D043DC">
      <w:pPr>
        <w:spacing w:line="360" w:lineRule="auto"/>
        <w:jc w:val="center"/>
        <w:rPr>
          <w:rFonts w:ascii="宋体" w:hAnsi="宋体" w:cs="仿宋_GB2312"/>
          <w:color w:val="auto"/>
          <w:sz w:val="24"/>
          <w:highlight w:val="none"/>
        </w:rPr>
      </w:pPr>
    </w:p>
    <w:p w14:paraId="11573C8A">
      <w:pPr>
        <w:spacing w:line="360" w:lineRule="auto"/>
        <w:jc w:val="center"/>
        <w:rPr>
          <w:rFonts w:ascii="宋体" w:hAnsi="宋体" w:cs="仿宋_GB2312"/>
          <w:color w:val="auto"/>
          <w:sz w:val="24"/>
          <w:highlight w:val="none"/>
        </w:rPr>
      </w:pPr>
    </w:p>
    <w:p w14:paraId="72B45EA1">
      <w:pPr>
        <w:spacing w:line="360" w:lineRule="auto"/>
        <w:jc w:val="center"/>
        <w:rPr>
          <w:rFonts w:ascii="宋体" w:hAnsi="宋体" w:cs="仿宋_GB2312"/>
          <w:color w:val="auto"/>
          <w:sz w:val="24"/>
          <w:highlight w:val="none"/>
        </w:rPr>
      </w:pPr>
    </w:p>
    <w:p w14:paraId="52197E8A">
      <w:pPr>
        <w:spacing w:line="360" w:lineRule="auto"/>
        <w:jc w:val="center"/>
        <w:rPr>
          <w:rFonts w:ascii="宋体" w:hAnsi="宋体" w:cs="仿宋_GB2312"/>
          <w:color w:val="auto"/>
          <w:sz w:val="24"/>
          <w:highlight w:val="none"/>
        </w:rPr>
      </w:pPr>
    </w:p>
    <w:p w14:paraId="7D97440B">
      <w:pPr>
        <w:spacing w:line="360" w:lineRule="auto"/>
        <w:jc w:val="center"/>
        <w:rPr>
          <w:rFonts w:ascii="宋体" w:hAnsi="宋体" w:cs="仿宋_GB2312"/>
          <w:color w:val="auto"/>
          <w:sz w:val="24"/>
          <w:highlight w:val="none"/>
        </w:rPr>
      </w:pPr>
    </w:p>
    <w:p w14:paraId="5A361C19">
      <w:pPr>
        <w:spacing w:line="360" w:lineRule="auto"/>
        <w:jc w:val="center"/>
        <w:rPr>
          <w:rFonts w:ascii="宋体" w:hAnsi="宋体" w:cs="仿宋_GB2312"/>
          <w:color w:val="auto"/>
          <w:sz w:val="24"/>
          <w:highlight w:val="none"/>
        </w:rPr>
      </w:pPr>
    </w:p>
    <w:p w14:paraId="5BFEECBE">
      <w:pPr>
        <w:spacing w:line="360" w:lineRule="auto"/>
        <w:jc w:val="center"/>
        <w:rPr>
          <w:rFonts w:ascii="宋体" w:hAnsi="宋体" w:cs="仿宋_GB2312"/>
          <w:color w:val="auto"/>
          <w:sz w:val="24"/>
          <w:highlight w:val="none"/>
        </w:rPr>
      </w:pPr>
    </w:p>
    <w:p w14:paraId="1167EECD">
      <w:pPr>
        <w:spacing w:line="360" w:lineRule="auto"/>
        <w:jc w:val="center"/>
        <w:rPr>
          <w:rFonts w:ascii="宋体" w:hAnsi="宋体" w:cs="仿宋_GB2312"/>
          <w:color w:val="auto"/>
          <w:sz w:val="24"/>
          <w:highlight w:val="none"/>
        </w:rPr>
      </w:pPr>
    </w:p>
    <w:p w14:paraId="5A1EB094">
      <w:pPr>
        <w:snapToGrid w:val="0"/>
        <w:spacing w:before="50" w:after="156" w:afterLines="50"/>
        <w:jc w:val="center"/>
        <w:rPr>
          <w:rFonts w:ascii="Arial" w:hAnsi="Arial" w:cs="Arial"/>
          <w:color w:val="auto"/>
          <w:sz w:val="30"/>
          <w:szCs w:val="30"/>
          <w:highlight w:val="none"/>
        </w:rPr>
      </w:pPr>
      <w:r>
        <w:rPr>
          <w:rFonts w:ascii="Arial" w:hAnsi="Arial" w:cs="Arial"/>
          <w:b/>
          <w:bCs/>
          <w:color w:val="auto"/>
          <w:sz w:val="30"/>
          <w:szCs w:val="30"/>
          <w:highlight w:val="none"/>
        </w:rPr>
        <w:t>符合政府采购政策的证明材料</w:t>
      </w:r>
    </w:p>
    <w:p w14:paraId="08A4F9D5">
      <w:pPr>
        <w:snapToGrid w:val="0"/>
        <w:spacing w:before="50" w:after="156" w:afterLines="50"/>
        <w:jc w:val="left"/>
        <w:rPr>
          <w:rFonts w:ascii="Arial" w:hAnsi="Arial" w:cs="Arial"/>
          <w:color w:val="auto"/>
          <w:szCs w:val="21"/>
          <w:highlight w:val="none"/>
        </w:rPr>
      </w:pPr>
      <w:r>
        <w:rPr>
          <w:rFonts w:ascii="Arial" w:hAnsi="Arial" w:cs="Arial"/>
          <w:color w:val="auto"/>
          <w:szCs w:val="21"/>
          <w:highlight w:val="none"/>
        </w:rPr>
        <w:t>列入节能产品政府采购品目清单及环境标志产品政府采购品目清单的货物清单。</w:t>
      </w:r>
      <w:r>
        <w:rPr>
          <w:rFonts w:ascii="Arial" w:hAnsi="Arial" w:cs="Arial"/>
          <w:b/>
          <w:color w:val="auto"/>
          <w:szCs w:val="21"/>
          <w:highlight w:val="none"/>
        </w:rPr>
        <w:t>（如有，须提供）</w:t>
      </w:r>
    </w:p>
    <w:p w14:paraId="4FDD6F71">
      <w:pPr>
        <w:snapToGrid w:val="0"/>
        <w:spacing w:before="50" w:after="156" w:afterLines="50"/>
        <w:jc w:val="left"/>
        <w:rPr>
          <w:rFonts w:ascii="Arial" w:hAnsi="Arial" w:cs="Arial"/>
          <w:color w:val="auto"/>
          <w:szCs w:val="21"/>
          <w:highlight w:val="none"/>
        </w:rPr>
      </w:pPr>
      <w:r>
        <w:rPr>
          <w:rFonts w:ascii="Arial" w:hAnsi="Arial" w:cs="Arial"/>
          <w:color w:val="auto"/>
          <w:szCs w:val="21"/>
          <w:highlight w:val="none"/>
        </w:rPr>
        <w:t>响应产品中如有列入节能产品政府采购品目清单及环境标志产品政府采购品目清单的货物，应按下表提供清单。</w:t>
      </w:r>
    </w:p>
    <w:p w14:paraId="1FA3D71D">
      <w:pPr>
        <w:spacing w:line="360" w:lineRule="auto"/>
        <w:jc w:val="center"/>
        <w:rPr>
          <w:rFonts w:ascii="Arial" w:hAnsi="Arial" w:cs="Arial"/>
          <w:color w:val="auto"/>
          <w:szCs w:val="21"/>
          <w:highlight w:val="none"/>
        </w:rPr>
      </w:pPr>
      <w:r>
        <w:rPr>
          <w:rFonts w:ascii="Arial" w:hAnsi="Arial" w:cs="Arial"/>
          <w:b/>
          <w:color w:val="auto"/>
          <w:szCs w:val="21"/>
          <w:highlight w:val="none"/>
        </w:rPr>
        <w:t>节能产品及环境标志产品清单</w:t>
      </w:r>
    </w:p>
    <w:tbl>
      <w:tblPr>
        <w:tblStyle w:val="24"/>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41C9BC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tcMar>
              <w:top w:w="0" w:type="dxa"/>
              <w:left w:w="57" w:type="dxa"/>
              <w:bottom w:w="0" w:type="dxa"/>
              <w:right w:w="57" w:type="dxa"/>
            </w:tcMar>
            <w:vAlign w:val="center"/>
          </w:tcPr>
          <w:p w14:paraId="2756F9C8">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tcMar>
              <w:top w:w="0" w:type="dxa"/>
              <w:left w:w="57" w:type="dxa"/>
              <w:bottom w:w="0" w:type="dxa"/>
              <w:right w:w="57" w:type="dxa"/>
            </w:tcMar>
            <w:vAlign w:val="center"/>
          </w:tcPr>
          <w:p w14:paraId="41224AC9">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vAlign w:val="center"/>
          </w:tcPr>
          <w:p w14:paraId="4B69BF30">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tcMar>
              <w:top w:w="0" w:type="dxa"/>
              <w:left w:w="57" w:type="dxa"/>
              <w:bottom w:w="0" w:type="dxa"/>
              <w:right w:w="57" w:type="dxa"/>
            </w:tcMar>
            <w:vAlign w:val="center"/>
          </w:tcPr>
          <w:p w14:paraId="673444E3">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vAlign w:val="center"/>
          </w:tcPr>
          <w:p w14:paraId="6E79551A">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1A026BC5">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15BD52A3">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tcMar>
              <w:top w:w="0" w:type="dxa"/>
              <w:left w:w="57" w:type="dxa"/>
              <w:bottom w:w="0" w:type="dxa"/>
              <w:right w:w="57" w:type="dxa"/>
            </w:tcMar>
            <w:vAlign w:val="center"/>
          </w:tcPr>
          <w:p w14:paraId="2436DAF9">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备注</w:t>
            </w:r>
          </w:p>
        </w:tc>
      </w:tr>
      <w:tr w14:paraId="48053C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559664C9">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1</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2B9606F3">
            <w:pPr>
              <w:widowControl/>
              <w:spacing w:before="100" w:beforeAutospacing="1" w:after="100" w:afterAutospacing="1" w:line="376" w:lineRule="atLeast"/>
              <w:jc w:val="center"/>
              <w:rPr>
                <w:rFonts w:ascii="Arial" w:hAnsi="Arial" w:cs="Arial"/>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05A173AD">
            <w:pPr>
              <w:widowControl/>
              <w:spacing w:before="100" w:beforeAutospacing="1" w:after="100" w:afterAutospacing="1" w:line="376" w:lineRule="atLeast"/>
              <w:jc w:val="center"/>
              <w:rPr>
                <w:rFonts w:ascii="Arial" w:hAnsi="Arial" w:cs="Arial"/>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330CEA41">
            <w:pPr>
              <w:widowControl/>
              <w:spacing w:before="100" w:beforeAutospacing="1" w:after="100" w:afterAutospacing="1" w:line="376" w:lineRule="atLeast"/>
              <w:jc w:val="center"/>
              <w:rPr>
                <w:rFonts w:ascii="Arial" w:hAnsi="Arial" w:cs="Arial"/>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26C1DEB1">
            <w:pPr>
              <w:widowControl/>
              <w:spacing w:before="100" w:beforeAutospacing="1" w:after="100" w:afterAutospacing="1" w:line="376" w:lineRule="atLeast"/>
              <w:jc w:val="center"/>
              <w:rPr>
                <w:rFonts w:ascii="Arial" w:hAnsi="Arial" w:cs="Arial"/>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5CADDF6A">
            <w:pPr>
              <w:widowControl/>
              <w:spacing w:before="100" w:beforeAutospacing="1" w:after="100" w:afterAutospacing="1" w:line="376" w:lineRule="atLeast"/>
              <w:jc w:val="center"/>
              <w:rPr>
                <w:rFonts w:ascii="Arial" w:hAnsi="Arial" w:cs="Arial"/>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6EDF0147">
            <w:pPr>
              <w:widowControl/>
              <w:spacing w:before="100" w:beforeAutospacing="1" w:after="100" w:afterAutospacing="1" w:line="376" w:lineRule="atLeast"/>
              <w:jc w:val="center"/>
              <w:rPr>
                <w:rFonts w:ascii="Arial" w:hAnsi="Arial" w:cs="Arial"/>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1855B683">
            <w:pPr>
              <w:widowControl/>
              <w:spacing w:before="100" w:beforeAutospacing="1" w:after="100" w:afterAutospacing="1" w:line="376" w:lineRule="atLeast"/>
              <w:jc w:val="center"/>
              <w:rPr>
                <w:rFonts w:ascii="Arial" w:hAnsi="Arial" w:cs="Arial"/>
                <w:color w:val="auto"/>
                <w:kern w:val="0"/>
                <w:szCs w:val="21"/>
                <w:highlight w:val="none"/>
              </w:rPr>
            </w:pPr>
          </w:p>
        </w:tc>
      </w:tr>
      <w:tr w14:paraId="6AB7DB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466C8BD2">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2</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566EA2B2">
            <w:pPr>
              <w:widowControl/>
              <w:spacing w:before="100" w:beforeAutospacing="1" w:after="100" w:afterAutospacing="1" w:line="376" w:lineRule="atLeast"/>
              <w:jc w:val="center"/>
              <w:rPr>
                <w:rFonts w:ascii="Arial" w:hAnsi="Arial" w:cs="Arial"/>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2F621B0B">
            <w:pPr>
              <w:widowControl/>
              <w:spacing w:before="100" w:beforeAutospacing="1" w:after="100" w:afterAutospacing="1" w:line="376" w:lineRule="atLeast"/>
              <w:jc w:val="center"/>
              <w:rPr>
                <w:rFonts w:ascii="Arial" w:hAnsi="Arial" w:cs="Arial"/>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5F3A8838">
            <w:pPr>
              <w:widowControl/>
              <w:spacing w:before="100" w:beforeAutospacing="1" w:after="100" w:afterAutospacing="1" w:line="376" w:lineRule="atLeast"/>
              <w:jc w:val="center"/>
              <w:rPr>
                <w:rFonts w:ascii="Arial" w:hAnsi="Arial" w:cs="Arial"/>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2AC46AD4">
            <w:pPr>
              <w:widowControl/>
              <w:spacing w:before="100" w:beforeAutospacing="1" w:after="100" w:afterAutospacing="1" w:line="376" w:lineRule="atLeast"/>
              <w:jc w:val="center"/>
              <w:rPr>
                <w:rFonts w:ascii="Arial" w:hAnsi="Arial" w:cs="Arial"/>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4D09738F">
            <w:pPr>
              <w:widowControl/>
              <w:spacing w:before="100" w:beforeAutospacing="1" w:after="100" w:afterAutospacing="1" w:line="376" w:lineRule="atLeast"/>
              <w:jc w:val="center"/>
              <w:rPr>
                <w:rFonts w:ascii="Arial" w:hAnsi="Arial" w:cs="Arial"/>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727570DE">
            <w:pPr>
              <w:widowControl/>
              <w:spacing w:before="100" w:beforeAutospacing="1" w:after="100" w:afterAutospacing="1" w:line="376" w:lineRule="atLeast"/>
              <w:jc w:val="center"/>
              <w:rPr>
                <w:rFonts w:ascii="Arial" w:hAnsi="Arial" w:cs="Arial"/>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6C277363">
            <w:pPr>
              <w:widowControl/>
              <w:spacing w:before="100" w:beforeAutospacing="1" w:after="100" w:afterAutospacing="1" w:line="376" w:lineRule="atLeast"/>
              <w:jc w:val="center"/>
              <w:rPr>
                <w:rFonts w:ascii="Arial" w:hAnsi="Arial" w:cs="Arial"/>
                <w:color w:val="auto"/>
                <w:kern w:val="0"/>
                <w:szCs w:val="21"/>
                <w:highlight w:val="none"/>
              </w:rPr>
            </w:pPr>
          </w:p>
        </w:tc>
      </w:tr>
      <w:tr w14:paraId="54CB66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6FE3BC0C">
            <w:pPr>
              <w:widowControl/>
              <w:spacing w:before="100" w:beforeAutospacing="1" w:after="100" w:afterAutospacing="1" w:line="376" w:lineRule="atLeast"/>
              <w:jc w:val="center"/>
              <w:rPr>
                <w:rFonts w:ascii="Arial" w:hAnsi="Arial" w:cs="Arial"/>
                <w:color w:val="auto"/>
                <w:kern w:val="0"/>
                <w:szCs w:val="21"/>
                <w:highlight w:val="none"/>
              </w:rPr>
            </w:pPr>
            <w:r>
              <w:rPr>
                <w:rFonts w:ascii="Arial" w:hAnsi="Arial" w:cs="Arial"/>
                <w:color w:val="auto"/>
                <w:kern w:val="0"/>
                <w:szCs w:val="21"/>
                <w:highlight w:val="none"/>
              </w:rPr>
              <w:t>……</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18D31A56">
            <w:pPr>
              <w:widowControl/>
              <w:spacing w:before="100" w:beforeAutospacing="1" w:after="100" w:afterAutospacing="1" w:line="376" w:lineRule="atLeast"/>
              <w:jc w:val="center"/>
              <w:rPr>
                <w:rFonts w:ascii="Arial" w:hAnsi="Arial" w:cs="Arial"/>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5DBA77C8">
            <w:pPr>
              <w:widowControl/>
              <w:spacing w:before="100" w:beforeAutospacing="1" w:after="100" w:afterAutospacing="1" w:line="376" w:lineRule="atLeast"/>
              <w:jc w:val="center"/>
              <w:rPr>
                <w:rFonts w:ascii="Arial" w:hAnsi="Arial" w:cs="Arial"/>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0AA007F5">
            <w:pPr>
              <w:widowControl/>
              <w:spacing w:before="100" w:beforeAutospacing="1" w:after="100" w:afterAutospacing="1" w:line="376" w:lineRule="atLeast"/>
              <w:jc w:val="center"/>
              <w:rPr>
                <w:rFonts w:ascii="Arial" w:hAnsi="Arial" w:cs="Arial"/>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3DB10CF9">
            <w:pPr>
              <w:widowControl/>
              <w:spacing w:before="100" w:beforeAutospacing="1" w:after="100" w:afterAutospacing="1" w:line="376" w:lineRule="atLeast"/>
              <w:jc w:val="center"/>
              <w:rPr>
                <w:rFonts w:ascii="Arial" w:hAnsi="Arial" w:cs="Arial"/>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015930">
            <w:pPr>
              <w:widowControl/>
              <w:spacing w:before="100" w:beforeAutospacing="1" w:after="100" w:afterAutospacing="1" w:line="376" w:lineRule="atLeast"/>
              <w:jc w:val="center"/>
              <w:rPr>
                <w:rFonts w:ascii="Arial" w:hAnsi="Arial" w:cs="Arial"/>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2E757254">
            <w:pPr>
              <w:widowControl/>
              <w:spacing w:before="100" w:beforeAutospacing="1" w:after="100" w:afterAutospacing="1" w:line="376" w:lineRule="atLeast"/>
              <w:jc w:val="center"/>
              <w:rPr>
                <w:rFonts w:ascii="Arial" w:hAnsi="Arial" w:cs="Arial"/>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7471BBC8">
            <w:pPr>
              <w:widowControl/>
              <w:spacing w:before="100" w:beforeAutospacing="1" w:after="100" w:afterAutospacing="1" w:line="376" w:lineRule="atLeast"/>
              <w:jc w:val="center"/>
              <w:rPr>
                <w:rFonts w:ascii="Arial" w:hAnsi="Arial" w:cs="Arial"/>
                <w:color w:val="auto"/>
                <w:kern w:val="0"/>
                <w:szCs w:val="21"/>
                <w:highlight w:val="none"/>
              </w:rPr>
            </w:pPr>
          </w:p>
        </w:tc>
      </w:tr>
    </w:tbl>
    <w:p w14:paraId="4886E520">
      <w:pPr>
        <w:spacing w:line="300" w:lineRule="auto"/>
        <w:rPr>
          <w:rFonts w:ascii="Arial" w:hAnsi="Arial" w:cs="Arial"/>
          <w:color w:val="auto"/>
          <w:szCs w:val="21"/>
          <w:highlight w:val="none"/>
        </w:rPr>
      </w:pPr>
      <w:r>
        <w:rPr>
          <w:rFonts w:ascii="Arial" w:hAnsi="Arial" w:cs="Arial"/>
          <w:color w:val="auto"/>
          <w:szCs w:val="21"/>
          <w:highlight w:val="none"/>
        </w:rPr>
        <w:t>注：类别填写节能或环境标志，品目填写编号及产品名称如A02010104台式计算机。</w:t>
      </w:r>
    </w:p>
    <w:p w14:paraId="31468745">
      <w:pPr>
        <w:pStyle w:val="67"/>
        <w:rPr>
          <w:rFonts w:ascii="Arial" w:hAnsi="Arial" w:cs="Arial"/>
          <w:color w:val="auto"/>
          <w:szCs w:val="21"/>
          <w:highlight w:val="none"/>
        </w:rPr>
      </w:pPr>
    </w:p>
    <w:p w14:paraId="0DDB7DF6">
      <w:pPr>
        <w:pStyle w:val="67"/>
        <w:rPr>
          <w:rFonts w:ascii="Arial" w:hAnsi="Arial" w:cs="Arial"/>
          <w:color w:val="auto"/>
          <w:szCs w:val="21"/>
          <w:highlight w:val="none"/>
        </w:rPr>
      </w:pPr>
    </w:p>
    <w:p w14:paraId="1E39BC51">
      <w:pPr>
        <w:pStyle w:val="67"/>
        <w:rPr>
          <w:rFonts w:ascii="Arial" w:hAnsi="Arial" w:cs="Arial"/>
          <w:color w:val="auto"/>
          <w:szCs w:val="21"/>
          <w:highlight w:val="none"/>
        </w:rPr>
      </w:pPr>
    </w:p>
    <w:p w14:paraId="41109504">
      <w:pPr>
        <w:pStyle w:val="67"/>
        <w:rPr>
          <w:rFonts w:ascii="Arial" w:hAnsi="Arial" w:cs="Arial"/>
          <w:color w:val="auto"/>
          <w:szCs w:val="21"/>
          <w:highlight w:val="none"/>
        </w:rPr>
      </w:pPr>
    </w:p>
    <w:p w14:paraId="694C3E41">
      <w:pPr>
        <w:pStyle w:val="67"/>
        <w:rPr>
          <w:rFonts w:ascii="Arial" w:hAnsi="Arial" w:cs="Arial"/>
          <w:color w:val="auto"/>
          <w:szCs w:val="21"/>
          <w:highlight w:val="none"/>
        </w:rPr>
      </w:pPr>
    </w:p>
    <w:p w14:paraId="321EA55C">
      <w:pPr>
        <w:pStyle w:val="67"/>
        <w:rPr>
          <w:rFonts w:ascii="Arial" w:hAnsi="Arial" w:cs="Arial"/>
          <w:color w:val="auto"/>
          <w:szCs w:val="21"/>
          <w:highlight w:val="none"/>
        </w:rPr>
      </w:pPr>
    </w:p>
    <w:p w14:paraId="72F451DE">
      <w:pPr>
        <w:pStyle w:val="67"/>
        <w:rPr>
          <w:rFonts w:ascii="Arial" w:hAnsi="Arial" w:cs="Arial"/>
          <w:color w:val="auto"/>
          <w:szCs w:val="21"/>
          <w:highlight w:val="none"/>
        </w:rPr>
      </w:pPr>
    </w:p>
    <w:p w14:paraId="3947265E">
      <w:pPr>
        <w:pStyle w:val="67"/>
        <w:rPr>
          <w:rFonts w:ascii="Arial" w:hAnsi="Arial" w:cs="Arial"/>
          <w:color w:val="auto"/>
          <w:szCs w:val="21"/>
          <w:highlight w:val="none"/>
        </w:rPr>
      </w:pPr>
    </w:p>
    <w:p w14:paraId="48538929">
      <w:pPr>
        <w:pStyle w:val="67"/>
        <w:rPr>
          <w:rFonts w:ascii="Arial" w:hAnsi="Arial" w:cs="Arial"/>
          <w:color w:val="auto"/>
          <w:szCs w:val="21"/>
          <w:highlight w:val="none"/>
        </w:rPr>
      </w:pPr>
    </w:p>
    <w:p w14:paraId="1E030985">
      <w:pPr>
        <w:pStyle w:val="67"/>
        <w:rPr>
          <w:rFonts w:ascii="Arial" w:hAnsi="Arial" w:cs="Arial"/>
          <w:color w:val="auto"/>
          <w:szCs w:val="21"/>
          <w:highlight w:val="none"/>
        </w:rPr>
      </w:pPr>
    </w:p>
    <w:p w14:paraId="462BF6F1">
      <w:pPr>
        <w:pStyle w:val="67"/>
        <w:rPr>
          <w:rFonts w:ascii="Arial" w:hAnsi="Arial" w:cs="Arial"/>
          <w:color w:val="auto"/>
          <w:szCs w:val="21"/>
          <w:highlight w:val="none"/>
        </w:rPr>
      </w:pPr>
    </w:p>
    <w:p w14:paraId="0FE126B2">
      <w:pPr>
        <w:pStyle w:val="67"/>
        <w:rPr>
          <w:rFonts w:ascii="Arial" w:hAnsi="Arial" w:cs="Arial"/>
          <w:color w:val="auto"/>
          <w:szCs w:val="21"/>
          <w:highlight w:val="none"/>
        </w:rPr>
      </w:pPr>
    </w:p>
    <w:p w14:paraId="5E7F5A63">
      <w:pPr>
        <w:pStyle w:val="67"/>
        <w:rPr>
          <w:rFonts w:ascii="Arial" w:hAnsi="Arial" w:cs="Arial"/>
          <w:color w:val="auto"/>
          <w:szCs w:val="21"/>
          <w:highlight w:val="none"/>
        </w:rPr>
      </w:pPr>
    </w:p>
    <w:p w14:paraId="7D3F661E">
      <w:pPr>
        <w:pStyle w:val="67"/>
        <w:rPr>
          <w:rFonts w:ascii="Arial" w:hAnsi="Arial" w:cs="Arial"/>
          <w:color w:val="auto"/>
          <w:szCs w:val="21"/>
          <w:highlight w:val="none"/>
        </w:rPr>
      </w:pPr>
    </w:p>
    <w:p w14:paraId="3A247E6F">
      <w:pPr>
        <w:pStyle w:val="67"/>
        <w:rPr>
          <w:rFonts w:ascii="Arial" w:hAnsi="Arial" w:cs="Arial"/>
          <w:color w:val="auto"/>
          <w:szCs w:val="21"/>
          <w:highlight w:val="none"/>
        </w:rPr>
      </w:pPr>
    </w:p>
    <w:p w14:paraId="05E93B85">
      <w:pPr>
        <w:pStyle w:val="67"/>
        <w:rPr>
          <w:rFonts w:ascii="Arial" w:hAnsi="Arial" w:cs="Arial"/>
          <w:color w:val="auto"/>
          <w:szCs w:val="21"/>
          <w:highlight w:val="none"/>
        </w:rPr>
      </w:pPr>
    </w:p>
    <w:p w14:paraId="477CB280">
      <w:pPr>
        <w:pStyle w:val="67"/>
        <w:rPr>
          <w:rFonts w:ascii="Arial" w:hAnsi="Arial" w:cs="Arial"/>
          <w:color w:val="auto"/>
          <w:szCs w:val="21"/>
          <w:highlight w:val="none"/>
        </w:rPr>
      </w:pPr>
    </w:p>
    <w:p w14:paraId="4260B019">
      <w:pPr>
        <w:pStyle w:val="67"/>
        <w:rPr>
          <w:rFonts w:ascii="Arial" w:hAnsi="Arial" w:cs="Arial"/>
          <w:color w:val="auto"/>
          <w:szCs w:val="21"/>
          <w:highlight w:val="none"/>
        </w:rPr>
      </w:pPr>
    </w:p>
    <w:p w14:paraId="1B75CCFC">
      <w:pPr>
        <w:pStyle w:val="67"/>
        <w:rPr>
          <w:rFonts w:ascii="Arial" w:hAnsi="Arial" w:cs="Arial"/>
          <w:color w:val="auto"/>
          <w:szCs w:val="21"/>
          <w:highlight w:val="none"/>
        </w:rPr>
      </w:pPr>
    </w:p>
    <w:p w14:paraId="0894A96D">
      <w:pPr>
        <w:pStyle w:val="67"/>
        <w:rPr>
          <w:rFonts w:ascii="Arial" w:hAnsi="Arial" w:cs="Arial"/>
          <w:color w:val="auto"/>
          <w:szCs w:val="21"/>
          <w:highlight w:val="none"/>
        </w:rPr>
      </w:pPr>
    </w:p>
    <w:p w14:paraId="2EB75A1C">
      <w:pPr>
        <w:pStyle w:val="67"/>
        <w:rPr>
          <w:rFonts w:ascii="Arial" w:hAnsi="Arial" w:cs="Arial"/>
          <w:color w:val="auto"/>
          <w:szCs w:val="21"/>
          <w:highlight w:val="none"/>
        </w:rPr>
      </w:pPr>
    </w:p>
    <w:p w14:paraId="2C593DC7">
      <w:pPr>
        <w:pStyle w:val="67"/>
        <w:rPr>
          <w:rFonts w:ascii="Arial" w:hAnsi="Arial" w:cs="Arial"/>
          <w:color w:val="auto"/>
          <w:szCs w:val="21"/>
          <w:highlight w:val="none"/>
        </w:rPr>
      </w:pPr>
    </w:p>
    <w:p w14:paraId="2CEEB99D">
      <w:pPr>
        <w:pStyle w:val="67"/>
        <w:rPr>
          <w:rFonts w:ascii="Arial" w:hAnsi="Arial" w:cs="Arial"/>
          <w:color w:val="auto"/>
          <w:szCs w:val="21"/>
          <w:highlight w:val="none"/>
        </w:rPr>
      </w:pPr>
    </w:p>
    <w:p w14:paraId="3510823B">
      <w:pPr>
        <w:pStyle w:val="67"/>
        <w:rPr>
          <w:rFonts w:ascii="Arial" w:hAnsi="Arial" w:cs="Arial"/>
          <w:color w:val="auto"/>
          <w:szCs w:val="21"/>
          <w:highlight w:val="none"/>
        </w:rPr>
      </w:pPr>
    </w:p>
    <w:p w14:paraId="272F09E8">
      <w:pPr>
        <w:pStyle w:val="67"/>
        <w:rPr>
          <w:rFonts w:ascii="Arial" w:hAnsi="Arial" w:cs="Arial"/>
          <w:color w:val="auto"/>
          <w:szCs w:val="21"/>
          <w:highlight w:val="none"/>
        </w:rPr>
      </w:pPr>
    </w:p>
    <w:p w14:paraId="4265176A">
      <w:pPr>
        <w:pStyle w:val="67"/>
        <w:rPr>
          <w:rFonts w:ascii="Arial" w:hAnsi="Arial" w:cs="Arial"/>
          <w:color w:val="auto"/>
          <w:szCs w:val="21"/>
          <w:highlight w:val="none"/>
        </w:rPr>
      </w:pPr>
    </w:p>
    <w:p w14:paraId="67E4977C">
      <w:pPr>
        <w:pStyle w:val="67"/>
        <w:rPr>
          <w:rFonts w:ascii="Arial" w:hAnsi="Arial" w:cs="Arial"/>
          <w:color w:val="auto"/>
          <w:szCs w:val="21"/>
          <w:highlight w:val="none"/>
        </w:rPr>
      </w:pPr>
    </w:p>
    <w:p w14:paraId="6BA5CEBF">
      <w:pPr>
        <w:pStyle w:val="2"/>
        <w:rPr>
          <w:color w:val="auto"/>
          <w:highlight w:val="none"/>
        </w:rPr>
      </w:pPr>
    </w:p>
    <w:p w14:paraId="67821093">
      <w:pPr>
        <w:spacing w:line="360" w:lineRule="auto"/>
        <w:jc w:val="center"/>
        <w:rPr>
          <w:rFonts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44"/>
          <w:szCs w:val="44"/>
          <w:highlight w:val="none"/>
        </w:rPr>
        <w:t>质疑函（格式）</w:t>
      </w:r>
    </w:p>
    <w:p w14:paraId="1225FC02">
      <w:pPr>
        <w:pStyle w:val="13"/>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1D13CAC0">
      <w:pPr>
        <w:pStyle w:val="13"/>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954BE4E">
      <w:pPr>
        <w:pStyle w:val="13"/>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E624493">
      <w:pPr>
        <w:pStyle w:val="13"/>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255BA4E">
      <w:pPr>
        <w:pStyle w:val="13"/>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3ADD61B">
      <w:pPr>
        <w:pStyle w:val="13"/>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F3D9CAD">
      <w:pPr>
        <w:pStyle w:val="13"/>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6591EEC">
      <w:pPr>
        <w:pStyle w:val="13"/>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262219D5">
      <w:pPr>
        <w:pStyle w:val="13"/>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571E26C">
      <w:pPr>
        <w:pStyle w:val="13"/>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rPr>
        <w:t>分标号（如有）：</w:t>
      </w:r>
      <w:r>
        <w:rPr>
          <w:rFonts w:hint="eastAsia" w:hAnsi="宋体"/>
          <w:bCs/>
          <w:color w:val="auto"/>
          <w:sz w:val="24"/>
          <w:szCs w:val="24"/>
          <w:highlight w:val="none"/>
          <w:u w:val="single"/>
        </w:rPr>
        <w:t xml:space="preserve">    </w:t>
      </w:r>
    </w:p>
    <w:p w14:paraId="07BE4106">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6CF5C291">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09D12969">
      <w:pPr>
        <w:pStyle w:val="13"/>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632D45D4">
      <w:pPr>
        <w:pStyle w:val="13"/>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3322F479">
      <w:pPr>
        <w:pStyle w:val="13"/>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6623B31D">
      <w:pPr>
        <w:pStyle w:val="13"/>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7A133A1E">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05AA734F">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3F0CC243">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2AF984A1">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3BC1BE46">
      <w:pPr>
        <w:pStyle w:val="13"/>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4467DBBE">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61DFA568">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BF229BD">
      <w:pPr>
        <w:pStyle w:val="13"/>
        <w:spacing w:line="360" w:lineRule="auto"/>
        <w:ind w:left="25" w:leftChars="12" w:firstLine="352" w:firstLineChars="147"/>
        <w:contextualSpacing/>
        <w:rPr>
          <w:rFonts w:hAnsi="宋体"/>
          <w:color w:val="auto"/>
          <w:sz w:val="24"/>
          <w:szCs w:val="24"/>
          <w:highlight w:val="none"/>
        </w:rPr>
      </w:pPr>
    </w:p>
    <w:p w14:paraId="01424C05">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2FFAECAF">
      <w:pPr>
        <w:pStyle w:val="13"/>
        <w:spacing w:line="360" w:lineRule="auto"/>
        <w:ind w:left="25" w:leftChars="12" w:firstLine="352" w:firstLineChars="147"/>
        <w:contextualSpacing/>
        <w:rPr>
          <w:rFonts w:hAnsi="宋体"/>
          <w:color w:val="auto"/>
          <w:sz w:val="24"/>
          <w:szCs w:val="24"/>
          <w:highlight w:val="none"/>
        </w:rPr>
      </w:pPr>
    </w:p>
    <w:p w14:paraId="07B822FE">
      <w:pPr>
        <w:pStyle w:val="13"/>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日期：</w:t>
      </w:r>
    </w:p>
    <w:p w14:paraId="187D14A6">
      <w:pPr>
        <w:pStyle w:val="13"/>
        <w:spacing w:line="360" w:lineRule="auto"/>
        <w:ind w:firstLine="482" w:firstLineChars="200"/>
        <w:contextualSpacing/>
        <w:rPr>
          <w:rFonts w:hAnsi="宋体"/>
          <w:b/>
          <w:color w:val="auto"/>
          <w:sz w:val="24"/>
          <w:szCs w:val="24"/>
          <w:highlight w:val="none"/>
        </w:rPr>
      </w:pPr>
    </w:p>
    <w:p w14:paraId="306A6FC1">
      <w:pPr>
        <w:pStyle w:val="13"/>
        <w:spacing w:line="360" w:lineRule="auto"/>
        <w:ind w:firstLine="482" w:firstLineChars="200"/>
        <w:contextualSpacing/>
        <w:rPr>
          <w:rFonts w:hAnsi="宋体"/>
          <w:b/>
          <w:color w:val="auto"/>
          <w:sz w:val="24"/>
          <w:szCs w:val="24"/>
          <w:highlight w:val="none"/>
        </w:rPr>
      </w:pPr>
      <w:r>
        <w:rPr>
          <w:rFonts w:hint="eastAsia" w:hAnsi="宋体"/>
          <w:b/>
          <w:color w:val="auto"/>
          <w:sz w:val="24"/>
          <w:szCs w:val="24"/>
          <w:highlight w:val="none"/>
        </w:rPr>
        <w:t>说明：</w:t>
      </w:r>
    </w:p>
    <w:p w14:paraId="654DB18E">
      <w:pPr>
        <w:pStyle w:val="13"/>
        <w:spacing w:line="360" w:lineRule="auto"/>
        <w:ind w:firstLine="482" w:firstLineChars="200"/>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0D0CC5B5">
      <w:pPr>
        <w:pStyle w:val="13"/>
        <w:spacing w:line="360" w:lineRule="auto"/>
        <w:ind w:firstLine="482" w:firstLineChars="200"/>
        <w:contextualSpacing/>
        <w:rPr>
          <w:rFonts w:hAnsi="宋体"/>
          <w:b/>
          <w:color w:val="auto"/>
          <w:sz w:val="24"/>
          <w:szCs w:val="24"/>
          <w:highlight w:val="none"/>
        </w:rPr>
      </w:pPr>
      <w:r>
        <w:rPr>
          <w:rFonts w:hint="eastAsia" w:hAnsi="宋体"/>
          <w:b/>
          <w:color w:val="auto"/>
          <w:sz w:val="24"/>
          <w:szCs w:val="24"/>
          <w:highlight w:val="none"/>
        </w:rPr>
        <w:t>2.</w:t>
      </w:r>
      <w:r>
        <w:rPr>
          <w:rFonts w:hint="eastAsia"/>
          <w:color w:val="auto"/>
          <w:highlight w:val="none"/>
        </w:rPr>
        <w:t xml:space="preserve"> </w:t>
      </w:r>
      <w:r>
        <w:rPr>
          <w:rFonts w:hint="eastAsia" w:hAnsi="宋体"/>
          <w:b/>
          <w:color w:val="auto"/>
          <w:sz w:val="24"/>
          <w:szCs w:val="24"/>
          <w:highlight w:val="none"/>
        </w:rPr>
        <w:t>供应商可以委托代理人进行质疑和投诉。其授权委托书应当载明代理人的姓名或者名称、代理事项、具体权限、期限和相关事项。代理人提出质疑和投诉，应当提交供应商签署的授权委托书。</w:t>
      </w:r>
    </w:p>
    <w:p w14:paraId="6DC2D7A5">
      <w:pPr>
        <w:pStyle w:val="13"/>
        <w:spacing w:line="360" w:lineRule="auto"/>
        <w:ind w:firstLine="482" w:firstLineChars="200"/>
        <w:contextualSpacing/>
        <w:rPr>
          <w:rFonts w:hAnsi="宋体"/>
          <w:b/>
          <w:color w:val="auto"/>
          <w:sz w:val="24"/>
          <w:szCs w:val="24"/>
          <w:highlight w:val="none"/>
        </w:rPr>
      </w:pPr>
      <w:r>
        <w:rPr>
          <w:rFonts w:hint="eastAsia" w:hAnsi="宋体"/>
          <w:b/>
          <w:color w:val="auto"/>
          <w:sz w:val="24"/>
          <w:szCs w:val="24"/>
          <w:highlight w:val="none"/>
        </w:rPr>
        <w:t>3.质疑供应商若对项目的某一分标（如有）进行质疑，质疑函中应列明具体分标号。质疑函的质疑事项应具体、明确，并有必要的事实依据和法律依据。</w:t>
      </w:r>
    </w:p>
    <w:p w14:paraId="73535431">
      <w:pPr>
        <w:pStyle w:val="13"/>
        <w:spacing w:line="360" w:lineRule="auto"/>
        <w:ind w:firstLine="482" w:firstLineChars="200"/>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42E5D8AF">
      <w:pPr>
        <w:pStyle w:val="13"/>
        <w:spacing w:line="360" w:lineRule="auto"/>
        <w:ind w:firstLine="482" w:firstLineChars="200"/>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52AFAE84">
      <w:pPr>
        <w:pStyle w:val="13"/>
        <w:spacing w:line="360" w:lineRule="auto"/>
        <w:contextualSpacing/>
        <w:rPr>
          <w:rFonts w:hAnsi="宋体"/>
          <w:b/>
          <w:color w:val="auto"/>
          <w:highlight w:val="none"/>
        </w:rPr>
      </w:pPr>
      <w:r>
        <w:rPr>
          <w:rFonts w:hint="eastAsia"/>
          <w:b/>
          <w:color w:val="auto"/>
          <w:sz w:val="24"/>
          <w:szCs w:val="24"/>
          <w:highlight w:val="none"/>
        </w:rPr>
        <w:t>附件：</w:t>
      </w:r>
    </w:p>
    <w:p w14:paraId="16563742">
      <w:pPr>
        <w:rPr>
          <w:color w:val="auto"/>
          <w:highlight w:val="none"/>
        </w:rPr>
      </w:pPr>
      <w:r>
        <w:rPr>
          <w:color w:val="auto"/>
          <w:highlight w:val="none"/>
        </w:rPr>
        <w:br w:type="page"/>
      </w:r>
    </w:p>
    <w:p w14:paraId="2964FE68">
      <w:pPr>
        <w:jc w:val="center"/>
        <w:rPr>
          <w:rFonts w:ascii="宋体" w:hAnsi="宋体"/>
          <w:b/>
          <w:color w:val="auto"/>
          <w:sz w:val="32"/>
          <w:szCs w:val="32"/>
          <w:highlight w:val="none"/>
        </w:rPr>
      </w:pPr>
      <w:r>
        <w:rPr>
          <w:rFonts w:hint="eastAsia" w:ascii="宋体" w:hAnsi="宋体" w:cs="宋体"/>
          <w:b/>
          <w:color w:val="auto"/>
          <w:sz w:val="32"/>
          <w:szCs w:val="32"/>
          <w:highlight w:val="none"/>
          <w:lang w:bidi="ar"/>
        </w:rPr>
        <w:t>质疑授权委托书（格式）</w:t>
      </w:r>
    </w:p>
    <w:p w14:paraId="422D40FB">
      <w:pPr>
        <w:snapToGrid w:val="0"/>
        <w:spacing w:line="400" w:lineRule="exact"/>
        <w:outlineLvl w:val="4"/>
        <w:rPr>
          <w:rFonts w:ascii="宋体" w:hAnsi="宋体"/>
          <w:color w:val="auto"/>
          <w:szCs w:val="21"/>
          <w:highlight w:val="none"/>
        </w:rPr>
      </w:pPr>
      <w:r>
        <w:rPr>
          <w:rFonts w:hint="eastAsia" w:ascii="宋体" w:hAnsi="宋体" w:cs="宋体"/>
          <w:b/>
          <w:color w:val="auto"/>
          <w:szCs w:val="21"/>
          <w:highlight w:val="none"/>
          <w:lang w:bidi="ar"/>
        </w:rPr>
        <w:t>致</w:t>
      </w:r>
      <w:r>
        <w:rPr>
          <w:rFonts w:hint="eastAsia" w:ascii="宋体" w:hAnsi="宋体" w:cs="宋体"/>
          <w:color w:val="auto"/>
          <w:szCs w:val="21"/>
          <w:highlight w:val="none"/>
          <w:lang w:bidi="ar"/>
        </w:rPr>
        <w:t>：</w:t>
      </w:r>
      <w:r>
        <w:rPr>
          <w:rFonts w:hint="eastAsia" w:ascii="宋体" w:hAnsi="宋体"/>
          <w:color w:val="auto"/>
          <w:szCs w:val="21"/>
          <w:highlight w:val="none"/>
          <w:u w:val="single"/>
          <w:lang w:bidi="ar"/>
        </w:rPr>
        <w:t xml:space="preserve">                  </w:t>
      </w:r>
    </w:p>
    <w:p w14:paraId="259F47EF">
      <w:pPr>
        <w:spacing w:line="400" w:lineRule="exact"/>
        <w:ind w:firstLine="525" w:firstLineChars="250"/>
        <w:rPr>
          <w:rFonts w:ascii="宋体" w:hAnsi="宋体" w:cs="宋体"/>
          <w:color w:val="auto"/>
          <w:kern w:val="0"/>
          <w:szCs w:val="21"/>
          <w:highlight w:val="none"/>
          <w:lang w:bidi="ar"/>
        </w:rPr>
      </w:pPr>
    </w:p>
    <w:p w14:paraId="29D67661">
      <w:pPr>
        <w:spacing w:line="400" w:lineRule="exact"/>
        <w:ind w:firstLine="525" w:firstLineChars="250"/>
        <w:rPr>
          <w:rFonts w:ascii="宋体" w:hAnsi="宋体"/>
          <w:color w:val="auto"/>
          <w:szCs w:val="21"/>
          <w:highlight w:val="none"/>
        </w:rPr>
      </w:pPr>
      <w:r>
        <w:rPr>
          <w:rFonts w:hint="eastAsia" w:ascii="宋体" w:hAnsi="宋体" w:cs="宋体"/>
          <w:color w:val="auto"/>
          <w:kern w:val="0"/>
          <w:szCs w:val="21"/>
          <w:highlight w:val="none"/>
          <w:lang w:bidi="ar"/>
        </w:rPr>
        <w:t>我</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（姓名）系</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（供应商名称）的法定代表人，现授权委托本单位在职职工</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（姓名）以我公司名义办理</w:t>
      </w:r>
      <w:r>
        <w:rPr>
          <w:rFonts w:hint="eastAsia" w:ascii="宋体" w:hAnsi="宋体"/>
          <w:color w:val="auto"/>
          <w:kern w:val="0"/>
          <w:szCs w:val="21"/>
          <w:highlight w:val="none"/>
          <w:u w:val="single"/>
          <w:lang w:bidi="ar"/>
        </w:rPr>
        <w:t xml:space="preserve">      </w:t>
      </w:r>
      <w:r>
        <w:rPr>
          <w:rFonts w:hint="eastAsia" w:ascii="宋体" w:hAnsi="宋体" w:cs="宋体"/>
          <w:color w:val="auto"/>
          <w:szCs w:val="21"/>
          <w:highlight w:val="none"/>
          <w:u w:val="single"/>
          <w:lang w:bidi="ar"/>
        </w:rPr>
        <w:t>（项目名称及项目编号）</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项目的质疑事项，代表我方全权办理针对上述项目的质疑具体事务和签署相关文件。</w:t>
      </w:r>
    </w:p>
    <w:p w14:paraId="4ECF40D6">
      <w:pPr>
        <w:spacing w:line="400" w:lineRule="exact"/>
        <w:ind w:firstLine="420" w:firstLineChars="200"/>
        <w:rPr>
          <w:rFonts w:ascii="宋体" w:hAnsi="宋体"/>
          <w:color w:val="auto"/>
          <w:szCs w:val="21"/>
          <w:highlight w:val="none"/>
        </w:rPr>
      </w:pPr>
      <w:r>
        <w:rPr>
          <w:rFonts w:hint="eastAsia" w:ascii="宋体" w:hAnsi="宋体" w:cs="宋体"/>
          <w:color w:val="auto"/>
          <w:szCs w:val="21"/>
          <w:highlight w:val="none"/>
          <w:lang w:bidi="ar"/>
        </w:rPr>
        <w:t>我方对被授权人的签字事项负全部责任。</w:t>
      </w:r>
    </w:p>
    <w:p w14:paraId="029E9E3C">
      <w:pPr>
        <w:spacing w:line="400" w:lineRule="exact"/>
        <w:ind w:firstLine="420" w:firstLineChars="200"/>
        <w:rPr>
          <w:rFonts w:ascii="宋体" w:hAnsi="宋体"/>
          <w:color w:val="auto"/>
          <w:szCs w:val="21"/>
          <w:highlight w:val="none"/>
          <w:u w:val="single"/>
        </w:rPr>
      </w:pPr>
      <w:r>
        <w:rPr>
          <w:rFonts w:hint="eastAsia" w:ascii="宋体" w:hAnsi="宋体" w:cs="宋体"/>
          <w:color w:val="auto"/>
          <w:szCs w:val="21"/>
          <w:highlight w:val="none"/>
          <w:lang w:bidi="ar"/>
        </w:rPr>
        <w:t>授权委托代理期限：自即日起至该项目政府采购活动结束。</w:t>
      </w:r>
      <w:r>
        <w:rPr>
          <w:rFonts w:hint="eastAsia" w:ascii="宋体" w:hAnsi="宋体"/>
          <w:color w:val="auto"/>
          <w:szCs w:val="21"/>
          <w:highlight w:val="none"/>
          <w:lang w:bidi="ar"/>
        </w:rPr>
        <w:t xml:space="preserve">                                                                                         </w:t>
      </w:r>
    </w:p>
    <w:p w14:paraId="316E48CF">
      <w:pPr>
        <w:spacing w:line="400" w:lineRule="exact"/>
        <w:ind w:firstLine="420" w:firstLineChars="200"/>
        <w:rPr>
          <w:rFonts w:ascii="宋体" w:hAnsi="宋体"/>
          <w:color w:val="auto"/>
          <w:kern w:val="0"/>
          <w:szCs w:val="21"/>
          <w:highlight w:val="none"/>
        </w:rPr>
      </w:pPr>
      <w:r>
        <w:rPr>
          <w:rFonts w:hint="eastAsia" w:ascii="宋体" w:hAnsi="宋体" w:cs="宋体"/>
          <w:color w:val="auto"/>
          <w:kern w:val="0"/>
          <w:szCs w:val="21"/>
          <w:highlight w:val="none"/>
          <w:lang w:bidi="ar"/>
        </w:rPr>
        <w:t>代理人无转委托权，特此委托。</w:t>
      </w:r>
      <w:r>
        <w:rPr>
          <w:rFonts w:hint="eastAsia" w:ascii="宋体" w:hAnsi="宋体"/>
          <w:color w:val="auto"/>
          <w:kern w:val="0"/>
          <w:szCs w:val="21"/>
          <w:highlight w:val="none"/>
          <w:lang w:bidi="ar"/>
        </w:rPr>
        <w:t xml:space="preserve"> </w:t>
      </w:r>
    </w:p>
    <w:p w14:paraId="388B5BB7">
      <w:pPr>
        <w:snapToGrid w:val="0"/>
        <w:spacing w:line="400" w:lineRule="exact"/>
        <w:ind w:firstLine="420"/>
        <w:outlineLvl w:val="4"/>
        <w:rPr>
          <w:rFonts w:ascii="宋体" w:hAnsi="宋体"/>
          <w:color w:val="auto"/>
          <w:szCs w:val="21"/>
          <w:highlight w:val="none"/>
        </w:rPr>
      </w:pPr>
      <w:r>
        <w:rPr>
          <w:rFonts w:hint="eastAsia" w:ascii="宋体" w:hAnsi="宋体" w:cs="宋体"/>
          <w:color w:val="auto"/>
          <w:szCs w:val="21"/>
          <w:highlight w:val="none"/>
          <w:lang w:bidi="ar"/>
        </w:rPr>
        <w:t>我已在下面签字，以资证明。</w:t>
      </w:r>
    </w:p>
    <w:p w14:paraId="3F8829AA">
      <w:pPr>
        <w:snapToGrid w:val="0"/>
        <w:spacing w:line="400" w:lineRule="exact"/>
        <w:ind w:firstLine="420"/>
        <w:outlineLvl w:val="4"/>
        <w:rPr>
          <w:rFonts w:ascii="宋体" w:hAnsi="宋体"/>
          <w:color w:val="auto"/>
          <w:szCs w:val="21"/>
          <w:highlight w:val="none"/>
        </w:rPr>
      </w:pPr>
      <w:r>
        <w:rPr>
          <w:rFonts w:hint="eastAsia" w:ascii="宋体" w:hAnsi="宋体" w:cs="宋体"/>
          <w:color w:val="auto"/>
          <w:szCs w:val="21"/>
          <w:highlight w:val="none"/>
          <w:lang w:bidi="ar"/>
        </w:rPr>
        <w:t>委托代理人身份证号：</w:t>
      </w:r>
      <w:r>
        <w:rPr>
          <w:rFonts w:hint="eastAsia" w:ascii="宋体" w:hAnsi="宋体"/>
          <w:color w:val="auto"/>
          <w:szCs w:val="21"/>
          <w:highlight w:val="none"/>
          <w:u w:val="single"/>
          <w:lang w:bidi="ar"/>
        </w:rPr>
        <w:t xml:space="preserve">                                   </w:t>
      </w:r>
    </w:p>
    <w:p w14:paraId="27C2D696">
      <w:pPr>
        <w:snapToGrid w:val="0"/>
        <w:spacing w:line="400" w:lineRule="exact"/>
        <w:ind w:firstLine="420"/>
        <w:outlineLvl w:val="4"/>
        <w:rPr>
          <w:rFonts w:ascii="宋体" w:hAnsi="宋体"/>
          <w:color w:val="auto"/>
          <w:szCs w:val="21"/>
          <w:highlight w:val="none"/>
          <w:u w:val="single"/>
        </w:rPr>
      </w:pPr>
      <w:r>
        <w:rPr>
          <w:rFonts w:hint="eastAsia" w:ascii="宋体" w:hAnsi="宋体" w:cs="宋体"/>
          <w:color w:val="auto"/>
          <w:szCs w:val="21"/>
          <w:highlight w:val="none"/>
          <w:lang w:bidi="ar"/>
        </w:rPr>
        <w:t>供应商（公章）：</w:t>
      </w:r>
      <w:r>
        <w:rPr>
          <w:rFonts w:hint="eastAsia" w:ascii="宋体" w:hAnsi="宋体"/>
          <w:color w:val="auto"/>
          <w:szCs w:val="21"/>
          <w:highlight w:val="none"/>
          <w:u w:val="single"/>
          <w:lang w:bidi="ar"/>
        </w:rPr>
        <w:t xml:space="preserve">                                   </w:t>
      </w:r>
    </w:p>
    <w:p w14:paraId="0E5388B1">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lang w:bidi="ar"/>
        </w:rPr>
        <w:t xml:space="preserve"> </w:t>
      </w:r>
    </w:p>
    <w:p w14:paraId="0D4EBE0B">
      <w:pPr>
        <w:snapToGrid w:val="0"/>
        <w:spacing w:line="400" w:lineRule="exact"/>
        <w:ind w:firstLine="420"/>
        <w:outlineLvl w:val="4"/>
        <w:rPr>
          <w:rFonts w:ascii="宋体" w:hAnsi="宋体"/>
          <w:color w:val="auto"/>
          <w:szCs w:val="21"/>
          <w:highlight w:val="none"/>
        </w:rPr>
      </w:pPr>
      <w:r>
        <w:rPr>
          <w:rFonts w:hint="eastAsia" w:ascii="宋体" w:hAnsi="宋体" w:cs="宋体"/>
          <w:color w:val="auto"/>
          <w:szCs w:val="21"/>
          <w:highlight w:val="none"/>
          <w:lang w:bidi="ar"/>
        </w:rPr>
        <w:t>法定代表人签字：</w:t>
      </w:r>
      <w:r>
        <w:rPr>
          <w:rFonts w:hint="eastAsia" w:ascii="宋体" w:hAnsi="宋体"/>
          <w:color w:val="auto"/>
          <w:szCs w:val="21"/>
          <w:highlight w:val="none"/>
          <w:u w:val="single"/>
          <w:lang w:bidi="ar"/>
        </w:rPr>
        <w:t xml:space="preserve">             </w:t>
      </w:r>
      <w:r>
        <w:rPr>
          <w:rFonts w:hint="eastAsia" w:ascii="宋体" w:hAnsi="宋体"/>
          <w:color w:val="auto"/>
          <w:szCs w:val="21"/>
          <w:highlight w:val="none"/>
          <w:lang w:bidi="ar"/>
        </w:rPr>
        <w:t xml:space="preserve">  </w:t>
      </w:r>
      <w:r>
        <w:rPr>
          <w:rFonts w:hint="eastAsia" w:ascii="宋体" w:hAnsi="宋体" w:cs="宋体"/>
          <w:color w:val="auto"/>
          <w:szCs w:val="21"/>
          <w:highlight w:val="none"/>
          <w:lang w:bidi="ar"/>
        </w:rPr>
        <w:t xml:space="preserve">  </w:t>
      </w:r>
    </w:p>
    <w:p w14:paraId="290E2ACA">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lang w:bidi="ar"/>
        </w:rPr>
        <w:t xml:space="preserve"> </w:t>
      </w:r>
    </w:p>
    <w:p w14:paraId="02700EFD">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lang w:bidi="ar"/>
        </w:rPr>
        <w:t xml:space="preserve"> </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年</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月</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日</w:t>
      </w:r>
    </w:p>
    <w:p w14:paraId="18F86919">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lang w:bidi="ar"/>
        </w:rPr>
        <w:t xml:space="preserve"> </w:t>
      </w:r>
    </w:p>
    <w:p w14:paraId="33DDCA98">
      <w:pPr>
        <w:tabs>
          <w:tab w:val="left" w:pos="1305"/>
        </w:tabs>
        <w:spacing w:line="520" w:lineRule="exact"/>
        <w:rPr>
          <w:rFonts w:hAnsi="宋体"/>
          <w:b/>
          <w:color w:val="auto"/>
          <w:sz w:val="24"/>
          <w:highlight w:val="none"/>
        </w:rPr>
      </w:pPr>
      <w:r>
        <w:rPr>
          <w:rFonts w:hint="eastAsia" w:ascii="宋体" w:hAnsi="宋体" w:cs="宋体"/>
          <w:b/>
          <w:color w:val="auto"/>
          <w:sz w:val="24"/>
          <w:highlight w:val="none"/>
          <w:lang w:bidi="ar"/>
        </w:rPr>
        <w:t>附：委托代理人身份证正反面复印件。</w:t>
      </w:r>
    </w:p>
    <w:p w14:paraId="6EC632EB">
      <w:pPr>
        <w:spacing w:line="360" w:lineRule="auto"/>
        <w:jc w:val="center"/>
        <w:rPr>
          <w:rFonts w:ascii="仿宋" w:hAnsi="仿宋" w:eastAsia="仿宋" w:cs="仿宋"/>
          <w:color w:val="auto"/>
          <w:sz w:val="44"/>
          <w:szCs w:val="44"/>
          <w:highlight w:val="none"/>
        </w:rPr>
      </w:pPr>
    </w:p>
    <w:p w14:paraId="3D90BE3F">
      <w:pPr>
        <w:spacing w:line="360" w:lineRule="auto"/>
        <w:jc w:val="center"/>
        <w:rPr>
          <w:rFonts w:ascii="仿宋" w:hAnsi="仿宋" w:eastAsia="仿宋" w:cs="仿宋"/>
          <w:color w:val="auto"/>
          <w:sz w:val="44"/>
          <w:szCs w:val="44"/>
          <w:highlight w:val="none"/>
        </w:rPr>
      </w:pPr>
    </w:p>
    <w:p w14:paraId="5DB39AB5">
      <w:pPr>
        <w:spacing w:line="360" w:lineRule="auto"/>
        <w:jc w:val="center"/>
        <w:rPr>
          <w:rFonts w:ascii="仿宋" w:hAnsi="仿宋" w:eastAsia="仿宋" w:cs="仿宋"/>
          <w:color w:val="auto"/>
          <w:sz w:val="44"/>
          <w:szCs w:val="44"/>
          <w:highlight w:val="none"/>
        </w:rPr>
      </w:pPr>
    </w:p>
    <w:p w14:paraId="77D5618E">
      <w:pPr>
        <w:spacing w:line="360" w:lineRule="auto"/>
        <w:jc w:val="center"/>
        <w:rPr>
          <w:rFonts w:ascii="仿宋" w:hAnsi="仿宋" w:eastAsia="仿宋" w:cs="仿宋"/>
          <w:color w:val="auto"/>
          <w:sz w:val="44"/>
          <w:szCs w:val="44"/>
          <w:highlight w:val="none"/>
        </w:rPr>
      </w:pPr>
    </w:p>
    <w:p w14:paraId="0A774567">
      <w:pPr>
        <w:spacing w:line="360" w:lineRule="auto"/>
        <w:jc w:val="center"/>
        <w:rPr>
          <w:rFonts w:ascii="仿宋" w:hAnsi="仿宋" w:eastAsia="仿宋" w:cs="仿宋"/>
          <w:color w:val="auto"/>
          <w:sz w:val="44"/>
          <w:szCs w:val="44"/>
          <w:highlight w:val="none"/>
        </w:rPr>
      </w:pPr>
    </w:p>
    <w:p w14:paraId="7998644F">
      <w:pPr>
        <w:widowControl/>
        <w:jc w:val="left"/>
        <w:rPr>
          <w:rFonts w:ascii="仿宋" w:hAnsi="仿宋" w:eastAsia="仿宋" w:cs="仿宋"/>
          <w:color w:val="auto"/>
          <w:sz w:val="44"/>
          <w:szCs w:val="44"/>
          <w:highlight w:val="none"/>
        </w:rPr>
      </w:pPr>
      <w:r>
        <w:rPr>
          <w:rFonts w:ascii="仿宋" w:hAnsi="仿宋" w:eastAsia="仿宋" w:cs="仿宋"/>
          <w:color w:val="auto"/>
          <w:sz w:val="44"/>
          <w:szCs w:val="44"/>
          <w:highlight w:val="none"/>
        </w:rPr>
        <w:br w:type="page"/>
      </w:r>
    </w:p>
    <w:p w14:paraId="245E6360">
      <w:pPr>
        <w:spacing w:line="360" w:lineRule="auto"/>
        <w:jc w:val="center"/>
        <w:rPr>
          <w:rFonts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投诉书（格式）</w:t>
      </w:r>
    </w:p>
    <w:p w14:paraId="5CA11703">
      <w:pPr>
        <w:pStyle w:val="67"/>
        <w:rPr>
          <w:color w:val="auto"/>
          <w:highlight w:val="none"/>
        </w:rPr>
      </w:pPr>
    </w:p>
    <w:p w14:paraId="22081C32">
      <w:pPr>
        <w:pStyle w:val="13"/>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18EC3B38">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p>
    <w:p w14:paraId="2C27468B">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F7E29D7">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B723877">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5039B2E">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5865BD8">
      <w:pPr>
        <w:pStyle w:val="13"/>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45ADFC4">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1B2082E">
      <w:pPr>
        <w:pStyle w:val="13"/>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4A0B9385">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5280E436">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EF54957">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764A380">
      <w:pPr>
        <w:pStyle w:val="13"/>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1CEC13DA">
      <w:pPr>
        <w:pStyle w:val="13"/>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0B49B8C2">
      <w:pPr>
        <w:pStyle w:val="13"/>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09C9D218">
      <w:pPr>
        <w:pStyle w:val="13"/>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F9195A5">
      <w:pPr>
        <w:pStyle w:val="13"/>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89008E7">
      <w:pPr>
        <w:pStyle w:val="13"/>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57212535">
      <w:pPr>
        <w:pStyle w:val="13"/>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478149CC">
      <w:pPr>
        <w:pStyle w:val="13"/>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rPr>
        <w:t>分标号（如有）：</w:t>
      </w:r>
      <w:r>
        <w:rPr>
          <w:rFonts w:hint="eastAsia" w:hAnsi="宋体"/>
          <w:bCs/>
          <w:color w:val="auto"/>
          <w:sz w:val="24"/>
          <w:szCs w:val="24"/>
          <w:highlight w:val="none"/>
          <w:u w:val="single"/>
        </w:rPr>
        <w:t xml:space="preserve">     </w:t>
      </w:r>
    </w:p>
    <w:p w14:paraId="6AAB9F70">
      <w:pPr>
        <w:pStyle w:val="13"/>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A9D34BD">
      <w:pPr>
        <w:pStyle w:val="13"/>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95D931B">
      <w:pPr>
        <w:pStyle w:val="13"/>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9F64350">
      <w:pPr>
        <w:pStyle w:val="13"/>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7821BCA">
      <w:pPr>
        <w:pStyle w:val="13"/>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36700D27">
      <w:pPr>
        <w:pStyle w:val="13"/>
        <w:spacing w:line="360" w:lineRule="auto"/>
        <w:ind w:left="23" w:leftChars="11" w:firstLine="540" w:firstLineChars="225"/>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05E8ABC0">
      <w:pPr>
        <w:pStyle w:val="13"/>
        <w:spacing w:line="360" w:lineRule="auto"/>
        <w:ind w:left="23" w:leftChars="11" w:firstLine="540" w:firstLineChars="225"/>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79F67C0">
      <w:pPr>
        <w:pStyle w:val="13"/>
        <w:spacing w:line="360" w:lineRule="auto"/>
        <w:ind w:left="23" w:leftChars="11" w:firstLine="540" w:firstLineChars="225"/>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4944D46">
      <w:pPr>
        <w:pStyle w:val="13"/>
        <w:spacing w:line="360" w:lineRule="auto"/>
        <w:ind w:left="23" w:leftChars="11" w:firstLine="540" w:firstLineChars="225"/>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1D11D58F">
      <w:pPr>
        <w:pStyle w:val="13"/>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3F9D4236">
      <w:pPr>
        <w:pStyle w:val="13"/>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5110D87">
      <w:pPr>
        <w:pStyle w:val="13"/>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4CC7FB0">
      <w:pPr>
        <w:pStyle w:val="13"/>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15EB6773">
      <w:pPr>
        <w:pStyle w:val="13"/>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71CF29C6">
      <w:pPr>
        <w:pStyle w:val="13"/>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12BEB039">
      <w:pPr>
        <w:pStyle w:val="13"/>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0E4A53E5">
      <w:pPr>
        <w:pStyle w:val="13"/>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A06F306">
      <w:pPr>
        <w:pStyle w:val="13"/>
        <w:spacing w:line="360" w:lineRule="auto"/>
        <w:ind w:left="25" w:leftChars="12" w:firstLine="352" w:firstLineChars="147"/>
        <w:rPr>
          <w:rFonts w:hAnsi="宋体"/>
          <w:color w:val="auto"/>
          <w:sz w:val="24"/>
          <w:szCs w:val="24"/>
          <w:highlight w:val="none"/>
        </w:rPr>
      </w:pPr>
    </w:p>
    <w:p w14:paraId="4C3E52AF">
      <w:pPr>
        <w:pStyle w:val="13"/>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05DB5B1F">
      <w:pPr>
        <w:pStyle w:val="13"/>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5D360BD1">
      <w:pPr>
        <w:pStyle w:val="13"/>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 xml:space="preserve">                                                                                 </w:t>
      </w:r>
    </w:p>
    <w:p w14:paraId="21CDB0D9">
      <w:pPr>
        <w:pStyle w:val="13"/>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34E49059">
      <w:pPr>
        <w:pStyle w:val="13"/>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0D88819C">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F36364A">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E943708">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4.投诉人若对项目的某一分标（如有）进行投诉，投诉书中应列明具体分标号。投诉书的投诉事项应具体、明确，并有必要的事实依据和法律依据。</w:t>
      </w:r>
    </w:p>
    <w:p w14:paraId="2974C37D">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19857EE">
      <w:pPr>
        <w:pStyle w:val="13"/>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bookmarkStart w:id="101" w:name="_Toc183472503"/>
    </w:p>
    <w:p w14:paraId="7CA15F60">
      <w:pPr>
        <w:pStyle w:val="13"/>
        <w:spacing w:line="360" w:lineRule="auto"/>
        <w:ind w:left="25" w:leftChars="12" w:firstLine="354" w:firstLineChars="147"/>
        <w:rPr>
          <w:rFonts w:hAnsi="宋体"/>
          <w:b/>
          <w:color w:val="auto"/>
          <w:sz w:val="24"/>
          <w:szCs w:val="24"/>
          <w:highlight w:val="none"/>
        </w:rPr>
      </w:pPr>
    </w:p>
    <w:p w14:paraId="5B540F12">
      <w:pPr>
        <w:pStyle w:val="13"/>
        <w:spacing w:line="360" w:lineRule="auto"/>
        <w:ind w:left="25" w:leftChars="12" w:firstLine="354" w:firstLineChars="147"/>
        <w:rPr>
          <w:rFonts w:hAnsi="宋体"/>
          <w:b/>
          <w:color w:val="auto"/>
          <w:sz w:val="24"/>
          <w:szCs w:val="24"/>
          <w:highlight w:val="none"/>
        </w:rPr>
      </w:pPr>
    </w:p>
    <w:p w14:paraId="4D2C9ABB">
      <w:pPr>
        <w:pStyle w:val="13"/>
        <w:spacing w:line="360" w:lineRule="auto"/>
        <w:ind w:left="25" w:leftChars="12" w:firstLine="354" w:firstLineChars="147"/>
        <w:rPr>
          <w:rFonts w:hAnsi="宋体"/>
          <w:b/>
          <w:color w:val="auto"/>
          <w:sz w:val="24"/>
          <w:szCs w:val="24"/>
          <w:highlight w:val="none"/>
        </w:rPr>
      </w:pPr>
    </w:p>
    <w:p w14:paraId="0E3B590F">
      <w:pPr>
        <w:pStyle w:val="13"/>
        <w:spacing w:line="360" w:lineRule="auto"/>
        <w:ind w:left="25" w:leftChars="12" w:firstLine="354" w:firstLineChars="147"/>
        <w:rPr>
          <w:rFonts w:hAnsi="宋体"/>
          <w:b/>
          <w:color w:val="auto"/>
          <w:sz w:val="24"/>
          <w:szCs w:val="24"/>
          <w:highlight w:val="none"/>
        </w:rPr>
      </w:pPr>
    </w:p>
    <w:p w14:paraId="1B9B95DD">
      <w:pPr>
        <w:pStyle w:val="13"/>
        <w:spacing w:line="360" w:lineRule="auto"/>
        <w:ind w:left="25" w:leftChars="12" w:firstLine="354" w:firstLineChars="147"/>
        <w:rPr>
          <w:rFonts w:hAnsi="宋体"/>
          <w:b/>
          <w:color w:val="auto"/>
          <w:sz w:val="24"/>
          <w:szCs w:val="24"/>
          <w:highlight w:val="none"/>
        </w:rPr>
      </w:pPr>
    </w:p>
    <w:p w14:paraId="3FA03F27">
      <w:pPr>
        <w:pStyle w:val="13"/>
        <w:spacing w:line="360" w:lineRule="auto"/>
        <w:ind w:left="25" w:leftChars="12" w:firstLine="354" w:firstLineChars="147"/>
        <w:rPr>
          <w:rFonts w:hAnsi="宋体"/>
          <w:b/>
          <w:color w:val="auto"/>
          <w:sz w:val="24"/>
          <w:szCs w:val="24"/>
          <w:highlight w:val="none"/>
        </w:rPr>
      </w:pPr>
    </w:p>
    <w:p w14:paraId="621FFEEE">
      <w:pPr>
        <w:pStyle w:val="13"/>
        <w:spacing w:line="360" w:lineRule="auto"/>
        <w:ind w:left="25" w:leftChars="12" w:firstLine="354" w:firstLineChars="147"/>
        <w:rPr>
          <w:rFonts w:hAnsi="宋体"/>
          <w:b/>
          <w:color w:val="auto"/>
          <w:sz w:val="24"/>
          <w:szCs w:val="24"/>
          <w:highlight w:val="none"/>
        </w:rPr>
      </w:pPr>
    </w:p>
    <w:p w14:paraId="3BC4A870">
      <w:pPr>
        <w:pStyle w:val="13"/>
        <w:spacing w:line="360" w:lineRule="auto"/>
        <w:ind w:left="25" w:leftChars="12" w:firstLine="354" w:firstLineChars="147"/>
        <w:rPr>
          <w:rFonts w:hAnsi="宋体"/>
          <w:b/>
          <w:color w:val="auto"/>
          <w:sz w:val="24"/>
          <w:szCs w:val="24"/>
          <w:highlight w:val="none"/>
        </w:rPr>
      </w:pPr>
    </w:p>
    <w:p w14:paraId="2E81593B">
      <w:pPr>
        <w:pStyle w:val="13"/>
        <w:spacing w:line="360" w:lineRule="auto"/>
        <w:ind w:left="25" w:leftChars="12" w:firstLine="354" w:firstLineChars="147"/>
        <w:rPr>
          <w:rFonts w:hAnsi="宋体"/>
          <w:b/>
          <w:color w:val="auto"/>
          <w:sz w:val="24"/>
          <w:szCs w:val="24"/>
          <w:highlight w:val="none"/>
        </w:rPr>
      </w:pPr>
    </w:p>
    <w:p w14:paraId="07ACC33C">
      <w:pPr>
        <w:pStyle w:val="13"/>
        <w:spacing w:line="360" w:lineRule="auto"/>
        <w:ind w:left="25" w:leftChars="12" w:firstLine="354" w:firstLineChars="147"/>
        <w:rPr>
          <w:rFonts w:hAnsi="宋体"/>
          <w:b/>
          <w:color w:val="auto"/>
          <w:sz w:val="24"/>
          <w:szCs w:val="24"/>
          <w:highlight w:val="none"/>
        </w:rPr>
      </w:pPr>
    </w:p>
    <w:p w14:paraId="1AF9C029">
      <w:pPr>
        <w:pStyle w:val="13"/>
        <w:spacing w:line="360" w:lineRule="auto"/>
        <w:ind w:left="25" w:leftChars="12" w:firstLine="354" w:firstLineChars="147"/>
        <w:rPr>
          <w:rFonts w:hAnsi="宋体"/>
          <w:b/>
          <w:color w:val="auto"/>
          <w:sz w:val="24"/>
          <w:szCs w:val="24"/>
          <w:highlight w:val="none"/>
        </w:rPr>
      </w:pPr>
    </w:p>
    <w:p w14:paraId="6B692EF6">
      <w:pPr>
        <w:pStyle w:val="13"/>
        <w:spacing w:line="360" w:lineRule="auto"/>
        <w:ind w:left="25" w:leftChars="12" w:firstLine="354" w:firstLineChars="147"/>
        <w:rPr>
          <w:rFonts w:hAnsi="宋体"/>
          <w:b/>
          <w:color w:val="auto"/>
          <w:sz w:val="24"/>
          <w:szCs w:val="24"/>
          <w:highlight w:val="none"/>
        </w:rPr>
      </w:pPr>
    </w:p>
    <w:p w14:paraId="65B09E60">
      <w:pPr>
        <w:rPr>
          <w:color w:val="auto"/>
          <w:highlight w:val="none"/>
        </w:rPr>
      </w:pPr>
    </w:p>
    <w:p w14:paraId="75EFC8BD">
      <w:pPr>
        <w:pStyle w:val="3"/>
        <w:jc w:val="center"/>
        <w:rPr>
          <w:color w:val="auto"/>
          <w:highlight w:val="none"/>
        </w:rPr>
      </w:pPr>
      <w:r>
        <w:rPr>
          <w:rFonts w:hint="eastAsia"/>
          <w:color w:val="auto"/>
          <w:highlight w:val="none"/>
        </w:rPr>
        <w:t>第六章 合同文本</w:t>
      </w:r>
      <w:bookmarkEnd w:id="101"/>
    </w:p>
    <w:p w14:paraId="69936BC5">
      <w:pPr>
        <w:snapToGrid w:val="0"/>
        <w:jc w:val="center"/>
        <w:rPr>
          <w:rFonts w:ascii="宋体" w:hAnsi="宋体"/>
          <w:b/>
          <w:color w:val="auto"/>
          <w:sz w:val="32"/>
          <w:szCs w:val="32"/>
          <w:highlight w:val="none"/>
        </w:rPr>
      </w:pPr>
      <w:r>
        <w:rPr>
          <w:rFonts w:hint="eastAsia"/>
          <w:color w:val="auto"/>
          <w:highlight w:val="none"/>
        </w:rPr>
        <w:br w:type="page"/>
      </w:r>
      <w:r>
        <w:rPr>
          <w:rFonts w:hint="eastAsia" w:ascii="宋体" w:hAnsi="宋体"/>
          <w:b/>
          <w:bCs/>
          <w:color w:val="auto"/>
          <w:sz w:val="32"/>
          <w:szCs w:val="32"/>
          <w:highlight w:val="none"/>
        </w:rPr>
        <w:t>《广西壮族自治区政府采购合同》</w:t>
      </w:r>
      <w:r>
        <w:rPr>
          <w:rFonts w:hint="eastAsia" w:ascii="宋体" w:hAnsi="宋体"/>
          <w:b/>
          <w:color w:val="auto"/>
          <w:sz w:val="32"/>
          <w:szCs w:val="32"/>
          <w:highlight w:val="none"/>
        </w:rPr>
        <w:t>文本</w:t>
      </w:r>
    </w:p>
    <w:p w14:paraId="5E829BC3">
      <w:pPr>
        <w:snapToGrid w:val="0"/>
        <w:spacing w:line="400" w:lineRule="exact"/>
        <w:ind w:right="480" w:firstLine="5271" w:firstLineChars="2500"/>
        <w:rPr>
          <w:rFonts w:ascii="宋体" w:hAnsi="宋体"/>
          <w:b/>
          <w:bCs/>
          <w:color w:val="auto"/>
          <w:szCs w:val="21"/>
          <w:highlight w:val="none"/>
        </w:rPr>
      </w:pPr>
      <w:r>
        <w:rPr>
          <w:rFonts w:hint="eastAsia" w:ascii="宋体" w:hAnsi="宋体"/>
          <w:b/>
          <w:bCs/>
          <w:color w:val="auto"/>
          <w:szCs w:val="21"/>
          <w:highlight w:val="none"/>
        </w:rPr>
        <w:t xml:space="preserve"> </w:t>
      </w:r>
    </w:p>
    <w:p w14:paraId="24525ED6">
      <w:pPr>
        <w:snapToGrid w:val="0"/>
        <w:spacing w:line="400" w:lineRule="exact"/>
        <w:ind w:right="480" w:firstLine="5250" w:firstLineChars="2500"/>
        <w:rPr>
          <w:rFonts w:ascii="宋体" w:hAnsi="宋体"/>
          <w:bCs/>
          <w:color w:val="auto"/>
          <w:szCs w:val="21"/>
          <w:highlight w:val="none"/>
          <w:u w:val="single"/>
        </w:rPr>
      </w:pPr>
      <w:r>
        <w:rPr>
          <w:rFonts w:hint="eastAsia" w:ascii="宋体" w:hAnsi="宋体"/>
          <w:bCs/>
          <w:color w:val="auto"/>
          <w:szCs w:val="21"/>
          <w:highlight w:val="none"/>
        </w:rPr>
        <w:t>合同编号：</w:t>
      </w:r>
    </w:p>
    <w:p w14:paraId="29ADFB3B">
      <w:pPr>
        <w:spacing w:line="360" w:lineRule="auto"/>
        <w:contextualSpacing/>
        <w:rPr>
          <w:rFonts w:ascii="宋体" w:hAnsi="宋体"/>
          <w:color w:val="auto"/>
          <w:szCs w:val="21"/>
          <w:highlight w:val="none"/>
        </w:rPr>
      </w:pPr>
    </w:p>
    <w:p w14:paraId="0549BC4A">
      <w:pPr>
        <w:spacing w:line="360" w:lineRule="auto"/>
        <w:contextualSpacing/>
        <w:rPr>
          <w:rFonts w:ascii="宋体" w:hAnsi="宋体"/>
          <w:color w:val="auto"/>
          <w:szCs w:val="21"/>
          <w:highlight w:val="none"/>
          <w:u w:val="single"/>
        </w:rPr>
      </w:pPr>
      <w:r>
        <w:rPr>
          <w:rFonts w:hint="eastAsia" w:ascii="宋体" w:hAnsi="宋体"/>
          <w:color w:val="auto"/>
          <w:szCs w:val="21"/>
          <w:highlight w:val="none"/>
        </w:rPr>
        <w:t>采购人（甲方）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pacing w:val="-20"/>
          <w:szCs w:val="21"/>
          <w:highlight w:val="none"/>
        </w:rPr>
        <w:t>采 购 计 划 号</w:t>
      </w:r>
      <w:r>
        <w:rPr>
          <w:rFonts w:hint="eastAsia" w:ascii="宋体" w:hAnsi="宋体"/>
          <w:color w:val="auto"/>
          <w:szCs w:val="21"/>
          <w:highlight w:val="none"/>
          <w:u w:val="single"/>
        </w:rPr>
        <w:t xml:space="preserve">             </w:t>
      </w:r>
    </w:p>
    <w:p w14:paraId="3A48BB5F">
      <w:pPr>
        <w:spacing w:line="360" w:lineRule="auto"/>
        <w:contextualSpacing/>
        <w:rPr>
          <w:rFonts w:ascii="宋体" w:hAnsi="宋体"/>
          <w:color w:val="auto"/>
          <w:szCs w:val="21"/>
          <w:highlight w:val="none"/>
          <w:u w:val="single"/>
        </w:rPr>
      </w:pPr>
      <w:r>
        <w:rPr>
          <w:rFonts w:hint="eastAsia" w:ascii="宋体" w:hAnsi="宋体"/>
          <w:color w:val="auto"/>
          <w:szCs w:val="21"/>
          <w:highlight w:val="none"/>
        </w:rPr>
        <w:t>供 应 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pacing w:val="-20"/>
          <w:szCs w:val="21"/>
          <w:highlight w:val="none"/>
        </w:rPr>
        <w:t>招  标  编  号</w:t>
      </w:r>
      <w:r>
        <w:rPr>
          <w:rFonts w:hint="eastAsia" w:ascii="宋体" w:hAnsi="宋体"/>
          <w:color w:val="auto"/>
          <w:szCs w:val="21"/>
          <w:highlight w:val="none"/>
          <w:u w:val="single"/>
        </w:rPr>
        <w:t xml:space="preserve">             </w:t>
      </w:r>
    </w:p>
    <w:p w14:paraId="0DC99F9F">
      <w:pPr>
        <w:spacing w:line="360" w:lineRule="auto"/>
        <w:contextualSpacing/>
        <w:rPr>
          <w:rFonts w:ascii="宋体" w:hAnsi="宋体"/>
          <w:color w:val="auto"/>
          <w:szCs w:val="21"/>
          <w:highlight w:val="none"/>
          <w:u w:val="single"/>
        </w:rPr>
      </w:pPr>
      <w:r>
        <w:rPr>
          <w:rFonts w:hint="eastAsia" w:ascii="宋体" w:hAnsi="宋体"/>
          <w:color w:val="auto"/>
          <w:szCs w:val="21"/>
          <w:highlight w:val="none"/>
        </w:rPr>
        <w:t xml:space="preserve">签  订  地  点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 订 时 间</w:t>
      </w:r>
      <w:r>
        <w:rPr>
          <w:rFonts w:hint="eastAsia" w:ascii="宋体" w:hAnsi="宋体"/>
          <w:color w:val="auto"/>
          <w:szCs w:val="21"/>
          <w:highlight w:val="none"/>
          <w:u w:val="single"/>
        </w:rPr>
        <w:t xml:space="preserve">             </w:t>
      </w:r>
    </w:p>
    <w:p w14:paraId="2834B308">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 xml:space="preserve">分       标 </w:t>
      </w:r>
      <w:r>
        <w:rPr>
          <w:rFonts w:hint="eastAsia" w:ascii="宋体" w:hAnsi="宋体" w:cs="宋体"/>
          <w:color w:val="auto"/>
          <w:szCs w:val="21"/>
          <w:highlight w:val="none"/>
          <w:u w:val="single"/>
        </w:rPr>
        <w:t xml:space="preserve">                  </w:t>
      </w:r>
    </w:p>
    <w:p w14:paraId="1039321A">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6EE14528">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根据《中华人民共和国政府采购法》、《中华人民共和国民法典》等法律、法规规定，按照竞争性谈判文件规定条款和成交供应商承诺，甲乙双方签订本合同。</w:t>
      </w:r>
    </w:p>
    <w:p w14:paraId="6353945D">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第一条　合同标的</w:t>
      </w:r>
    </w:p>
    <w:p w14:paraId="7370BCFB">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1.供货一览表</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340"/>
        <w:gridCol w:w="1151"/>
        <w:gridCol w:w="1340"/>
        <w:gridCol w:w="1314"/>
        <w:gridCol w:w="986"/>
        <w:gridCol w:w="725"/>
        <w:gridCol w:w="1029"/>
        <w:gridCol w:w="1300"/>
      </w:tblGrid>
      <w:tr w14:paraId="211B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387" w:type="pct"/>
            <w:vAlign w:val="center"/>
          </w:tcPr>
          <w:p w14:paraId="162147F1">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序号</w:t>
            </w:r>
          </w:p>
        </w:tc>
        <w:tc>
          <w:tcPr>
            <w:tcW w:w="673" w:type="pct"/>
            <w:vAlign w:val="center"/>
          </w:tcPr>
          <w:p w14:paraId="1FFCBBC3">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产品名称</w:t>
            </w:r>
          </w:p>
        </w:tc>
        <w:tc>
          <w:tcPr>
            <w:tcW w:w="578" w:type="pct"/>
            <w:vAlign w:val="center"/>
          </w:tcPr>
          <w:p w14:paraId="42A9509C">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商标品牌</w:t>
            </w:r>
          </w:p>
        </w:tc>
        <w:tc>
          <w:tcPr>
            <w:tcW w:w="673" w:type="pct"/>
            <w:vAlign w:val="center"/>
          </w:tcPr>
          <w:p w14:paraId="445A7182">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规格型号</w:t>
            </w:r>
          </w:p>
        </w:tc>
        <w:tc>
          <w:tcPr>
            <w:tcW w:w="660" w:type="pct"/>
            <w:vAlign w:val="center"/>
          </w:tcPr>
          <w:p w14:paraId="25334480">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生产厂家</w:t>
            </w:r>
          </w:p>
        </w:tc>
        <w:tc>
          <w:tcPr>
            <w:tcW w:w="495" w:type="pct"/>
            <w:vAlign w:val="center"/>
          </w:tcPr>
          <w:p w14:paraId="2AED93C7">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数  量</w:t>
            </w:r>
          </w:p>
        </w:tc>
        <w:tc>
          <w:tcPr>
            <w:tcW w:w="364" w:type="pct"/>
            <w:vAlign w:val="center"/>
          </w:tcPr>
          <w:p w14:paraId="21A0FB7F">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单位</w:t>
            </w:r>
          </w:p>
        </w:tc>
        <w:tc>
          <w:tcPr>
            <w:tcW w:w="517" w:type="pct"/>
            <w:vAlign w:val="center"/>
          </w:tcPr>
          <w:p w14:paraId="65372A8F">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单  价</w:t>
            </w:r>
          </w:p>
          <w:p w14:paraId="230BD354">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（元）</w:t>
            </w:r>
          </w:p>
        </w:tc>
        <w:tc>
          <w:tcPr>
            <w:tcW w:w="649" w:type="pct"/>
            <w:vAlign w:val="center"/>
          </w:tcPr>
          <w:p w14:paraId="42695239">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金  额</w:t>
            </w:r>
          </w:p>
          <w:p w14:paraId="3F2029C9">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（元）</w:t>
            </w:r>
          </w:p>
        </w:tc>
      </w:tr>
      <w:tr w14:paraId="2982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87" w:type="pct"/>
            <w:vAlign w:val="center"/>
          </w:tcPr>
          <w:p w14:paraId="5880F1D7">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1</w:t>
            </w:r>
          </w:p>
        </w:tc>
        <w:tc>
          <w:tcPr>
            <w:tcW w:w="673" w:type="pct"/>
            <w:vAlign w:val="center"/>
          </w:tcPr>
          <w:p w14:paraId="143E40E7">
            <w:pPr>
              <w:spacing w:line="360" w:lineRule="auto"/>
              <w:contextualSpacing/>
              <w:jc w:val="center"/>
              <w:rPr>
                <w:rFonts w:ascii="宋体" w:hAnsi="宋体"/>
                <w:color w:val="auto"/>
                <w:szCs w:val="21"/>
                <w:highlight w:val="none"/>
              </w:rPr>
            </w:pPr>
          </w:p>
        </w:tc>
        <w:tc>
          <w:tcPr>
            <w:tcW w:w="578" w:type="pct"/>
            <w:vAlign w:val="center"/>
          </w:tcPr>
          <w:p w14:paraId="6602B4E2">
            <w:pPr>
              <w:spacing w:line="360" w:lineRule="auto"/>
              <w:contextualSpacing/>
              <w:jc w:val="center"/>
              <w:rPr>
                <w:rFonts w:ascii="宋体" w:hAnsi="宋体"/>
                <w:color w:val="auto"/>
                <w:szCs w:val="21"/>
                <w:highlight w:val="none"/>
              </w:rPr>
            </w:pPr>
          </w:p>
        </w:tc>
        <w:tc>
          <w:tcPr>
            <w:tcW w:w="673" w:type="pct"/>
            <w:vAlign w:val="center"/>
          </w:tcPr>
          <w:p w14:paraId="3C67A9B3">
            <w:pPr>
              <w:spacing w:line="360" w:lineRule="auto"/>
              <w:contextualSpacing/>
              <w:jc w:val="center"/>
              <w:rPr>
                <w:rFonts w:ascii="宋体" w:hAnsi="宋体"/>
                <w:color w:val="auto"/>
                <w:szCs w:val="21"/>
                <w:highlight w:val="none"/>
              </w:rPr>
            </w:pPr>
          </w:p>
        </w:tc>
        <w:tc>
          <w:tcPr>
            <w:tcW w:w="660" w:type="pct"/>
          </w:tcPr>
          <w:p w14:paraId="5F805055">
            <w:pPr>
              <w:spacing w:line="360" w:lineRule="auto"/>
              <w:contextualSpacing/>
              <w:jc w:val="center"/>
              <w:rPr>
                <w:rFonts w:ascii="宋体" w:hAnsi="宋体"/>
                <w:color w:val="auto"/>
                <w:szCs w:val="21"/>
                <w:highlight w:val="none"/>
              </w:rPr>
            </w:pPr>
          </w:p>
        </w:tc>
        <w:tc>
          <w:tcPr>
            <w:tcW w:w="495" w:type="pct"/>
          </w:tcPr>
          <w:p w14:paraId="57B4B0CD">
            <w:pPr>
              <w:spacing w:line="360" w:lineRule="auto"/>
              <w:contextualSpacing/>
              <w:jc w:val="center"/>
              <w:rPr>
                <w:rFonts w:ascii="宋体" w:hAnsi="宋体"/>
                <w:color w:val="auto"/>
                <w:szCs w:val="21"/>
                <w:highlight w:val="none"/>
              </w:rPr>
            </w:pPr>
          </w:p>
        </w:tc>
        <w:tc>
          <w:tcPr>
            <w:tcW w:w="364" w:type="pct"/>
          </w:tcPr>
          <w:p w14:paraId="4BBC52D9">
            <w:pPr>
              <w:spacing w:line="360" w:lineRule="auto"/>
              <w:contextualSpacing/>
              <w:jc w:val="center"/>
              <w:rPr>
                <w:rFonts w:ascii="宋体" w:hAnsi="宋体"/>
                <w:color w:val="auto"/>
                <w:szCs w:val="21"/>
                <w:highlight w:val="none"/>
              </w:rPr>
            </w:pPr>
          </w:p>
        </w:tc>
        <w:tc>
          <w:tcPr>
            <w:tcW w:w="517" w:type="pct"/>
            <w:vAlign w:val="center"/>
          </w:tcPr>
          <w:p w14:paraId="78475355">
            <w:pPr>
              <w:spacing w:line="360" w:lineRule="auto"/>
              <w:contextualSpacing/>
              <w:jc w:val="center"/>
              <w:rPr>
                <w:rFonts w:ascii="宋体" w:hAnsi="宋体"/>
                <w:color w:val="auto"/>
                <w:szCs w:val="21"/>
                <w:highlight w:val="none"/>
              </w:rPr>
            </w:pPr>
          </w:p>
        </w:tc>
        <w:tc>
          <w:tcPr>
            <w:tcW w:w="649" w:type="pct"/>
            <w:vAlign w:val="center"/>
          </w:tcPr>
          <w:p w14:paraId="5256E512">
            <w:pPr>
              <w:spacing w:line="360" w:lineRule="auto"/>
              <w:contextualSpacing/>
              <w:jc w:val="center"/>
              <w:rPr>
                <w:rFonts w:ascii="宋体" w:hAnsi="宋体"/>
                <w:color w:val="auto"/>
                <w:szCs w:val="21"/>
                <w:highlight w:val="none"/>
              </w:rPr>
            </w:pPr>
          </w:p>
        </w:tc>
      </w:tr>
      <w:tr w14:paraId="6478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87" w:type="pct"/>
            <w:vAlign w:val="center"/>
          </w:tcPr>
          <w:p w14:paraId="02B8264F">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2</w:t>
            </w:r>
          </w:p>
        </w:tc>
        <w:tc>
          <w:tcPr>
            <w:tcW w:w="673" w:type="pct"/>
            <w:vAlign w:val="center"/>
          </w:tcPr>
          <w:p w14:paraId="6ECF7353">
            <w:pPr>
              <w:spacing w:line="360" w:lineRule="auto"/>
              <w:contextualSpacing/>
              <w:jc w:val="center"/>
              <w:rPr>
                <w:rFonts w:ascii="宋体" w:hAnsi="宋体"/>
                <w:color w:val="auto"/>
                <w:szCs w:val="21"/>
                <w:highlight w:val="none"/>
              </w:rPr>
            </w:pPr>
          </w:p>
        </w:tc>
        <w:tc>
          <w:tcPr>
            <w:tcW w:w="578" w:type="pct"/>
            <w:vAlign w:val="center"/>
          </w:tcPr>
          <w:p w14:paraId="0E01AD5A">
            <w:pPr>
              <w:spacing w:line="360" w:lineRule="auto"/>
              <w:contextualSpacing/>
              <w:jc w:val="center"/>
              <w:rPr>
                <w:rFonts w:ascii="宋体" w:hAnsi="宋体"/>
                <w:color w:val="auto"/>
                <w:szCs w:val="21"/>
                <w:highlight w:val="none"/>
              </w:rPr>
            </w:pPr>
          </w:p>
        </w:tc>
        <w:tc>
          <w:tcPr>
            <w:tcW w:w="673" w:type="pct"/>
            <w:vAlign w:val="center"/>
          </w:tcPr>
          <w:p w14:paraId="7489B7E0">
            <w:pPr>
              <w:spacing w:line="360" w:lineRule="auto"/>
              <w:contextualSpacing/>
              <w:jc w:val="center"/>
              <w:rPr>
                <w:rFonts w:ascii="宋体" w:hAnsi="宋体"/>
                <w:color w:val="auto"/>
                <w:szCs w:val="21"/>
                <w:highlight w:val="none"/>
              </w:rPr>
            </w:pPr>
          </w:p>
        </w:tc>
        <w:tc>
          <w:tcPr>
            <w:tcW w:w="660" w:type="pct"/>
          </w:tcPr>
          <w:p w14:paraId="721BDC30">
            <w:pPr>
              <w:spacing w:line="360" w:lineRule="auto"/>
              <w:contextualSpacing/>
              <w:jc w:val="center"/>
              <w:rPr>
                <w:rFonts w:ascii="宋体" w:hAnsi="宋体"/>
                <w:color w:val="auto"/>
                <w:szCs w:val="21"/>
                <w:highlight w:val="none"/>
              </w:rPr>
            </w:pPr>
          </w:p>
        </w:tc>
        <w:tc>
          <w:tcPr>
            <w:tcW w:w="495" w:type="pct"/>
          </w:tcPr>
          <w:p w14:paraId="1F1508D7">
            <w:pPr>
              <w:spacing w:line="360" w:lineRule="auto"/>
              <w:contextualSpacing/>
              <w:jc w:val="center"/>
              <w:rPr>
                <w:rFonts w:ascii="宋体" w:hAnsi="宋体"/>
                <w:color w:val="auto"/>
                <w:szCs w:val="21"/>
                <w:highlight w:val="none"/>
              </w:rPr>
            </w:pPr>
          </w:p>
        </w:tc>
        <w:tc>
          <w:tcPr>
            <w:tcW w:w="364" w:type="pct"/>
          </w:tcPr>
          <w:p w14:paraId="174FCCFA">
            <w:pPr>
              <w:spacing w:line="360" w:lineRule="auto"/>
              <w:contextualSpacing/>
              <w:jc w:val="center"/>
              <w:rPr>
                <w:rFonts w:ascii="宋体" w:hAnsi="宋体"/>
                <w:color w:val="auto"/>
                <w:szCs w:val="21"/>
                <w:highlight w:val="none"/>
              </w:rPr>
            </w:pPr>
          </w:p>
        </w:tc>
        <w:tc>
          <w:tcPr>
            <w:tcW w:w="517" w:type="pct"/>
            <w:vAlign w:val="center"/>
          </w:tcPr>
          <w:p w14:paraId="2733880E">
            <w:pPr>
              <w:spacing w:line="360" w:lineRule="auto"/>
              <w:contextualSpacing/>
              <w:jc w:val="center"/>
              <w:rPr>
                <w:rFonts w:ascii="宋体" w:hAnsi="宋体"/>
                <w:color w:val="auto"/>
                <w:szCs w:val="21"/>
                <w:highlight w:val="none"/>
              </w:rPr>
            </w:pPr>
          </w:p>
        </w:tc>
        <w:tc>
          <w:tcPr>
            <w:tcW w:w="649" w:type="pct"/>
            <w:vAlign w:val="center"/>
          </w:tcPr>
          <w:p w14:paraId="70A80A06">
            <w:pPr>
              <w:spacing w:line="360" w:lineRule="auto"/>
              <w:contextualSpacing/>
              <w:jc w:val="center"/>
              <w:rPr>
                <w:rFonts w:ascii="宋体" w:hAnsi="宋体"/>
                <w:color w:val="auto"/>
                <w:szCs w:val="21"/>
                <w:highlight w:val="none"/>
              </w:rPr>
            </w:pPr>
          </w:p>
        </w:tc>
      </w:tr>
      <w:tr w14:paraId="330D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87" w:type="pct"/>
            <w:vAlign w:val="center"/>
          </w:tcPr>
          <w:p w14:paraId="4BA648C8">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3</w:t>
            </w:r>
          </w:p>
        </w:tc>
        <w:tc>
          <w:tcPr>
            <w:tcW w:w="673" w:type="pct"/>
            <w:vAlign w:val="center"/>
          </w:tcPr>
          <w:p w14:paraId="13636ADE">
            <w:pPr>
              <w:spacing w:line="360" w:lineRule="auto"/>
              <w:contextualSpacing/>
              <w:jc w:val="center"/>
              <w:rPr>
                <w:rFonts w:ascii="宋体" w:hAnsi="宋体"/>
                <w:color w:val="auto"/>
                <w:szCs w:val="21"/>
                <w:highlight w:val="none"/>
              </w:rPr>
            </w:pPr>
          </w:p>
        </w:tc>
        <w:tc>
          <w:tcPr>
            <w:tcW w:w="578" w:type="pct"/>
            <w:vAlign w:val="center"/>
          </w:tcPr>
          <w:p w14:paraId="6C464CFA">
            <w:pPr>
              <w:spacing w:line="360" w:lineRule="auto"/>
              <w:contextualSpacing/>
              <w:jc w:val="center"/>
              <w:rPr>
                <w:rFonts w:ascii="宋体" w:hAnsi="宋体"/>
                <w:color w:val="auto"/>
                <w:szCs w:val="21"/>
                <w:highlight w:val="none"/>
              </w:rPr>
            </w:pPr>
          </w:p>
        </w:tc>
        <w:tc>
          <w:tcPr>
            <w:tcW w:w="673" w:type="pct"/>
            <w:vAlign w:val="center"/>
          </w:tcPr>
          <w:p w14:paraId="1F0F0DF6">
            <w:pPr>
              <w:spacing w:line="360" w:lineRule="auto"/>
              <w:contextualSpacing/>
              <w:jc w:val="center"/>
              <w:rPr>
                <w:rFonts w:ascii="宋体" w:hAnsi="宋体"/>
                <w:color w:val="auto"/>
                <w:szCs w:val="21"/>
                <w:highlight w:val="none"/>
              </w:rPr>
            </w:pPr>
          </w:p>
        </w:tc>
        <w:tc>
          <w:tcPr>
            <w:tcW w:w="660" w:type="pct"/>
          </w:tcPr>
          <w:p w14:paraId="40E15518">
            <w:pPr>
              <w:spacing w:line="360" w:lineRule="auto"/>
              <w:contextualSpacing/>
              <w:jc w:val="center"/>
              <w:rPr>
                <w:rFonts w:ascii="宋体" w:hAnsi="宋体"/>
                <w:color w:val="auto"/>
                <w:szCs w:val="21"/>
                <w:highlight w:val="none"/>
              </w:rPr>
            </w:pPr>
          </w:p>
        </w:tc>
        <w:tc>
          <w:tcPr>
            <w:tcW w:w="495" w:type="pct"/>
          </w:tcPr>
          <w:p w14:paraId="616DB38D">
            <w:pPr>
              <w:spacing w:line="360" w:lineRule="auto"/>
              <w:contextualSpacing/>
              <w:jc w:val="center"/>
              <w:rPr>
                <w:rFonts w:ascii="宋体" w:hAnsi="宋体"/>
                <w:color w:val="auto"/>
                <w:szCs w:val="21"/>
                <w:highlight w:val="none"/>
              </w:rPr>
            </w:pPr>
          </w:p>
        </w:tc>
        <w:tc>
          <w:tcPr>
            <w:tcW w:w="364" w:type="pct"/>
          </w:tcPr>
          <w:p w14:paraId="1682A579">
            <w:pPr>
              <w:spacing w:line="360" w:lineRule="auto"/>
              <w:contextualSpacing/>
              <w:jc w:val="center"/>
              <w:rPr>
                <w:rFonts w:ascii="宋体" w:hAnsi="宋体"/>
                <w:color w:val="auto"/>
                <w:szCs w:val="21"/>
                <w:highlight w:val="none"/>
              </w:rPr>
            </w:pPr>
          </w:p>
        </w:tc>
        <w:tc>
          <w:tcPr>
            <w:tcW w:w="517" w:type="pct"/>
            <w:vAlign w:val="center"/>
          </w:tcPr>
          <w:p w14:paraId="0663CA76">
            <w:pPr>
              <w:spacing w:line="360" w:lineRule="auto"/>
              <w:contextualSpacing/>
              <w:jc w:val="center"/>
              <w:rPr>
                <w:rFonts w:ascii="宋体" w:hAnsi="宋体"/>
                <w:color w:val="auto"/>
                <w:szCs w:val="21"/>
                <w:highlight w:val="none"/>
              </w:rPr>
            </w:pPr>
          </w:p>
        </w:tc>
        <w:tc>
          <w:tcPr>
            <w:tcW w:w="649" w:type="pct"/>
            <w:vAlign w:val="center"/>
          </w:tcPr>
          <w:p w14:paraId="3AF02DF4">
            <w:pPr>
              <w:spacing w:line="360" w:lineRule="auto"/>
              <w:contextualSpacing/>
              <w:jc w:val="center"/>
              <w:rPr>
                <w:rFonts w:ascii="宋体" w:hAnsi="宋体"/>
                <w:color w:val="auto"/>
                <w:szCs w:val="21"/>
                <w:highlight w:val="none"/>
              </w:rPr>
            </w:pPr>
          </w:p>
        </w:tc>
      </w:tr>
      <w:tr w14:paraId="266A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000" w:type="pct"/>
            <w:gridSpan w:val="9"/>
            <w:vAlign w:val="center"/>
          </w:tcPr>
          <w:p w14:paraId="7DBA5444">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人民币合计金额（大写）                          （小写）                 </w:t>
            </w:r>
          </w:p>
        </w:tc>
      </w:tr>
    </w:tbl>
    <w:p w14:paraId="029A5E96">
      <w:pPr>
        <w:spacing w:line="360" w:lineRule="auto"/>
        <w:ind w:right="420" w:firstLine="420" w:firstLineChars="200"/>
        <w:contextualSpacing/>
        <w:rPr>
          <w:rFonts w:ascii="宋体" w:hAnsi="宋体"/>
          <w:color w:val="auto"/>
          <w:szCs w:val="21"/>
          <w:highlight w:val="none"/>
        </w:rPr>
      </w:pPr>
      <w:r>
        <w:rPr>
          <w:rFonts w:hint="eastAsia" w:ascii="宋体" w:hAnsi="宋体"/>
          <w:color w:val="auto"/>
          <w:szCs w:val="21"/>
          <w:highlight w:val="none"/>
        </w:rPr>
        <w:t>2.合同合计金额包括货物价款，备件、专用工具、安装、调试、检验、技术培训及技术资料和包装、运输等全部费用。</w:t>
      </w:r>
    </w:p>
    <w:p w14:paraId="3C8FE6D9">
      <w:pPr>
        <w:spacing w:line="360" w:lineRule="auto"/>
        <w:ind w:firstLine="422" w:firstLineChars="200"/>
        <w:contextualSpacing/>
        <w:rPr>
          <w:rFonts w:ascii="宋体" w:hAnsi="宋体"/>
          <w:color w:val="auto"/>
          <w:szCs w:val="21"/>
          <w:highlight w:val="none"/>
        </w:rPr>
      </w:pPr>
      <w:r>
        <w:rPr>
          <w:rFonts w:hint="eastAsia" w:ascii="宋体" w:hAnsi="宋体"/>
          <w:b/>
          <w:color w:val="auto"/>
          <w:szCs w:val="21"/>
          <w:highlight w:val="none"/>
        </w:rPr>
        <w:t>第二条　质量要求</w:t>
      </w:r>
    </w:p>
    <w:p w14:paraId="6E621727">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1.乙方所提供的产品名称、商标品牌、生产厂家、规格型号、技术参数等质量必须与竞争性谈判文件规定及响应文件承诺相一致。乙方提供的节能和环保产品必须是列入政府采购品目清单的产品。</w:t>
      </w:r>
    </w:p>
    <w:p w14:paraId="5F492B13">
      <w:pPr>
        <w:spacing w:line="360" w:lineRule="auto"/>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2.乙方所提供的货物必须是全新、未使用的原装产品，且在正常安装、使用和保养条件下，其使用寿命期内各项指标均达到竞争性谈判文件规定或者响应文件承诺的质量要求。</w:t>
      </w:r>
    </w:p>
    <w:p w14:paraId="30AE7878">
      <w:pPr>
        <w:spacing w:line="360" w:lineRule="auto"/>
        <w:ind w:firstLine="422" w:firstLineChars="200"/>
        <w:contextualSpacing/>
        <w:rPr>
          <w:rFonts w:ascii="宋体" w:hAnsi="宋体"/>
          <w:color w:val="auto"/>
          <w:szCs w:val="21"/>
          <w:highlight w:val="none"/>
        </w:rPr>
      </w:pPr>
      <w:r>
        <w:rPr>
          <w:rFonts w:hint="eastAsia" w:ascii="宋体" w:hAnsi="宋体"/>
          <w:b/>
          <w:color w:val="auto"/>
          <w:szCs w:val="21"/>
          <w:highlight w:val="none"/>
        </w:rPr>
        <w:t>第三条　权利保证</w:t>
      </w:r>
    </w:p>
    <w:p w14:paraId="76FE9C56">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1.乙方应保证所提供货物在使用时不会侵犯任何第三方的专利权、商标权、工业设计权或者其他权利。</w:t>
      </w:r>
    </w:p>
    <w:p w14:paraId="2B355F7C">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2.乙方应按竞争性谈判文件规定或者响应文件承诺的时间向甲方提供使用货物的有关技术资料。</w:t>
      </w:r>
    </w:p>
    <w:p w14:paraId="79F435DD">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397EB85F">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4.乙方保证将要交付的货物的所有权完全属于乙方且无任何抵押、质押、查封等产权瑕疵。</w:t>
      </w:r>
    </w:p>
    <w:p w14:paraId="6C89AB23">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第四条　包装和运输</w:t>
      </w:r>
    </w:p>
    <w:p w14:paraId="15B5BC8C">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1.乙方提供的货物均应按竞争性谈判文件规定或者响应文件承诺的要求的包装材料、包装标准、包装方式进行包装，每一包装单元内应附详细的装箱单和质量合格证。</w:t>
      </w:r>
    </w:p>
    <w:p w14:paraId="10CAA86C">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2.货物的运输方式：</w:t>
      </w:r>
      <w:r>
        <w:rPr>
          <w:rFonts w:hint="eastAsia" w:ascii="宋体" w:hAnsi="宋体"/>
          <w:color w:val="auto"/>
          <w:szCs w:val="21"/>
          <w:highlight w:val="none"/>
          <w:u w:val="single"/>
        </w:rPr>
        <w:t xml:space="preserve">             。</w:t>
      </w:r>
    </w:p>
    <w:p w14:paraId="1496D29A">
      <w:pPr>
        <w:spacing w:line="360" w:lineRule="auto"/>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3.乙方负责货物运输，货物运输合理损耗及计算方法：</w:t>
      </w:r>
      <w:r>
        <w:rPr>
          <w:rFonts w:hint="eastAsia" w:ascii="宋体" w:hAnsi="宋体"/>
          <w:color w:val="auto"/>
          <w:szCs w:val="21"/>
          <w:highlight w:val="none"/>
          <w:u w:val="single"/>
        </w:rPr>
        <w:t xml:space="preserve">                 。</w:t>
      </w:r>
    </w:p>
    <w:p w14:paraId="6C1E008B">
      <w:pPr>
        <w:spacing w:line="360" w:lineRule="auto"/>
        <w:ind w:firstLine="422" w:firstLineChars="200"/>
        <w:contextualSpacing/>
        <w:rPr>
          <w:rFonts w:ascii="宋体" w:hAnsi="宋体"/>
          <w:color w:val="auto"/>
          <w:szCs w:val="21"/>
          <w:highlight w:val="none"/>
        </w:rPr>
      </w:pPr>
      <w:r>
        <w:rPr>
          <w:rFonts w:hint="eastAsia" w:ascii="宋体" w:hAnsi="宋体"/>
          <w:b/>
          <w:color w:val="auto"/>
          <w:szCs w:val="21"/>
          <w:highlight w:val="none"/>
        </w:rPr>
        <w:t>第五条　交付和验收</w:t>
      </w:r>
    </w:p>
    <w:p w14:paraId="0CEA49EA">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1.交付时间：</w:t>
      </w:r>
      <w:r>
        <w:rPr>
          <w:rFonts w:hint="eastAsia" w:ascii="宋体" w:hAnsi="宋体"/>
          <w:color w:val="auto"/>
          <w:szCs w:val="21"/>
          <w:highlight w:val="none"/>
          <w:u w:val="single"/>
        </w:rPr>
        <w:t xml:space="preserve">                 </w:t>
      </w:r>
      <w:r>
        <w:rPr>
          <w:rFonts w:hint="eastAsia" w:ascii="宋体" w:hAnsi="宋体"/>
          <w:color w:val="auto"/>
          <w:szCs w:val="21"/>
          <w:highlight w:val="none"/>
        </w:rPr>
        <w:t>；交付地点：</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E3B103F">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2.乙方提供不符合竞争性谈判文件规定或者响应文件承诺的和本合同规定的货物，甲方有权拒绝接受。</w:t>
      </w:r>
    </w:p>
    <w:p w14:paraId="65ECD7F0">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180CAE06">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4.甲方应当在到货（安装、调试完）后七个工作日内进行验收，逾期不验收的，乙方可视同验收合格。验收合格后由甲乙双方签署货物验收单并加盖采购人公章，甲乙双方各执一份。</w:t>
      </w:r>
    </w:p>
    <w:p w14:paraId="74673C23">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0C55FA9E">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6.甲方对验收有异议的，在验收后五个工作日内以书面形式向乙方提出，乙方应自收到甲方书面异议后</w:t>
      </w:r>
      <w:r>
        <w:rPr>
          <w:rFonts w:hint="eastAsia" w:ascii="宋体" w:hAnsi="宋体"/>
          <w:color w:val="auto"/>
          <w:szCs w:val="21"/>
          <w:highlight w:val="none"/>
          <w:u w:val="single"/>
        </w:rPr>
        <w:t xml:space="preserve">    </w:t>
      </w:r>
      <w:r>
        <w:rPr>
          <w:rFonts w:hint="eastAsia" w:ascii="宋体" w:hAnsi="宋体"/>
          <w:color w:val="auto"/>
          <w:szCs w:val="21"/>
          <w:highlight w:val="none"/>
        </w:rPr>
        <w:t>日内及时予以解决。</w:t>
      </w:r>
    </w:p>
    <w:p w14:paraId="58116065">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第六条　安装和培训</w:t>
      </w:r>
    </w:p>
    <w:p w14:paraId="4B3FD7B5">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1.甲方应提供必要安装条件（如场地、电源、水源等）。</w:t>
      </w:r>
    </w:p>
    <w:p w14:paraId="334AE183">
      <w:pPr>
        <w:spacing w:line="360" w:lineRule="auto"/>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2.乙方响应文件承诺负责甲方有关人员的培训。培训时间、地点：</w:t>
      </w:r>
      <w:r>
        <w:rPr>
          <w:rFonts w:hint="eastAsia" w:ascii="宋体" w:hAnsi="宋体"/>
          <w:color w:val="auto"/>
          <w:szCs w:val="21"/>
          <w:highlight w:val="none"/>
          <w:u w:val="single"/>
        </w:rPr>
        <w:t xml:space="preserve">                   。</w:t>
      </w:r>
    </w:p>
    <w:p w14:paraId="19D6AF4F">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第七条  售后服务、质保期</w:t>
      </w:r>
    </w:p>
    <w:p w14:paraId="7A3552D4">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1.乙方应按照国家有关法律法规和“三包”规定以及本合同所附的《服务承诺》，为甲方提供售后服务。</w:t>
      </w:r>
    </w:p>
    <w:p w14:paraId="0C92C7ED">
      <w:pPr>
        <w:spacing w:line="360" w:lineRule="auto"/>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2.货物质保期：</w:t>
      </w:r>
      <w:r>
        <w:rPr>
          <w:rFonts w:hint="eastAsia" w:ascii="宋体" w:hAnsi="宋体"/>
          <w:color w:val="auto"/>
          <w:szCs w:val="21"/>
          <w:highlight w:val="none"/>
          <w:u w:val="single"/>
        </w:rPr>
        <w:t xml:space="preserve">                                          。</w:t>
      </w:r>
    </w:p>
    <w:p w14:paraId="35961A3B">
      <w:pPr>
        <w:spacing w:line="360" w:lineRule="auto"/>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3.乙方提供的服务承诺和售后服务及保修期责任等其它具体约定事项。（见合同附件）</w:t>
      </w:r>
    </w:p>
    <w:p w14:paraId="52F174DA">
      <w:pPr>
        <w:spacing w:line="360" w:lineRule="auto"/>
        <w:ind w:firstLine="422" w:firstLineChars="200"/>
        <w:contextualSpacing/>
        <w:rPr>
          <w:rFonts w:ascii="宋体" w:hAnsi="宋体"/>
          <w:color w:val="auto"/>
          <w:szCs w:val="21"/>
          <w:highlight w:val="none"/>
        </w:rPr>
      </w:pPr>
      <w:r>
        <w:rPr>
          <w:rFonts w:hint="eastAsia" w:ascii="宋体" w:hAnsi="宋体"/>
          <w:b/>
          <w:color w:val="auto"/>
          <w:szCs w:val="21"/>
          <w:highlight w:val="none"/>
        </w:rPr>
        <w:t>第八条　付款方式</w:t>
      </w:r>
    </w:p>
    <w:p w14:paraId="242885C5">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1.按采购文件合同格式所述条款支付。</w:t>
      </w:r>
    </w:p>
    <w:p w14:paraId="795B2470">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2.如合同格式条款未明确时，按以下方式支付：</w:t>
      </w:r>
    </w:p>
    <w:p w14:paraId="7A395E0C">
      <w:pPr>
        <w:spacing w:line="360" w:lineRule="auto"/>
        <w:ind w:left="-61" w:leftChars="-29" w:firstLine="514" w:firstLineChars="245"/>
        <w:contextualSpacing/>
        <w:rPr>
          <w:rFonts w:ascii="宋体" w:hAnsi="宋体"/>
          <w:bCs/>
          <w:color w:val="auto"/>
          <w:szCs w:val="21"/>
          <w:highlight w:val="none"/>
        </w:rPr>
      </w:pPr>
      <w:r>
        <w:rPr>
          <w:rFonts w:hint="eastAsia" w:ascii="宋体" w:hAnsi="宋体"/>
          <w:bCs/>
          <w:color w:val="auto"/>
          <w:szCs w:val="21"/>
          <w:highlight w:val="none"/>
        </w:rPr>
        <w:t>本项目无预付款，供应商交货、施工安装完毕并验收合格后，一次性支付合同款。</w:t>
      </w:r>
    </w:p>
    <w:p w14:paraId="3B6F612F">
      <w:pPr>
        <w:spacing w:line="360" w:lineRule="auto"/>
        <w:ind w:left="-61" w:leftChars="-29" w:firstLine="517" w:firstLineChars="245"/>
        <w:contextualSpacing/>
        <w:rPr>
          <w:rFonts w:ascii="宋体" w:hAnsi="宋体"/>
          <w:b/>
          <w:color w:val="auto"/>
          <w:szCs w:val="21"/>
          <w:highlight w:val="none"/>
        </w:rPr>
      </w:pPr>
      <w:r>
        <w:rPr>
          <w:rFonts w:hint="eastAsia" w:ascii="宋体" w:hAnsi="宋体"/>
          <w:b/>
          <w:color w:val="auto"/>
          <w:szCs w:val="21"/>
          <w:highlight w:val="none"/>
        </w:rPr>
        <w:t>第九条　履约保证金</w:t>
      </w:r>
    </w:p>
    <w:p w14:paraId="64C9C244">
      <w:pPr>
        <w:autoSpaceDE w:val="0"/>
        <w:autoSpaceDN w:val="0"/>
        <w:spacing w:line="360" w:lineRule="auto"/>
        <w:ind w:firstLine="424" w:firstLineChars="202"/>
        <w:contextualSpacing/>
        <w:textAlignment w:val="bottom"/>
        <w:rPr>
          <w:rFonts w:ascii="宋体" w:hAnsi="宋体" w:cs="宋体"/>
          <w:color w:val="auto"/>
          <w:szCs w:val="21"/>
          <w:highlight w:val="none"/>
        </w:rPr>
      </w:pPr>
      <w:r>
        <w:rPr>
          <w:rFonts w:hint="eastAsia" w:ascii="宋体" w:hAnsi="宋体" w:cs="宋体"/>
          <w:color w:val="auto"/>
          <w:szCs w:val="21"/>
          <w:highlight w:val="none"/>
        </w:rPr>
        <w:t>履约保证金金额：每分标按成交金额的5%。[如供应商属于中小微企业，则履约保证金按成交金额的2%收取]。</w:t>
      </w:r>
    </w:p>
    <w:p w14:paraId="30ABC242">
      <w:pPr>
        <w:autoSpaceDE w:val="0"/>
        <w:autoSpaceDN w:val="0"/>
        <w:spacing w:line="360" w:lineRule="auto"/>
        <w:ind w:firstLine="424" w:firstLineChars="202"/>
        <w:contextualSpacing/>
        <w:textAlignment w:val="bottom"/>
        <w:rPr>
          <w:rFonts w:ascii="宋体" w:hAnsi="宋体" w:cs="宋体"/>
          <w:color w:val="auto"/>
          <w:szCs w:val="21"/>
          <w:highlight w:val="none"/>
        </w:rPr>
      </w:pPr>
      <w:r>
        <w:rPr>
          <w:rFonts w:hint="eastAsia" w:ascii="宋体" w:hAnsi="宋体" w:cs="宋体"/>
          <w:color w:val="auto"/>
          <w:szCs w:val="21"/>
          <w:highlight w:val="none"/>
        </w:rPr>
        <w:t>履约保证金递交方式：以银行转账、电汇或网上支付、支票、汇票、本票或者金融机构、担保机构出具的保函等非现金形式交纳。</w:t>
      </w:r>
    </w:p>
    <w:p w14:paraId="5ED19ED9">
      <w:pPr>
        <w:autoSpaceDE w:val="0"/>
        <w:autoSpaceDN w:val="0"/>
        <w:spacing w:line="360" w:lineRule="auto"/>
        <w:ind w:firstLine="424" w:firstLineChars="202"/>
        <w:contextualSpacing/>
        <w:textAlignment w:val="bottom"/>
        <w:rPr>
          <w:rFonts w:ascii="宋体" w:hAnsi="宋体" w:cs="宋体"/>
          <w:color w:val="auto"/>
          <w:szCs w:val="21"/>
          <w:highlight w:val="none"/>
        </w:rPr>
      </w:pPr>
      <w:r>
        <w:rPr>
          <w:rFonts w:hint="eastAsia" w:ascii="宋体" w:hAnsi="宋体" w:cs="宋体"/>
          <w:color w:val="auto"/>
          <w:szCs w:val="21"/>
          <w:highlight w:val="none"/>
        </w:rPr>
        <w:t>履约保证金退付方式、时间及条件：由成交供应商向履约保证金收取单位提供《广西壮族自治区政府采购项目合同验收书》（详见附件1）及《政府采购项目履约保证金退付意见书》（详见附件2），保证金收取单位在收到合格材料后5个工作日内办理退还手续（不计利息）。</w:t>
      </w:r>
    </w:p>
    <w:p w14:paraId="6B71E53B">
      <w:pPr>
        <w:spacing w:line="360" w:lineRule="auto"/>
        <w:ind w:left="-61" w:firstLine="514"/>
        <w:contextualSpacing/>
        <w:rPr>
          <w:rFonts w:ascii="宋体" w:hAnsi="宋体"/>
          <w:b/>
          <w:color w:val="auto"/>
          <w:szCs w:val="21"/>
          <w:highlight w:val="none"/>
        </w:rPr>
      </w:pPr>
      <w:r>
        <w:rPr>
          <w:rFonts w:hint="eastAsia" w:ascii="宋体" w:hAnsi="宋体"/>
          <w:b/>
          <w:color w:val="auto"/>
          <w:szCs w:val="21"/>
          <w:highlight w:val="none"/>
        </w:rPr>
        <w:t>第十条  税费</w:t>
      </w:r>
    </w:p>
    <w:p w14:paraId="5BF61F3E">
      <w:pPr>
        <w:spacing w:line="360" w:lineRule="auto"/>
        <w:ind w:left="-61" w:firstLine="514"/>
        <w:contextualSpacing/>
        <w:rPr>
          <w:rFonts w:ascii="宋体" w:hAnsi="宋体"/>
          <w:color w:val="auto"/>
          <w:szCs w:val="21"/>
          <w:highlight w:val="none"/>
        </w:rPr>
      </w:pPr>
      <w:r>
        <w:rPr>
          <w:rFonts w:hint="eastAsia" w:ascii="宋体" w:hAnsi="宋体"/>
          <w:color w:val="auto"/>
          <w:szCs w:val="21"/>
          <w:highlight w:val="none"/>
        </w:rPr>
        <w:t>本合同执行中相关的一切税费均由乙方负担，合同另有约定的除外。</w:t>
      </w:r>
    </w:p>
    <w:p w14:paraId="4659FAAB">
      <w:pPr>
        <w:spacing w:line="360" w:lineRule="auto"/>
        <w:ind w:left="-61" w:firstLine="514"/>
        <w:contextualSpacing/>
        <w:rPr>
          <w:rFonts w:ascii="宋体" w:hAnsi="宋体"/>
          <w:color w:val="auto"/>
          <w:szCs w:val="21"/>
          <w:highlight w:val="none"/>
        </w:rPr>
      </w:pPr>
      <w:r>
        <w:rPr>
          <w:rFonts w:hint="eastAsia" w:ascii="宋体" w:hAnsi="宋体"/>
          <w:b/>
          <w:color w:val="auto"/>
          <w:szCs w:val="21"/>
          <w:highlight w:val="none"/>
        </w:rPr>
        <w:t>第十一条  质量保证及售后服务</w:t>
      </w:r>
    </w:p>
    <w:p w14:paraId="13C18A3F">
      <w:pPr>
        <w:pStyle w:val="13"/>
        <w:spacing w:line="360" w:lineRule="auto"/>
        <w:ind w:firstLine="420" w:firstLineChars="200"/>
        <w:contextualSpacing/>
        <w:rPr>
          <w:rFonts w:hAnsi="宋体"/>
          <w:color w:val="auto"/>
          <w:sz w:val="21"/>
          <w:highlight w:val="none"/>
        </w:rPr>
      </w:pPr>
      <w:r>
        <w:rPr>
          <w:rFonts w:hint="eastAsia" w:hAnsi="宋体"/>
          <w:bCs/>
          <w:color w:val="auto"/>
          <w:sz w:val="21"/>
          <w:highlight w:val="none"/>
        </w:rPr>
        <w:t>1.</w:t>
      </w:r>
      <w:r>
        <w:rPr>
          <w:rFonts w:hint="eastAsia" w:hAnsi="宋体"/>
          <w:color w:val="auto"/>
          <w:sz w:val="21"/>
          <w:highlight w:val="none"/>
        </w:rPr>
        <w:t>乙方应按竞争性谈判文件规定的产品名称、商标品牌、生产厂家、规格型号、技术参数、质量标准向甲方提供未经使用的全新产品。不符合要求的，根据实际情况，经双方协商，可按以下办法处理：</w:t>
      </w:r>
    </w:p>
    <w:p w14:paraId="03864C65">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⑴更换：由乙方承担所发生的全部费用。</w:t>
      </w:r>
    </w:p>
    <w:p w14:paraId="54D96E16">
      <w:pPr>
        <w:pStyle w:val="13"/>
        <w:spacing w:line="360" w:lineRule="auto"/>
        <w:ind w:firstLine="420"/>
        <w:contextualSpacing/>
        <w:rPr>
          <w:rFonts w:hAnsi="宋体"/>
          <w:color w:val="auto"/>
          <w:sz w:val="21"/>
          <w:highlight w:val="none"/>
        </w:rPr>
      </w:pPr>
      <w:r>
        <w:rPr>
          <w:rFonts w:hint="eastAsia" w:hAnsi="宋体"/>
          <w:color w:val="auto"/>
          <w:sz w:val="21"/>
          <w:highlight w:val="none"/>
        </w:rPr>
        <w:t>⑵贬值处理：由甲乙双方合议定价。</w:t>
      </w:r>
    </w:p>
    <w:p w14:paraId="3779C082">
      <w:pPr>
        <w:pStyle w:val="13"/>
        <w:spacing w:line="360" w:lineRule="auto"/>
        <w:ind w:left="420" w:leftChars="200"/>
        <w:contextualSpacing/>
        <w:rPr>
          <w:rFonts w:hAnsi="宋体"/>
          <w:color w:val="auto"/>
          <w:sz w:val="21"/>
          <w:highlight w:val="none"/>
        </w:rPr>
      </w:pPr>
      <w:r>
        <w:rPr>
          <w:rFonts w:hint="eastAsia" w:hAnsi="宋体"/>
          <w:color w:val="auto"/>
          <w:sz w:val="21"/>
          <w:highlight w:val="none"/>
        </w:rPr>
        <w:t>⑶退货处理：乙方应退还甲方支付的合同款，同时应承担该货物的直接费用（运输、保险、检验、</w:t>
      </w:r>
    </w:p>
    <w:p w14:paraId="7D152D6F">
      <w:pPr>
        <w:pStyle w:val="13"/>
        <w:spacing w:line="360" w:lineRule="auto"/>
        <w:contextualSpacing/>
        <w:rPr>
          <w:rFonts w:hAnsi="宋体"/>
          <w:color w:val="auto"/>
          <w:sz w:val="21"/>
          <w:highlight w:val="none"/>
        </w:rPr>
      </w:pPr>
      <w:r>
        <w:rPr>
          <w:rFonts w:hint="eastAsia" w:hAnsi="宋体"/>
          <w:color w:val="auto"/>
          <w:sz w:val="21"/>
          <w:highlight w:val="none"/>
        </w:rPr>
        <w:t>货款利息及银行手续费等）。</w:t>
      </w:r>
    </w:p>
    <w:p w14:paraId="33358539">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2.如在使用过程中发生质量问题，乙方在接到甲方通知后到达甲方现场处理的时间（</w:t>
      </w:r>
      <w:r>
        <w:rPr>
          <w:rFonts w:hint="eastAsia" w:hAnsi="宋体"/>
          <w:color w:val="auto"/>
          <w:sz w:val="21"/>
          <w:highlight w:val="none"/>
          <w:u w:val="single"/>
        </w:rPr>
        <w:t>按响应文件承诺的数据填写</w:t>
      </w:r>
      <w:r>
        <w:rPr>
          <w:rFonts w:hint="eastAsia" w:hAnsi="宋体"/>
          <w:color w:val="auto"/>
          <w:sz w:val="21"/>
          <w:highlight w:val="none"/>
        </w:rPr>
        <w:t>）小时内。</w:t>
      </w:r>
    </w:p>
    <w:p w14:paraId="5B8B73C8">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3.在质保期内，乙方应对货物出现的质量及安全问题负责处理解决并承担一切费用。</w:t>
      </w:r>
    </w:p>
    <w:p w14:paraId="3F145023">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4.上述的货物质保期为</w:t>
      </w:r>
      <w:r>
        <w:rPr>
          <w:rFonts w:hint="eastAsia" w:ascii="宋体" w:hAnsi="宋体"/>
          <w:color w:val="auto"/>
          <w:szCs w:val="21"/>
          <w:highlight w:val="none"/>
          <w:u w:val="single"/>
        </w:rPr>
        <w:t xml:space="preserve">     </w:t>
      </w:r>
      <w:r>
        <w:rPr>
          <w:rFonts w:hint="eastAsia" w:ascii="宋体" w:hAnsi="宋体"/>
          <w:color w:val="auto"/>
          <w:szCs w:val="21"/>
          <w:highlight w:val="none"/>
        </w:rPr>
        <w:t>年，因人为因素出现的故障不在免费保修范围内。超过保修期的机器设备，终身维修，维修时只收部件成本费。</w:t>
      </w:r>
    </w:p>
    <w:p w14:paraId="39360C67">
      <w:pPr>
        <w:spacing w:line="360" w:lineRule="auto"/>
        <w:ind w:left="-61" w:firstLine="514"/>
        <w:contextualSpacing/>
        <w:rPr>
          <w:rFonts w:ascii="宋体" w:hAnsi="宋体"/>
          <w:color w:val="auto"/>
          <w:szCs w:val="21"/>
          <w:highlight w:val="none"/>
        </w:rPr>
      </w:pPr>
      <w:r>
        <w:rPr>
          <w:rFonts w:hint="eastAsia" w:ascii="宋体" w:hAnsi="宋体"/>
          <w:b/>
          <w:color w:val="auto"/>
          <w:szCs w:val="21"/>
          <w:highlight w:val="none"/>
        </w:rPr>
        <w:t>第十二条  调试和验收（本条款适用于甲方自行验收，委托第三方验收的另行规定）</w:t>
      </w:r>
    </w:p>
    <w:p w14:paraId="35288DB6">
      <w:pPr>
        <w:pStyle w:val="13"/>
        <w:spacing w:line="360" w:lineRule="auto"/>
        <w:ind w:firstLine="420" w:firstLineChars="200"/>
        <w:contextualSpacing/>
        <w:jc w:val="left"/>
        <w:rPr>
          <w:rFonts w:hAnsi="宋体"/>
          <w:color w:val="auto"/>
          <w:sz w:val="21"/>
          <w:highlight w:val="none"/>
        </w:rPr>
      </w:pPr>
      <w:r>
        <w:rPr>
          <w:rFonts w:hint="eastAsia" w:hAnsi="宋体"/>
          <w:color w:val="auto"/>
          <w:sz w:val="21"/>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14:paraId="62872611">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2.乙方交货前应对产品作出全面检查和对验收文件进行整理，并列出清单，作为甲方收货验收和使用的技术条件依据，检验的结果应随货物交甲方。</w:t>
      </w:r>
    </w:p>
    <w:p w14:paraId="1FD1BB7B">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3.甲方对乙方提供的货物在使用前进行调试时，乙方需负责安装并培训甲方的使用操作人员，并协助甲方一起调试，直到符合技术要求，甲方才做最终验收。</w:t>
      </w:r>
    </w:p>
    <w:p w14:paraId="0EE45C0F">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4.对技术复杂的货物，甲方应请国家认可的专业检测机构参与初步验收及最终验收，并由其出具质量检测报告。</w:t>
      </w:r>
    </w:p>
    <w:p w14:paraId="1D854CA5">
      <w:pPr>
        <w:spacing w:line="360" w:lineRule="auto"/>
        <w:ind w:left="-61" w:firstLine="514"/>
        <w:contextualSpacing/>
        <w:rPr>
          <w:rFonts w:ascii="宋体" w:hAnsi="宋体"/>
          <w:color w:val="auto"/>
          <w:szCs w:val="21"/>
          <w:highlight w:val="none"/>
        </w:rPr>
      </w:pPr>
      <w:r>
        <w:rPr>
          <w:rFonts w:hint="eastAsia" w:ascii="宋体" w:hAnsi="宋体"/>
          <w:color w:val="auto"/>
          <w:szCs w:val="21"/>
          <w:highlight w:val="none"/>
        </w:rPr>
        <w:t>5. 验收时乙方必须在现场，验收完毕后作出验收结果报告；验收费用按竞争性谈判文件约定承担方负责。</w:t>
      </w:r>
    </w:p>
    <w:p w14:paraId="685BDF96">
      <w:pPr>
        <w:pStyle w:val="13"/>
        <w:spacing w:line="360" w:lineRule="auto"/>
        <w:ind w:firstLine="413" w:firstLineChars="196"/>
        <w:contextualSpacing/>
        <w:rPr>
          <w:rFonts w:hAnsi="宋体"/>
          <w:b/>
          <w:color w:val="auto"/>
          <w:sz w:val="21"/>
          <w:highlight w:val="none"/>
        </w:rPr>
      </w:pPr>
      <w:r>
        <w:rPr>
          <w:rFonts w:hint="eastAsia" w:hAnsi="宋体"/>
          <w:b/>
          <w:color w:val="auto"/>
          <w:sz w:val="21"/>
          <w:highlight w:val="none"/>
        </w:rPr>
        <w:t>第十三条  货物包装、发运及运输</w:t>
      </w:r>
    </w:p>
    <w:p w14:paraId="3D6F9EFB">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1.乙方应在货物发运前对其进行满足运输距离、防潮、防震、防锈和防破损装卸等要求包装，以保证货物安全运达甲方指定地点。</w:t>
      </w:r>
    </w:p>
    <w:p w14:paraId="56A65E89">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2. 使用说明书（货物属于进口产品的，供货时应同时附上中文使用说明书）、质量检验证明书、随配附件和工具以及清单一并附于货物内。</w:t>
      </w:r>
    </w:p>
    <w:p w14:paraId="62741A54">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3.乙方在货物发运手续办理完毕后二十四小时内或者货到甲方四十八小时前通知甲方，以准备接货。</w:t>
      </w:r>
    </w:p>
    <w:p w14:paraId="11D660C8">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4.货物在交付甲方前发生的风险均由乙方负责。</w:t>
      </w:r>
    </w:p>
    <w:p w14:paraId="2447FBE8">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5.货物在规</w:t>
      </w:r>
      <w:r>
        <w:rPr>
          <w:rFonts w:hint="eastAsia" w:hAnsi="宋体"/>
          <w:color w:val="auto"/>
          <w:spacing w:val="-8"/>
          <w:sz w:val="21"/>
          <w:highlight w:val="none"/>
        </w:rPr>
        <w:t>定的交付期限内由乙方送达甲方指定的地点视为交付，乙方同时需通知甲方货物已送达。</w:t>
      </w:r>
    </w:p>
    <w:p w14:paraId="5D08C5B8">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第十四条　违约责任</w:t>
      </w:r>
    </w:p>
    <w:p w14:paraId="5884EAC4">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502C878B">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2.乙方提供的货物如侵犯了第三方合法权益而引发的任何纠纷或者诉讼，均由乙方负责交涉并承担全部责任。</w:t>
      </w:r>
    </w:p>
    <w:p w14:paraId="5191418A">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3.因包装、运输引起的货物损坏，按质量不合格处罚。</w:t>
      </w:r>
    </w:p>
    <w:p w14:paraId="076DD4F3">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4.甲方无故延期接收货物、乙方逾期交货的，每天向对方偿付违约货款额3‰违约金，但违约金累计不得超过违约货款额5%，超过</w:t>
      </w:r>
      <w:r>
        <w:rPr>
          <w:rFonts w:hint="eastAsia" w:hAnsi="宋体"/>
          <w:color w:val="auto"/>
          <w:sz w:val="21"/>
          <w:highlight w:val="none"/>
          <w:u w:val="single"/>
        </w:rPr>
        <w:t xml:space="preserve">   </w:t>
      </w:r>
      <w:r>
        <w:rPr>
          <w:rFonts w:hint="eastAsia" w:hAnsi="宋体"/>
          <w:color w:val="auto"/>
          <w:sz w:val="21"/>
          <w:highlight w:val="none"/>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07C81F62">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5. 乙方未按本合同和响应文件中规定的服务承诺提供售后服务的，乙方应按本合同合计金额 5%向甲方支付违约金。</w:t>
      </w:r>
    </w:p>
    <w:p w14:paraId="0831D5EF">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6. 乙方提供的货物在质量保证期内，因设计、工艺或者材料的缺陷和其它质量原因造成的问题，由乙方负责，费用从余款或者履约保证金中扣除，不足另补。</w:t>
      </w:r>
    </w:p>
    <w:p w14:paraId="3DFD91BA">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7. 甲乙双方有其它违约行为的，由违约方向对方支付违约内容涉及货款额的5%，违约内容涉及货款额的5%不足以赔偿经济损失的按实际赔偿。</w:t>
      </w:r>
    </w:p>
    <w:p w14:paraId="1EC297C9">
      <w:pPr>
        <w:pStyle w:val="13"/>
        <w:spacing w:line="360" w:lineRule="auto"/>
        <w:ind w:firstLine="413" w:firstLineChars="196"/>
        <w:contextualSpacing/>
        <w:rPr>
          <w:rFonts w:hAnsi="宋体"/>
          <w:b/>
          <w:color w:val="auto"/>
          <w:sz w:val="21"/>
          <w:highlight w:val="none"/>
        </w:rPr>
      </w:pPr>
      <w:r>
        <w:rPr>
          <w:rFonts w:hint="eastAsia" w:hAnsi="宋体"/>
          <w:b/>
          <w:color w:val="auto"/>
          <w:sz w:val="21"/>
          <w:highlight w:val="none"/>
        </w:rPr>
        <w:t>第十五条  不可抗力事件处理</w:t>
      </w:r>
    </w:p>
    <w:p w14:paraId="25340D8A">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1.在合同有效期内，任何一方因不可抗力事件导致不能履行合同，则合同履行期可延长，其延长期与不可抗力影响期相同。</w:t>
      </w:r>
    </w:p>
    <w:p w14:paraId="12894055">
      <w:pPr>
        <w:pStyle w:val="13"/>
        <w:spacing w:line="360" w:lineRule="auto"/>
        <w:ind w:firstLine="420" w:firstLineChars="200"/>
        <w:contextualSpacing/>
        <w:rPr>
          <w:rFonts w:hAnsi="宋体"/>
          <w:color w:val="auto"/>
          <w:sz w:val="21"/>
          <w:highlight w:val="none"/>
        </w:rPr>
      </w:pPr>
      <w:r>
        <w:rPr>
          <w:rFonts w:hint="eastAsia" w:hAnsi="宋体"/>
          <w:color w:val="auto"/>
          <w:sz w:val="21"/>
          <w:highlight w:val="none"/>
        </w:rPr>
        <w:t>2.不可抗力事件发生后，应立即通知对方，并寄送有关权威机构出具的证明。</w:t>
      </w:r>
    </w:p>
    <w:p w14:paraId="7D133FA6">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3.不可抗力事件延续一百二十天以上，双方应通过友好协商，确定是否继续履行合同。</w:t>
      </w:r>
    </w:p>
    <w:p w14:paraId="557DFCB6">
      <w:pPr>
        <w:spacing w:line="360" w:lineRule="auto"/>
        <w:ind w:firstLine="422" w:firstLineChars="200"/>
        <w:contextualSpacing/>
        <w:rPr>
          <w:rFonts w:ascii="宋体" w:hAnsi="宋体"/>
          <w:color w:val="auto"/>
          <w:szCs w:val="21"/>
          <w:highlight w:val="none"/>
        </w:rPr>
      </w:pPr>
      <w:r>
        <w:rPr>
          <w:rFonts w:hint="eastAsia" w:ascii="宋体" w:hAnsi="宋体"/>
          <w:b/>
          <w:color w:val="auto"/>
          <w:szCs w:val="21"/>
          <w:highlight w:val="none"/>
        </w:rPr>
        <w:t>第十六条  合同争议解决</w:t>
      </w:r>
    </w:p>
    <w:p w14:paraId="51639D1E">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 因货物质量问题发生争议的，应邀请国家认可的质量检测机构对货物质量进行鉴定。货物符合标准的，鉴定费由甲方承担；货物不符合标准的，鉴定费由乙方承担。</w:t>
      </w:r>
    </w:p>
    <w:p w14:paraId="650CFBB2">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2. 因履行本合同引起的或者与本合同有关的争议，甲乙双方应首先通过友好协商解决，如果协商不能解决，</w:t>
      </w:r>
      <w:r>
        <w:rPr>
          <w:rFonts w:hint="eastAsia" w:ascii="宋体" w:hAnsi="宋体" w:cs="宋体"/>
          <w:color w:val="auto"/>
          <w:szCs w:val="21"/>
          <w:highlight w:val="none"/>
        </w:rPr>
        <w:t>可向甲方所在地有管辖权的人民法院提起诉讼。</w:t>
      </w:r>
    </w:p>
    <w:p w14:paraId="721AC54D">
      <w:pPr>
        <w:spacing w:line="360" w:lineRule="auto"/>
        <w:ind w:left="-61" w:firstLine="514"/>
        <w:contextualSpacing/>
        <w:rPr>
          <w:rFonts w:ascii="宋体" w:hAnsi="宋体"/>
          <w:color w:val="auto"/>
          <w:szCs w:val="21"/>
          <w:highlight w:val="none"/>
        </w:rPr>
      </w:pPr>
      <w:r>
        <w:rPr>
          <w:rFonts w:hint="eastAsia" w:ascii="宋体" w:hAnsi="宋体"/>
          <w:color w:val="auto"/>
          <w:szCs w:val="21"/>
          <w:highlight w:val="none"/>
        </w:rPr>
        <w:t>3.诉讼期间，本合同继续履行。</w:t>
      </w:r>
    </w:p>
    <w:p w14:paraId="0B171F1D">
      <w:pPr>
        <w:pStyle w:val="13"/>
        <w:spacing w:line="360" w:lineRule="auto"/>
        <w:ind w:firstLine="413" w:firstLineChars="196"/>
        <w:contextualSpacing/>
        <w:rPr>
          <w:rFonts w:hAnsi="宋体"/>
          <w:b/>
          <w:color w:val="auto"/>
          <w:sz w:val="21"/>
          <w:highlight w:val="none"/>
        </w:rPr>
      </w:pPr>
      <w:r>
        <w:rPr>
          <w:rFonts w:hint="eastAsia" w:hAnsi="宋体"/>
          <w:b/>
          <w:color w:val="auto"/>
          <w:sz w:val="21"/>
          <w:highlight w:val="none"/>
        </w:rPr>
        <w:t>第十七条  合同生效及其它</w:t>
      </w:r>
    </w:p>
    <w:p w14:paraId="69AF8E31">
      <w:pPr>
        <w:pStyle w:val="13"/>
        <w:spacing w:line="360" w:lineRule="auto"/>
        <w:ind w:firstLine="422" w:firstLineChars="200"/>
        <w:contextualSpacing/>
        <w:rPr>
          <w:rFonts w:hAnsi="宋体"/>
          <w:b/>
          <w:color w:val="auto"/>
          <w:sz w:val="21"/>
          <w:highlight w:val="none"/>
        </w:rPr>
      </w:pPr>
      <w:r>
        <w:rPr>
          <w:rFonts w:hint="eastAsia" w:hAnsi="宋体"/>
          <w:b/>
          <w:color w:val="auto"/>
          <w:sz w:val="21"/>
          <w:highlight w:val="none"/>
        </w:rPr>
        <w:t>1. 合同经双方法定代表人或者委托代理人签字并加盖单位公章后生效（委托代理人签字的需后附法定代表人授权委托书，格式自拟）。</w:t>
      </w:r>
    </w:p>
    <w:p w14:paraId="046AE980">
      <w:pPr>
        <w:pStyle w:val="13"/>
        <w:spacing w:line="360" w:lineRule="auto"/>
        <w:ind w:firstLine="422" w:firstLineChars="200"/>
        <w:contextualSpacing/>
        <w:rPr>
          <w:rFonts w:hAnsi="宋体"/>
          <w:b/>
          <w:color w:val="auto"/>
          <w:sz w:val="21"/>
          <w:highlight w:val="none"/>
        </w:rPr>
      </w:pPr>
      <w:r>
        <w:rPr>
          <w:rFonts w:hint="eastAsia" w:hAnsi="宋体"/>
          <w:b/>
          <w:color w:val="auto"/>
          <w:sz w:val="21"/>
          <w:highlight w:val="none"/>
        </w:rPr>
        <w:t>2.合同执行中涉及采购资金和采购内容修改或者补充的，须经财政部门审批，并签书面补充协议报财政部门备案，方可作为主合同不可分割的一部分。</w:t>
      </w:r>
    </w:p>
    <w:p w14:paraId="57554A4E">
      <w:pPr>
        <w:pStyle w:val="13"/>
        <w:spacing w:line="360" w:lineRule="auto"/>
        <w:ind w:left="420" w:leftChars="200"/>
        <w:contextualSpacing/>
        <w:rPr>
          <w:rFonts w:hAnsi="宋体"/>
          <w:b/>
          <w:color w:val="auto"/>
          <w:sz w:val="21"/>
          <w:highlight w:val="none"/>
        </w:rPr>
      </w:pPr>
      <w:r>
        <w:rPr>
          <w:rFonts w:hint="eastAsia" w:hAnsi="宋体"/>
          <w:b/>
          <w:color w:val="auto"/>
          <w:sz w:val="21"/>
          <w:highlight w:val="none"/>
        </w:rPr>
        <w:t>3.本合同未尽事宜，遵照《中华人民共和国民法典》有关条文执行。</w:t>
      </w:r>
    </w:p>
    <w:p w14:paraId="23BC6BDC">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第十八条　合同的变更、终止与转让</w:t>
      </w:r>
    </w:p>
    <w:p w14:paraId="2EABCCF7">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 除《中华人民共和国政府采购法》第五十条规定的情形外，本合同一经签订，甲乙双方不得擅自变更、中止或者终止。</w:t>
      </w:r>
    </w:p>
    <w:p w14:paraId="4EFC250A">
      <w:pPr>
        <w:spacing w:line="360" w:lineRule="auto"/>
        <w:ind w:left="-61" w:firstLine="514"/>
        <w:contextualSpacing/>
        <w:rPr>
          <w:rFonts w:ascii="宋体" w:hAnsi="宋体"/>
          <w:color w:val="auto"/>
          <w:szCs w:val="21"/>
          <w:highlight w:val="none"/>
        </w:rPr>
      </w:pPr>
      <w:r>
        <w:rPr>
          <w:rFonts w:hint="eastAsia" w:ascii="宋体" w:hAnsi="宋体"/>
          <w:color w:val="auto"/>
          <w:szCs w:val="21"/>
          <w:highlight w:val="none"/>
        </w:rPr>
        <w:t>2. 乙方不得擅自转让（无进口资格的供应商委托进口货物除外）其应履行的合同义务。</w:t>
      </w:r>
    </w:p>
    <w:p w14:paraId="3B729973">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第十九条　</w:t>
      </w:r>
      <w:r>
        <w:rPr>
          <w:rFonts w:hint="eastAsia" w:ascii="宋体" w:hAnsi="宋体" w:cs="微软雅黑"/>
          <w:color w:val="auto"/>
          <w:spacing w:val="-2"/>
          <w:kern w:val="0"/>
          <w:szCs w:val="21"/>
          <w:highlight w:val="none"/>
        </w:rPr>
        <w:t>本</w:t>
      </w:r>
      <w:r>
        <w:rPr>
          <w:rFonts w:hint="eastAsia" w:ascii="宋体" w:hAnsi="宋体" w:cs="微软雅黑"/>
          <w:color w:val="auto"/>
          <w:kern w:val="0"/>
          <w:szCs w:val="21"/>
          <w:highlight w:val="none"/>
        </w:rPr>
        <w:t>合同书</w:t>
      </w:r>
      <w:r>
        <w:rPr>
          <w:rFonts w:hint="eastAsia" w:ascii="宋体" w:hAnsi="宋体" w:cs="微软雅黑"/>
          <w:color w:val="auto"/>
          <w:spacing w:val="-2"/>
          <w:kern w:val="0"/>
          <w:szCs w:val="21"/>
          <w:highlight w:val="none"/>
        </w:rPr>
        <w:t>与</w:t>
      </w:r>
      <w:r>
        <w:rPr>
          <w:rFonts w:hint="eastAsia" w:ascii="宋体" w:hAnsi="宋体" w:cs="微软雅黑"/>
          <w:color w:val="auto"/>
          <w:kern w:val="0"/>
          <w:szCs w:val="21"/>
          <w:highlight w:val="none"/>
        </w:rPr>
        <w:t>下</w:t>
      </w:r>
      <w:r>
        <w:rPr>
          <w:rFonts w:hint="eastAsia" w:ascii="宋体" w:hAnsi="宋体" w:cs="微软雅黑"/>
          <w:color w:val="auto"/>
          <w:spacing w:val="-2"/>
          <w:kern w:val="0"/>
          <w:szCs w:val="21"/>
          <w:highlight w:val="none"/>
        </w:rPr>
        <w:t>列</w:t>
      </w:r>
      <w:r>
        <w:rPr>
          <w:rFonts w:hint="eastAsia" w:ascii="宋体" w:hAnsi="宋体" w:cs="微软雅黑"/>
          <w:color w:val="auto"/>
          <w:kern w:val="0"/>
          <w:szCs w:val="21"/>
          <w:highlight w:val="none"/>
        </w:rPr>
        <w:t>文</w:t>
      </w:r>
      <w:r>
        <w:rPr>
          <w:rFonts w:hint="eastAsia" w:ascii="宋体" w:hAnsi="宋体" w:cs="微软雅黑"/>
          <w:color w:val="auto"/>
          <w:spacing w:val="-2"/>
          <w:kern w:val="0"/>
          <w:szCs w:val="21"/>
          <w:highlight w:val="none"/>
        </w:rPr>
        <w:t>件一</w:t>
      </w:r>
      <w:r>
        <w:rPr>
          <w:rFonts w:hint="eastAsia" w:ascii="宋体" w:hAnsi="宋体" w:cs="微软雅黑"/>
          <w:color w:val="auto"/>
          <w:kern w:val="0"/>
          <w:szCs w:val="21"/>
          <w:highlight w:val="none"/>
        </w:rPr>
        <w:t>起构</w:t>
      </w:r>
      <w:r>
        <w:rPr>
          <w:rFonts w:hint="eastAsia" w:ascii="宋体" w:hAnsi="宋体" w:cs="微软雅黑"/>
          <w:color w:val="auto"/>
          <w:spacing w:val="-2"/>
          <w:kern w:val="0"/>
          <w:szCs w:val="21"/>
          <w:highlight w:val="none"/>
        </w:rPr>
        <w:t>成</w:t>
      </w:r>
      <w:r>
        <w:rPr>
          <w:rFonts w:hint="eastAsia" w:ascii="宋体" w:hAnsi="宋体" w:cs="微软雅黑"/>
          <w:color w:val="auto"/>
          <w:kern w:val="0"/>
          <w:szCs w:val="21"/>
          <w:highlight w:val="none"/>
        </w:rPr>
        <w:t>合</w:t>
      </w:r>
      <w:r>
        <w:rPr>
          <w:rFonts w:hint="eastAsia" w:ascii="宋体" w:hAnsi="宋体" w:cs="微软雅黑"/>
          <w:color w:val="auto"/>
          <w:spacing w:val="-2"/>
          <w:kern w:val="0"/>
          <w:szCs w:val="21"/>
          <w:highlight w:val="none"/>
        </w:rPr>
        <w:t>同</w:t>
      </w:r>
      <w:r>
        <w:rPr>
          <w:rFonts w:hint="eastAsia" w:ascii="宋体" w:hAnsi="宋体" w:cs="微软雅黑"/>
          <w:color w:val="auto"/>
          <w:kern w:val="0"/>
          <w:szCs w:val="21"/>
          <w:highlight w:val="none"/>
        </w:rPr>
        <w:t>文</w:t>
      </w:r>
      <w:r>
        <w:rPr>
          <w:rFonts w:hint="eastAsia" w:ascii="宋体" w:hAnsi="宋体" w:cs="微软雅黑"/>
          <w:color w:val="auto"/>
          <w:spacing w:val="-2"/>
          <w:kern w:val="0"/>
          <w:szCs w:val="21"/>
          <w:highlight w:val="none"/>
        </w:rPr>
        <w:t>件</w:t>
      </w:r>
    </w:p>
    <w:p w14:paraId="4C1967FC">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成交通知书</w:t>
      </w:r>
      <w:r>
        <w:rPr>
          <w:rFonts w:hint="eastAsia" w:ascii="宋体" w:hAnsi="宋体" w:cs="宋体"/>
          <w:color w:val="auto"/>
          <w:szCs w:val="21"/>
          <w:highlight w:val="none"/>
        </w:rPr>
        <w:t>；</w:t>
      </w:r>
    </w:p>
    <w:p w14:paraId="6A2CE8B7">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2、竞标报价表；</w:t>
      </w:r>
    </w:p>
    <w:p w14:paraId="7A34C591">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3、商务要求响应表和技术要求响应表；</w:t>
      </w:r>
    </w:p>
    <w:p w14:paraId="45D6AC17">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、服务承诺；</w:t>
      </w:r>
    </w:p>
    <w:p w14:paraId="17FF5806">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5、响应文件中的其他相关文件。</w:t>
      </w:r>
    </w:p>
    <w:p w14:paraId="5A8C63F3">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0F9D7CF0">
      <w:pPr>
        <w:spacing w:line="360" w:lineRule="auto"/>
        <w:ind w:firstLine="422" w:firstLineChars="200"/>
        <w:contextualSpacing/>
        <w:rPr>
          <w:rFonts w:ascii="宋体" w:hAnsi="宋体"/>
          <w:color w:val="auto"/>
          <w:szCs w:val="21"/>
          <w:highlight w:val="none"/>
        </w:rPr>
      </w:pPr>
      <w:r>
        <w:rPr>
          <w:rFonts w:hint="eastAsia" w:ascii="宋体" w:hAnsi="宋体"/>
          <w:b/>
          <w:color w:val="auto"/>
          <w:szCs w:val="21"/>
          <w:highlight w:val="none"/>
        </w:rPr>
        <w:t>第二十条　</w:t>
      </w:r>
      <w:r>
        <w:rPr>
          <w:rFonts w:hint="eastAsia" w:ascii="宋体" w:hAnsi="宋体"/>
          <w:color w:val="auto"/>
          <w:szCs w:val="21"/>
          <w:highlight w:val="none"/>
        </w:rPr>
        <w:t>本合同一式</w:t>
      </w:r>
      <w:r>
        <w:rPr>
          <w:rFonts w:hint="eastAsia" w:ascii="宋体" w:hAnsi="宋体" w:cs="宋体"/>
          <w:color w:val="auto"/>
          <w:szCs w:val="21"/>
          <w:highlight w:val="none"/>
        </w:rPr>
        <w:t>伍</w:t>
      </w:r>
      <w:r>
        <w:rPr>
          <w:rFonts w:hint="eastAsia" w:ascii="宋体" w:hAnsi="宋体"/>
          <w:color w:val="auto"/>
          <w:szCs w:val="21"/>
          <w:highlight w:val="none"/>
        </w:rPr>
        <w:t>份，具有同等法律效力，财政部门（政府采购监管部门）壹份，甲乙双方各</w:t>
      </w:r>
      <w:r>
        <w:rPr>
          <w:rFonts w:hint="eastAsia" w:ascii="宋体" w:hAnsi="宋体" w:cs="宋体"/>
          <w:color w:val="auto"/>
          <w:szCs w:val="21"/>
          <w:highlight w:val="none"/>
        </w:rPr>
        <w:t>贰</w:t>
      </w:r>
      <w:r>
        <w:rPr>
          <w:rFonts w:hint="eastAsia" w:ascii="宋体" w:hAnsi="宋体"/>
          <w:color w:val="auto"/>
          <w:szCs w:val="21"/>
          <w:highlight w:val="none"/>
        </w:rPr>
        <w:t>份（可根据需要另增加）。</w:t>
      </w:r>
    </w:p>
    <w:p w14:paraId="70DB6871">
      <w:pPr>
        <w:spacing w:line="360" w:lineRule="auto"/>
        <w:ind w:left="-61" w:firstLine="514"/>
        <w:contextualSpacing/>
        <w:rPr>
          <w:rFonts w:ascii="宋体" w:hAnsi="宋体"/>
          <w:color w:val="auto"/>
          <w:szCs w:val="21"/>
          <w:highlight w:val="none"/>
        </w:rPr>
      </w:pPr>
      <w:r>
        <w:rPr>
          <w:rFonts w:hint="eastAsia" w:ascii="宋体" w:hAnsi="宋体"/>
          <w:color w:val="auto"/>
          <w:szCs w:val="21"/>
          <w:highlight w:val="none"/>
        </w:rPr>
        <w:t>本合同甲乙双方签字盖章后生效，自签订之日起七个工作日内，甲方应当将合同副本报同级财政部门备案。</w:t>
      </w:r>
    </w:p>
    <w:p w14:paraId="1FB0738B">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p w14:paraId="5FD7FD39">
      <w:pPr>
        <w:snapToGrid w:val="0"/>
        <w:spacing w:line="360" w:lineRule="auto"/>
        <w:rPr>
          <w:rFonts w:ascii="宋体" w:hAnsi="宋体"/>
          <w:color w:val="auto"/>
          <w:szCs w:val="21"/>
          <w:highlight w:val="none"/>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A15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14:paraId="00D29CD6">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38B4D742">
            <w:pPr>
              <w:snapToGrid w:val="0"/>
              <w:spacing w:line="360" w:lineRule="auto"/>
              <w:rPr>
                <w:rFonts w:ascii="宋体" w:hAnsi="宋体"/>
                <w:color w:val="auto"/>
                <w:szCs w:val="21"/>
                <w:highlight w:val="none"/>
              </w:rPr>
            </w:pPr>
          </w:p>
          <w:p w14:paraId="4511E242">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6DFCEBDB">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7A972EB7">
            <w:pPr>
              <w:snapToGrid w:val="0"/>
              <w:spacing w:line="360" w:lineRule="auto"/>
              <w:rPr>
                <w:rFonts w:ascii="宋体" w:hAnsi="宋体"/>
                <w:color w:val="auto"/>
                <w:szCs w:val="21"/>
                <w:highlight w:val="none"/>
              </w:rPr>
            </w:pPr>
          </w:p>
          <w:p w14:paraId="7701AA30">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2EC1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vAlign w:val="center"/>
          </w:tcPr>
          <w:p w14:paraId="64A21813">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EA41FBA">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034D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tcPr>
          <w:p w14:paraId="2E75B4ED">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047AB390">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038A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vAlign w:val="center"/>
          </w:tcPr>
          <w:p w14:paraId="79C1D6BE">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72D4CCF">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1A9A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vAlign w:val="center"/>
          </w:tcPr>
          <w:p w14:paraId="0E45A04A">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6D90488E">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3D70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vAlign w:val="center"/>
          </w:tcPr>
          <w:p w14:paraId="66AB80AC">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34E2AF94">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5DBC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vAlign w:val="center"/>
          </w:tcPr>
          <w:p w14:paraId="2A5690E4">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4C0DE91B">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29D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14:paraId="20F736E5">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6A902861">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47D887">
      <w:pPr>
        <w:snapToGrid w:val="0"/>
        <w:spacing w:line="360" w:lineRule="auto"/>
        <w:ind w:left="420" w:hanging="420" w:hangingChars="200"/>
        <w:rPr>
          <w:rFonts w:ascii="宋体" w:hAnsi="宋体"/>
          <w:color w:val="auto"/>
          <w:szCs w:val="21"/>
          <w:highlight w:val="none"/>
        </w:rPr>
      </w:pPr>
    </w:p>
    <w:p w14:paraId="654525F7">
      <w:pPr>
        <w:rPr>
          <w:color w:val="auto"/>
          <w:highlight w:val="none"/>
        </w:rPr>
      </w:pPr>
    </w:p>
    <w:p w14:paraId="1B9ABA97">
      <w:pPr>
        <w:pStyle w:val="7"/>
        <w:rPr>
          <w:rFonts w:ascii="宋体" w:hAnsi="宋体"/>
          <w:bCs/>
          <w:color w:val="auto"/>
          <w:sz w:val="32"/>
          <w:szCs w:val="32"/>
          <w:highlight w:val="none"/>
        </w:rPr>
        <w:sectPr>
          <w:headerReference r:id="rId11" w:type="first"/>
          <w:footerReference r:id="rId12" w:type="first"/>
          <w:headerReference r:id="rId9" w:type="default"/>
          <w:headerReference r:id="rId10" w:type="even"/>
          <w:pgSz w:w="11906" w:h="16838"/>
          <w:pgMar w:top="1440" w:right="1080" w:bottom="1440" w:left="1080" w:header="851" w:footer="992" w:gutter="0"/>
          <w:cols w:space="720" w:num="1"/>
          <w:docGrid w:type="lines" w:linePitch="312" w:charSpace="0"/>
        </w:sectPr>
      </w:pPr>
    </w:p>
    <w:p w14:paraId="25EA1C31">
      <w:pPr>
        <w:spacing w:line="480" w:lineRule="auto"/>
        <w:jc w:val="center"/>
        <w:rPr>
          <w:rFonts w:ascii="宋体" w:hAnsi="宋体" w:cs="宋体"/>
          <w:b/>
          <w:color w:val="auto"/>
          <w:kern w:val="1"/>
          <w:szCs w:val="21"/>
          <w:highlight w:val="none"/>
        </w:rPr>
      </w:pPr>
      <w:r>
        <w:rPr>
          <w:rFonts w:hint="eastAsia" w:ascii="宋体" w:hAnsi="宋体" w:cs="宋体"/>
          <w:b/>
          <w:color w:val="auto"/>
          <w:kern w:val="1"/>
          <w:szCs w:val="21"/>
          <w:highlight w:val="none"/>
        </w:rPr>
        <w:t>合 同 附 件</w:t>
      </w:r>
    </w:p>
    <w:tbl>
      <w:tblPr>
        <w:tblStyle w:val="24"/>
        <w:tblW w:w="0" w:type="auto"/>
        <w:jc w:val="center"/>
        <w:tblLayout w:type="fixed"/>
        <w:tblCellMar>
          <w:top w:w="0" w:type="dxa"/>
          <w:left w:w="108" w:type="dxa"/>
          <w:bottom w:w="0" w:type="dxa"/>
          <w:right w:w="108" w:type="dxa"/>
        </w:tblCellMar>
      </w:tblPr>
      <w:tblGrid>
        <w:gridCol w:w="4742"/>
        <w:gridCol w:w="4634"/>
      </w:tblGrid>
      <w:tr w14:paraId="00EB1D9B">
        <w:tblPrEx>
          <w:tblCellMar>
            <w:top w:w="0" w:type="dxa"/>
            <w:left w:w="108" w:type="dxa"/>
            <w:bottom w:w="0" w:type="dxa"/>
            <w:right w:w="108" w:type="dxa"/>
          </w:tblCellMar>
        </w:tblPrEx>
        <w:trPr>
          <w:trHeight w:val="102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tcPr>
          <w:p w14:paraId="2D9DAD26">
            <w:pPr>
              <w:spacing w:line="360" w:lineRule="exact"/>
              <w:rPr>
                <w:rFonts w:ascii="宋体" w:hAnsi="宋体" w:cs="宋体"/>
                <w:color w:val="auto"/>
                <w:kern w:val="1"/>
                <w:szCs w:val="21"/>
                <w:highlight w:val="none"/>
              </w:rPr>
            </w:pPr>
            <w:r>
              <w:rPr>
                <w:rFonts w:hint="eastAsia" w:ascii="宋体" w:hAnsi="宋体" w:cs="宋体"/>
                <w:color w:val="auto"/>
                <w:kern w:val="1"/>
                <w:szCs w:val="21"/>
                <w:highlight w:val="none"/>
              </w:rPr>
              <w:t>1、供应商承诺具体事项：</w:t>
            </w:r>
          </w:p>
        </w:tc>
      </w:tr>
      <w:tr w14:paraId="6EFEAA0A">
        <w:tblPrEx>
          <w:tblCellMar>
            <w:top w:w="0" w:type="dxa"/>
            <w:left w:w="108" w:type="dxa"/>
            <w:bottom w:w="0" w:type="dxa"/>
            <w:right w:w="108" w:type="dxa"/>
          </w:tblCellMar>
        </w:tblPrEx>
        <w:trPr>
          <w:trHeight w:val="969"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tcPr>
          <w:p w14:paraId="5BA9A2D9">
            <w:pPr>
              <w:spacing w:line="360" w:lineRule="exact"/>
              <w:rPr>
                <w:rFonts w:ascii="宋体" w:hAnsi="宋体" w:cs="宋体"/>
                <w:color w:val="auto"/>
                <w:kern w:val="1"/>
                <w:szCs w:val="21"/>
                <w:highlight w:val="none"/>
              </w:rPr>
            </w:pPr>
            <w:r>
              <w:rPr>
                <w:rFonts w:hint="eastAsia" w:ascii="宋体" w:hAnsi="宋体" w:cs="宋体"/>
                <w:color w:val="auto"/>
                <w:kern w:val="1"/>
                <w:szCs w:val="21"/>
                <w:highlight w:val="none"/>
              </w:rPr>
              <w:t>2、售后服务具体事项：</w:t>
            </w:r>
          </w:p>
        </w:tc>
      </w:tr>
      <w:tr w14:paraId="677C2548">
        <w:tblPrEx>
          <w:tblCellMar>
            <w:top w:w="0" w:type="dxa"/>
            <w:left w:w="108" w:type="dxa"/>
            <w:bottom w:w="0" w:type="dxa"/>
            <w:right w:w="108" w:type="dxa"/>
          </w:tblCellMar>
        </w:tblPrEx>
        <w:trPr>
          <w:trHeight w:val="1024"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tcPr>
          <w:p w14:paraId="4CB2E16B">
            <w:pPr>
              <w:spacing w:line="360" w:lineRule="exact"/>
              <w:rPr>
                <w:rFonts w:ascii="宋体" w:hAnsi="宋体" w:cs="宋体"/>
                <w:color w:val="auto"/>
                <w:kern w:val="1"/>
                <w:szCs w:val="21"/>
                <w:highlight w:val="none"/>
              </w:rPr>
            </w:pPr>
            <w:r>
              <w:rPr>
                <w:rFonts w:hint="eastAsia" w:ascii="宋体" w:hAnsi="宋体" w:cs="宋体"/>
                <w:color w:val="auto"/>
                <w:kern w:val="1"/>
                <w:szCs w:val="21"/>
                <w:highlight w:val="none"/>
              </w:rPr>
              <w:t>3、保修期责任：</w:t>
            </w:r>
          </w:p>
        </w:tc>
      </w:tr>
      <w:tr w14:paraId="12B7A9A2">
        <w:tblPrEx>
          <w:tblCellMar>
            <w:top w:w="0" w:type="dxa"/>
            <w:left w:w="108" w:type="dxa"/>
            <w:bottom w:w="0" w:type="dxa"/>
            <w:right w:w="108" w:type="dxa"/>
          </w:tblCellMar>
        </w:tblPrEx>
        <w:trPr>
          <w:trHeight w:val="93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tcPr>
          <w:p w14:paraId="04420924">
            <w:pPr>
              <w:spacing w:line="360" w:lineRule="exact"/>
              <w:rPr>
                <w:rFonts w:ascii="宋体" w:hAnsi="宋体" w:cs="宋体"/>
                <w:color w:val="auto"/>
                <w:kern w:val="1"/>
                <w:szCs w:val="21"/>
                <w:highlight w:val="none"/>
              </w:rPr>
            </w:pPr>
            <w:r>
              <w:rPr>
                <w:rFonts w:hint="eastAsia" w:ascii="宋体" w:hAnsi="宋体" w:cs="宋体"/>
                <w:color w:val="auto"/>
                <w:kern w:val="1"/>
                <w:szCs w:val="21"/>
                <w:highlight w:val="none"/>
              </w:rPr>
              <w:t>4、其他具体事项：</w:t>
            </w:r>
          </w:p>
        </w:tc>
      </w:tr>
      <w:tr w14:paraId="1A490489">
        <w:tblPrEx>
          <w:tblCellMar>
            <w:top w:w="0" w:type="dxa"/>
            <w:left w:w="108" w:type="dxa"/>
            <w:bottom w:w="0" w:type="dxa"/>
            <w:right w:w="108" w:type="dxa"/>
          </w:tblCellMar>
        </w:tblPrEx>
        <w:trPr>
          <w:trHeight w:val="1164" w:hRule="atLeast"/>
          <w:jc w:val="center"/>
        </w:trPr>
        <w:tc>
          <w:tcPr>
            <w:tcW w:w="4742" w:type="dxa"/>
            <w:tcBorders>
              <w:top w:val="single" w:color="000000" w:sz="4" w:space="0"/>
              <w:left w:val="single" w:color="000000" w:sz="4" w:space="0"/>
              <w:bottom w:val="single" w:color="000000" w:sz="4" w:space="0"/>
              <w:right w:val="single" w:color="000000" w:sz="4" w:space="0"/>
            </w:tcBorders>
            <w:vAlign w:val="center"/>
          </w:tcPr>
          <w:p w14:paraId="5713F768">
            <w:pPr>
              <w:spacing w:line="360" w:lineRule="exact"/>
              <w:rPr>
                <w:rFonts w:ascii="宋体" w:hAnsi="宋体" w:cs="宋体"/>
                <w:color w:val="auto"/>
                <w:kern w:val="1"/>
                <w:szCs w:val="21"/>
                <w:highlight w:val="none"/>
              </w:rPr>
            </w:pPr>
            <w:r>
              <w:rPr>
                <w:rFonts w:hint="eastAsia" w:ascii="宋体" w:hAnsi="宋体" w:cs="宋体"/>
                <w:color w:val="auto"/>
                <w:kern w:val="1"/>
                <w:szCs w:val="21"/>
                <w:highlight w:val="none"/>
              </w:rPr>
              <w:t>甲方（章）</w:t>
            </w:r>
          </w:p>
          <w:p w14:paraId="0FCE07A0">
            <w:pPr>
              <w:spacing w:line="360" w:lineRule="exact"/>
              <w:ind w:firstLine="422"/>
              <w:rPr>
                <w:rFonts w:ascii="宋体" w:hAnsi="宋体" w:cs="宋体"/>
                <w:color w:val="auto"/>
                <w:kern w:val="1"/>
                <w:szCs w:val="21"/>
                <w:highlight w:val="none"/>
              </w:rPr>
            </w:pPr>
          </w:p>
          <w:p w14:paraId="79C48E4B">
            <w:pPr>
              <w:spacing w:line="360" w:lineRule="exact"/>
              <w:ind w:firstLine="422"/>
              <w:rPr>
                <w:rFonts w:ascii="宋体" w:hAnsi="宋体" w:cs="宋体"/>
                <w:color w:val="auto"/>
                <w:kern w:val="1"/>
                <w:szCs w:val="21"/>
                <w:highlight w:val="none"/>
              </w:rPr>
            </w:pPr>
          </w:p>
          <w:p w14:paraId="0DF68916">
            <w:pPr>
              <w:spacing w:line="360" w:lineRule="exact"/>
              <w:ind w:firstLine="422"/>
              <w:rPr>
                <w:rFonts w:ascii="宋体" w:hAnsi="宋体" w:cs="宋体"/>
                <w:color w:val="auto"/>
                <w:kern w:val="1"/>
                <w:szCs w:val="21"/>
                <w:highlight w:val="none"/>
              </w:rPr>
            </w:pPr>
          </w:p>
          <w:p w14:paraId="7354737B">
            <w:pPr>
              <w:spacing w:line="360" w:lineRule="exact"/>
              <w:ind w:firstLine="422"/>
              <w:rPr>
                <w:rFonts w:ascii="宋体" w:hAnsi="宋体" w:cs="宋体"/>
                <w:color w:val="auto"/>
                <w:kern w:val="1"/>
                <w:szCs w:val="21"/>
                <w:highlight w:val="none"/>
              </w:rPr>
            </w:pPr>
            <w:r>
              <w:rPr>
                <w:rFonts w:hint="eastAsia" w:ascii="宋体" w:hAnsi="宋体" w:cs="宋体"/>
                <w:color w:val="auto"/>
                <w:kern w:val="1"/>
                <w:szCs w:val="21"/>
                <w:highlight w:val="none"/>
              </w:rPr>
              <w:t xml:space="preserve">                      年   月   日 </w:t>
            </w:r>
          </w:p>
        </w:tc>
        <w:tc>
          <w:tcPr>
            <w:tcW w:w="4634" w:type="dxa"/>
            <w:tcBorders>
              <w:top w:val="single" w:color="000000" w:sz="4" w:space="0"/>
              <w:left w:val="single" w:color="000000" w:sz="4" w:space="0"/>
              <w:bottom w:val="single" w:color="000000" w:sz="4" w:space="0"/>
              <w:right w:val="single" w:color="000000" w:sz="4" w:space="0"/>
            </w:tcBorders>
            <w:vAlign w:val="center"/>
          </w:tcPr>
          <w:p w14:paraId="3E3045BC">
            <w:pPr>
              <w:spacing w:line="360" w:lineRule="exact"/>
              <w:rPr>
                <w:rFonts w:ascii="宋体" w:hAnsi="宋体" w:cs="宋体"/>
                <w:color w:val="auto"/>
                <w:kern w:val="1"/>
                <w:szCs w:val="21"/>
                <w:highlight w:val="none"/>
              </w:rPr>
            </w:pPr>
            <w:r>
              <w:rPr>
                <w:rFonts w:hint="eastAsia" w:ascii="宋体" w:hAnsi="宋体" w:cs="宋体"/>
                <w:color w:val="auto"/>
                <w:kern w:val="1"/>
                <w:szCs w:val="21"/>
                <w:highlight w:val="none"/>
              </w:rPr>
              <w:t>乙方（章）</w:t>
            </w:r>
          </w:p>
          <w:p w14:paraId="223907DF">
            <w:pPr>
              <w:spacing w:line="360" w:lineRule="exact"/>
              <w:ind w:firstLine="422"/>
              <w:rPr>
                <w:rFonts w:ascii="宋体" w:hAnsi="宋体" w:cs="宋体"/>
                <w:color w:val="auto"/>
                <w:kern w:val="1"/>
                <w:szCs w:val="21"/>
                <w:highlight w:val="none"/>
              </w:rPr>
            </w:pPr>
          </w:p>
          <w:p w14:paraId="232C6B16">
            <w:pPr>
              <w:spacing w:line="360" w:lineRule="exact"/>
              <w:ind w:firstLine="422"/>
              <w:rPr>
                <w:rFonts w:ascii="宋体" w:hAnsi="宋体" w:cs="宋体"/>
                <w:color w:val="auto"/>
                <w:kern w:val="1"/>
                <w:szCs w:val="21"/>
                <w:highlight w:val="none"/>
              </w:rPr>
            </w:pPr>
          </w:p>
          <w:p w14:paraId="159445CC">
            <w:pPr>
              <w:spacing w:line="360" w:lineRule="exact"/>
              <w:ind w:firstLine="422"/>
              <w:rPr>
                <w:rFonts w:ascii="宋体" w:hAnsi="宋体" w:cs="宋体"/>
                <w:color w:val="auto"/>
                <w:kern w:val="1"/>
                <w:szCs w:val="21"/>
                <w:highlight w:val="none"/>
              </w:rPr>
            </w:pPr>
          </w:p>
          <w:p w14:paraId="72352B77">
            <w:pPr>
              <w:spacing w:line="360" w:lineRule="exact"/>
              <w:ind w:firstLine="422"/>
              <w:rPr>
                <w:rFonts w:ascii="宋体" w:hAnsi="宋体" w:cs="宋体"/>
                <w:color w:val="auto"/>
                <w:kern w:val="1"/>
                <w:szCs w:val="21"/>
                <w:highlight w:val="none"/>
              </w:rPr>
            </w:pPr>
            <w:r>
              <w:rPr>
                <w:rFonts w:hint="eastAsia" w:ascii="宋体" w:hAnsi="宋体" w:cs="宋体"/>
                <w:color w:val="auto"/>
                <w:kern w:val="1"/>
                <w:szCs w:val="21"/>
                <w:highlight w:val="none"/>
              </w:rPr>
              <w:t xml:space="preserve">                       年   月   日</w:t>
            </w:r>
          </w:p>
        </w:tc>
      </w:tr>
    </w:tbl>
    <w:p w14:paraId="70D2CD42">
      <w:pPr>
        <w:snapToGrid w:val="0"/>
        <w:jc w:val="center"/>
        <w:rPr>
          <w:rFonts w:ascii="宋体" w:hAnsi="宋体"/>
          <w:bCs/>
          <w:color w:val="auto"/>
          <w:sz w:val="32"/>
          <w:szCs w:val="32"/>
          <w:highlight w:val="none"/>
        </w:rPr>
      </w:pPr>
      <w:r>
        <w:rPr>
          <w:rFonts w:hint="eastAsia" w:ascii="宋体" w:hAnsi="宋体" w:cs="宋体"/>
          <w:color w:val="auto"/>
          <w:kern w:val="1"/>
          <w:szCs w:val="21"/>
          <w:highlight w:val="none"/>
        </w:rPr>
        <w:t xml:space="preserve">  注：售后服务事项填不下时可另加附页。</w:t>
      </w:r>
    </w:p>
    <w:p w14:paraId="7681CAE6">
      <w:pPr>
        <w:pStyle w:val="13"/>
        <w:snapToGrid w:val="0"/>
        <w:ind w:firstLine="400" w:firstLineChars="200"/>
        <w:rPr>
          <w:rFonts w:ascii="微软雅黑" w:hAnsi="微软雅黑" w:eastAsia="微软雅黑"/>
          <w:color w:val="auto"/>
          <w:highlight w:val="none"/>
        </w:rPr>
        <w:sectPr>
          <w:headerReference r:id="rId15" w:type="first"/>
          <w:footerReference r:id="rId16" w:type="first"/>
          <w:headerReference r:id="rId13" w:type="default"/>
          <w:headerReference r:id="rId14" w:type="even"/>
          <w:pgSz w:w="11906" w:h="16838"/>
          <w:pgMar w:top="1440" w:right="1080" w:bottom="1440" w:left="1080" w:header="851" w:footer="992" w:gutter="0"/>
          <w:cols w:space="720" w:num="1"/>
          <w:docGrid w:type="lines" w:linePitch="312" w:charSpace="0"/>
        </w:sectPr>
      </w:pPr>
    </w:p>
    <w:p w14:paraId="258EE3F1">
      <w:pPr>
        <w:pStyle w:val="13"/>
        <w:snapToGrid w:val="0"/>
        <w:ind w:firstLine="400" w:firstLineChars="200"/>
        <w:rPr>
          <w:rFonts w:ascii="微软雅黑" w:hAnsi="微软雅黑" w:eastAsia="微软雅黑"/>
          <w:color w:val="auto"/>
          <w:highlight w:val="none"/>
        </w:rPr>
      </w:pPr>
      <w:r>
        <w:rPr>
          <w:rFonts w:hint="eastAsia" w:ascii="微软雅黑" w:hAnsi="微软雅黑" w:eastAsia="微软雅黑"/>
          <w:color w:val="auto"/>
          <w:highlight w:val="none"/>
        </w:rPr>
        <w:t>附件1：</w:t>
      </w:r>
    </w:p>
    <w:p w14:paraId="438FD8F3">
      <w:pPr>
        <w:widowControl/>
        <w:shd w:val="clear" w:color="auto" w:fill="FFFFFF"/>
        <w:spacing w:line="480" w:lineRule="atLeast"/>
        <w:jc w:val="center"/>
        <w:rPr>
          <w:rFonts w:ascii="微软雅黑" w:hAnsi="微软雅黑" w:eastAsia="微软雅黑" w:cs="宋体"/>
          <w:color w:val="auto"/>
          <w:kern w:val="0"/>
          <w:sz w:val="32"/>
          <w:szCs w:val="32"/>
          <w:highlight w:val="none"/>
        </w:rPr>
      </w:pPr>
      <w:r>
        <w:rPr>
          <w:rFonts w:hint="eastAsia" w:ascii="微软雅黑" w:hAnsi="微软雅黑" w:eastAsia="微软雅黑" w:cs="黑体"/>
          <w:color w:val="auto"/>
          <w:kern w:val="0"/>
          <w:sz w:val="32"/>
          <w:szCs w:val="32"/>
          <w:highlight w:val="none"/>
        </w:rPr>
        <w:t>广西壮族自治区政府采购项目合同验收书</w:t>
      </w:r>
      <w:r>
        <w:rPr>
          <w:rFonts w:hint="eastAsia" w:ascii="微软雅黑" w:hAnsi="微软雅黑" w:eastAsia="微软雅黑" w:cs="宋体"/>
          <w:color w:val="auto"/>
          <w:kern w:val="0"/>
          <w:sz w:val="32"/>
          <w:szCs w:val="32"/>
          <w:highlight w:val="none"/>
        </w:rPr>
        <w:t>（格式）</w:t>
      </w:r>
    </w:p>
    <w:p w14:paraId="186ED51A">
      <w:pPr>
        <w:widowControl/>
        <w:shd w:val="clear" w:color="auto" w:fill="FFFFFF"/>
        <w:snapToGrid w:val="0"/>
        <w:spacing w:line="320" w:lineRule="atLeast"/>
        <w:ind w:firstLine="480"/>
        <w:jc w:val="left"/>
        <w:rPr>
          <w:rFonts w:ascii="微软雅黑" w:hAnsi="微软雅黑" w:eastAsia="微软雅黑" w:cs="宋体"/>
          <w:color w:val="auto"/>
          <w:kern w:val="0"/>
          <w:szCs w:val="21"/>
          <w:highlight w:val="none"/>
        </w:rPr>
      </w:pPr>
      <w:r>
        <w:rPr>
          <w:rFonts w:hint="eastAsia" w:ascii="微软雅黑" w:hAnsi="微软雅黑" w:eastAsia="微软雅黑" w:cs="宋体"/>
          <w:color w:val="auto"/>
          <w:kern w:val="0"/>
          <w:szCs w:val="21"/>
          <w:highlight w:val="none"/>
        </w:rPr>
        <w:t>根据政府采购项目（</w:t>
      </w:r>
      <w:r>
        <w:rPr>
          <w:rFonts w:hint="eastAsia" w:ascii="微软雅黑" w:hAnsi="微软雅黑" w:eastAsia="微软雅黑" w:cs="宋体"/>
          <w:color w:val="auto"/>
          <w:kern w:val="0"/>
          <w:szCs w:val="21"/>
          <w:highlight w:val="none"/>
          <w:u w:val="single"/>
        </w:rPr>
        <w:t>采购合同编号：</w:t>
      </w:r>
      <w:r>
        <w:rPr>
          <w:rFonts w:hint="eastAsia" w:ascii="微软雅黑" w:hAnsi="微软雅黑" w:eastAsia="微软雅黑" w:cs="宋体"/>
          <w:color w:val="auto"/>
          <w:kern w:val="0"/>
          <w:szCs w:val="21"/>
          <w:highlight w:val="none"/>
          <w:u w:val="single"/>
        </w:rPr>
        <w:softHyphen/>
      </w:r>
      <w:r>
        <w:rPr>
          <w:rFonts w:hint="eastAsia" w:ascii="微软雅黑" w:hAnsi="微软雅黑" w:eastAsia="微软雅黑" w:cs="宋体"/>
          <w:color w:val="auto"/>
          <w:kern w:val="0"/>
          <w:szCs w:val="21"/>
          <w:highlight w:val="none"/>
          <w:u w:val="single"/>
        </w:rPr>
        <w:t xml:space="preserve"> </w:t>
      </w:r>
      <w:r>
        <w:rPr>
          <w:rFonts w:hint="eastAsia" w:ascii="微软雅黑" w:hAnsi="微软雅黑" w:eastAsia="微软雅黑" w:cs="宋体"/>
          <w:color w:val="auto"/>
          <w:kern w:val="0"/>
          <w:szCs w:val="21"/>
          <w:highlight w:val="none"/>
        </w:rPr>
        <w:t>）的约定，我单位对（</w:t>
      </w:r>
      <w:r>
        <w:rPr>
          <w:rFonts w:hint="eastAsia" w:ascii="微软雅黑" w:hAnsi="微软雅黑" w:eastAsia="微软雅黑" w:cs="宋体"/>
          <w:color w:val="auto"/>
          <w:kern w:val="0"/>
          <w:szCs w:val="21"/>
          <w:highlight w:val="none"/>
          <w:u w:val="single"/>
        </w:rPr>
        <w:t xml:space="preserve"> 项目名称 </w:t>
      </w:r>
      <w:r>
        <w:rPr>
          <w:rFonts w:hint="eastAsia" w:ascii="微软雅黑" w:hAnsi="微软雅黑" w:eastAsia="微软雅黑" w:cs="宋体"/>
          <w:color w:val="auto"/>
          <w:kern w:val="0"/>
          <w:szCs w:val="21"/>
          <w:highlight w:val="none"/>
        </w:rPr>
        <w:t>） 政府采购项目中标（或中标）供应商（</w:t>
      </w:r>
      <w:r>
        <w:rPr>
          <w:rFonts w:hint="eastAsia" w:ascii="微软雅黑" w:hAnsi="微软雅黑" w:eastAsia="微软雅黑" w:cs="宋体"/>
          <w:color w:val="auto"/>
          <w:kern w:val="0"/>
          <w:szCs w:val="21"/>
          <w:highlight w:val="none"/>
          <w:u w:val="single"/>
        </w:rPr>
        <w:t xml:space="preserve"> 公司名称 </w:t>
      </w:r>
      <w:r>
        <w:rPr>
          <w:rFonts w:hint="eastAsia" w:ascii="微软雅黑" w:hAnsi="微软雅黑" w:eastAsia="微软雅黑" w:cs="宋体"/>
          <w:color w:val="auto"/>
          <w:kern w:val="0"/>
          <w:szCs w:val="21"/>
          <w:highlight w:val="none"/>
        </w:rPr>
        <w:t>） 提供的货物（或工程、服务）进行了验收，验收情况如下：</w:t>
      </w:r>
    </w:p>
    <w:tbl>
      <w:tblPr>
        <w:tblStyle w:val="24"/>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7C6D57E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323F67A0">
            <w:pPr>
              <w:widowControl/>
              <w:snapToGrid w:val="0"/>
              <w:spacing w:before="100" w:beforeAutospacing="1" w:after="100" w:afterAutospacing="1" w:line="320" w:lineRule="atLeast"/>
              <w:ind w:firstLine="5"/>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vAlign w:val="center"/>
          </w:tcPr>
          <w:p w14:paraId="076C0FC5">
            <w:pPr>
              <w:widowControl/>
              <w:snapToGrid w:val="0"/>
              <w:spacing w:before="100" w:beforeAutospacing="1" w:after="100" w:afterAutospacing="1" w:line="320" w:lineRule="atLeast"/>
              <w:ind w:firstLine="480"/>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□自行验收 □委托验收</w:t>
            </w:r>
          </w:p>
        </w:tc>
      </w:tr>
      <w:tr w14:paraId="608F85A6">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7586413F">
            <w:pPr>
              <w:widowControl/>
              <w:snapToGrid w:val="0"/>
              <w:spacing w:before="100" w:beforeAutospacing="1" w:after="100" w:afterAutospacing="1" w:line="320" w:lineRule="atLeast"/>
              <w:ind w:firstLine="2"/>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7B900122">
            <w:pPr>
              <w:widowControl/>
              <w:snapToGrid w:val="0"/>
              <w:spacing w:before="100" w:beforeAutospacing="1" w:after="100" w:afterAutospacing="1" w:line="320" w:lineRule="atLeast"/>
              <w:ind w:firstLine="2"/>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68FD6C7A">
            <w:pPr>
              <w:widowControl/>
              <w:snapToGrid w:val="0"/>
              <w:spacing w:before="100" w:beforeAutospacing="1" w:after="100" w:afterAutospacing="1" w:line="320" w:lineRule="atLeast"/>
              <w:ind w:firstLine="2"/>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货物型号规格、标准及配置等（或服务内容、标准）</w:t>
            </w:r>
          </w:p>
        </w:tc>
        <w:tc>
          <w:tcPr>
            <w:tcW w:w="863" w:type="dxa"/>
            <w:gridSpan w:val="2"/>
            <w:tcBorders>
              <w:top w:val="nil"/>
              <w:left w:val="nil"/>
              <w:bottom w:val="single" w:color="auto" w:sz="8" w:space="0"/>
              <w:right w:val="single" w:color="auto" w:sz="8" w:space="0"/>
            </w:tcBorders>
            <w:vAlign w:val="center"/>
          </w:tcPr>
          <w:p w14:paraId="26059E8F">
            <w:pPr>
              <w:widowControl/>
              <w:snapToGrid w:val="0"/>
              <w:spacing w:before="100" w:beforeAutospacing="1" w:after="100" w:afterAutospacing="1" w:line="320" w:lineRule="atLeast"/>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数量</w:t>
            </w:r>
          </w:p>
        </w:tc>
        <w:tc>
          <w:tcPr>
            <w:tcW w:w="2354" w:type="dxa"/>
            <w:tcBorders>
              <w:top w:val="nil"/>
              <w:left w:val="nil"/>
              <w:bottom w:val="single" w:color="auto" w:sz="8" w:space="0"/>
              <w:right w:val="single" w:color="auto" w:sz="8" w:space="0"/>
            </w:tcBorders>
            <w:vAlign w:val="center"/>
          </w:tcPr>
          <w:p w14:paraId="3FE619A1">
            <w:pPr>
              <w:widowControl/>
              <w:snapToGrid w:val="0"/>
              <w:spacing w:before="100" w:beforeAutospacing="1" w:after="100" w:afterAutospacing="1" w:line="320" w:lineRule="atLeast"/>
              <w:ind w:firstLine="2"/>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金 额</w:t>
            </w:r>
          </w:p>
        </w:tc>
      </w:tr>
      <w:tr w14:paraId="041B13F2">
        <w:tblPrEx>
          <w:tblCellMar>
            <w:top w:w="0" w:type="dxa"/>
            <w:left w:w="0" w:type="dxa"/>
            <w:bottom w:w="0" w:type="dxa"/>
            <w:right w:w="0" w:type="dxa"/>
          </w:tblCellMar>
        </w:tblPrEx>
        <w:trPr>
          <w:trHeight w:val="339" w:hRule="atLeast"/>
          <w:jc w:val="center"/>
        </w:trPr>
        <w:tc>
          <w:tcPr>
            <w:tcW w:w="1331" w:type="dxa"/>
            <w:tcBorders>
              <w:top w:val="nil"/>
              <w:left w:val="single" w:color="auto" w:sz="8" w:space="0"/>
              <w:bottom w:val="single" w:color="auto" w:sz="8" w:space="0"/>
              <w:right w:val="single" w:color="auto" w:sz="8" w:space="0"/>
            </w:tcBorders>
            <w:vAlign w:val="center"/>
          </w:tcPr>
          <w:p w14:paraId="7650D45B">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02B27119">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5C1B47AD">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7F2DCF44">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6BC5FE06">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r>
      <w:tr w14:paraId="6B122AF8">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299F3545">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0DBE2BB">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61583727">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2F6A4875">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5AB9076B">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r>
      <w:tr w14:paraId="65BAB66F">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618276D0">
            <w:pPr>
              <w:widowControl/>
              <w:snapToGrid w:val="0"/>
              <w:spacing w:before="100" w:beforeAutospacing="1" w:after="100" w:afterAutospacing="1" w:line="320" w:lineRule="atLeast"/>
              <w:ind w:firstLine="5"/>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0972FD1E">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6D8AD9A0">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r>
      <w:tr w14:paraId="625CEC3A">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546B8248">
            <w:pPr>
              <w:widowControl/>
              <w:snapToGrid w:val="0"/>
              <w:spacing w:before="100" w:beforeAutospacing="1" w:after="100" w:afterAutospacing="1" w:line="320" w:lineRule="atLeast"/>
              <w:ind w:firstLine="2"/>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 xml:space="preserve">合计大写金额： </w:t>
            </w:r>
            <w:r>
              <w:rPr>
                <w:rFonts w:hint="eastAsia" w:ascii="微软雅黑" w:hAnsi="微软雅黑" w:eastAsia="微软雅黑" w:cs="宋体"/>
                <w:color w:val="auto"/>
                <w:kern w:val="0"/>
                <w:szCs w:val="21"/>
                <w:highlight w:val="none"/>
              </w:rPr>
              <w:t xml:space="preserve">亿 </w:t>
            </w:r>
            <w:r>
              <w:rPr>
                <w:rFonts w:ascii="微软雅黑" w:hAnsi="微软雅黑" w:eastAsia="微软雅黑" w:cs="宋体"/>
                <w:color w:val="auto"/>
                <w:kern w:val="0"/>
                <w:szCs w:val="21"/>
                <w:highlight w:val="none"/>
              </w:rPr>
              <w:t>仟 佰 拾 万 仟 佰 拾 元</w:t>
            </w:r>
          </w:p>
        </w:tc>
      </w:tr>
      <w:tr w14:paraId="4D6A2122">
        <w:tblPrEx>
          <w:tblCellMar>
            <w:top w:w="0" w:type="dxa"/>
            <w:left w:w="0" w:type="dxa"/>
            <w:bottom w:w="0" w:type="dxa"/>
            <w:right w:w="0" w:type="dxa"/>
          </w:tblCellMar>
        </w:tblPrEx>
        <w:trPr>
          <w:trHeight w:val="416" w:hRule="atLeast"/>
          <w:jc w:val="center"/>
        </w:trPr>
        <w:tc>
          <w:tcPr>
            <w:tcW w:w="1331" w:type="dxa"/>
            <w:tcBorders>
              <w:top w:val="nil"/>
              <w:left w:val="single" w:color="auto" w:sz="8" w:space="0"/>
              <w:bottom w:val="single" w:color="auto" w:sz="8" w:space="0"/>
              <w:right w:val="single" w:color="auto" w:sz="8" w:space="0"/>
            </w:tcBorders>
            <w:vAlign w:val="center"/>
          </w:tcPr>
          <w:p w14:paraId="2D779AAD">
            <w:pPr>
              <w:widowControl/>
              <w:snapToGrid w:val="0"/>
              <w:spacing w:before="100" w:beforeAutospacing="1" w:after="100" w:afterAutospacing="1" w:line="320" w:lineRule="atLeast"/>
              <w:ind w:firstLine="2"/>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vAlign w:val="center"/>
          </w:tcPr>
          <w:p w14:paraId="49917C9B">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1D2D9C1A">
            <w:pPr>
              <w:widowControl/>
              <w:snapToGrid w:val="0"/>
              <w:spacing w:before="100" w:beforeAutospacing="1" w:after="100" w:afterAutospacing="1" w:line="320" w:lineRule="atLeast"/>
              <w:ind w:firstLine="46"/>
              <w:jc w:val="center"/>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vAlign w:val="center"/>
          </w:tcPr>
          <w:p w14:paraId="77A3F359">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r>
      <w:tr w14:paraId="268A7FEB">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7A109574">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2D30EFF7">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3EF661EF">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c>
          <w:tcPr>
            <w:tcW w:w="3039" w:type="dxa"/>
            <w:gridSpan w:val="2"/>
            <w:tcBorders>
              <w:top w:val="nil"/>
              <w:left w:val="nil"/>
              <w:bottom w:val="single" w:color="auto" w:sz="8" w:space="0"/>
              <w:right w:val="single" w:color="auto" w:sz="8" w:space="0"/>
            </w:tcBorders>
            <w:vAlign w:val="center"/>
          </w:tcPr>
          <w:p w14:paraId="618E9B5A">
            <w:pPr>
              <w:widowControl/>
              <w:spacing w:before="100" w:beforeAutospacing="1" w:after="100" w:afterAutospacing="1" w:line="240" w:lineRule="atLeast"/>
              <w:jc w:val="center"/>
              <w:rPr>
                <w:rFonts w:ascii="微软雅黑" w:hAnsi="微软雅黑" w:eastAsia="微软雅黑" w:cs="宋体"/>
                <w:color w:val="auto"/>
                <w:kern w:val="0"/>
                <w:szCs w:val="21"/>
                <w:highlight w:val="none"/>
              </w:rPr>
            </w:pPr>
          </w:p>
        </w:tc>
      </w:tr>
      <w:tr w14:paraId="79E53EE1">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7F7F4B">
            <w:pPr>
              <w:widowControl/>
              <w:snapToGrid w:val="0"/>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099EBA32">
            <w:pPr>
              <w:widowControl/>
              <w:snapToGrid w:val="0"/>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（应按采购合同、采购文件、</w:t>
            </w:r>
            <w:r>
              <w:rPr>
                <w:rFonts w:hint="eastAsia" w:ascii="微软雅黑" w:hAnsi="微软雅黑" w:eastAsia="微软雅黑" w:cs="宋体"/>
                <w:color w:val="auto"/>
                <w:kern w:val="0"/>
                <w:szCs w:val="21"/>
                <w:highlight w:val="none"/>
              </w:rPr>
              <w:t>响应</w:t>
            </w:r>
            <w:r>
              <w:rPr>
                <w:rFonts w:ascii="微软雅黑" w:hAnsi="微软雅黑" w:eastAsia="微软雅黑" w:cs="宋体"/>
                <w:color w:val="auto"/>
                <w:kern w:val="0"/>
                <w:szCs w:val="21"/>
                <w:highlight w:val="none"/>
              </w:rPr>
              <w:t>文件及验收方案等进行验收；并核对中标或者中标供应商在安装调试等方面是否违反合同约定或服务规范要求、提供的质量保证证明材料是否齐全、应有的配件及附件是否达到合同约定等。可附件)</w:t>
            </w:r>
          </w:p>
        </w:tc>
      </w:tr>
      <w:tr w14:paraId="2360A2DE">
        <w:tblPrEx>
          <w:tblCellMar>
            <w:top w:w="0" w:type="dxa"/>
            <w:left w:w="0" w:type="dxa"/>
            <w:bottom w:w="0" w:type="dxa"/>
            <w:right w:w="0" w:type="dxa"/>
          </w:tblCellMar>
        </w:tblPrEx>
        <w:trPr>
          <w:trHeight w:val="65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0978F9">
            <w:pPr>
              <w:widowControl/>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vAlign w:val="center"/>
          </w:tcPr>
          <w:p w14:paraId="69D573F3">
            <w:pPr>
              <w:widowControl/>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验收结论性意见：</w:t>
            </w:r>
          </w:p>
        </w:tc>
      </w:tr>
      <w:tr w14:paraId="15B004B6">
        <w:tblPrEx>
          <w:tblCellMar>
            <w:top w:w="0" w:type="dxa"/>
            <w:left w:w="0" w:type="dxa"/>
            <w:bottom w:w="0" w:type="dxa"/>
            <w:right w:w="0" w:type="dxa"/>
          </w:tblCellMar>
        </w:tblPrEx>
        <w:trPr>
          <w:trHeight w:val="1123"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734795DF">
            <w:pPr>
              <w:widowControl/>
              <w:jc w:val="left"/>
              <w:rPr>
                <w:rFonts w:ascii="微软雅黑" w:hAnsi="微软雅黑" w:eastAsia="微软雅黑" w:cs="宋体"/>
                <w:color w:val="auto"/>
                <w:kern w:val="0"/>
                <w:szCs w:val="21"/>
                <w:highlight w:val="none"/>
              </w:rPr>
            </w:pPr>
          </w:p>
        </w:tc>
        <w:tc>
          <w:tcPr>
            <w:tcW w:w="8040" w:type="dxa"/>
            <w:gridSpan w:val="7"/>
            <w:tcBorders>
              <w:top w:val="nil"/>
              <w:left w:val="nil"/>
              <w:bottom w:val="single" w:color="auto" w:sz="8" w:space="0"/>
              <w:right w:val="single" w:color="auto" w:sz="8" w:space="0"/>
            </w:tcBorders>
            <w:vAlign w:val="center"/>
          </w:tcPr>
          <w:p w14:paraId="29BC0E24">
            <w:pPr>
              <w:widowControl/>
              <w:spacing w:before="100" w:beforeAutospacing="1" w:after="100" w:afterAutospacing="1" w:line="320" w:lineRule="atLeast"/>
              <w:ind w:firstLine="96"/>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有异议的意见和说明理由：</w:t>
            </w:r>
          </w:p>
          <w:p w14:paraId="3823027B">
            <w:pPr>
              <w:widowControl/>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签字：</w:t>
            </w:r>
          </w:p>
        </w:tc>
      </w:tr>
      <w:tr w14:paraId="4B0E3A0E">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2AE201">
            <w:pPr>
              <w:widowControl/>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验收小组成员签字：</w:t>
            </w:r>
          </w:p>
        </w:tc>
      </w:tr>
      <w:tr w14:paraId="7CDF9A3A">
        <w:tblPrEx>
          <w:tblCellMar>
            <w:top w:w="0" w:type="dxa"/>
            <w:left w:w="0" w:type="dxa"/>
            <w:bottom w:w="0" w:type="dxa"/>
            <w:right w:w="0" w:type="dxa"/>
          </w:tblCellMar>
        </w:tblPrEx>
        <w:trPr>
          <w:trHeight w:val="1183"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414FB2">
            <w:pPr>
              <w:widowControl/>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监督人员或其他相关人员签字：</w:t>
            </w:r>
          </w:p>
          <w:p w14:paraId="665324C2">
            <w:pPr>
              <w:widowControl/>
              <w:spacing w:before="100" w:beforeAutospacing="1" w:after="100" w:afterAutospacing="1" w:line="320" w:lineRule="atLeast"/>
              <w:ind w:firstLine="74"/>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或受邀机构的意见（盖章）：</w:t>
            </w:r>
          </w:p>
        </w:tc>
      </w:tr>
      <w:tr w14:paraId="45A393E1">
        <w:tblPrEx>
          <w:tblCellMar>
            <w:top w:w="0" w:type="dxa"/>
            <w:left w:w="0" w:type="dxa"/>
            <w:bottom w:w="0" w:type="dxa"/>
            <w:right w:w="0" w:type="dxa"/>
          </w:tblCellMar>
        </w:tblPrEx>
        <w:trPr>
          <w:trHeight w:val="489"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3435755E">
            <w:pPr>
              <w:widowControl/>
              <w:spacing w:before="100" w:beforeAutospacing="1" w:after="100" w:afterAutospacing="1" w:line="320" w:lineRule="atLeast"/>
              <w:ind w:firstLine="74"/>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中标或者中标供应商负责人签字或盖章：</w:t>
            </w:r>
          </w:p>
          <w:p w14:paraId="7F7C7326">
            <w:pPr>
              <w:widowControl/>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vAlign w:val="center"/>
          </w:tcPr>
          <w:p w14:paraId="2700C1F2">
            <w:pPr>
              <w:widowControl/>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采购人或受托机构的意见（盖章）：</w:t>
            </w:r>
          </w:p>
          <w:p w14:paraId="7EC19CA2">
            <w:pPr>
              <w:widowControl/>
              <w:spacing w:before="100" w:beforeAutospacing="1" w:after="100" w:afterAutospacing="1" w:line="320" w:lineRule="atLeast"/>
              <w:jc w:val="left"/>
              <w:rPr>
                <w:rFonts w:ascii="微软雅黑" w:hAnsi="微软雅黑" w:eastAsia="微软雅黑" w:cs="宋体"/>
                <w:color w:val="auto"/>
                <w:kern w:val="0"/>
                <w:szCs w:val="21"/>
                <w:highlight w:val="none"/>
              </w:rPr>
            </w:pPr>
            <w:r>
              <w:rPr>
                <w:rFonts w:ascii="微软雅黑" w:hAnsi="微软雅黑" w:eastAsia="微软雅黑" w:cs="宋体"/>
                <w:color w:val="auto"/>
                <w:kern w:val="0"/>
                <w:szCs w:val="21"/>
                <w:highlight w:val="none"/>
              </w:rPr>
              <w:t>联系电话： 年 月 日</w:t>
            </w:r>
          </w:p>
        </w:tc>
      </w:tr>
    </w:tbl>
    <w:p w14:paraId="3D1190F4">
      <w:pPr>
        <w:jc w:val="left"/>
        <w:rPr>
          <w:rFonts w:ascii="微软雅黑" w:hAnsi="微软雅黑" w:eastAsia="微软雅黑"/>
          <w:color w:val="auto"/>
          <w:highlight w:val="none"/>
        </w:rPr>
      </w:pPr>
      <w:r>
        <w:rPr>
          <w:rFonts w:ascii="微软雅黑" w:hAnsi="微软雅黑" w:eastAsia="微软雅黑"/>
          <w:color w:val="auto"/>
          <w:highlight w:val="none"/>
        </w:rPr>
        <w:br w:type="page"/>
      </w:r>
      <w:r>
        <w:rPr>
          <w:rFonts w:hint="eastAsia" w:ascii="微软雅黑" w:hAnsi="微软雅黑" w:eastAsia="微软雅黑"/>
          <w:color w:val="auto"/>
          <w:highlight w:val="none"/>
        </w:rPr>
        <w:t>附件2：</w:t>
      </w:r>
    </w:p>
    <w:p w14:paraId="1EA88B4B">
      <w:pPr>
        <w:jc w:val="center"/>
        <w:rPr>
          <w:rFonts w:ascii="微软雅黑" w:hAnsi="微软雅黑" w:eastAsia="微软雅黑"/>
          <w:color w:val="auto"/>
          <w:sz w:val="32"/>
          <w:szCs w:val="32"/>
          <w:highlight w:val="none"/>
        </w:rPr>
      </w:pPr>
      <w:r>
        <w:rPr>
          <w:rFonts w:hint="eastAsia" w:ascii="微软雅黑" w:hAnsi="微软雅黑" w:eastAsia="微软雅黑"/>
          <w:color w:val="auto"/>
          <w:sz w:val="32"/>
          <w:szCs w:val="32"/>
          <w:highlight w:val="none"/>
        </w:rPr>
        <w:t>政府采购项目履约保证金退付意见书（参考）</w:t>
      </w:r>
    </w:p>
    <w:p w14:paraId="1E5ECCB2">
      <w:pPr>
        <w:jc w:val="center"/>
        <w:rPr>
          <w:rFonts w:ascii="微软雅黑" w:hAnsi="微软雅黑" w:eastAsia="微软雅黑"/>
          <w:color w:val="auto"/>
          <w:sz w:val="36"/>
          <w:szCs w:val="36"/>
          <w:highlight w:val="none"/>
        </w:rPr>
      </w:pP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59E5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422139FD">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供</w:t>
            </w:r>
          </w:p>
          <w:p w14:paraId="61D5707D">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应</w:t>
            </w:r>
          </w:p>
          <w:p w14:paraId="46DBAE73">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商</w:t>
            </w:r>
          </w:p>
          <w:p w14:paraId="5E6B1550">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申</w:t>
            </w:r>
          </w:p>
          <w:p w14:paraId="73A0BBDF">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请</w:t>
            </w:r>
          </w:p>
        </w:tc>
        <w:tc>
          <w:tcPr>
            <w:tcW w:w="8456" w:type="dxa"/>
            <w:vAlign w:val="center"/>
          </w:tcPr>
          <w:p w14:paraId="51C7C3F5">
            <w:pPr>
              <w:rPr>
                <w:rFonts w:ascii="微软雅黑" w:hAnsi="微软雅黑" w:eastAsia="微软雅黑"/>
                <w:color w:val="auto"/>
                <w:sz w:val="24"/>
                <w:highlight w:val="none"/>
              </w:rPr>
            </w:pPr>
            <w:r>
              <w:rPr>
                <w:rFonts w:hint="eastAsia" w:ascii="微软雅黑" w:hAnsi="微软雅黑" w:eastAsia="微软雅黑"/>
                <w:color w:val="auto"/>
                <w:sz w:val="24"/>
                <w:highlight w:val="none"/>
              </w:rPr>
              <w:t>项目编号：</w:t>
            </w:r>
          </w:p>
        </w:tc>
      </w:tr>
      <w:tr w14:paraId="1843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6F7E7641">
            <w:pPr>
              <w:rPr>
                <w:rFonts w:ascii="微软雅黑" w:hAnsi="微软雅黑" w:eastAsia="微软雅黑"/>
                <w:color w:val="auto"/>
                <w:sz w:val="24"/>
                <w:highlight w:val="none"/>
              </w:rPr>
            </w:pPr>
          </w:p>
        </w:tc>
        <w:tc>
          <w:tcPr>
            <w:tcW w:w="8456" w:type="dxa"/>
            <w:vAlign w:val="center"/>
          </w:tcPr>
          <w:p w14:paraId="69EC3814">
            <w:pPr>
              <w:rPr>
                <w:rFonts w:ascii="微软雅黑" w:hAnsi="微软雅黑" w:eastAsia="微软雅黑"/>
                <w:color w:val="auto"/>
                <w:sz w:val="24"/>
                <w:highlight w:val="none"/>
              </w:rPr>
            </w:pPr>
            <w:r>
              <w:rPr>
                <w:rFonts w:hint="eastAsia" w:ascii="微软雅黑" w:hAnsi="微软雅黑" w:eastAsia="微软雅黑"/>
                <w:color w:val="auto"/>
                <w:sz w:val="24"/>
                <w:highlight w:val="none"/>
              </w:rPr>
              <w:t>项目名称：</w:t>
            </w:r>
          </w:p>
        </w:tc>
      </w:tr>
      <w:tr w14:paraId="4D84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0CBBAAE5">
            <w:pPr>
              <w:rPr>
                <w:rFonts w:ascii="微软雅黑" w:hAnsi="微软雅黑" w:eastAsia="微软雅黑"/>
                <w:color w:val="auto"/>
                <w:sz w:val="24"/>
                <w:highlight w:val="none"/>
              </w:rPr>
            </w:pPr>
          </w:p>
        </w:tc>
        <w:tc>
          <w:tcPr>
            <w:tcW w:w="8456" w:type="dxa"/>
          </w:tcPr>
          <w:p w14:paraId="40816089">
            <w:pPr>
              <w:rPr>
                <w:rFonts w:ascii="微软雅黑" w:hAnsi="微软雅黑" w:eastAsia="微软雅黑"/>
                <w:color w:val="auto"/>
                <w:sz w:val="24"/>
                <w:highlight w:val="none"/>
              </w:rPr>
            </w:pPr>
            <w:r>
              <w:rPr>
                <w:rFonts w:hint="eastAsia" w:ascii="微软雅黑" w:hAnsi="微软雅黑" w:eastAsia="微软雅黑"/>
                <w:color w:val="auto"/>
                <w:sz w:val="24"/>
                <w:highlight w:val="none"/>
              </w:rPr>
              <w:t xml:space="preserve">  </w:t>
            </w:r>
          </w:p>
          <w:p w14:paraId="08808ED1">
            <w:pPr>
              <w:spacing w:line="400" w:lineRule="exact"/>
              <w:ind w:firstLine="480" w:firstLineChars="200"/>
              <w:rPr>
                <w:rFonts w:ascii="微软雅黑" w:hAnsi="微软雅黑" w:eastAsia="微软雅黑"/>
                <w:color w:val="auto"/>
                <w:sz w:val="24"/>
                <w:highlight w:val="none"/>
              </w:rPr>
            </w:pPr>
            <w:r>
              <w:rPr>
                <w:rFonts w:hint="eastAsia" w:ascii="微软雅黑" w:hAnsi="微软雅黑" w:eastAsia="微软雅黑"/>
                <w:color w:val="auto"/>
                <w:sz w:val="24"/>
                <w:highlight w:val="none"/>
              </w:rPr>
              <w:t>该项目已于</w:t>
            </w:r>
            <w:r>
              <w:rPr>
                <w:rFonts w:hint="eastAsia" w:ascii="微软雅黑" w:hAnsi="微软雅黑" w:eastAsia="微软雅黑"/>
                <w:color w:val="auto"/>
                <w:sz w:val="24"/>
                <w:highlight w:val="none"/>
                <w:u w:val="single"/>
              </w:rPr>
              <w:t xml:space="preserve">       </w:t>
            </w:r>
            <w:r>
              <w:rPr>
                <w:rFonts w:hint="eastAsia" w:ascii="微软雅黑" w:hAnsi="微软雅黑" w:eastAsia="微软雅黑"/>
                <w:color w:val="auto"/>
                <w:sz w:val="24"/>
                <w:highlight w:val="none"/>
              </w:rPr>
              <w:t>年</w:t>
            </w:r>
            <w:r>
              <w:rPr>
                <w:rFonts w:hint="eastAsia" w:ascii="微软雅黑" w:hAnsi="微软雅黑" w:eastAsia="微软雅黑"/>
                <w:color w:val="auto"/>
                <w:sz w:val="24"/>
                <w:highlight w:val="none"/>
                <w:u w:val="single"/>
              </w:rPr>
              <w:t xml:space="preserve">     </w:t>
            </w:r>
            <w:r>
              <w:rPr>
                <w:rFonts w:hint="eastAsia" w:ascii="微软雅黑" w:hAnsi="微软雅黑" w:eastAsia="微软雅黑"/>
                <w:color w:val="auto"/>
                <w:sz w:val="24"/>
                <w:highlight w:val="none"/>
              </w:rPr>
              <w:t>月</w:t>
            </w:r>
            <w:r>
              <w:rPr>
                <w:rFonts w:hint="eastAsia" w:ascii="微软雅黑" w:hAnsi="微软雅黑" w:eastAsia="微软雅黑"/>
                <w:color w:val="auto"/>
                <w:sz w:val="24"/>
                <w:highlight w:val="none"/>
                <w:u w:val="single"/>
              </w:rPr>
              <w:t xml:space="preserve">     </w:t>
            </w:r>
            <w:r>
              <w:rPr>
                <w:rFonts w:hint="eastAsia" w:ascii="微软雅黑" w:hAnsi="微软雅黑" w:eastAsia="微软雅黑"/>
                <w:color w:val="auto"/>
                <w:sz w:val="24"/>
                <w:highlight w:val="none"/>
              </w:rPr>
              <w:t>日验收并交付使用。根据合同规定，该项目的履约保证金期限于</w:t>
            </w:r>
            <w:r>
              <w:rPr>
                <w:rFonts w:hint="eastAsia" w:ascii="微软雅黑" w:hAnsi="微软雅黑" w:eastAsia="微软雅黑"/>
                <w:color w:val="auto"/>
                <w:sz w:val="24"/>
                <w:highlight w:val="none"/>
                <w:u w:val="single"/>
              </w:rPr>
              <w:t xml:space="preserve">         </w:t>
            </w:r>
            <w:r>
              <w:rPr>
                <w:rFonts w:hint="eastAsia" w:ascii="微软雅黑" w:hAnsi="微软雅黑" w:eastAsia="微软雅黑"/>
                <w:color w:val="auto"/>
                <w:sz w:val="24"/>
                <w:highlight w:val="none"/>
              </w:rPr>
              <w:t>年</w:t>
            </w:r>
            <w:r>
              <w:rPr>
                <w:rFonts w:hint="eastAsia" w:ascii="微软雅黑" w:hAnsi="微软雅黑" w:eastAsia="微软雅黑"/>
                <w:color w:val="auto"/>
                <w:sz w:val="24"/>
                <w:highlight w:val="none"/>
                <w:u w:val="single"/>
              </w:rPr>
              <w:t xml:space="preserve">      </w:t>
            </w:r>
            <w:r>
              <w:rPr>
                <w:rFonts w:hint="eastAsia" w:ascii="微软雅黑" w:hAnsi="微软雅黑" w:eastAsia="微软雅黑"/>
                <w:color w:val="auto"/>
                <w:sz w:val="24"/>
                <w:highlight w:val="none"/>
              </w:rPr>
              <w:t>月</w:t>
            </w:r>
            <w:r>
              <w:rPr>
                <w:rFonts w:hint="eastAsia" w:ascii="微软雅黑" w:hAnsi="微软雅黑" w:eastAsia="微软雅黑"/>
                <w:color w:val="auto"/>
                <w:sz w:val="24"/>
                <w:highlight w:val="none"/>
                <w:u w:val="single"/>
              </w:rPr>
              <w:t xml:space="preserve">       </w:t>
            </w:r>
            <w:r>
              <w:rPr>
                <w:rFonts w:hint="eastAsia" w:ascii="微软雅黑" w:hAnsi="微软雅黑" w:eastAsia="微软雅黑"/>
                <w:color w:val="auto"/>
                <w:sz w:val="24"/>
                <w:highlight w:val="none"/>
              </w:rPr>
              <w:t>日已满，请将履约保证金</w:t>
            </w:r>
          </w:p>
          <w:p w14:paraId="4A1C6C35">
            <w:pPr>
              <w:spacing w:line="400" w:lineRule="exact"/>
              <w:rPr>
                <w:rFonts w:ascii="微软雅黑" w:hAnsi="微软雅黑" w:eastAsia="微软雅黑"/>
                <w:color w:val="auto"/>
                <w:sz w:val="24"/>
                <w:highlight w:val="none"/>
              </w:rPr>
            </w:pPr>
            <w:r>
              <w:rPr>
                <w:rFonts w:hint="eastAsia" w:ascii="微软雅黑" w:hAnsi="微软雅黑" w:eastAsia="微软雅黑"/>
                <w:color w:val="auto"/>
                <w:sz w:val="24"/>
                <w:highlight w:val="none"/>
                <w:u w:val="single"/>
              </w:rPr>
              <w:t xml:space="preserve">                                        </w:t>
            </w:r>
            <w:r>
              <w:rPr>
                <w:rFonts w:hint="eastAsia" w:ascii="微软雅黑" w:hAnsi="微软雅黑" w:eastAsia="微软雅黑"/>
                <w:color w:val="auto"/>
                <w:sz w:val="24"/>
                <w:highlight w:val="none"/>
              </w:rPr>
              <w:t>（大写）￥</w:t>
            </w:r>
            <w:r>
              <w:rPr>
                <w:rFonts w:hint="eastAsia" w:ascii="微软雅黑" w:hAnsi="微软雅黑" w:eastAsia="微软雅黑"/>
                <w:color w:val="auto"/>
                <w:sz w:val="24"/>
                <w:highlight w:val="none"/>
                <w:u w:val="single"/>
              </w:rPr>
              <w:t xml:space="preserve">          </w:t>
            </w:r>
            <w:r>
              <w:rPr>
                <w:rFonts w:hint="eastAsia" w:ascii="微软雅黑" w:hAnsi="微软雅黑" w:eastAsia="微软雅黑"/>
                <w:color w:val="auto"/>
                <w:sz w:val="24"/>
                <w:highlight w:val="none"/>
              </w:rPr>
              <w:t>（小写）退付到达以下账户。</w:t>
            </w:r>
          </w:p>
          <w:p w14:paraId="33CCFE6B">
            <w:pPr>
              <w:spacing w:line="400" w:lineRule="exact"/>
              <w:ind w:firstLine="705"/>
              <w:rPr>
                <w:rFonts w:ascii="微软雅黑" w:hAnsi="微软雅黑" w:eastAsia="微软雅黑"/>
                <w:color w:val="auto"/>
                <w:sz w:val="24"/>
                <w:highlight w:val="none"/>
              </w:rPr>
            </w:pPr>
            <w:r>
              <w:rPr>
                <w:rFonts w:hint="eastAsia" w:ascii="微软雅黑" w:hAnsi="微软雅黑" w:eastAsia="微软雅黑"/>
                <w:color w:val="auto"/>
                <w:sz w:val="24"/>
                <w:highlight w:val="none"/>
              </w:rPr>
              <w:t>单位名称：</w:t>
            </w:r>
          </w:p>
          <w:p w14:paraId="2E21BFD0">
            <w:pPr>
              <w:spacing w:line="400" w:lineRule="exact"/>
              <w:ind w:firstLine="705"/>
              <w:rPr>
                <w:rFonts w:ascii="微软雅黑" w:hAnsi="微软雅黑" w:eastAsia="微软雅黑"/>
                <w:color w:val="auto"/>
                <w:sz w:val="24"/>
                <w:highlight w:val="none"/>
              </w:rPr>
            </w:pPr>
            <w:r>
              <w:rPr>
                <w:rFonts w:hint="eastAsia" w:ascii="微软雅黑" w:hAnsi="微软雅黑" w:eastAsia="微软雅黑"/>
                <w:color w:val="auto"/>
                <w:sz w:val="24"/>
                <w:highlight w:val="none"/>
              </w:rPr>
              <w:t>开户银行：</w:t>
            </w:r>
          </w:p>
          <w:p w14:paraId="46B32BB7">
            <w:pPr>
              <w:spacing w:line="400" w:lineRule="exact"/>
              <w:ind w:firstLine="705"/>
              <w:rPr>
                <w:rFonts w:ascii="微软雅黑" w:hAnsi="微软雅黑" w:eastAsia="微软雅黑"/>
                <w:color w:val="auto"/>
                <w:sz w:val="24"/>
                <w:highlight w:val="none"/>
              </w:rPr>
            </w:pPr>
            <w:r>
              <w:rPr>
                <w:rFonts w:hint="eastAsia" w:ascii="微软雅黑" w:hAnsi="微软雅黑" w:eastAsia="微软雅黑"/>
                <w:color w:val="auto"/>
                <w:sz w:val="24"/>
                <w:highlight w:val="none"/>
              </w:rPr>
              <w:t>账   号：</w:t>
            </w:r>
          </w:p>
          <w:p w14:paraId="42457946">
            <w:pPr>
              <w:spacing w:line="400" w:lineRule="exact"/>
              <w:rPr>
                <w:rFonts w:ascii="微软雅黑" w:hAnsi="微软雅黑" w:eastAsia="微软雅黑"/>
                <w:color w:val="auto"/>
                <w:sz w:val="24"/>
                <w:highlight w:val="none"/>
              </w:rPr>
            </w:pPr>
            <w:r>
              <w:rPr>
                <w:rFonts w:hint="eastAsia" w:ascii="微软雅黑" w:hAnsi="微软雅黑" w:eastAsia="微软雅黑"/>
                <w:color w:val="auto"/>
                <w:sz w:val="24"/>
                <w:highlight w:val="none"/>
              </w:rPr>
              <w:t>联系人及电话：</w:t>
            </w:r>
          </w:p>
          <w:p w14:paraId="7CCCBDF1">
            <w:pPr>
              <w:spacing w:line="400" w:lineRule="exact"/>
              <w:rPr>
                <w:rFonts w:ascii="微软雅黑" w:hAnsi="微软雅黑" w:eastAsia="微软雅黑"/>
                <w:color w:val="auto"/>
                <w:sz w:val="24"/>
                <w:highlight w:val="none"/>
              </w:rPr>
            </w:pPr>
          </w:p>
          <w:p w14:paraId="05B23EDF">
            <w:pPr>
              <w:spacing w:line="520" w:lineRule="exact"/>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 xml:space="preserve">         供应商签章：</w:t>
            </w:r>
          </w:p>
          <w:p w14:paraId="632A600A">
            <w:pPr>
              <w:spacing w:line="520" w:lineRule="exact"/>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 xml:space="preserve">                           年    月     日</w:t>
            </w:r>
          </w:p>
        </w:tc>
      </w:tr>
      <w:tr w14:paraId="153E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vAlign w:val="center"/>
          </w:tcPr>
          <w:p w14:paraId="77F9FABE">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采</w:t>
            </w:r>
          </w:p>
          <w:p w14:paraId="2D7BECF8">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购</w:t>
            </w:r>
          </w:p>
          <w:p w14:paraId="4EB95893">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人</w:t>
            </w:r>
          </w:p>
          <w:p w14:paraId="61317F57">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意</w:t>
            </w:r>
          </w:p>
          <w:p w14:paraId="2AC1F82A">
            <w:pPr>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见</w:t>
            </w:r>
          </w:p>
        </w:tc>
        <w:tc>
          <w:tcPr>
            <w:tcW w:w="8456" w:type="dxa"/>
          </w:tcPr>
          <w:p w14:paraId="4CA88D43">
            <w:pPr>
              <w:rPr>
                <w:rFonts w:ascii="微软雅黑" w:hAnsi="微软雅黑" w:eastAsia="微软雅黑"/>
                <w:color w:val="auto"/>
                <w:sz w:val="24"/>
                <w:highlight w:val="none"/>
              </w:rPr>
            </w:pPr>
            <w:r>
              <w:rPr>
                <w:rFonts w:hint="eastAsia" w:ascii="微软雅黑" w:hAnsi="微软雅黑" w:eastAsia="微软雅黑"/>
                <w:color w:val="auto"/>
                <w:sz w:val="24"/>
                <w:highlight w:val="none"/>
              </w:rPr>
              <w:t>退付意见：（是否同意退付履约保证金及退付金额）</w:t>
            </w:r>
          </w:p>
          <w:p w14:paraId="42875F4D">
            <w:pPr>
              <w:rPr>
                <w:rFonts w:ascii="微软雅黑" w:hAnsi="微软雅黑" w:eastAsia="微软雅黑"/>
                <w:color w:val="auto"/>
                <w:sz w:val="24"/>
                <w:highlight w:val="none"/>
              </w:rPr>
            </w:pPr>
          </w:p>
          <w:p w14:paraId="4195F94D">
            <w:pPr>
              <w:rPr>
                <w:rFonts w:ascii="微软雅黑" w:hAnsi="微软雅黑" w:eastAsia="微软雅黑"/>
                <w:color w:val="auto"/>
                <w:sz w:val="24"/>
                <w:highlight w:val="none"/>
              </w:rPr>
            </w:pPr>
          </w:p>
          <w:p w14:paraId="4CD463B8">
            <w:pPr>
              <w:rPr>
                <w:rFonts w:ascii="微软雅黑" w:hAnsi="微软雅黑" w:eastAsia="微软雅黑"/>
                <w:color w:val="auto"/>
                <w:sz w:val="24"/>
                <w:highlight w:val="none"/>
              </w:rPr>
            </w:pPr>
          </w:p>
          <w:p w14:paraId="00A94C08">
            <w:pPr>
              <w:rPr>
                <w:rFonts w:ascii="微软雅黑" w:hAnsi="微软雅黑" w:eastAsia="微软雅黑"/>
                <w:color w:val="auto"/>
                <w:sz w:val="24"/>
                <w:highlight w:val="none"/>
              </w:rPr>
            </w:pPr>
          </w:p>
          <w:p w14:paraId="032F48E0">
            <w:pPr>
              <w:spacing w:line="520" w:lineRule="exact"/>
              <w:rPr>
                <w:rFonts w:ascii="微软雅黑" w:hAnsi="微软雅黑" w:eastAsia="微软雅黑"/>
                <w:color w:val="auto"/>
                <w:sz w:val="24"/>
                <w:highlight w:val="none"/>
              </w:rPr>
            </w:pPr>
            <w:r>
              <w:rPr>
                <w:rFonts w:hint="eastAsia" w:ascii="微软雅黑" w:hAnsi="微软雅黑" w:eastAsia="微软雅黑"/>
                <w:color w:val="auto"/>
                <w:sz w:val="24"/>
                <w:highlight w:val="none"/>
              </w:rPr>
              <w:t>联系人及电话：                         采购人签章</w:t>
            </w:r>
          </w:p>
          <w:p w14:paraId="2C205C76">
            <w:pPr>
              <w:spacing w:line="520" w:lineRule="exact"/>
              <w:jc w:val="center"/>
              <w:rPr>
                <w:rFonts w:ascii="微软雅黑" w:hAnsi="微软雅黑" w:eastAsia="微软雅黑"/>
                <w:color w:val="auto"/>
                <w:sz w:val="24"/>
                <w:highlight w:val="none"/>
              </w:rPr>
            </w:pPr>
            <w:r>
              <w:rPr>
                <w:rFonts w:hint="eastAsia" w:ascii="微软雅黑" w:hAnsi="微软雅黑" w:eastAsia="微软雅黑"/>
                <w:color w:val="auto"/>
                <w:sz w:val="24"/>
                <w:highlight w:val="none"/>
              </w:rPr>
              <w:t xml:space="preserve">                                        年    月     日</w:t>
            </w:r>
          </w:p>
          <w:p w14:paraId="23A2E094">
            <w:pPr>
              <w:spacing w:line="520" w:lineRule="exact"/>
              <w:jc w:val="center"/>
              <w:rPr>
                <w:rFonts w:ascii="微软雅黑" w:hAnsi="微软雅黑" w:eastAsia="微软雅黑"/>
                <w:color w:val="auto"/>
                <w:sz w:val="24"/>
                <w:highlight w:val="none"/>
              </w:rPr>
            </w:pPr>
          </w:p>
        </w:tc>
      </w:tr>
    </w:tbl>
    <w:p w14:paraId="1B610B4A">
      <w:pPr>
        <w:pStyle w:val="7"/>
        <w:rPr>
          <w:rFonts w:ascii="宋体" w:hAnsi="宋体"/>
          <w:bCs/>
          <w:color w:val="auto"/>
          <w:sz w:val="32"/>
          <w:szCs w:val="32"/>
          <w:highlight w:val="none"/>
        </w:rPr>
      </w:pPr>
      <w:r>
        <w:rPr>
          <w:rFonts w:hint="eastAsia" w:ascii="微软雅黑" w:hAnsi="微软雅黑" w:eastAsia="微软雅黑"/>
          <w:b/>
          <w:bCs/>
          <w:color w:val="auto"/>
          <w:sz w:val="18"/>
          <w:highlight w:val="none"/>
        </w:rPr>
        <w:t>注：供应商凭经采购人审批的退付意见书到保证金收取单位办理履约保证金退付事宜。</w:t>
      </w: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D48F71F-A8EA-4FEF-BBA3-3BDB2FF64315}"/>
  </w:font>
  <w:font w:name="黑体">
    <w:panose1 w:val="02010609060101010101"/>
    <w:charset w:val="86"/>
    <w:family w:val="auto"/>
    <w:pitch w:val="default"/>
    <w:sig w:usb0="800002BF" w:usb1="38CF7CFA" w:usb2="00000016" w:usb3="00000000" w:csb0="00040001" w:csb1="00000000"/>
    <w:embedRegular r:id="rId2" w:fontKey="{00555C30-97DB-4A7B-A76D-A6BE5AB6CF37}"/>
  </w:font>
  <w:font w:name="Courier New">
    <w:panose1 w:val="02070309020205020404"/>
    <w:charset w:val="01"/>
    <w:family w:val="modern"/>
    <w:pitch w:val="default"/>
    <w:sig w:usb0="E0002EFF" w:usb1="C0007843" w:usb2="00000009" w:usb3="00000000" w:csb0="400001FF" w:csb1="FFFF0000"/>
    <w:embedRegular r:id="rId3" w:fontKey="{A38060E3-D563-4CE6-AFE1-94F5AA2EE6D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A1183F5D-79BF-48BE-A2D0-9F26C51BE872}"/>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7C9CC566-DA21-4E2D-9715-09C78B57D66B}"/>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embedRegular r:id="rId6" w:fontKey="{971885A2-E215-4991-ADF3-73CFE77A7535}"/>
  </w:font>
  <w:font w:name="MS Mincho">
    <w:panose1 w:val="02020609040205080304"/>
    <w:charset w:val="80"/>
    <w:family w:val="modern"/>
    <w:pitch w:val="default"/>
    <w:sig w:usb0="A00002BF" w:usb1="68C7FCFB" w:usb2="00000010" w:usb3="00000000" w:csb0="4002009F" w:csb1="DFD70000"/>
    <w:embedRegular r:id="rId7" w:fontKey="{CAA921E6-B7AA-43B3-8B64-C873A3C388EA}"/>
  </w:font>
  <w:font w:name="Segoe UI Symbol">
    <w:panose1 w:val="020B0502040204020203"/>
    <w:charset w:val="00"/>
    <w:family w:val="swiss"/>
    <w:pitch w:val="default"/>
    <w:sig w:usb0="800001E3" w:usb1="1200FFEF" w:usb2="00040000" w:usb3="04000000" w:csb0="00000001" w:csb1="40000000"/>
    <w:embedRegular r:id="rId8" w:fontKey="{70AE5C92-62EC-417D-B509-2C8C83D9BB8E}"/>
  </w:font>
  <w:font w:name="Arial Unicode MS">
    <w:panose1 w:val="020B0604020202020204"/>
    <w:charset w:val="86"/>
    <w:family w:val="swiss"/>
    <w:pitch w:val="default"/>
    <w:sig w:usb0="FFFFFFFF" w:usb1="E9FFFFFF" w:usb2="0000003F" w:usb3="00000000" w:csb0="603F01FF" w:csb1="FFFF0000"/>
    <w:embedRegular r:id="rId9" w:fontKey="{E6F729A2-1D9A-4F41-8FD9-1D9E686D7303}"/>
  </w:font>
  <w:font w:name="仿宋">
    <w:panose1 w:val="02010609060101010101"/>
    <w:charset w:val="86"/>
    <w:family w:val="modern"/>
    <w:pitch w:val="default"/>
    <w:sig w:usb0="800002BF" w:usb1="38CF7CFA" w:usb2="00000016" w:usb3="00000000" w:csb0="00040001" w:csb1="00000000"/>
    <w:embedRegular r:id="rId10" w:fontKey="{397EA2E0-3CCB-4EB1-8716-1A63ED13EE7D}"/>
  </w:font>
  <w:font w:name="微软雅黑">
    <w:panose1 w:val="020B0503020204020204"/>
    <w:charset w:val="86"/>
    <w:family w:val="swiss"/>
    <w:pitch w:val="default"/>
    <w:sig w:usb0="80000287" w:usb1="2ACF3C50" w:usb2="00000016" w:usb3="00000000" w:csb0="0004001F" w:csb1="00000000"/>
    <w:embedRegular r:id="rId11" w:fontKey="{FB72CA0E-D95A-48A8-B324-39FDF7E212CE}"/>
  </w:font>
  <w:font w:name="WPSEMBED1">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8A0C7">
    <w:pPr>
      <w:pStyle w:val="16"/>
      <w:jc w:val="center"/>
    </w:pPr>
  </w:p>
  <w:p w14:paraId="2E94467F">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68F5C">
    <w:pPr>
      <w:pStyle w:val="16"/>
      <w:jc w:val="center"/>
    </w:pPr>
    <w:r>
      <w:fldChar w:fldCharType="begin"/>
    </w:r>
    <w:r>
      <w:instrText xml:space="preserve"> PAGE   \* MERGEFORMAT </w:instrText>
    </w:r>
    <w:r>
      <w:fldChar w:fldCharType="separate"/>
    </w:r>
    <w:r>
      <w:rPr>
        <w:lang w:val="zh-CN"/>
      </w:rPr>
      <w:t>27</w:t>
    </w:r>
    <w:r>
      <w:fldChar w:fldCharType="end"/>
    </w:r>
  </w:p>
  <w:p w14:paraId="268CB869">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7DC5E">
    <w:pPr>
      <w:pStyle w:val="16"/>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517299">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614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MnMHqrFAQAAkAMAAA4AAAAAAAAAAQAgAAAAHgEAAGRycy9lMm9Eb2MueG1s&#10;UEsFBgAAAAAGAAYAWQEAAFUFAAAAAA==&#10;">
              <v:fill on="f" focussize="0,0"/>
              <v:stroke on="f"/>
              <v:imagedata o:title=""/>
              <o:lock v:ext="edit" aspectratio="f"/>
              <v:textbox inset="0mm,0mm,0mm,0mm" style="mso-fit-shape-to-text:t;">
                <w:txbxContent>
                  <w:p w14:paraId="18517299">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9AD1A">
    <w:pPr>
      <w:pStyle w:val="16"/>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279F47">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614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EboAfrFAQAAkAMAAA4AAAAAAAAAAQAgAAAAHgEAAGRycy9lMm9Eb2MueG1s&#10;UEsFBgAAAAAGAAYAWQEAAFUFAAAAAA==&#10;">
              <v:fill on="f" focussize="0,0"/>
              <v:stroke on="f"/>
              <v:imagedata o:title=""/>
              <o:lock v:ext="edit" aspectratio="f"/>
              <v:textbox inset="0mm,0mm,0mm,0mm" style="mso-fit-shape-to-text:t;">
                <w:txbxContent>
                  <w:p w14:paraId="70279F47">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272DF">
    <w:pPr>
      <w:pStyle w:val="17"/>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68796">
    <w:pPr>
      <w:pStyle w:val="17"/>
    </w:pPr>
    <w: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5669915" cy="4563110"/>
          <wp:effectExtent l="0" t="0" r="6985" b="8890"/>
          <wp:wrapNone/>
          <wp:docPr id="10" name="WordPictureWatermark26146035" descr="7~WSSC5A17YNC}~AT53OV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6146035" descr="7~WSSC5A17YNC}~AT53OVPX"/>
                  <pic:cNvPicPr>
                    <a:picLocks noChangeAspect="1"/>
                  </pic:cNvPicPr>
                </pic:nvPicPr>
                <pic:blipFill>
                  <a:blip r:embed="rId1">
                    <a:lum bright="70001" contrast="-70000"/>
                  </a:blip>
                  <a:stretch>
                    <a:fillRect/>
                  </a:stretch>
                </pic:blipFill>
                <pic:spPr>
                  <a:xfrm>
                    <a:off x="0" y="0"/>
                    <a:ext cx="5669915" cy="4563110"/>
                  </a:xfrm>
                  <a:prstGeom prst="rect">
                    <a:avLst/>
                  </a:prstGeom>
                  <a:noFill/>
                  <a:ln>
                    <a:noFill/>
                  </a:ln>
                </pic:spPr>
              </pic:pic>
            </a:graphicData>
          </a:graphic>
        </wp:anchor>
      </w:drawing>
    </w: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633085" cy="4992370"/>
          <wp:effectExtent l="0" t="0" r="0" b="0"/>
          <wp:wrapNone/>
          <wp:docPr id="6" name="WordPictureWatermark30706471"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30706471" descr="云之龙标志"/>
                  <pic:cNvPicPr>
                    <a:picLocks noChangeAspect="1"/>
                  </pic:cNvPicPr>
                </pic:nvPicPr>
                <pic:blipFill>
                  <a:blip r:embed="rId2">
                    <a:lum bright="70001" contrast="-70000"/>
                  </a:blip>
                  <a:stretch>
                    <a:fillRect/>
                  </a:stretch>
                </pic:blipFill>
                <pic:spPr>
                  <a:xfrm>
                    <a:off x="0" y="0"/>
                    <a:ext cx="5633085" cy="49923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C7E74">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5450B">
    <w:pPr>
      <w:pStyle w:val="17"/>
    </w:pPr>
    <w:r>
      <w:pict>
        <v:shape id="WordPictureWatermark26146033" o:spid="_x0000_s4097" o:spt="75" type="#_x0000_t75" style="position:absolute;left:0pt;height:359.3pt;width:446.4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633085" cy="4992370"/>
          <wp:effectExtent l="0" t="0" r="0" b="0"/>
          <wp:wrapNone/>
          <wp:docPr id="1" name="WordPictureWatermark30706469"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706469" descr="云之龙标志"/>
                  <pic:cNvPicPr>
                    <a:picLocks noChangeAspect="1"/>
                  </pic:cNvPicPr>
                </pic:nvPicPr>
                <pic:blipFill>
                  <a:blip r:embed="rId2">
                    <a:lum bright="70001" contrast="-70000"/>
                  </a:blip>
                  <a:stretch>
                    <a:fillRect/>
                  </a:stretch>
                </pic:blipFill>
                <pic:spPr>
                  <a:xfrm>
                    <a:off x="0" y="0"/>
                    <a:ext cx="5633085" cy="499237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8370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B9930">
    <w:pPr>
      <w:pStyle w:val="1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A3063">
    <w:pPr>
      <w:pStyle w:val="17"/>
    </w:pPr>
    <w:r>
      <w:pict>
        <v:shape id="WordPictureWatermark26146036" o:spid="_x0000_s4099" o:spt="75" type="#_x0000_t75" style="position:absolute;left:0pt;height:359.3pt;width:446.4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633085" cy="4992370"/>
          <wp:effectExtent l="0" t="0" r="0" b="0"/>
          <wp:wrapNone/>
          <wp:docPr id="4" name="WordPictureWatermark30706472"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30706472" descr="云之龙标志"/>
                  <pic:cNvPicPr>
                    <a:picLocks noChangeAspect="1"/>
                  </pic:cNvPicPr>
                </pic:nvPicPr>
                <pic:blipFill>
                  <a:blip r:embed="rId2">
                    <a:lum bright="70001" contrast="-70000"/>
                  </a:blip>
                  <a:stretch>
                    <a:fillRect/>
                  </a:stretch>
                </pic:blipFill>
                <pic:spPr>
                  <a:xfrm>
                    <a:off x="0" y="0"/>
                    <a:ext cx="5633085" cy="4992370"/>
                  </a:xfrm>
                  <a:prstGeom prst="rect">
                    <a:avLst/>
                  </a:prstGeom>
                  <a:noFill/>
                  <a:ln>
                    <a:noFill/>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6DA9C">
    <w:pPr>
      <w:pStyle w:val="17"/>
    </w:pPr>
    <w:r>
      <w:pict>
        <v:shape id="WordPictureWatermark26146035" o:spid="_x0000_s4098" o:spt="75" type="#_x0000_t75" style="position:absolute;left:0pt;height:359.3pt;width:446.4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633085" cy="4992370"/>
          <wp:effectExtent l="0" t="0" r="0" b="0"/>
          <wp:wrapNone/>
          <wp:docPr id="3" name="WordPictureWatermark30706471"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0706471" descr="云之龙标志"/>
                  <pic:cNvPicPr>
                    <a:picLocks noChangeAspect="1"/>
                  </pic:cNvPicPr>
                </pic:nvPicPr>
                <pic:blipFill>
                  <a:blip r:embed="rId2">
                    <a:lum bright="70001" contrast="-70000"/>
                  </a:blip>
                  <a:stretch>
                    <a:fillRect/>
                  </a:stretch>
                </pic:blipFill>
                <pic:spPr>
                  <a:xfrm>
                    <a:off x="0" y="0"/>
                    <a:ext cx="5633085" cy="4992370"/>
                  </a:xfrm>
                  <a:prstGeom prst="rect">
                    <a:avLst/>
                  </a:prstGeom>
                  <a:noFill/>
                  <a:ln>
                    <a:noFill/>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72F18">
    <w:pPr>
      <w:pStyle w:val="17"/>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5EC5B">
    <w:pPr>
      <w:pStyle w:val="17"/>
    </w:pPr>
    <w: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5669915" cy="4563110"/>
          <wp:effectExtent l="0" t="0" r="6985" b="8890"/>
          <wp:wrapNone/>
          <wp:docPr id="9" name="WordPictureWatermark26146036" descr="7~WSSC5A17YNC}~AT53OV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6146036" descr="7~WSSC5A17YNC}~AT53OVPX"/>
                  <pic:cNvPicPr>
                    <a:picLocks noChangeAspect="1"/>
                  </pic:cNvPicPr>
                </pic:nvPicPr>
                <pic:blipFill>
                  <a:blip r:embed="rId1">
                    <a:lum bright="70001" contrast="-70000"/>
                  </a:blip>
                  <a:stretch>
                    <a:fillRect/>
                  </a:stretch>
                </pic:blipFill>
                <pic:spPr>
                  <a:xfrm>
                    <a:off x="0" y="0"/>
                    <a:ext cx="5669915" cy="4563110"/>
                  </a:xfrm>
                  <a:prstGeom prst="rect">
                    <a:avLst/>
                  </a:prstGeom>
                  <a:noFill/>
                  <a:ln>
                    <a:noFill/>
                  </a:ln>
                </pic:spPr>
              </pic:pic>
            </a:graphicData>
          </a:graphic>
        </wp:anchor>
      </w:drawing>
    </w: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633085" cy="4992370"/>
          <wp:effectExtent l="0" t="0" r="0" b="0"/>
          <wp:wrapNone/>
          <wp:docPr id="8" name="WordPictureWatermark30706472"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0706472" descr="云之龙标志"/>
                  <pic:cNvPicPr>
                    <a:picLocks noChangeAspect="1"/>
                  </pic:cNvPicPr>
                </pic:nvPicPr>
                <pic:blipFill>
                  <a:blip r:embed="rId2">
                    <a:lum bright="70001" contrast="-70000"/>
                  </a:blip>
                  <a:stretch>
                    <a:fillRect/>
                  </a:stretch>
                </pic:blipFill>
                <pic:spPr>
                  <a:xfrm>
                    <a:off x="0" y="0"/>
                    <a:ext cx="5633085" cy="49923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zYjQ2YzM5NTQ2ZjJkZTRiNjI2ZDI0ZmM1MmIzNDcifQ=="/>
  </w:docVars>
  <w:rsids>
    <w:rsidRoot w:val="00172A27"/>
    <w:rsid w:val="00000672"/>
    <w:rsid w:val="00001799"/>
    <w:rsid w:val="00002D29"/>
    <w:rsid w:val="000040C5"/>
    <w:rsid w:val="00004514"/>
    <w:rsid w:val="00004A8A"/>
    <w:rsid w:val="00005E55"/>
    <w:rsid w:val="00005FDF"/>
    <w:rsid w:val="00006586"/>
    <w:rsid w:val="00010D39"/>
    <w:rsid w:val="000112BB"/>
    <w:rsid w:val="0001149B"/>
    <w:rsid w:val="0001172C"/>
    <w:rsid w:val="00012854"/>
    <w:rsid w:val="00012EA6"/>
    <w:rsid w:val="000139DC"/>
    <w:rsid w:val="00013D8C"/>
    <w:rsid w:val="00013DFE"/>
    <w:rsid w:val="000141EA"/>
    <w:rsid w:val="00014385"/>
    <w:rsid w:val="00014B02"/>
    <w:rsid w:val="00015689"/>
    <w:rsid w:val="000166C4"/>
    <w:rsid w:val="00016960"/>
    <w:rsid w:val="00016C90"/>
    <w:rsid w:val="00017396"/>
    <w:rsid w:val="000177DB"/>
    <w:rsid w:val="00020227"/>
    <w:rsid w:val="000203E4"/>
    <w:rsid w:val="00020455"/>
    <w:rsid w:val="00021F39"/>
    <w:rsid w:val="00022731"/>
    <w:rsid w:val="00022792"/>
    <w:rsid w:val="0002392D"/>
    <w:rsid w:val="00024B43"/>
    <w:rsid w:val="00025382"/>
    <w:rsid w:val="00025636"/>
    <w:rsid w:val="00025E36"/>
    <w:rsid w:val="00026627"/>
    <w:rsid w:val="00026886"/>
    <w:rsid w:val="00027838"/>
    <w:rsid w:val="00027AE0"/>
    <w:rsid w:val="00030496"/>
    <w:rsid w:val="000329A1"/>
    <w:rsid w:val="000329E0"/>
    <w:rsid w:val="000333A0"/>
    <w:rsid w:val="000352E9"/>
    <w:rsid w:val="00036A07"/>
    <w:rsid w:val="00036E33"/>
    <w:rsid w:val="00037E2D"/>
    <w:rsid w:val="0004032A"/>
    <w:rsid w:val="00040571"/>
    <w:rsid w:val="00041440"/>
    <w:rsid w:val="0004156E"/>
    <w:rsid w:val="00041597"/>
    <w:rsid w:val="0004440C"/>
    <w:rsid w:val="00045880"/>
    <w:rsid w:val="000462CB"/>
    <w:rsid w:val="00046B5E"/>
    <w:rsid w:val="0004783A"/>
    <w:rsid w:val="00047D15"/>
    <w:rsid w:val="000509D9"/>
    <w:rsid w:val="00050F57"/>
    <w:rsid w:val="000528B9"/>
    <w:rsid w:val="0005299F"/>
    <w:rsid w:val="00054FF7"/>
    <w:rsid w:val="000552A6"/>
    <w:rsid w:val="00055D41"/>
    <w:rsid w:val="00057CEC"/>
    <w:rsid w:val="00060DCE"/>
    <w:rsid w:val="000623B4"/>
    <w:rsid w:val="000634A7"/>
    <w:rsid w:val="00063E85"/>
    <w:rsid w:val="00063F81"/>
    <w:rsid w:val="00064847"/>
    <w:rsid w:val="0006484B"/>
    <w:rsid w:val="00065BBC"/>
    <w:rsid w:val="000673E2"/>
    <w:rsid w:val="000711E4"/>
    <w:rsid w:val="000724B3"/>
    <w:rsid w:val="00072AED"/>
    <w:rsid w:val="00073F47"/>
    <w:rsid w:val="00075B7E"/>
    <w:rsid w:val="00075F46"/>
    <w:rsid w:val="00076114"/>
    <w:rsid w:val="00077C70"/>
    <w:rsid w:val="00080B57"/>
    <w:rsid w:val="000817D1"/>
    <w:rsid w:val="00081BA3"/>
    <w:rsid w:val="00081D2E"/>
    <w:rsid w:val="0008267B"/>
    <w:rsid w:val="00082D02"/>
    <w:rsid w:val="00083B91"/>
    <w:rsid w:val="00083E3E"/>
    <w:rsid w:val="0008520B"/>
    <w:rsid w:val="00086BA4"/>
    <w:rsid w:val="000871B8"/>
    <w:rsid w:val="00087DB6"/>
    <w:rsid w:val="00090639"/>
    <w:rsid w:val="000913BE"/>
    <w:rsid w:val="000918F8"/>
    <w:rsid w:val="00092442"/>
    <w:rsid w:val="0009588E"/>
    <w:rsid w:val="000959EE"/>
    <w:rsid w:val="00095B2F"/>
    <w:rsid w:val="00095B51"/>
    <w:rsid w:val="00097DA0"/>
    <w:rsid w:val="000A0D6B"/>
    <w:rsid w:val="000A0EEE"/>
    <w:rsid w:val="000A1389"/>
    <w:rsid w:val="000A166E"/>
    <w:rsid w:val="000A17D0"/>
    <w:rsid w:val="000A2B0E"/>
    <w:rsid w:val="000A2EF8"/>
    <w:rsid w:val="000A398F"/>
    <w:rsid w:val="000A4AEE"/>
    <w:rsid w:val="000A509C"/>
    <w:rsid w:val="000A5111"/>
    <w:rsid w:val="000A6007"/>
    <w:rsid w:val="000A65A6"/>
    <w:rsid w:val="000A7275"/>
    <w:rsid w:val="000A7A12"/>
    <w:rsid w:val="000A7AD8"/>
    <w:rsid w:val="000A7CA5"/>
    <w:rsid w:val="000B039A"/>
    <w:rsid w:val="000B0412"/>
    <w:rsid w:val="000B1801"/>
    <w:rsid w:val="000B19B3"/>
    <w:rsid w:val="000B1D0C"/>
    <w:rsid w:val="000B2D03"/>
    <w:rsid w:val="000B3815"/>
    <w:rsid w:val="000B3C7B"/>
    <w:rsid w:val="000B5B63"/>
    <w:rsid w:val="000B6C95"/>
    <w:rsid w:val="000C06B0"/>
    <w:rsid w:val="000C0C58"/>
    <w:rsid w:val="000C1055"/>
    <w:rsid w:val="000C1679"/>
    <w:rsid w:val="000C1D22"/>
    <w:rsid w:val="000C2898"/>
    <w:rsid w:val="000C2F89"/>
    <w:rsid w:val="000C435F"/>
    <w:rsid w:val="000C4635"/>
    <w:rsid w:val="000C548E"/>
    <w:rsid w:val="000C6DE4"/>
    <w:rsid w:val="000D01EB"/>
    <w:rsid w:val="000D056E"/>
    <w:rsid w:val="000D0675"/>
    <w:rsid w:val="000D0A89"/>
    <w:rsid w:val="000D1389"/>
    <w:rsid w:val="000D1798"/>
    <w:rsid w:val="000D1A2A"/>
    <w:rsid w:val="000D1B64"/>
    <w:rsid w:val="000D2626"/>
    <w:rsid w:val="000D44BB"/>
    <w:rsid w:val="000D4A06"/>
    <w:rsid w:val="000D54D4"/>
    <w:rsid w:val="000D73DD"/>
    <w:rsid w:val="000D7D9B"/>
    <w:rsid w:val="000E05F6"/>
    <w:rsid w:val="000E18E2"/>
    <w:rsid w:val="000E28AB"/>
    <w:rsid w:val="000E2E3E"/>
    <w:rsid w:val="000E33C5"/>
    <w:rsid w:val="000E3583"/>
    <w:rsid w:val="000E3AF0"/>
    <w:rsid w:val="000E3D53"/>
    <w:rsid w:val="000E4E04"/>
    <w:rsid w:val="000E6EC9"/>
    <w:rsid w:val="000E70B4"/>
    <w:rsid w:val="000F2B8A"/>
    <w:rsid w:val="000F3281"/>
    <w:rsid w:val="000F3733"/>
    <w:rsid w:val="000F4D88"/>
    <w:rsid w:val="000F5B1B"/>
    <w:rsid w:val="000F64AA"/>
    <w:rsid w:val="000F7AF4"/>
    <w:rsid w:val="000F7B2D"/>
    <w:rsid w:val="000F7C33"/>
    <w:rsid w:val="000F7E7E"/>
    <w:rsid w:val="000F7F0C"/>
    <w:rsid w:val="00100246"/>
    <w:rsid w:val="001004D6"/>
    <w:rsid w:val="00100B39"/>
    <w:rsid w:val="00100D90"/>
    <w:rsid w:val="00101357"/>
    <w:rsid w:val="00101A22"/>
    <w:rsid w:val="00103918"/>
    <w:rsid w:val="00104324"/>
    <w:rsid w:val="00104889"/>
    <w:rsid w:val="00104897"/>
    <w:rsid w:val="00104EDE"/>
    <w:rsid w:val="00105372"/>
    <w:rsid w:val="00105D3D"/>
    <w:rsid w:val="00106BEE"/>
    <w:rsid w:val="00106EE7"/>
    <w:rsid w:val="00110B0B"/>
    <w:rsid w:val="00113134"/>
    <w:rsid w:val="00113AC0"/>
    <w:rsid w:val="00113E75"/>
    <w:rsid w:val="00114851"/>
    <w:rsid w:val="00115C3A"/>
    <w:rsid w:val="00115E11"/>
    <w:rsid w:val="00115F56"/>
    <w:rsid w:val="00116E20"/>
    <w:rsid w:val="00117CBD"/>
    <w:rsid w:val="0012006A"/>
    <w:rsid w:val="00120990"/>
    <w:rsid w:val="001217B5"/>
    <w:rsid w:val="00121979"/>
    <w:rsid w:val="00122064"/>
    <w:rsid w:val="001232D8"/>
    <w:rsid w:val="00125004"/>
    <w:rsid w:val="0012618F"/>
    <w:rsid w:val="001263B8"/>
    <w:rsid w:val="00126763"/>
    <w:rsid w:val="00130217"/>
    <w:rsid w:val="00130783"/>
    <w:rsid w:val="001312CB"/>
    <w:rsid w:val="00131B75"/>
    <w:rsid w:val="00132B47"/>
    <w:rsid w:val="00132E64"/>
    <w:rsid w:val="00133120"/>
    <w:rsid w:val="00133C2C"/>
    <w:rsid w:val="001351CB"/>
    <w:rsid w:val="001359A2"/>
    <w:rsid w:val="00135E37"/>
    <w:rsid w:val="00136020"/>
    <w:rsid w:val="00136445"/>
    <w:rsid w:val="00137557"/>
    <w:rsid w:val="00140132"/>
    <w:rsid w:val="00141C9C"/>
    <w:rsid w:val="00142B89"/>
    <w:rsid w:val="001434BE"/>
    <w:rsid w:val="0014479F"/>
    <w:rsid w:val="001452B4"/>
    <w:rsid w:val="0014550E"/>
    <w:rsid w:val="00146A38"/>
    <w:rsid w:val="00146EC6"/>
    <w:rsid w:val="00147350"/>
    <w:rsid w:val="001478D2"/>
    <w:rsid w:val="00150CC9"/>
    <w:rsid w:val="00152A87"/>
    <w:rsid w:val="00153727"/>
    <w:rsid w:val="00154486"/>
    <w:rsid w:val="00156D0E"/>
    <w:rsid w:val="0016086E"/>
    <w:rsid w:val="00160D0C"/>
    <w:rsid w:val="00161172"/>
    <w:rsid w:val="0016139E"/>
    <w:rsid w:val="00161E65"/>
    <w:rsid w:val="00162597"/>
    <w:rsid w:val="001629AF"/>
    <w:rsid w:val="00162FC1"/>
    <w:rsid w:val="0016428A"/>
    <w:rsid w:val="001643EC"/>
    <w:rsid w:val="001647C9"/>
    <w:rsid w:val="00164E7D"/>
    <w:rsid w:val="00165182"/>
    <w:rsid w:val="001661A3"/>
    <w:rsid w:val="0016782B"/>
    <w:rsid w:val="00171F23"/>
    <w:rsid w:val="00172A27"/>
    <w:rsid w:val="00172AE0"/>
    <w:rsid w:val="00173256"/>
    <w:rsid w:val="001733E1"/>
    <w:rsid w:val="00173F74"/>
    <w:rsid w:val="00174B1A"/>
    <w:rsid w:val="00175086"/>
    <w:rsid w:val="00175BA6"/>
    <w:rsid w:val="00176CA7"/>
    <w:rsid w:val="001778C5"/>
    <w:rsid w:val="00177E56"/>
    <w:rsid w:val="00177F0A"/>
    <w:rsid w:val="00180669"/>
    <w:rsid w:val="00182B6B"/>
    <w:rsid w:val="00183088"/>
    <w:rsid w:val="00183C81"/>
    <w:rsid w:val="00185617"/>
    <w:rsid w:val="00187919"/>
    <w:rsid w:val="0019171E"/>
    <w:rsid w:val="0019220F"/>
    <w:rsid w:val="001924C2"/>
    <w:rsid w:val="001928B1"/>
    <w:rsid w:val="00194ED5"/>
    <w:rsid w:val="0019506B"/>
    <w:rsid w:val="00195424"/>
    <w:rsid w:val="001955FF"/>
    <w:rsid w:val="001973BC"/>
    <w:rsid w:val="00197EDD"/>
    <w:rsid w:val="001A02B3"/>
    <w:rsid w:val="001A04BB"/>
    <w:rsid w:val="001A08D0"/>
    <w:rsid w:val="001A14B1"/>
    <w:rsid w:val="001A1B39"/>
    <w:rsid w:val="001A2492"/>
    <w:rsid w:val="001A26BC"/>
    <w:rsid w:val="001A2E69"/>
    <w:rsid w:val="001A3377"/>
    <w:rsid w:val="001A3C34"/>
    <w:rsid w:val="001A3EDE"/>
    <w:rsid w:val="001A4222"/>
    <w:rsid w:val="001A50EA"/>
    <w:rsid w:val="001A5AB8"/>
    <w:rsid w:val="001A5E24"/>
    <w:rsid w:val="001A6D8B"/>
    <w:rsid w:val="001B079E"/>
    <w:rsid w:val="001B0CDA"/>
    <w:rsid w:val="001B0E26"/>
    <w:rsid w:val="001B125A"/>
    <w:rsid w:val="001B1E05"/>
    <w:rsid w:val="001B1EBA"/>
    <w:rsid w:val="001B2142"/>
    <w:rsid w:val="001B26CF"/>
    <w:rsid w:val="001B2F2B"/>
    <w:rsid w:val="001B327A"/>
    <w:rsid w:val="001B35DE"/>
    <w:rsid w:val="001B3806"/>
    <w:rsid w:val="001B3A13"/>
    <w:rsid w:val="001B520D"/>
    <w:rsid w:val="001B59FF"/>
    <w:rsid w:val="001B636D"/>
    <w:rsid w:val="001B65D7"/>
    <w:rsid w:val="001B6752"/>
    <w:rsid w:val="001B6768"/>
    <w:rsid w:val="001B6A9C"/>
    <w:rsid w:val="001B6F1F"/>
    <w:rsid w:val="001B7ECC"/>
    <w:rsid w:val="001C0AEF"/>
    <w:rsid w:val="001C1AED"/>
    <w:rsid w:val="001C254B"/>
    <w:rsid w:val="001C25A7"/>
    <w:rsid w:val="001C318C"/>
    <w:rsid w:val="001C4287"/>
    <w:rsid w:val="001C4479"/>
    <w:rsid w:val="001C54EA"/>
    <w:rsid w:val="001C76B7"/>
    <w:rsid w:val="001C76FB"/>
    <w:rsid w:val="001D0180"/>
    <w:rsid w:val="001D2764"/>
    <w:rsid w:val="001D3697"/>
    <w:rsid w:val="001D42B6"/>
    <w:rsid w:val="001D51DE"/>
    <w:rsid w:val="001D540E"/>
    <w:rsid w:val="001D58A1"/>
    <w:rsid w:val="001D5A8A"/>
    <w:rsid w:val="001D68D3"/>
    <w:rsid w:val="001D709B"/>
    <w:rsid w:val="001D735E"/>
    <w:rsid w:val="001D73C8"/>
    <w:rsid w:val="001D74D4"/>
    <w:rsid w:val="001D7E1F"/>
    <w:rsid w:val="001E0756"/>
    <w:rsid w:val="001E0A8D"/>
    <w:rsid w:val="001E0FFB"/>
    <w:rsid w:val="001E129E"/>
    <w:rsid w:val="001E2B9F"/>
    <w:rsid w:val="001E4A8D"/>
    <w:rsid w:val="001E5A94"/>
    <w:rsid w:val="001E7648"/>
    <w:rsid w:val="001F127B"/>
    <w:rsid w:val="001F2A2E"/>
    <w:rsid w:val="001F2BA9"/>
    <w:rsid w:val="001F2E3D"/>
    <w:rsid w:val="001F3B72"/>
    <w:rsid w:val="001F3C63"/>
    <w:rsid w:val="001F4359"/>
    <w:rsid w:val="001F4460"/>
    <w:rsid w:val="001F5DAF"/>
    <w:rsid w:val="001F637C"/>
    <w:rsid w:val="001F6B6C"/>
    <w:rsid w:val="001F711A"/>
    <w:rsid w:val="001F75B0"/>
    <w:rsid w:val="001F7686"/>
    <w:rsid w:val="00200CE5"/>
    <w:rsid w:val="002014DB"/>
    <w:rsid w:val="00201E12"/>
    <w:rsid w:val="002031E2"/>
    <w:rsid w:val="002033B5"/>
    <w:rsid w:val="0020382C"/>
    <w:rsid w:val="00203CB0"/>
    <w:rsid w:val="0020428E"/>
    <w:rsid w:val="0020437A"/>
    <w:rsid w:val="00204B5F"/>
    <w:rsid w:val="0020532C"/>
    <w:rsid w:val="00205D23"/>
    <w:rsid w:val="0021064F"/>
    <w:rsid w:val="002114C7"/>
    <w:rsid w:val="002118F3"/>
    <w:rsid w:val="00212756"/>
    <w:rsid w:val="00212CD5"/>
    <w:rsid w:val="0021302C"/>
    <w:rsid w:val="00213045"/>
    <w:rsid w:val="00213483"/>
    <w:rsid w:val="00213B1C"/>
    <w:rsid w:val="00214202"/>
    <w:rsid w:val="002146F3"/>
    <w:rsid w:val="002148E3"/>
    <w:rsid w:val="00215373"/>
    <w:rsid w:val="0021552D"/>
    <w:rsid w:val="002156AE"/>
    <w:rsid w:val="0021628D"/>
    <w:rsid w:val="00217861"/>
    <w:rsid w:val="002204C9"/>
    <w:rsid w:val="0022054D"/>
    <w:rsid w:val="0022290A"/>
    <w:rsid w:val="00224DE1"/>
    <w:rsid w:val="00225664"/>
    <w:rsid w:val="002264FB"/>
    <w:rsid w:val="00226554"/>
    <w:rsid w:val="002269DC"/>
    <w:rsid w:val="00226C9A"/>
    <w:rsid w:val="00227F2D"/>
    <w:rsid w:val="002300FB"/>
    <w:rsid w:val="0023089D"/>
    <w:rsid w:val="00230DCA"/>
    <w:rsid w:val="00231851"/>
    <w:rsid w:val="002319FB"/>
    <w:rsid w:val="00231B89"/>
    <w:rsid w:val="0023506F"/>
    <w:rsid w:val="002355BE"/>
    <w:rsid w:val="00236DE9"/>
    <w:rsid w:val="00237D5A"/>
    <w:rsid w:val="00237EA9"/>
    <w:rsid w:val="00240781"/>
    <w:rsid w:val="00241300"/>
    <w:rsid w:val="00241D3C"/>
    <w:rsid w:val="0024274D"/>
    <w:rsid w:val="002439AB"/>
    <w:rsid w:val="00244B71"/>
    <w:rsid w:val="002450D5"/>
    <w:rsid w:val="00245587"/>
    <w:rsid w:val="00245F2B"/>
    <w:rsid w:val="002464EB"/>
    <w:rsid w:val="00246F95"/>
    <w:rsid w:val="00247F3A"/>
    <w:rsid w:val="00250122"/>
    <w:rsid w:val="00250755"/>
    <w:rsid w:val="00250AE3"/>
    <w:rsid w:val="00250D90"/>
    <w:rsid w:val="00251AC6"/>
    <w:rsid w:val="00251C4A"/>
    <w:rsid w:val="0025271C"/>
    <w:rsid w:val="00252A91"/>
    <w:rsid w:val="00252EB4"/>
    <w:rsid w:val="002533CD"/>
    <w:rsid w:val="002544C1"/>
    <w:rsid w:val="00254513"/>
    <w:rsid w:val="00254EAB"/>
    <w:rsid w:val="002557AF"/>
    <w:rsid w:val="002561FA"/>
    <w:rsid w:val="00256474"/>
    <w:rsid w:val="002566B1"/>
    <w:rsid w:val="002575E3"/>
    <w:rsid w:val="002603C1"/>
    <w:rsid w:val="002609A1"/>
    <w:rsid w:val="00260A62"/>
    <w:rsid w:val="002612B1"/>
    <w:rsid w:val="00266165"/>
    <w:rsid w:val="00270370"/>
    <w:rsid w:val="0027125E"/>
    <w:rsid w:val="00271767"/>
    <w:rsid w:val="00272293"/>
    <w:rsid w:val="002723C8"/>
    <w:rsid w:val="00272676"/>
    <w:rsid w:val="00273092"/>
    <w:rsid w:val="00273CBE"/>
    <w:rsid w:val="002745B9"/>
    <w:rsid w:val="00277441"/>
    <w:rsid w:val="002802D7"/>
    <w:rsid w:val="0028232C"/>
    <w:rsid w:val="002827F1"/>
    <w:rsid w:val="00282EC3"/>
    <w:rsid w:val="00283327"/>
    <w:rsid w:val="002835B0"/>
    <w:rsid w:val="0028407E"/>
    <w:rsid w:val="0028410F"/>
    <w:rsid w:val="00286603"/>
    <w:rsid w:val="00286A98"/>
    <w:rsid w:val="00286FB5"/>
    <w:rsid w:val="00287763"/>
    <w:rsid w:val="00290606"/>
    <w:rsid w:val="00290F9D"/>
    <w:rsid w:val="002918A7"/>
    <w:rsid w:val="00291D6D"/>
    <w:rsid w:val="00291FF1"/>
    <w:rsid w:val="002923F6"/>
    <w:rsid w:val="00293361"/>
    <w:rsid w:val="00293770"/>
    <w:rsid w:val="002937FB"/>
    <w:rsid w:val="00294482"/>
    <w:rsid w:val="00295287"/>
    <w:rsid w:val="002952B1"/>
    <w:rsid w:val="002959C4"/>
    <w:rsid w:val="00295D11"/>
    <w:rsid w:val="00295FA0"/>
    <w:rsid w:val="00297A7A"/>
    <w:rsid w:val="002A0C3A"/>
    <w:rsid w:val="002A1130"/>
    <w:rsid w:val="002A14D3"/>
    <w:rsid w:val="002A1880"/>
    <w:rsid w:val="002A1D47"/>
    <w:rsid w:val="002A1F5C"/>
    <w:rsid w:val="002A23B7"/>
    <w:rsid w:val="002A3A57"/>
    <w:rsid w:val="002A6D22"/>
    <w:rsid w:val="002A6DEF"/>
    <w:rsid w:val="002A7411"/>
    <w:rsid w:val="002A7C24"/>
    <w:rsid w:val="002B013E"/>
    <w:rsid w:val="002B058D"/>
    <w:rsid w:val="002B0C16"/>
    <w:rsid w:val="002B11C9"/>
    <w:rsid w:val="002B169E"/>
    <w:rsid w:val="002B2621"/>
    <w:rsid w:val="002B2AC5"/>
    <w:rsid w:val="002B3528"/>
    <w:rsid w:val="002B3539"/>
    <w:rsid w:val="002B358C"/>
    <w:rsid w:val="002B3B2B"/>
    <w:rsid w:val="002B3E01"/>
    <w:rsid w:val="002B6D17"/>
    <w:rsid w:val="002C0C1C"/>
    <w:rsid w:val="002C184E"/>
    <w:rsid w:val="002C29C1"/>
    <w:rsid w:val="002C4245"/>
    <w:rsid w:val="002C4C5F"/>
    <w:rsid w:val="002C54C2"/>
    <w:rsid w:val="002C58F6"/>
    <w:rsid w:val="002C5C00"/>
    <w:rsid w:val="002C5D34"/>
    <w:rsid w:val="002C5EA7"/>
    <w:rsid w:val="002C661A"/>
    <w:rsid w:val="002C730C"/>
    <w:rsid w:val="002D0AF5"/>
    <w:rsid w:val="002D1B4D"/>
    <w:rsid w:val="002D1C54"/>
    <w:rsid w:val="002D2231"/>
    <w:rsid w:val="002D25FC"/>
    <w:rsid w:val="002D318B"/>
    <w:rsid w:val="002D3380"/>
    <w:rsid w:val="002D414F"/>
    <w:rsid w:val="002D4925"/>
    <w:rsid w:val="002D4AC6"/>
    <w:rsid w:val="002D5C7B"/>
    <w:rsid w:val="002D6DFC"/>
    <w:rsid w:val="002D7648"/>
    <w:rsid w:val="002D7909"/>
    <w:rsid w:val="002D7E56"/>
    <w:rsid w:val="002E0BC5"/>
    <w:rsid w:val="002E109C"/>
    <w:rsid w:val="002E115E"/>
    <w:rsid w:val="002E1280"/>
    <w:rsid w:val="002E193E"/>
    <w:rsid w:val="002E1D76"/>
    <w:rsid w:val="002E243C"/>
    <w:rsid w:val="002E26C4"/>
    <w:rsid w:val="002E4B37"/>
    <w:rsid w:val="002E4BF9"/>
    <w:rsid w:val="002E6F5B"/>
    <w:rsid w:val="002F0631"/>
    <w:rsid w:val="002F16DD"/>
    <w:rsid w:val="002F199D"/>
    <w:rsid w:val="002F23B2"/>
    <w:rsid w:val="002F2AC5"/>
    <w:rsid w:val="002F2CD6"/>
    <w:rsid w:val="002F3944"/>
    <w:rsid w:val="002F4084"/>
    <w:rsid w:val="002F4672"/>
    <w:rsid w:val="002F4A08"/>
    <w:rsid w:val="002F4ADB"/>
    <w:rsid w:val="002F50E5"/>
    <w:rsid w:val="002F531E"/>
    <w:rsid w:val="002F5ACC"/>
    <w:rsid w:val="002F6C2C"/>
    <w:rsid w:val="002F704B"/>
    <w:rsid w:val="002F70A6"/>
    <w:rsid w:val="002F72C3"/>
    <w:rsid w:val="002F768C"/>
    <w:rsid w:val="002F7D1E"/>
    <w:rsid w:val="00300F92"/>
    <w:rsid w:val="00301839"/>
    <w:rsid w:val="00302025"/>
    <w:rsid w:val="00302929"/>
    <w:rsid w:val="00302F0F"/>
    <w:rsid w:val="00303243"/>
    <w:rsid w:val="00303BCC"/>
    <w:rsid w:val="00303F2B"/>
    <w:rsid w:val="00303F8D"/>
    <w:rsid w:val="00304541"/>
    <w:rsid w:val="00304580"/>
    <w:rsid w:val="0030586A"/>
    <w:rsid w:val="003074C5"/>
    <w:rsid w:val="00307A3C"/>
    <w:rsid w:val="00307FA4"/>
    <w:rsid w:val="00310BC7"/>
    <w:rsid w:val="00310CC1"/>
    <w:rsid w:val="0031202C"/>
    <w:rsid w:val="00313026"/>
    <w:rsid w:val="00313CA1"/>
    <w:rsid w:val="0031421F"/>
    <w:rsid w:val="00314B31"/>
    <w:rsid w:val="00314B36"/>
    <w:rsid w:val="00315158"/>
    <w:rsid w:val="00315346"/>
    <w:rsid w:val="00315A65"/>
    <w:rsid w:val="00316CEC"/>
    <w:rsid w:val="00317BA7"/>
    <w:rsid w:val="00320BE2"/>
    <w:rsid w:val="00320CDC"/>
    <w:rsid w:val="00321886"/>
    <w:rsid w:val="00321902"/>
    <w:rsid w:val="00322F03"/>
    <w:rsid w:val="00323694"/>
    <w:rsid w:val="00324871"/>
    <w:rsid w:val="00324D63"/>
    <w:rsid w:val="003255AF"/>
    <w:rsid w:val="003256EB"/>
    <w:rsid w:val="003259DB"/>
    <w:rsid w:val="00331060"/>
    <w:rsid w:val="00331A48"/>
    <w:rsid w:val="003330C9"/>
    <w:rsid w:val="0033364C"/>
    <w:rsid w:val="00334415"/>
    <w:rsid w:val="00334F92"/>
    <w:rsid w:val="0033691E"/>
    <w:rsid w:val="00336CCB"/>
    <w:rsid w:val="0033745F"/>
    <w:rsid w:val="00337631"/>
    <w:rsid w:val="00337F44"/>
    <w:rsid w:val="0034104B"/>
    <w:rsid w:val="003411D1"/>
    <w:rsid w:val="003416BA"/>
    <w:rsid w:val="00341BD6"/>
    <w:rsid w:val="00342A8A"/>
    <w:rsid w:val="00342F99"/>
    <w:rsid w:val="00343BA1"/>
    <w:rsid w:val="00343EC8"/>
    <w:rsid w:val="00344726"/>
    <w:rsid w:val="003454A4"/>
    <w:rsid w:val="00346459"/>
    <w:rsid w:val="00350E6C"/>
    <w:rsid w:val="003518A6"/>
    <w:rsid w:val="00351CB0"/>
    <w:rsid w:val="00351E7F"/>
    <w:rsid w:val="00352953"/>
    <w:rsid w:val="00354062"/>
    <w:rsid w:val="00355C0D"/>
    <w:rsid w:val="003566A9"/>
    <w:rsid w:val="00356988"/>
    <w:rsid w:val="00356B20"/>
    <w:rsid w:val="00356E94"/>
    <w:rsid w:val="00357128"/>
    <w:rsid w:val="0035755E"/>
    <w:rsid w:val="00357A80"/>
    <w:rsid w:val="00361B8B"/>
    <w:rsid w:val="00361B95"/>
    <w:rsid w:val="00363F39"/>
    <w:rsid w:val="00364AB0"/>
    <w:rsid w:val="00364CA1"/>
    <w:rsid w:val="003667B0"/>
    <w:rsid w:val="003667DD"/>
    <w:rsid w:val="00366B48"/>
    <w:rsid w:val="00367764"/>
    <w:rsid w:val="00370316"/>
    <w:rsid w:val="00370DC7"/>
    <w:rsid w:val="0037156C"/>
    <w:rsid w:val="00371CBD"/>
    <w:rsid w:val="00373B2E"/>
    <w:rsid w:val="00373CBE"/>
    <w:rsid w:val="003740CC"/>
    <w:rsid w:val="0037435E"/>
    <w:rsid w:val="00374E79"/>
    <w:rsid w:val="00375388"/>
    <w:rsid w:val="003754C1"/>
    <w:rsid w:val="00375FB9"/>
    <w:rsid w:val="00376851"/>
    <w:rsid w:val="00376FA2"/>
    <w:rsid w:val="00377A3B"/>
    <w:rsid w:val="00377E3C"/>
    <w:rsid w:val="00380BBE"/>
    <w:rsid w:val="00381775"/>
    <w:rsid w:val="00381D70"/>
    <w:rsid w:val="00381DB6"/>
    <w:rsid w:val="00382128"/>
    <w:rsid w:val="0038235E"/>
    <w:rsid w:val="003829D0"/>
    <w:rsid w:val="00382FBA"/>
    <w:rsid w:val="0038444F"/>
    <w:rsid w:val="00384E83"/>
    <w:rsid w:val="00385333"/>
    <w:rsid w:val="00386F25"/>
    <w:rsid w:val="00387051"/>
    <w:rsid w:val="00387712"/>
    <w:rsid w:val="00387ECF"/>
    <w:rsid w:val="0039021B"/>
    <w:rsid w:val="00390429"/>
    <w:rsid w:val="003907EE"/>
    <w:rsid w:val="00392088"/>
    <w:rsid w:val="00392A7A"/>
    <w:rsid w:val="0039327C"/>
    <w:rsid w:val="003933A2"/>
    <w:rsid w:val="0039366C"/>
    <w:rsid w:val="003938F3"/>
    <w:rsid w:val="00393EC8"/>
    <w:rsid w:val="00394BC6"/>
    <w:rsid w:val="00395E42"/>
    <w:rsid w:val="00396052"/>
    <w:rsid w:val="00396A2D"/>
    <w:rsid w:val="00396FC3"/>
    <w:rsid w:val="003A0B61"/>
    <w:rsid w:val="003A1554"/>
    <w:rsid w:val="003A1A94"/>
    <w:rsid w:val="003A1E99"/>
    <w:rsid w:val="003A204E"/>
    <w:rsid w:val="003A2D25"/>
    <w:rsid w:val="003A39B2"/>
    <w:rsid w:val="003A4DDB"/>
    <w:rsid w:val="003A60E7"/>
    <w:rsid w:val="003A6E03"/>
    <w:rsid w:val="003B0B6A"/>
    <w:rsid w:val="003B0F79"/>
    <w:rsid w:val="003B1483"/>
    <w:rsid w:val="003B1CFD"/>
    <w:rsid w:val="003B29CF"/>
    <w:rsid w:val="003B3007"/>
    <w:rsid w:val="003B41B5"/>
    <w:rsid w:val="003B50AB"/>
    <w:rsid w:val="003B54DF"/>
    <w:rsid w:val="003B5F96"/>
    <w:rsid w:val="003B64B4"/>
    <w:rsid w:val="003B6659"/>
    <w:rsid w:val="003B7733"/>
    <w:rsid w:val="003B7BFB"/>
    <w:rsid w:val="003C0166"/>
    <w:rsid w:val="003C342C"/>
    <w:rsid w:val="003C350C"/>
    <w:rsid w:val="003C3903"/>
    <w:rsid w:val="003C3BA0"/>
    <w:rsid w:val="003C4580"/>
    <w:rsid w:val="003C52D8"/>
    <w:rsid w:val="003C5C5E"/>
    <w:rsid w:val="003C6746"/>
    <w:rsid w:val="003C7133"/>
    <w:rsid w:val="003C7555"/>
    <w:rsid w:val="003C7898"/>
    <w:rsid w:val="003D010A"/>
    <w:rsid w:val="003D0F52"/>
    <w:rsid w:val="003D0FF5"/>
    <w:rsid w:val="003D2D1B"/>
    <w:rsid w:val="003D30AB"/>
    <w:rsid w:val="003D3D94"/>
    <w:rsid w:val="003D48C7"/>
    <w:rsid w:val="003D4B26"/>
    <w:rsid w:val="003D4C08"/>
    <w:rsid w:val="003D51ED"/>
    <w:rsid w:val="003D7CE8"/>
    <w:rsid w:val="003E1032"/>
    <w:rsid w:val="003E1904"/>
    <w:rsid w:val="003E201A"/>
    <w:rsid w:val="003E2587"/>
    <w:rsid w:val="003E285E"/>
    <w:rsid w:val="003E3300"/>
    <w:rsid w:val="003E50EA"/>
    <w:rsid w:val="003E5877"/>
    <w:rsid w:val="003E59C5"/>
    <w:rsid w:val="003E65AC"/>
    <w:rsid w:val="003E6D43"/>
    <w:rsid w:val="003E6E24"/>
    <w:rsid w:val="003E72B9"/>
    <w:rsid w:val="003E7ED4"/>
    <w:rsid w:val="003F0E52"/>
    <w:rsid w:val="003F0EF2"/>
    <w:rsid w:val="003F0F6B"/>
    <w:rsid w:val="003F1F40"/>
    <w:rsid w:val="003F1FE3"/>
    <w:rsid w:val="003F2EC1"/>
    <w:rsid w:val="003F3865"/>
    <w:rsid w:val="003F3A0A"/>
    <w:rsid w:val="003F4632"/>
    <w:rsid w:val="003F47BA"/>
    <w:rsid w:val="003F6617"/>
    <w:rsid w:val="00402332"/>
    <w:rsid w:val="004025C2"/>
    <w:rsid w:val="00403E55"/>
    <w:rsid w:val="00404532"/>
    <w:rsid w:val="00404681"/>
    <w:rsid w:val="0040496D"/>
    <w:rsid w:val="00405010"/>
    <w:rsid w:val="0040595A"/>
    <w:rsid w:val="00406923"/>
    <w:rsid w:val="004070BB"/>
    <w:rsid w:val="0040713A"/>
    <w:rsid w:val="0040763D"/>
    <w:rsid w:val="004105B0"/>
    <w:rsid w:val="00410624"/>
    <w:rsid w:val="00410791"/>
    <w:rsid w:val="00410EC5"/>
    <w:rsid w:val="0041250F"/>
    <w:rsid w:val="004133A8"/>
    <w:rsid w:val="00413821"/>
    <w:rsid w:val="00413D43"/>
    <w:rsid w:val="004141A3"/>
    <w:rsid w:val="00414909"/>
    <w:rsid w:val="00415E66"/>
    <w:rsid w:val="00416112"/>
    <w:rsid w:val="00416DF0"/>
    <w:rsid w:val="0041704F"/>
    <w:rsid w:val="00417AE0"/>
    <w:rsid w:val="00417BAA"/>
    <w:rsid w:val="00420BA9"/>
    <w:rsid w:val="00420D7A"/>
    <w:rsid w:val="004223DE"/>
    <w:rsid w:val="0042293E"/>
    <w:rsid w:val="00422A10"/>
    <w:rsid w:val="00423D86"/>
    <w:rsid w:val="0042429D"/>
    <w:rsid w:val="004245AB"/>
    <w:rsid w:val="00424D17"/>
    <w:rsid w:val="004254A2"/>
    <w:rsid w:val="00425DFD"/>
    <w:rsid w:val="004263A3"/>
    <w:rsid w:val="00427713"/>
    <w:rsid w:val="00427CCC"/>
    <w:rsid w:val="0043013A"/>
    <w:rsid w:val="00430393"/>
    <w:rsid w:val="00430421"/>
    <w:rsid w:val="00430B4F"/>
    <w:rsid w:val="004314B1"/>
    <w:rsid w:val="00431E65"/>
    <w:rsid w:val="00432589"/>
    <w:rsid w:val="00432A94"/>
    <w:rsid w:val="0043366D"/>
    <w:rsid w:val="00433827"/>
    <w:rsid w:val="004360C8"/>
    <w:rsid w:val="00436D07"/>
    <w:rsid w:val="00436DEE"/>
    <w:rsid w:val="0044006B"/>
    <w:rsid w:val="0044033F"/>
    <w:rsid w:val="00440630"/>
    <w:rsid w:val="00441123"/>
    <w:rsid w:val="00441F53"/>
    <w:rsid w:val="00442095"/>
    <w:rsid w:val="00442965"/>
    <w:rsid w:val="00444157"/>
    <w:rsid w:val="0044417C"/>
    <w:rsid w:val="00444DB3"/>
    <w:rsid w:val="004452B9"/>
    <w:rsid w:val="00445A2F"/>
    <w:rsid w:val="00446328"/>
    <w:rsid w:val="00446341"/>
    <w:rsid w:val="00446648"/>
    <w:rsid w:val="0044684E"/>
    <w:rsid w:val="004479CA"/>
    <w:rsid w:val="004503A4"/>
    <w:rsid w:val="00450555"/>
    <w:rsid w:val="00450DC6"/>
    <w:rsid w:val="004516A5"/>
    <w:rsid w:val="00451FE8"/>
    <w:rsid w:val="00452179"/>
    <w:rsid w:val="004522E3"/>
    <w:rsid w:val="00452CC6"/>
    <w:rsid w:val="00452E99"/>
    <w:rsid w:val="004535AE"/>
    <w:rsid w:val="004536A2"/>
    <w:rsid w:val="00453C42"/>
    <w:rsid w:val="004545C2"/>
    <w:rsid w:val="0045463A"/>
    <w:rsid w:val="00454AC9"/>
    <w:rsid w:val="00454B31"/>
    <w:rsid w:val="00454E26"/>
    <w:rsid w:val="004554A3"/>
    <w:rsid w:val="00455A6E"/>
    <w:rsid w:val="00456758"/>
    <w:rsid w:val="004569CD"/>
    <w:rsid w:val="004578EB"/>
    <w:rsid w:val="00460303"/>
    <w:rsid w:val="00460697"/>
    <w:rsid w:val="00461760"/>
    <w:rsid w:val="00462593"/>
    <w:rsid w:val="00465EEF"/>
    <w:rsid w:val="00466D03"/>
    <w:rsid w:val="0046711B"/>
    <w:rsid w:val="00467312"/>
    <w:rsid w:val="00471156"/>
    <w:rsid w:val="00472429"/>
    <w:rsid w:val="004725E5"/>
    <w:rsid w:val="004726FE"/>
    <w:rsid w:val="00472751"/>
    <w:rsid w:val="00473128"/>
    <w:rsid w:val="00475078"/>
    <w:rsid w:val="00475226"/>
    <w:rsid w:val="004779A0"/>
    <w:rsid w:val="004808E3"/>
    <w:rsid w:val="00481016"/>
    <w:rsid w:val="004814D3"/>
    <w:rsid w:val="00481779"/>
    <w:rsid w:val="0048204C"/>
    <w:rsid w:val="004821BB"/>
    <w:rsid w:val="00482233"/>
    <w:rsid w:val="0048261A"/>
    <w:rsid w:val="004826FE"/>
    <w:rsid w:val="004827D5"/>
    <w:rsid w:val="004830C9"/>
    <w:rsid w:val="00483347"/>
    <w:rsid w:val="00483E2E"/>
    <w:rsid w:val="00484397"/>
    <w:rsid w:val="00484B69"/>
    <w:rsid w:val="00485406"/>
    <w:rsid w:val="0048590F"/>
    <w:rsid w:val="004867A5"/>
    <w:rsid w:val="00486D60"/>
    <w:rsid w:val="00487C87"/>
    <w:rsid w:val="00487E26"/>
    <w:rsid w:val="00490BB8"/>
    <w:rsid w:val="0049208D"/>
    <w:rsid w:val="00492A25"/>
    <w:rsid w:val="0049474A"/>
    <w:rsid w:val="00495081"/>
    <w:rsid w:val="00495930"/>
    <w:rsid w:val="004961EA"/>
    <w:rsid w:val="00496350"/>
    <w:rsid w:val="00496F91"/>
    <w:rsid w:val="00497274"/>
    <w:rsid w:val="00497708"/>
    <w:rsid w:val="0049797C"/>
    <w:rsid w:val="00497C2C"/>
    <w:rsid w:val="00497E9D"/>
    <w:rsid w:val="004A07AC"/>
    <w:rsid w:val="004A1405"/>
    <w:rsid w:val="004A1FC6"/>
    <w:rsid w:val="004A393C"/>
    <w:rsid w:val="004A3C03"/>
    <w:rsid w:val="004A3DB7"/>
    <w:rsid w:val="004A3FB3"/>
    <w:rsid w:val="004A41E4"/>
    <w:rsid w:val="004A4986"/>
    <w:rsid w:val="004A5088"/>
    <w:rsid w:val="004A5255"/>
    <w:rsid w:val="004A6097"/>
    <w:rsid w:val="004A6CB0"/>
    <w:rsid w:val="004A70FF"/>
    <w:rsid w:val="004A7CCC"/>
    <w:rsid w:val="004B1B84"/>
    <w:rsid w:val="004B2713"/>
    <w:rsid w:val="004B29AC"/>
    <w:rsid w:val="004B35DF"/>
    <w:rsid w:val="004B3627"/>
    <w:rsid w:val="004B3752"/>
    <w:rsid w:val="004B3F3A"/>
    <w:rsid w:val="004B4779"/>
    <w:rsid w:val="004B4922"/>
    <w:rsid w:val="004B57DF"/>
    <w:rsid w:val="004C03A0"/>
    <w:rsid w:val="004C04AB"/>
    <w:rsid w:val="004C2138"/>
    <w:rsid w:val="004C2ED0"/>
    <w:rsid w:val="004C32D4"/>
    <w:rsid w:val="004C3940"/>
    <w:rsid w:val="004C51FD"/>
    <w:rsid w:val="004C534B"/>
    <w:rsid w:val="004C65A8"/>
    <w:rsid w:val="004C6F74"/>
    <w:rsid w:val="004C7122"/>
    <w:rsid w:val="004C786C"/>
    <w:rsid w:val="004C7963"/>
    <w:rsid w:val="004C7B2C"/>
    <w:rsid w:val="004D141F"/>
    <w:rsid w:val="004D2F63"/>
    <w:rsid w:val="004D35BA"/>
    <w:rsid w:val="004D4701"/>
    <w:rsid w:val="004D47C7"/>
    <w:rsid w:val="004D618D"/>
    <w:rsid w:val="004D62A9"/>
    <w:rsid w:val="004D6AEE"/>
    <w:rsid w:val="004D6B1C"/>
    <w:rsid w:val="004D6FC3"/>
    <w:rsid w:val="004D7476"/>
    <w:rsid w:val="004E0306"/>
    <w:rsid w:val="004E0572"/>
    <w:rsid w:val="004E0BFA"/>
    <w:rsid w:val="004E25A8"/>
    <w:rsid w:val="004E2AA0"/>
    <w:rsid w:val="004E3930"/>
    <w:rsid w:val="004E3ED9"/>
    <w:rsid w:val="004E5866"/>
    <w:rsid w:val="004E5D94"/>
    <w:rsid w:val="004E6097"/>
    <w:rsid w:val="004E61EF"/>
    <w:rsid w:val="004E6772"/>
    <w:rsid w:val="004E76A7"/>
    <w:rsid w:val="004E7736"/>
    <w:rsid w:val="004E7B03"/>
    <w:rsid w:val="004E7DBD"/>
    <w:rsid w:val="004F0064"/>
    <w:rsid w:val="004F06AC"/>
    <w:rsid w:val="004F0914"/>
    <w:rsid w:val="004F1AE6"/>
    <w:rsid w:val="004F243F"/>
    <w:rsid w:val="004F3E0C"/>
    <w:rsid w:val="004F6A2D"/>
    <w:rsid w:val="004F7160"/>
    <w:rsid w:val="004F71A2"/>
    <w:rsid w:val="00500258"/>
    <w:rsid w:val="0050175E"/>
    <w:rsid w:val="00501A99"/>
    <w:rsid w:val="00503180"/>
    <w:rsid w:val="0050417C"/>
    <w:rsid w:val="00505450"/>
    <w:rsid w:val="0050628C"/>
    <w:rsid w:val="005100A1"/>
    <w:rsid w:val="005100B7"/>
    <w:rsid w:val="0051013D"/>
    <w:rsid w:val="005113C9"/>
    <w:rsid w:val="0051280C"/>
    <w:rsid w:val="00512842"/>
    <w:rsid w:val="005128BE"/>
    <w:rsid w:val="00512B7B"/>
    <w:rsid w:val="00512E6C"/>
    <w:rsid w:val="0051356F"/>
    <w:rsid w:val="00513E7C"/>
    <w:rsid w:val="005140BB"/>
    <w:rsid w:val="005143C2"/>
    <w:rsid w:val="0051454F"/>
    <w:rsid w:val="00514FD9"/>
    <w:rsid w:val="0051608F"/>
    <w:rsid w:val="00520C6D"/>
    <w:rsid w:val="005210F7"/>
    <w:rsid w:val="00521753"/>
    <w:rsid w:val="00521A44"/>
    <w:rsid w:val="00521D16"/>
    <w:rsid w:val="005222BE"/>
    <w:rsid w:val="005224EE"/>
    <w:rsid w:val="00523BB1"/>
    <w:rsid w:val="0052451A"/>
    <w:rsid w:val="00524737"/>
    <w:rsid w:val="00526265"/>
    <w:rsid w:val="0052652D"/>
    <w:rsid w:val="0052655D"/>
    <w:rsid w:val="005265E0"/>
    <w:rsid w:val="00526BC3"/>
    <w:rsid w:val="00530F9E"/>
    <w:rsid w:val="005320EF"/>
    <w:rsid w:val="0053274E"/>
    <w:rsid w:val="0053358A"/>
    <w:rsid w:val="00534668"/>
    <w:rsid w:val="00534DDD"/>
    <w:rsid w:val="00535291"/>
    <w:rsid w:val="00535A94"/>
    <w:rsid w:val="00537874"/>
    <w:rsid w:val="00540204"/>
    <w:rsid w:val="00540578"/>
    <w:rsid w:val="005407D2"/>
    <w:rsid w:val="00540808"/>
    <w:rsid w:val="0054080E"/>
    <w:rsid w:val="00540EA1"/>
    <w:rsid w:val="00541F62"/>
    <w:rsid w:val="00542AD8"/>
    <w:rsid w:val="0054358E"/>
    <w:rsid w:val="005435C0"/>
    <w:rsid w:val="00543AF4"/>
    <w:rsid w:val="00544191"/>
    <w:rsid w:val="00544F39"/>
    <w:rsid w:val="0054515D"/>
    <w:rsid w:val="0054625D"/>
    <w:rsid w:val="00547E0D"/>
    <w:rsid w:val="00547EFB"/>
    <w:rsid w:val="00550077"/>
    <w:rsid w:val="0055046D"/>
    <w:rsid w:val="00552395"/>
    <w:rsid w:val="00552563"/>
    <w:rsid w:val="00552EE4"/>
    <w:rsid w:val="005531DF"/>
    <w:rsid w:val="00553874"/>
    <w:rsid w:val="00553ACC"/>
    <w:rsid w:val="00554AD8"/>
    <w:rsid w:val="00554F78"/>
    <w:rsid w:val="005556A5"/>
    <w:rsid w:val="0055675C"/>
    <w:rsid w:val="00556BF7"/>
    <w:rsid w:val="00556E3F"/>
    <w:rsid w:val="00557514"/>
    <w:rsid w:val="00560337"/>
    <w:rsid w:val="00561464"/>
    <w:rsid w:val="00562005"/>
    <w:rsid w:val="00562149"/>
    <w:rsid w:val="005630D8"/>
    <w:rsid w:val="00563FFD"/>
    <w:rsid w:val="00565855"/>
    <w:rsid w:val="005677CE"/>
    <w:rsid w:val="00567956"/>
    <w:rsid w:val="00567B5D"/>
    <w:rsid w:val="00573733"/>
    <w:rsid w:val="00574554"/>
    <w:rsid w:val="00576089"/>
    <w:rsid w:val="005764B1"/>
    <w:rsid w:val="00576783"/>
    <w:rsid w:val="00576A56"/>
    <w:rsid w:val="00576D06"/>
    <w:rsid w:val="005770D8"/>
    <w:rsid w:val="005779E4"/>
    <w:rsid w:val="00580AC5"/>
    <w:rsid w:val="00580EB3"/>
    <w:rsid w:val="00581A2A"/>
    <w:rsid w:val="00581B57"/>
    <w:rsid w:val="0058289C"/>
    <w:rsid w:val="00582C35"/>
    <w:rsid w:val="00582DC6"/>
    <w:rsid w:val="005836C7"/>
    <w:rsid w:val="00583E30"/>
    <w:rsid w:val="00583F3B"/>
    <w:rsid w:val="0058408E"/>
    <w:rsid w:val="00585374"/>
    <w:rsid w:val="00586F3C"/>
    <w:rsid w:val="0059008E"/>
    <w:rsid w:val="00590B77"/>
    <w:rsid w:val="005913A3"/>
    <w:rsid w:val="00591DCD"/>
    <w:rsid w:val="00591E6C"/>
    <w:rsid w:val="00594A7B"/>
    <w:rsid w:val="00594AFA"/>
    <w:rsid w:val="0059580E"/>
    <w:rsid w:val="00596A6F"/>
    <w:rsid w:val="005976E1"/>
    <w:rsid w:val="005A0541"/>
    <w:rsid w:val="005A1525"/>
    <w:rsid w:val="005A1EC3"/>
    <w:rsid w:val="005A252B"/>
    <w:rsid w:val="005A2A71"/>
    <w:rsid w:val="005A3204"/>
    <w:rsid w:val="005A3341"/>
    <w:rsid w:val="005A3FA1"/>
    <w:rsid w:val="005A46EC"/>
    <w:rsid w:val="005A4847"/>
    <w:rsid w:val="005A494F"/>
    <w:rsid w:val="005A6682"/>
    <w:rsid w:val="005B0160"/>
    <w:rsid w:val="005B0185"/>
    <w:rsid w:val="005B07EC"/>
    <w:rsid w:val="005B09D8"/>
    <w:rsid w:val="005B120C"/>
    <w:rsid w:val="005B24F3"/>
    <w:rsid w:val="005B2B11"/>
    <w:rsid w:val="005B2E00"/>
    <w:rsid w:val="005B370E"/>
    <w:rsid w:val="005B4DA3"/>
    <w:rsid w:val="005B5BEE"/>
    <w:rsid w:val="005B77D2"/>
    <w:rsid w:val="005B7CB7"/>
    <w:rsid w:val="005C019B"/>
    <w:rsid w:val="005C01EC"/>
    <w:rsid w:val="005C11D9"/>
    <w:rsid w:val="005C141B"/>
    <w:rsid w:val="005C144E"/>
    <w:rsid w:val="005C14A8"/>
    <w:rsid w:val="005C30F5"/>
    <w:rsid w:val="005C3303"/>
    <w:rsid w:val="005C357E"/>
    <w:rsid w:val="005C3951"/>
    <w:rsid w:val="005C51A5"/>
    <w:rsid w:val="005C5461"/>
    <w:rsid w:val="005C557A"/>
    <w:rsid w:val="005C61DD"/>
    <w:rsid w:val="005C6438"/>
    <w:rsid w:val="005C65D8"/>
    <w:rsid w:val="005C6B8B"/>
    <w:rsid w:val="005D02E3"/>
    <w:rsid w:val="005D0310"/>
    <w:rsid w:val="005D039C"/>
    <w:rsid w:val="005D1D43"/>
    <w:rsid w:val="005D1F34"/>
    <w:rsid w:val="005D2529"/>
    <w:rsid w:val="005D2C1F"/>
    <w:rsid w:val="005D2F0E"/>
    <w:rsid w:val="005D3322"/>
    <w:rsid w:val="005D34B2"/>
    <w:rsid w:val="005D3B54"/>
    <w:rsid w:val="005D40CD"/>
    <w:rsid w:val="005D44A1"/>
    <w:rsid w:val="005D6020"/>
    <w:rsid w:val="005D6B59"/>
    <w:rsid w:val="005D7037"/>
    <w:rsid w:val="005E03E4"/>
    <w:rsid w:val="005E0454"/>
    <w:rsid w:val="005E171D"/>
    <w:rsid w:val="005E221F"/>
    <w:rsid w:val="005E34C2"/>
    <w:rsid w:val="005E35C6"/>
    <w:rsid w:val="005E5B01"/>
    <w:rsid w:val="005E7015"/>
    <w:rsid w:val="005E7933"/>
    <w:rsid w:val="005E7E0B"/>
    <w:rsid w:val="005F009E"/>
    <w:rsid w:val="005F0A88"/>
    <w:rsid w:val="005F0DF1"/>
    <w:rsid w:val="005F0E83"/>
    <w:rsid w:val="005F1516"/>
    <w:rsid w:val="005F229E"/>
    <w:rsid w:val="005F2564"/>
    <w:rsid w:val="005F3822"/>
    <w:rsid w:val="005F3E0B"/>
    <w:rsid w:val="005F4D16"/>
    <w:rsid w:val="005F4E52"/>
    <w:rsid w:val="005F5590"/>
    <w:rsid w:val="005F5967"/>
    <w:rsid w:val="005F6A62"/>
    <w:rsid w:val="005F77C8"/>
    <w:rsid w:val="0060058E"/>
    <w:rsid w:val="00602740"/>
    <w:rsid w:val="00602A3C"/>
    <w:rsid w:val="00603BE3"/>
    <w:rsid w:val="00603EFD"/>
    <w:rsid w:val="006041DF"/>
    <w:rsid w:val="0060475B"/>
    <w:rsid w:val="00604FB6"/>
    <w:rsid w:val="00605387"/>
    <w:rsid w:val="00606302"/>
    <w:rsid w:val="006072EF"/>
    <w:rsid w:val="006076FD"/>
    <w:rsid w:val="00607BA3"/>
    <w:rsid w:val="00610349"/>
    <w:rsid w:val="00610724"/>
    <w:rsid w:val="0061143F"/>
    <w:rsid w:val="006114D8"/>
    <w:rsid w:val="00611585"/>
    <w:rsid w:val="00612931"/>
    <w:rsid w:val="00613601"/>
    <w:rsid w:val="00613791"/>
    <w:rsid w:val="00613AAB"/>
    <w:rsid w:val="00614505"/>
    <w:rsid w:val="006148C7"/>
    <w:rsid w:val="006150D6"/>
    <w:rsid w:val="0061534B"/>
    <w:rsid w:val="00616389"/>
    <w:rsid w:val="00617EEE"/>
    <w:rsid w:val="00617F25"/>
    <w:rsid w:val="006210FE"/>
    <w:rsid w:val="00622811"/>
    <w:rsid w:val="00622894"/>
    <w:rsid w:val="00622BB7"/>
    <w:rsid w:val="00622F3B"/>
    <w:rsid w:val="00623389"/>
    <w:rsid w:val="0062352A"/>
    <w:rsid w:val="00625E45"/>
    <w:rsid w:val="006260F1"/>
    <w:rsid w:val="006265C4"/>
    <w:rsid w:val="00627383"/>
    <w:rsid w:val="00627733"/>
    <w:rsid w:val="006301BB"/>
    <w:rsid w:val="00632605"/>
    <w:rsid w:val="00633CD3"/>
    <w:rsid w:val="00633F8D"/>
    <w:rsid w:val="006341EF"/>
    <w:rsid w:val="00634BED"/>
    <w:rsid w:val="00635A4A"/>
    <w:rsid w:val="00635FB9"/>
    <w:rsid w:val="00636148"/>
    <w:rsid w:val="00636930"/>
    <w:rsid w:val="00637774"/>
    <w:rsid w:val="00637A29"/>
    <w:rsid w:val="0064024C"/>
    <w:rsid w:val="00640291"/>
    <w:rsid w:val="00640F8E"/>
    <w:rsid w:val="00641FAC"/>
    <w:rsid w:val="006432A5"/>
    <w:rsid w:val="00643633"/>
    <w:rsid w:val="00643664"/>
    <w:rsid w:val="00643CAA"/>
    <w:rsid w:val="00644269"/>
    <w:rsid w:val="006452BE"/>
    <w:rsid w:val="00645427"/>
    <w:rsid w:val="00652137"/>
    <w:rsid w:val="00652680"/>
    <w:rsid w:val="00652A09"/>
    <w:rsid w:val="006530A1"/>
    <w:rsid w:val="00653CDE"/>
    <w:rsid w:val="006540B4"/>
    <w:rsid w:val="0065636A"/>
    <w:rsid w:val="00656C3C"/>
    <w:rsid w:val="00657003"/>
    <w:rsid w:val="00657126"/>
    <w:rsid w:val="006572C1"/>
    <w:rsid w:val="00657930"/>
    <w:rsid w:val="00660238"/>
    <w:rsid w:val="006602EF"/>
    <w:rsid w:val="00660F41"/>
    <w:rsid w:val="00661277"/>
    <w:rsid w:val="006616FE"/>
    <w:rsid w:val="006619D1"/>
    <w:rsid w:val="00661A55"/>
    <w:rsid w:val="00663049"/>
    <w:rsid w:val="00663FEA"/>
    <w:rsid w:val="00664253"/>
    <w:rsid w:val="006647AE"/>
    <w:rsid w:val="00664803"/>
    <w:rsid w:val="0066522A"/>
    <w:rsid w:val="006661A4"/>
    <w:rsid w:val="006670E0"/>
    <w:rsid w:val="00667532"/>
    <w:rsid w:val="006704FD"/>
    <w:rsid w:val="00671B1B"/>
    <w:rsid w:val="0067294B"/>
    <w:rsid w:val="00673AA4"/>
    <w:rsid w:val="00674187"/>
    <w:rsid w:val="0067508F"/>
    <w:rsid w:val="00675349"/>
    <w:rsid w:val="00675E7E"/>
    <w:rsid w:val="006766B1"/>
    <w:rsid w:val="0068051E"/>
    <w:rsid w:val="00680B9D"/>
    <w:rsid w:val="00681F13"/>
    <w:rsid w:val="0068231C"/>
    <w:rsid w:val="00682344"/>
    <w:rsid w:val="00682F28"/>
    <w:rsid w:val="00683C60"/>
    <w:rsid w:val="00684842"/>
    <w:rsid w:val="00685BD6"/>
    <w:rsid w:val="006878A6"/>
    <w:rsid w:val="00690437"/>
    <w:rsid w:val="00690E65"/>
    <w:rsid w:val="00690F8F"/>
    <w:rsid w:val="0069188E"/>
    <w:rsid w:val="00691974"/>
    <w:rsid w:val="00692CE6"/>
    <w:rsid w:val="00693B6C"/>
    <w:rsid w:val="00694202"/>
    <w:rsid w:val="006942AE"/>
    <w:rsid w:val="0069483C"/>
    <w:rsid w:val="00695421"/>
    <w:rsid w:val="00696D4B"/>
    <w:rsid w:val="00697BD3"/>
    <w:rsid w:val="00697DFA"/>
    <w:rsid w:val="006A04E5"/>
    <w:rsid w:val="006A0C53"/>
    <w:rsid w:val="006A10F3"/>
    <w:rsid w:val="006A16D5"/>
    <w:rsid w:val="006A1772"/>
    <w:rsid w:val="006A1780"/>
    <w:rsid w:val="006A1913"/>
    <w:rsid w:val="006A25A5"/>
    <w:rsid w:val="006A2790"/>
    <w:rsid w:val="006A2A70"/>
    <w:rsid w:val="006A3CEC"/>
    <w:rsid w:val="006A3D98"/>
    <w:rsid w:val="006A3F75"/>
    <w:rsid w:val="006A4FB3"/>
    <w:rsid w:val="006A5570"/>
    <w:rsid w:val="006A5A3E"/>
    <w:rsid w:val="006A6CA7"/>
    <w:rsid w:val="006A703E"/>
    <w:rsid w:val="006A78CB"/>
    <w:rsid w:val="006A7BE3"/>
    <w:rsid w:val="006B01D1"/>
    <w:rsid w:val="006B0842"/>
    <w:rsid w:val="006B16EA"/>
    <w:rsid w:val="006B1780"/>
    <w:rsid w:val="006B224E"/>
    <w:rsid w:val="006B376E"/>
    <w:rsid w:val="006B442E"/>
    <w:rsid w:val="006B4589"/>
    <w:rsid w:val="006B6805"/>
    <w:rsid w:val="006B6BBE"/>
    <w:rsid w:val="006B6D79"/>
    <w:rsid w:val="006B6DE0"/>
    <w:rsid w:val="006B7D5F"/>
    <w:rsid w:val="006C32F4"/>
    <w:rsid w:val="006C3C54"/>
    <w:rsid w:val="006C40F4"/>
    <w:rsid w:val="006C427B"/>
    <w:rsid w:val="006C4D5D"/>
    <w:rsid w:val="006C4E5A"/>
    <w:rsid w:val="006C4F9F"/>
    <w:rsid w:val="006C5773"/>
    <w:rsid w:val="006C61AB"/>
    <w:rsid w:val="006C650D"/>
    <w:rsid w:val="006C748D"/>
    <w:rsid w:val="006C74E2"/>
    <w:rsid w:val="006D0007"/>
    <w:rsid w:val="006D0C1D"/>
    <w:rsid w:val="006D0CE1"/>
    <w:rsid w:val="006D2004"/>
    <w:rsid w:val="006D2A8C"/>
    <w:rsid w:val="006D2E9D"/>
    <w:rsid w:val="006D4C1E"/>
    <w:rsid w:val="006D4C42"/>
    <w:rsid w:val="006D5809"/>
    <w:rsid w:val="006D630A"/>
    <w:rsid w:val="006D668D"/>
    <w:rsid w:val="006D6FE9"/>
    <w:rsid w:val="006D7363"/>
    <w:rsid w:val="006D74F2"/>
    <w:rsid w:val="006D7EA2"/>
    <w:rsid w:val="006E04C8"/>
    <w:rsid w:val="006E0712"/>
    <w:rsid w:val="006E0754"/>
    <w:rsid w:val="006E2668"/>
    <w:rsid w:val="006E2D39"/>
    <w:rsid w:val="006E32B0"/>
    <w:rsid w:val="006E36D8"/>
    <w:rsid w:val="006E396A"/>
    <w:rsid w:val="006E3A73"/>
    <w:rsid w:val="006E5DD8"/>
    <w:rsid w:val="006E5EA1"/>
    <w:rsid w:val="006E7ABC"/>
    <w:rsid w:val="006F0760"/>
    <w:rsid w:val="006F0FF1"/>
    <w:rsid w:val="006F11E2"/>
    <w:rsid w:val="006F12F5"/>
    <w:rsid w:val="006F2574"/>
    <w:rsid w:val="006F3231"/>
    <w:rsid w:val="006F38FE"/>
    <w:rsid w:val="006F3A60"/>
    <w:rsid w:val="006F3DE3"/>
    <w:rsid w:val="006F511F"/>
    <w:rsid w:val="006F54B3"/>
    <w:rsid w:val="006F61D8"/>
    <w:rsid w:val="006F62B7"/>
    <w:rsid w:val="006F67BB"/>
    <w:rsid w:val="006F70BC"/>
    <w:rsid w:val="006F713A"/>
    <w:rsid w:val="006F76BF"/>
    <w:rsid w:val="00700077"/>
    <w:rsid w:val="007066A4"/>
    <w:rsid w:val="00706CF3"/>
    <w:rsid w:val="00706F37"/>
    <w:rsid w:val="00707D09"/>
    <w:rsid w:val="00710451"/>
    <w:rsid w:val="00710D6D"/>
    <w:rsid w:val="00711208"/>
    <w:rsid w:val="00711982"/>
    <w:rsid w:val="0071209F"/>
    <w:rsid w:val="007125A2"/>
    <w:rsid w:val="00712D00"/>
    <w:rsid w:val="00712DA3"/>
    <w:rsid w:val="00713F79"/>
    <w:rsid w:val="007148A8"/>
    <w:rsid w:val="00714AA4"/>
    <w:rsid w:val="00715FB8"/>
    <w:rsid w:val="007171E0"/>
    <w:rsid w:val="0072033C"/>
    <w:rsid w:val="00720B1B"/>
    <w:rsid w:val="00720EC1"/>
    <w:rsid w:val="00721062"/>
    <w:rsid w:val="00721E5D"/>
    <w:rsid w:val="007229D4"/>
    <w:rsid w:val="00722CD9"/>
    <w:rsid w:val="007230F8"/>
    <w:rsid w:val="00723188"/>
    <w:rsid w:val="007233F4"/>
    <w:rsid w:val="00724044"/>
    <w:rsid w:val="007244E1"/>
    <w:rsid w:val="007248D3"/>
    <w:rsid w:val="00725137"/>
    <w:rsid w:val="007263ED"/>
    <w:rsid w:val="00726CC7"/>
    <w:rsid w:val="00727A43"/>
    <w:rsid w:val="00727FF2"/>
    <w:rsid w:val="007323E0"/>
    <w:rsid w:val="00733791"/>
    <w:rsid w:val="0073391B"/>
    <w:rsid w:val="00733DE2"/>
    <w:rsid w:val="007352EA"/>
    <w:rsid w:val="007364E5"/>
    <w:rsid w:val="0073792F"/>
    <w:rsid w:val="00740DA6"/>
    <w:rsid w:val="00741A0E"/>
    <w:rsid w:val="00741D1E"/>
    <w:rsid w:val="00741EE2"/>
    <w:rsid w:val="00742367"/>
    <w:rsid w:val="00742EAA"/>
    <w:rsid w:val="00743818"/>
    <w:rsid w:val="007439E2"/>
    <w:rsid w:val="00743D6F"/>
    <w:rsid w:val="00743DD8"/>
    <w:rsid w:val="007441FB"/>
    <w:rsid w:val="00744517"/>
    <w:rsid w:val="00744810"/>
    <w:rsid w:val="00747DE2"/>
    <w:rsid w:val="007504BF"/>
    <w:rsid w:val="007506CD"/>
    <w:rsid w:val="0075267F"/>
    <w:rsid w:val="007526EC"/>
    <w:rsid w:val="00752AE7"/>
    <w:rsid w:val="0075310C"/>
    <w:rsid w:val="00753347"/>
    <w:rsid w:val="00753C48"/>
    <w:rsid w:val="00754C97"/>
    <w:rsid w:val="00754FE4"/>
    <w:rsid w:val="00755538"/>
    <w:rsid w:val="00756236"/>
    <w:rsid w:val="00756271"/>
    <w:rsid w:val="00756521"/>
    <w:rsid w:val="00756AB7"/>
    <w:rsid w:val="007601A8"/>
    <w:rsid w:val="00760477"/>
    <w:rsid w:val="00760972"/>
    <w:rsid w:val="00761AF4"/>
    <w:rsid w:val="00762071"/>
    <w:rsid w:val="007623FB"/>
    <w:rsid w:val="0076376A"/>
    <w:rsid w:val="0076500F"/>
    <w:rsid w:val="0076504E"/>
    <w:rsid w:val="00765E6A"/>
    <w:rsid w:val="00766150"/>
    <w:rsid w:val="00766A99"/>
    <w:rsid w:val="00767EA0"/>
    <w:rsid w:val="0077068F"/>
    <w:rsid w:val="0077315B"/>
    <w:rsid w:val="0077408D"/>
    <w:rsid w:val="00774270"/>
    <w:rsid w:val="0077463A"/>
    <w:rsid w:val="00775679"/>
    <w:rsid w:val="00775803"/>
    <w:rsid w:val="00777B32"/>
    <w:rsid w:val="0078051E"/>
    <w:rsid w:val="00781FDD"/>
    <w:rsid w:val="00782A9F"/>
    <w:rsid w:val="0078508A"/>
    <w:rsid w:val="00786D5C"/>
    <w:rsid w:val="00786E96"/>
    <w:rsid w:val="00787F93"/>
    <w:rsid w:val="007907CA"/>
    <w:rsid w:val="007913A1"/>
    <w:rsid w:val="00791E6D"/>
    <w:rsid w:val="007928DC"/>
    <w:rsid w:val="00793030"/>
    <w:rsid w:val="007939CC"/>
    <w:rsid w:val="00794AD7"/>
    <w:rsid w:val="00796FB8"/>
    <w:rsid w:val="00797F4A"/>
    <w:rsid w:val="007A0A5E"/>
    <w:rsid w:val="007A11C2"/>
    <w:rsid w:val="007A2367"/>
    <w:rsid w:val="007A41BF"/>
    <w:rsid w:val="007A490A"/>
    <w:rsid w:val="007A51B1"/>
    <w:rsid w:val="007A51DA"/>
    <w:rsid w:val="007A581D"/>
    <w:rsid w:val="007A6A9C"/>
    <w:rsid w:val="007A7B95"/>
    <w:rsid w:val="007A7DD9"/>
    <w:rsid w:val="007B0297"/>
    <w:rsid w:val="007B0F53"/>
    <w:rsid w:val="007B1DD8"/>
    <w:rsid w:val="007B21AE"/>
    <w:rsid w:val="007B2570"/>
    <w:rsid w:val="007B3113"/>
    <w:rsid w:val="007B3304"/>
    <w:rsid w:val="007B332B"/>
    <w:rsid w:val="007B332D"/>
    <w:rsid w:val="007B394D"/>
    <w:rsid w:val="007B7490"/>
    <w:rsid w:val="007B774A"/>
    <w:rsid w:val="007C0525"/>
    <w:rsid w:val="007C0B56"/>
    <w:rsid w:val="007C13F7"/>
    <w:rsid w:val="007C218D"/>
    <w:rsid w:val="007C2D28"/>
    <w:rsid w:val="007C3E22"/>
    <w:rsid w:val="007C4899"/>
    <w:rsid w:val="007C5153"/>
    <w:rsid w:val="007C67C6"/>
    <w:rsid w:val="007C707A"/>
    <w:rsid w:val="007C7279"/>
    <w:rsid w:val="007C7468"/>
    <w:rsid w:val="007C7E59"/>
    <w:rsid w:val="007D0B91"/>
    <w:rsid w:val="007D0F53"/>
    <w:rsid w:val="007D1452"/>
    <w:rsid w:val="007D1A0E"/>
    <w:rsid w:val="007D1E29"/>
    <w:rsid w:val="007D2E0C"/>
    <w:rsid w:val="007D2E40"/>
    <w:rsid w:val="007D460C"/>
    <w:rsid w:val="007D4AD3"/>
    <w:rsid w:val="007D4C8D"/>
    <w:rsid w:val="007D5D19"/>
    <w:rsid w:val="007D5FDC"/>
    <w:rsid w:val="007D6232"/>
    <w:rsid w:val="007D6D68"/>
    <w:rsid w:val="007D707C"/>
    <w:rsid w:val="007E01DA"/>
    <w:rsid w:val="007E1603"/>
    <w:rsid w:val="007E32DA"/>
    <w:rsid w:val="007E4998"/>
    <w:rsid w:val="007E4A9C"/>
    <w:rsid w:val="007E6914"/>
    <w:rsid w:val="007E72A8"/>
    <w:rsid w:val="007E7F78"/>
    <w:rsid w:val="007F0C8B"/>
    <w:rsid w:val="007F1517"/>
    <w:rsid w:val="007F1D44"/>
    <w:rsid w:val="007F2C13"/>
    <w:rsid w:val="007F2CEC"/>
    <w:rsid w:val="007F55DE"/>
    <w:rsid w:val="007F5605"/>
    <w:rsid w:val="007F6147"/>
    <w:rsid w:val="007F6FCD"/>
    <w:rsid w:val="007F7573"/>
    <w:rsid w:val="007F78FF"/>
    <w:rsid w:val="00800163"/>
    <w:rsid w:val="00800F6C"/>
    <w:rsid w:val="008025BE"/>
    <w:rsid w:val="00803692"/>
    <w:rsid w:val="00804C86"/>
    <w:rsid w:val="008051FC"/>
    <w:rsid w:val="008055A9"/>
    <w:rsid w:val="00806125"/>
    <w:rsid w:val="00807022"/>
    <w:rsid w:val="008070EB"/>
    <w:rsid w:val="00807325"/>
    <w:rsid w:val="00807376"/>
    <w:rsid w:val="00810E8E"/>
    <w:rsid w:val="0081142D"/>
    <w:rsid w:val="00812462"/>
    <w:rsid w:val="008131C3"/>
    <w:rsid w:val="008131DA"/>
    <w:rsid w:val="008140A5"/>
    <w:rsid w:val="0081481D"/>
    <w:rsid w:val="00814BE8"/>
    <w:rsid w:val="00814F6E"/>
    <w:rsid w:val="00815B84"/>
    <w:rsid w:val="00817A30"/>
    <w:rsid w:val="00821424"/>
    <w:rsid w:val="00821A3D"/>
    <w:rsid w:val="00821B36"/>
    <w:rsid w:val="00822037"/>
    <w:rsid w:val="00823E0A"/>
    <w:rsid w:val="00823FC6"/>
    <w:rsid w:val="00823FFC"/>
    <w:rsid w:val="00824811"/>
    <w:rsid w:val="00825C74"/>
    <w:rsid w:val="00826AB9"/>
    <w:rsid w:val="00826E0E"/>
    <w:rsid w:val="0082731F"/>
    <w:rsid w:val="00827D11"/>
    <w:rsid w:val="00827E0F"/>
    <w:rsid w:val="00827F6E"/>
    <w:rsid w:val="00831758"/>
    <w:rsid w:val="008318B8"/>
    <w:rsid w:val="0083279F"/>
    <w:rsid w:val="00833963"/>
    <w:rsid w:val="00833B7F"/>
    <w:rsid w:val="00834906"/>
    <w:rsid w:val="00836075"/>
    <w:rsid w:val="00836417"/>
    <w:rsid w:val="008411F9"/>
    <w:rsid w:val="0084135B"/>
    <w:rsid w:val="008413AB"/>
    <w:rsid w:val="00842D10"/>
    <w:rsid w:val="00842E2D"/>
    <w:rsid w:val="0084322B"/>
    <w:rsid w:val="00843B93"/>
    <w:rsid w:val="00843F81"/>
    <w:rsid w:val="00844087"/>
    <w:rsid w:val="00844134"/>
    <w:rsid w:val="0084519E"/>
    <w:rsid w:val="00846370"/>
    <w:rsid w:val="00847C2B"/>
    <w:rsid w:val="00851F02"/>
    <w:rsid w:val="0085270D"/>
    <w:rsid w:val="008532BF"/>
    <w:rsid w:val="00853BF4"/>
    <w:rsid w:val="00854294"/>
    <w:rsid w:val="0085595B"/>
    <w:rsid w:val="00855A35"/>
    <w:rsid w:val="00855F80"/>
    <w:rsid w:val="008566B8"/>
    <w:rsid w:val="00857614"/>
    <w:rsid w:val="0085788B"/>
    <w:rsid w:val="00857A9E"/>
    <w:rsid w:val="00857DE2"/>
    <w:rsid w:val="0086163B"/>
    <w:rsid w:val="00862C22"/>
    <w:rsid w:val="0086353C"/>
    <w:rsid w:val="0086407F"/>
    <w:rsid w:val="00864BFE"/>
    <w:rsid w:val="00864E79"/>
    <w:rsid w:val="00866111"/>
    <w:rsid w:val="0086661F"/>
    <w:rsid w:val="00866A0D"/>
    <w:rsid w:val="00866DB5"/>
    <w:rsid w:val="0086784E"/>
    <w:rsid w:val="00867AF1"/>
    <w:rsid w:val="00870445"/>
    <w:rsid w:val="00872118"/>
    <w:rsid w:val="00872827"/>
    <w:rsid w:val="00872888"/>
    <w:rsid w:val="00872A32"/>
    <w:rsid w:val="00872D92"/>
    <w:rsid w:val="00872E21"/>
    <w:rsid w:val="008738D5"/>
    <w:rsid w:val="00874DA6"/>
    <w:rsid w:val="00874ECA"/>
    <w:rsid w:val="00876EAE"/>
    <w:rsid w:val="00877230"/>
    <w:rsid w:val="00880D1A"/>
    <w:rsid w:val="00880F95"/>
    <w:rsid w:val="008819C6"/>
    <w:rsid w:val="00882B44"/>
    <w:rsid w:val="00882FE5"/>
    <w:rsid w:val="008845A4"/>
    <w:rsid w:val="00886138"/>
    <w:rsid w:val="00886E66"/>
    <w:rsid w:val="008871B0"/>
    <w:rsid w:val="00887587"/>
    <w:rsid w:val="0089217C"/>
    <w:rsid w:val="008928A1"/>
    <w:rsid w:val="00893671"/>
    <w:rsid w:val="00893953"/>
    <w:rsid w:val="00894A32"/>
    <w:rsid w:val="00895838"/>
    <w:rsid w:val="00895A72"/>
    <w:rsid w:val="00895CDF"/>
    <w:rsid w:val="0089639D"/>
    <w:rsid w:val="008968C7"/>
    <w:rsid w:val="00896D2E"/>
    <w:rsid w:val="008974A2"/>
    <w:rsid w:val="00897A55"/>
    <w:rsid w:val="008A0FC9"/>
    <w:rsid w:val="008A1281"/>
    <w:rsid w:val="008A16C1"/>
    <w:rsid w:val="008A1956"/>
    <w:rsid w:val="008A2B5F"/>
    <w:rsid w:val="008A40D3"/>
    <w:rsid w:val="008A469C"/>
    <w:rsid w:val="008A484A"/>
    <w:rsid w:val="008A5877"/>
    <w:rsid w:val="008A6539"/>
    <w:rsid w:val="008A701C"/>
    <w:rsid w:val="008B05DD"/>
    <w:rsid w:val="008B17E8"/>
    <w:rsid w:val="008B1925"/>
    <w:rsid w:val="008B243E"/>
    <w:rsid w:val="008B266C"/>
    <w:rsid w:val="008B2D03"/>
    <w:rsid w:val="008B2E7C"/>
    <w:rsid w:val="008B42EB"/>
    <w:rsid w:val="008B45A7"/>
    <w:rsid w:val="008B4A70"/>
    <w:rsid w:val="008B502F"/>
    <w:rsid w:val="008B5A88"/>
    <w:rsid w:val="008B6689"/>
    <w:rsid w:val="008B6AFE"/>
    <w:rsid w:val="008B7034"/>
    <w:rsid w:val="008B7227"/>
    <w:rsid w:val="008C191C"/>
    <w:rsid w:val="008C1DA4"/>
    <w:rsid w:val="008C2CD5"/>
    <w:rsid w:val="008C3618"/>
    <w:rsid w:val="008C37C2"/>
    <w:rsid w:val="008C3F20"/>
    <w:rsid w:val="008C43AD"/>
    <w:rsid w:val="008C59FB"/>
    <w:rsid w:val="008C6687"/>
    <w:rsid w:val="008C68F0"/>
    <w:rsid w:val="008C6F92"/>
    <w:rsid w:val="008C731F"/>
    <w:rsid w:val="008C74D9"/>
    <w:rsid w:val="008D01FF"/>
    <w:rsid w:val="008D1052"/>
    <w:rsid w:val="008D124C"/>
    <w:rsid w:val="008D1BB3"/>
    <w:rsid w:val="008D22AE"/>
    <w:rsid w:val="008D234A"/>
    <w:rsid w:val="008D2600"/>
    <w:rsid w:val="008D2847"/>
    <w:rsid w:val="008D566C"/>
    <w:rsid w:val="008D58D9"/>
    <w:rsid w:val="008D6426"/>
    <w:rsid w:val="008D66EA"/>
    <w:rsid w:val="008D6E59"/>
    <w:rsid w:val="008D7155"/>
    <w:rsid w:val="008D7DE4"/>
    <w:rsid w:val="008E09B3"/>
    <w:rsid w:val="008E141A"/>
    <w:rsid w:val="008E1A44"/>
    <w:rsid w:val="008E28E6"/>
    <w:rsid w:val="008E2B60"/>
    <w:rsid w:val="008E3226"/>
    <w:rsid w:val="008E3232"/>
    <w:rsid w:val="008E3674"/>
    <w:rsid w:val="008E3B6C"/>
    <w:rsid w:val="008E670D"/>
    <w:rsid w:val="008E68BB"/>
    <w:rsid w:val="008E6C9B"/>
    <w:rsid w:val="008E77D4"/>
    <w:rsid w:val="008F0599"/>
    <w:rsid w:val="008F0981"/>
    <w:rsid w:val="008F0AFD"/>
    <w:rsid w:val="008F17B2"/>
    <w:rsid w:val="008F28EE"/>
    <w:rsid w:val="008F357B"/>
    <w:rsid w:val="008F41CD"/>
    <w:rsid w:val="008F44CA"/>
    <w:rsid w:val="008F49B9"/>
    <w:rsid w:val="008F49D3"/>
    <w:rsid w:val="008F6068"/>
    <w:rsid w:val="008F6519"/>
    <w:rsid w:val="008F7012"/>
    <w:rsid w:val="008F7B17"/>
    <w:rsid w:val="00900042"/>
    <w:rsid w:val="0090034B"/>
    <w:rsid w:val="00902623"/>
    <w:rsid w:val="00902890"/>
    <w:rsid w:val="009037F4"/>
    <w:rsid w:val="00904BE4"/>
    <w:rsid w:val="0090504A"/>
    <w:rsid w:val="00905188"/>
    <w:rsid w:val="00905D7E"/>
    <w:rsid w:val="009063B7"/>
    <w:rsid w:val="00906B83"/>
    <w:rsid w:val="00907037"/>
    <w:rsid w:val="0091114B"/>
    <w:rsid w:val="0091160A"/>
    <w:rsid w:val="00913258"/>
    <w:rsid w:val="0091564D"/>
    <w:rsid w:val="009156DA"/>
    <w:rsid w:val="00916BC5"/>
    <w:rsid w:val="0091726A"/>
    <w:rsid w:val="00920184"/>
    <w:rsid w:val="00920A19"/>
    <w:rsid w:val="00920EA4"/>
    <w:rsid w:val="00921792"/>
    <w:rsid w:val="00921BEA"/>
    <w:rsid w:val="00923998"/>
    <w:rsid w:val="009239B5"/>
    <w:rsid w:val="00923DB4"/>
    <w:rsid w:val="0092430E"/>
    <w:rsid w:val="009249D7"/>
    <w:rsid w:val="0092625F"/>
    <w:rsid w:val="009268A9"/>
    <w:rsid w:val="00926E6A"/>
    <w:rsid w:val="00927B37"/>
    <w:rsid w:val="00930024"/>
    <w:rsid w:val="009301B2"/>
    <w:rsid w:val="009313DD"/>
    <w:rsid w:val="00931BDE"/>
    <w:rsid w:val="009321B1"/>
    <w:rsid w:val="00932ED7"/>
    <w:rsid w:val="0093357E"/>
    <w:rsid w:val="009336D9"/>
    <w:rsid w:val="00933B6A"/>
    <w:rsid w:val="0093422D"/>
    <w:rsid w:val="00934325"/>
    <w:rsid w:val="00934DD7"/>
    <w:rsid w:val="009369A9"/>
    <w:rsid w:val="00936CF7"/>
    <w:rsid w:val="00937201"/>
    <w:rsid w:val="0093734A"/>
    <w:rsid w:val="00937783"/>
    <w:rsid w:val="00937D1D"/>
    <w:rsid w:val="0094089D"/>
    <w:rsid w:val="00940FE1"/>
    <w:rsid w:val="00942306"/>
    <w:rsid w:val="009424B8"/>
    <w:rsid w:val="00943050"/>
    <w:rsid w:val="009433A4"/>
    <w:rsid w:val="0094435B"/>
    <w:rsid w:val="00944668"/>
    <w:rsid w:val="00944DC6"/>
    <w:rsid w:val="00944F3D"/>
    <w:rsid w:val="0094515F"/>
    <w:rsid w:val="0094537D"/>
    <w:rsid w:val="0094573F"/>
    <w:rsid w:val="009458B0"/>
    <w:rsid w:val="00945B52"/>
    <w:rsid w:val="00945DC0"/>
    <w:rsid w:val="00945F05"/>
    <w:rsid w:val="00946348"/>
    <w:rsid w:val="009468DD"/>
    <w:rsid w:val="009471AD"/>
    <w:rsid w:val="009478A2"/>
    <w:rsid w:val="00950404"/>
    <w:rsid w:val="00951FE1"/>
    <w:rsid w:val="00952060"/>
    <w:rsid w:val="00954800"/>
    <w:rsid w:val="00955643"/>
    <w:rsid w:val="00955FBB"/>
    <w:rsid w:val="0095694B"/>
    <w:rsid w:val="00956BD5"/>
    <w:rsid w:val="009574BB"/>
    <w:rsid w:val="009577B5"/>
    <w:rsid w:val="009608E6"/>
    <w:rsid w:val="00961779"/>
    <w:rsid w:val="00962EB1"/>
    <w:rsid w:val="00966522"/>
    <w:rsid w:val="00967CB4"/>
    <w:rsid w:val="00967D3F"/>
    <w:rsid w:val="00967E78"/>
    <w:rsid w:val="00970005"/>
    <w:rsid w:val="00970D7E"/>
    <w:rsid w:val="00970F18"/>
    <w:rsid w:val="0097141C"/>
    <w:rsid w:val="009716C5"/>
    <w:rsid w:val="00971CF1"/>
    <w:rsid w:val="009721E9"/>
    <w:rsid w:val="00972A58"/>
    <w:rsid w:val="00973772"/>
    <w:rsid w:val="009738FC"/>
    <w:rsid w:val="00975E1E"/>
    <w:rsid w:val="00975E70"/>
    <w:rsid w:val="00977CD6"/>
    <w:rsid w:val="00980273"/>
    <w:rsid w:val="00982481"/>
    <w:rsid w:val="00982D26"/>
    <w:rsid w:val="0098330E"/>
    <w:rsid w:val="009833DD"/>
    <w:rsid w:val="00983A0A"/>
    <w:rsid w:val="009840AB"/>
    <w:rsid w:val="009849E9"/>
    <w:rsid w:val="009866F3"/>
    <w:rsid w:val="00987812"/>
    <w:rsid w:val="00990225"/>
    <w:rsid w:val="0099244B"/>
    <w:rsid w:val="00993186"/>
    <w:rsid w:val="00994100"/>
    <w:rsid w:val="009947B6"/>
    <w:rsid w:val="00994C5B"/>
    <w:rsid w:val="00994FCC"/>
    <w:rsid w:val="00995150"/>
    <w:rsid w:val="009957F3"/>
    <w:rsid w:val="00995D67"/>
    <w:rsid w:val="009970BF"/>
    <w:rsid w:val="009A013B"/>
    <w:rsid w:val="009A02F4"/>
    <w:rsid w:val="009A1844"/>
    <w:rsid w:val="009A1F12"/>
    <w:rsid w:val="009A2494"/>
    <w:rsid w:val="009A26CA"/>
    <w:rsid w:val="009A2DA1"/>
    <w:rsid w:val="009A36F2"/>
    <w:rsid w:val="009A393F"/>
    <w:rsid w:val="009A5749"/>
    <w:rsid w:val="009A57D0"/>
    <w:rsid w:val="009A6559"/>
    <w:rsid w:val="009A68FC"/>
    <w:rsid w:val="009A7514"/>
    <w:rsid w:val="009A7E7A"/>
    <w:rsid w:val="009B1584"/>
    <w:rsid w:val="009B1585"/>
    <w:rsid w:val="009B2469"/>
    <w:rsid w:val="009B314F"/>
    <w:rsid w:val="009B37BF"/>
    <w:rsid w:val="009B439C"/>
    <w:rsid w:val="009B491A"/>
    <w:rsid w:val="009B4A6C"/>
    <w:rsid w:val="009B5777"/>
    <w:rsid w:val="009B5779"/>
    <w:rsid w:val="009B6753"/>
    <w:rsid w:val="009B6A26"/>
    <w:rsid w:val="009C079D"/>
    <w:rsid w:val="009C0D70"/>
    <w:rsid w:val="009C13D1"/>
    <w:rsid w:val="009C143B"/>
    <w:rsid w:val="009C2913"/>
    <w:rsid w:val="009C2F2A"/>
    <w:rsid w:val="009C3008"/>
    <w:rsid w:val="009C33C9"/>
    <w:rsid w:val="009C5AFE"/>
    <w:rsid w:val="009C6606"/>
    <w:rsid w:val="009C6CE5"/>
    <w:rsid w:val="009C6D50"/>
    <w:rsid w:val="009C7547"/>
    <w:rsid w:val="009D0BEC"/>
    <w:rsid w:val="009D1678"/>
    <w:rsid w:val="009D1693"/>
    <w:rsid w:val="009D2721"/>
    <w:rsid w:val="009D2F60"/>
    <w:rsid w:val="009D338C"/>
    <w:rsid w:val="009D3D0D"/>
    <w:rsid w:val="009D5BAC"/>
    <w:rsid w:val="009D64BD"/>
    <w:rsid w:val="009E0D0A"/>
    <w:rsid w:val="009E0D1A"/>
    <w:rsid w:val="009E153F"/>
    <w:rsid w:val="009E2D6C"/>
    <w:rsid w:val="009E388B"/>
    <w:rsid w:val="009E393E"/>
    <w:rsid w:val="009E444E"/>
    <w:rsid w:val="009E4968"/>
    <w:rsid w:val="009E663C"/>
    <w:rsid w:val="009E6BB1"/>
    <w:rsid w:val="009F0092"/>
    <w:rsid w:val="009F0CD9"/>
    <w:rsid w:val="009F1A79"/>
    <w:rsid w:val="009F1F57"/>
    <w:rsid w:val="009F2E26"/>
    <w:rsid w:val="009F35FB"/>
    <w:rsid w:val="009F4FCF"/>
    <w:rsid w:val="009F5DE2"/>
    <w:rsid w:val="009F65F4"/>
    <w:rsid w:val="009F676B"/>
    <w:rsid w:val="009F6964"/>
    <w:rsid w:val="009F6EA6"/>
    <w:rsid w:val="00A004DF"/>
    <w:rsid w:val="00A00D29"/>
    <w:rsid w:val="00A00FD5"/>
    <w:rsid w:val="00A019A8"/>
    <w:rsid w:val="00A01B03"/>
    <w:rsid w:val="00A02C66"/>
    <w:rsid w:val="00A03861"/>
    <w:rsid w:val="00A0464C"/>
    <w:rsid w:val="00A04D48"/>
    <w:rsid w:val="00A054E0"/>
    <w:rsid w:val="00A05ABE"/>
    <w:rsid w:val="00A0663F"/>
    <w:rsid w:val="00A066CE"/>
    <w:rsid w:val="00A0740B"/>
    <w:rsid w:val="00A075A9"/>
    <w:rsid w:val="00A11042"/>
    <w:rsid w:val="00A11D3A"/>
    <w:rsid w:val="00A13343"/>
    <w:rsid w:val="00A133D8"/>
    <w:rsid w:val="00A14E97"/>
    <w:rsid w:val="00A15126"/>
    <w:rsid w:val="00A160D6"/>
    <w:rsid w:val="00A16F99"/>
    <w:rsid w:val="00A177B3"/>
    <w:rsid w:val="00A20069"/>
    <w:rsid w:val="00A20280"/>
    <w:rsid w:val="00A2189C"/>
    <w:rsid w:val="00A2244D"/>
    <w:rsid w:val="00A2253D"/>
    <w:rsid w:val="00A229D0"/>
    <w:rsid w:val="00A22AEC"/>
    <w:rsid w:val="00A22EC6"/>
    <w:rsid w:val="00A2418A"/>
    <w:rsid w:val="00A247B8"/>
    <w:rsid w:val="00A24D39"/>
    <w:rsid w:val="00A24D8F"/>
    <w:rsid w:val="00A252D3"/>
    <w:rsid w:val="00A25B8B"/>
    <w:rsid w:val="00A26130"/>
    <w:rsid w:val="00A269AF"/>
    <w:rsid w:val="00A269C3"/>
    <w:rsid w:val="00A26ECA"/>
    <w:rsid w:val="00A308BA"/>
    <w:rsid w:val="00A3142C"/>
    <w:rsid w:val="00A324C1"/>
    <w:rsid w:val="00A337DB"/>
    <w:rsid w:val="00A3467F"/>
    <w:rsid w:val="00A3551A"/>
    <w:rsid w:val="00A376E8"/>
    <w:rsid w:val="00A37E69"/>
    <w:rsid w:val="00A37E7C"/>
    <w:rsid w:val="00A37F8E"/>
    <w:rsid w:val="00A41737"/>
    <w:rsid w:val="00A42B8F"/>
    <w:rsid w:val="00A43254"/>
    <w:rsid w:val="00A43896"/>
    <w:rsid w:val="00A43A26"/>
    <w:rsid w:val="00A447A0"/>
    <w:rsid w:val="00A4598B"/>
    <w:rsid w:val="00A459F5"/>
    <w:rsid w:val="00A45FC0"/>
    <w:rsid w:val="00A46B32"/>
    <w:rsid w:val="00A47301"/>
    <w:rsid w:val="00A47448"/>
    <w:rsid w:val="00A47ECC"/>
    <w:rsid w:val="00A5008C"/>
    <w:rsid w:val="00A50171"/>
    <w:rsid w:val="00A5102E"/>
    <w:rsid w:val="00A51083"/>
    <w:rsid w:val="00A5132E"/>
    <w:rsid w:val="00A51533"/>
    <w:rsid w:val="00A51547"/>
    <w:rsid w:val="00A51E68"/>
    <w:rsid w:val="00A52F3B"/>
    <w:rsid w:val="00A531D4"/>
    <w:rsid w:val="00A53998"/>
    <w:rsid w:val="00A55ACD"/>
    <w:rsid w:val="00A55CFA"/>
    <w:rsid w:val="00A575B8"/>
    <w:rsid w:val="00A647B1"/>
    <w:rsid w:val="00A64DEF"/>
    <w:rsid w:val="00A65E4E"/>
    <w:rsid w:val="00A665DF"/>
    <w:rsid w:val="00A67F1B"/>
    <w:rsid w:val="00A67FCC"/>
    <w:rsid w:val="00A716DC"/>
    <w:rsid w:val="00A71ABE"/>
    <w:rsid w:val="00A7217B"/>
    <w:rsid w:val="00A7293E"/>
    <w:rsid w:val="00A72EE4"/>
    <w:rsid w:val="00A73067"/>
    <w:rsid w:val="00A737C4"/>
    <w:rsid w:val="00A739A6"/>
    <w:rsid w:val="00A73BB5"/>
    <w:rsid w:val="00A74ADE"/>
    <w:rsid w:val="00A75EF9"/>
    <w:rsid w:val="00A76BC9"/>
    <w:rsid w:val="00A76FD8"/>
    <w:rsid w:val="00A77566"/>
    <w:rsid w:val="00A80563"/>
    <w:rsid w:val="00A8311C"/>
    <w:rsid w:val="00A84BC8"/>
    <w:rsid w:val="00A84C5F"/>
    <w:rsid w:val="00A86790"/>
    <w:rsid w:val="00A86973"/>
    <w:rsid w:val="00A8721F"/>
    <w:rsid w:val="00A8740B"/>
    <w:rsid w:val="00A87519"/>
    <w:rsid w:val="00A90DE4"/>
    <w:rsid w:val="00A9246D"/>
    <w:rsid w:val="00A93644"/>
    <w:rsid w:val="00A93BD0"/>
    <w:rsid w:val="00A95D69"/>
    <w:rsid w:val="00A975A4"/>
    <w:rsid w:val="00AA0338"/>
    <w:rsid w:val="00AA2001"/>
    <w:rsid w:val="00AA2B5C"/>
    <w:rsid w:val="00AA4E59"/>
    <w:rsid w:val="00AA5328"/>
    <w:rsid w:val="00AA5393"/>
    <w:rsid w:val="00AA5771"/>
    <w:rsid w:val="00AA63D4"/>
    <w:rsid w:val="00AA6767"/>
    <w:rsid w:val="00AB02F4"/>
    <w:rsid w:val="00AB03FD"/>
    <w:rsid w:val="00AB38CB"/>
    <w:rsid w:val="00AB3BEC"/>
    <w:rsid w:val="00AB44E4"/>
    <w:rsid w:val="00AB4AEB"/>
    <w:rsid w:val="00AB5352"/>
    <w:rsid w:val="00AB56AE"/>
    <w:rsid w:val="00AB62D5"/>
    <w:rsid w:val="00AB65B5"/>
    <w:rsid w:val="00AB6DCD"/>
    <w:rsid w:val="00AB6EE0"/>
    <w:rsid w:val="00AB7D91"/>
    <w:rsid w:val="00AC26D5"/>
    <w:rsid w:val="00AC2DFD"/>
    <w:rsid w:val="00AC352D"/>
    <w:rsid w:val="00AC39B7"/>
    <w:rsid w:val="00AC40B7"/>
    <w:rsid w:val="00AC531F"/>
    <w:rsid w:val="00AC6121"/>
    <w:rsid w:val="00AC626D"/>
    <w:rsid w:val="00AC6CB1"/>
    <w:rsid w:val="00AD0091"/>
    <w:rsid w:val="00AD0803"/>
    <w:rsid w:val="00AD23D8"/>
    <w:rsid w:val="00AD23EF"/>
    <w:rsid w:val="00AD307B"/>
    <w:rsid w:val="00AD41B3"/>
    <w:rsid w:val="00AD4C48"/>
    <w:rsid w:val="00AD57AF"/>
    <w:rsid w:val="00AD6267"/>
    <w:rsid w:val="00AD6DEC"/>
    <w:rsid w:val="00AD7317"/>
    <w:rsid w:val="00AE01A8"/>
    <w:rsid w:val="00AE0CBD"/>
    <w:rsid w:val="00AE123A"/>
    <w:rsid w:val="00AE28A7"/>
    <w:rsid w:val="00AE33A6"/>
    <w:rsid w:val="00AE3446"/>
    <w:rsid w:val="00AE3715"/>
    <w:rsid w:val="00AE3729"/>
    <w:rsid w:val="00AE55B2"/>
    <w:rsid w:val="00AE5C6A"/>
    <w:rsid w:val="00AE65F7"/>
    <w:rsid w:val="00AE690A"/>
    <w:rsid w:val="00AE7280"/>
    <w:rsid w:val="00AF033A"/>
    <w:rsid w:val="00AF1699"/>
    <w:rsid w:val="00AF3896"/>
    <w:rsid w:val="00AF6423"/>
    <w:rsid w:val="00AF6C33"/>
    <w:rsid w:val="00B0098A"/>
    <w:rsid w:val="00B00A5F"/>
    <w:rsid w:val="00B0225F"/>
    <w:rsid w:val="00B029B8"/>
    <w:rsid w:val="00B02F60"/>
    <w:rsid w:val="00B032B8"/>
    <w:rsid w:val="00B03A04"/>
    <w:rsid w:val="00B04B46"/>
    <w:rsid w:val="00B0534D"/>
    <w:rsid w:val="00B06368"/>
    <w:rsid w:val="00B06FC6"/>
    <w:rsid w:val="00B07163"/>
    <w:rsid w:val="00B07429"/>
    <w:rsid w:val="00B12FE6"/>
    <w:rsid w:val="00B1303F"/>
    <w:rsid w:val="00B1364A"/>
    <w:rsid w:val="00B13D3C"/>
    <w:rsid w:val="00B1525C"/>
    <w:rsid w:val="00B16715"/>
    <w:rsid w:val="00B171B4"/>
    <w:rsid w:val="00B174A8"/>
    <w:rsid w:val="00B17910"/>
    <w:rsid w:val="00B20F18"/>
    <w:rsid w:val="00B21516"/>
    <w:rsid w:val="00B22CE0"/>
    <w:rsid w:val="00B23738"/>
    <w:rsid w:val="00B23BEF"/>
    <w:rsid w:val="00B247BB"/>
    <w:rsid w:val="00B25806"/>
    <w:rsid w:val="00B25C11"/>
    <w:rsid w:val="00B25EDF"/>
    <w:rsid w:val="00B25EE6"/>
    <w:rsid w:val="00B26B53"/>
    <w:rsid w:val="00B2730E"/>
    <w:rsid w:val="00B3115A"/>
    <w:rsid w:val="00B31A5C"/>
    <w:rsid w:val="00B324F5"/>
    <w:rsid w:val="00B33C19"/>
    <w:rsid w:val="00B34861"/>
    <w:rsid w:val="00B34BBC"/>
    <w:rsid w:val="00B34CB7"/>
    <w:rsid w:val="00B3570C"/>
    <w:rsid w:val="00B35F6E"/>
    <w:rsid w:val="00B363BD"/>
    <w:rsid w:val="00B369F7"/>
    <w:rsid w:val="00B36A99"/>
    <w:rsid w:val="00B37537"/>
    <w:rsid w:val="00B37E8B"/>
    <w:rsid w:val="00B41983"/>
    <w:rsid w:val="00B41B81"/>
    <w:rsid w:val="00B4276B"/>
    <w:rsid w:val="00B42980"/>
    <w:rsid w:val="00B434B2"/>
    <w:rsid w:val="00B434C7"/>
    <w:rsid w:val="00B43D45"/>
    <w:rsid w:val="00B443DB"/>
    <w:rsid w:val="00B44771"/>
    <w:rsid w:val="00B4650E"/>
    <w:rsid w:val="00B468F2"/>
    <w:rsid w:val="00B46B45"/>
    <w:rsid w:val="00B46F6B"/>
    <w:rsid w:val="00B47286"/>
    <w:rsid w:val="00B47894"/>
    <w:rsid w:val="00B50234"/>
    <w:rsid w:val="00B51794"/>
    <w:rsid w:val="00B51BF4"/>
    <w:rsid w:val="00B52C68"/>
    <w:rsid w:val="00B542FE"/>
    <w:rsid w:val="00B55236"/>
    <w:rsid w:val="00B55A1B"/>
    <w:rsid w:val="00B561DB"/>
    <w:rsid w:val="00B57494"/>
    <w:rsid w:val="00B57DFE"/>
    <w:rsid w:val="00B61DCE"/>
    <w:rsid w:val="00B62188"/>
    <w:rsid w:val="00B62467"/>
    <w:rsid w:val="00B62F79"/>
    <w:rsid w:val="00B62F82"/>
    <w:rsid w:val="00B6325B"/>
    <w:rsid w:val="00B648FA"/>
    <w:rsid w:val="00B662FF"/>
    <w:rsid w:val="00B71259"/>
    <w:rsid w:val="00B7234D"/>
    <w:rsid w:val="00B72C80"/>
    <w:rsid w:val="00B730B4"/>
    <w:rsid w:val="00B73E70"/>
    <w:rsid w:val="00B74340"/>
    <w:rsid w:val="00B744E0"/>
    <w:rsid w:val="00B7481A"/>
    <w:rsid w:val="00B74F2F"/>
    <w:rsid w:val="00B756FB"/>
    <w:rsid w:val="00B769BC"/>
    <w:rsid w:val="00B77349"/>
    <w:rsid w:val="00B7761E"/>
    <w:rsid w:val="00B80A37"/>
    <w:rsid w:val="00B80A3D"/>
    <w:rsid w:val="00B81DB3"/>
    <w:rsid w:val="00B823E0"/>
    <w:rsid w:val="00B8281F"/>
    <w:rsid w:val="00B82B78"/>
    <w:rsid w:val="00B83199"/>
    <w:rsid w:val="00B83313"/>
    <w:rsid w:val="00B83E3C"/>
    <w:rsid w:val="00B84662"/>
    <w:rsid w:val="00B85402"/>
    <w:rsid w:val="00B864A3"/>
    <w:rsid w:val="00B86C2A"/>
    <w:rsid w:val="00B902A5"/>
    <w:rsid w:val="00B90420"/>
    <w:rsid w:val="00B913E4"/>
    <w:rsid w:val="00B91DB9"/>
    <w:rsid w:val="00B93EFE"/>
    <w:rsid w:val="00B94956"/>
    <w:rsid w:val="00B94C7F"/>
    <w:rsid w:val="00B956B5"/>
    <w:rsid w:val="00B95904"/>
    <w:rsid w:val="00B95C3A"/>
    <w:rsid w:val="00B95FCE"/>
    <w:rsid w:val="00BA0D44"/>
    <w:rsid w:val="00BA0E26"/>
    <w:rsid w:val="00BA31BF"/>
    <w:rsid w:val="00BA43FC"/>
    <w:rsid w:val="00BA478B"/>
    <w:rsid w:val="00BA5224"/>
    <w:rsid w:val="00BA59A1"/>
    <w:rsid w:val="00BA7456"/>
    <w:rsid w:val="00BA7925"/>
    <w:rsid w:val="00BA7B27"/>
    <w:rsid w:val="00BA7E3B"/>
    <w:rsid w:val="00BB0446"/>
    <w:rsid w:val="00BB079C"/>
    <w:rsid w:val="00BB0F74"/>
    <w:rsid w:val="00BB2861"/>
    <w:rsid w:val="00BB32A1"/>
    <w:rsid w:val="00BB39C1"/>
    <w:rsid w:val="00BB5555"/>
    <w:rsid w:val="00BB5D16"/>
    <w:rsid w:val="00BB6180"/>
    <w:rsid w:val="00BB69E6"/>
    <w:rsid w:val="00BB7714"/>
    <w:rsid w:val="00BC1B7A"/>
    <w:rsid w:val="00BC2BC7"/>
    <w:rsid w:val="00BC2C17"/>
    <w:rsid w:val="00BC3ACD"/>
    <w:rsid w:val="00BC49EB"/>
    <w:rsid w:val="00BC5C09"/>
    <w:rsid w:val="00BC6E73"/>
    <w:rsid w:val="00BD0014"/>
    <w:rsid w:val="00BD01D8"/>
    <w:rsid w:val="00BD1B17"/>
    <w:rsid w:val="00BD2512"/>
    <w:rsid w:val="00BD255F"/>
    <w:rsid w:val="00BD383D"/>
    <w:rsid w:val="00BD4236"/>
    <w:rsid w:val="00BD5CCA"/>
    <w:rsid w:val="00BD5CD4"/>
    <w:rsid w:val="00BD640D"/>
    <w:rsid w:val="00BD6EF9"/>
    <w:rsid w:val="00BD77DD"/>
    <w:rsid w:val="00BE0ACB"/>
    <w:rsid w:val="00BE0B50"/>
    <w:rsid w:val="00BE1A90"/>
    <w:rsid w:val="00BE2704"/>
    <w:rsid w:val="00BE2946"/>
    <w:rsid w:val="00BE2C0A"/>
    <w:rsid w:val="00BE3537"/>
    <w:rsid w:val="00BE3586"/>
    <w:rsid w:val="00BE360F"/>
    <w:rsid w:val="00BE50FD"/>
    <w:rsid w:val="00BE51CA"/>
    <w:rsid w:val="00BE5E5A"/>
    <w:rsid w:val="00BE6D47"/>
    <w:rsid w:val="00BE7032"/>
    <w:rsid w:val="00BE7330"/>
    <w:rsid w:val="00BF01C5"/>
    <w:rsid w:val="00BF045B"/>
    <w:rsid w:val="00BF066A"/>
    <w:rsid w:val="00BF361C"/>
    <w:rsid w:val="00BF4342"/>
    <w:rsid w:val="00BF5050"/>
    <w:rsid w:val="00BF5422"/>
    <w:rsid w:val="00BF54CF"/>
    <w:rsid w:val="00BF59B1"/>
    <w:rsid w:val="00BF60CA"/>
    <w:rsid w:val="00BF66E7"/>
    <w:rsid w:val="00BF69F9"/>
    <w:rsid w:val="00BF6A78"/>
    <w:rsid w:val="00BF6E19"/>
    <w:rsid w:val="00BF79B4"/>
    <w:rsid w:val="00C0099F"/>
    <w:rsid w:val="00C01427"/>
    <w:rsid w:val="00C016A1"/>
    <w:rsid w:val="00C029A7"/>
    <w:rsid w:val="00C03C19"/>
    <w:rsid w:val="00C04AAB"/>
    <w:rsid w:val="00C058AF"/>
    <w:rsid w:val="00C07FC0"/>
    <w:rsid w:val="00C11AE7"/>
    <w:rsid w:val="00C124C1"/>
    <w:rsid w:val="00C128AE"/>
    <w:rsid w:val="00C136D6"/>
    <w:rsid w:val="00C13D5B"/>
    <w:rsid w:val="00C1757C"/>
    <w:rsid w:val="00C17AE2"/>
    <w:rsid w:val="00C20F27"/>
    <w:rsid w:val="00C215CF"/>
    <w:rsid w:val="00C2244B"/>
    <w:rsid w:val="00C2263D"/>
    <w:rsid w:val="00C22B0D"/>
    <w:rsid w:val="00C22F55"/>
    <w:rsid w:val="00C23EFA"/>
    <w:rsid w:val="00C240C1"/>
    <w:rsid w:val="00C250D0"/>
    <w:rsid w:val="00C252AC"/>
    <w:rsid w:val="00C255AB"/>
    <w:rsid w:val="00C26722"/>
    <w:rsid w:val="00C27214"/>
    <w:rsid w:val="00C272AF"/>
    <w:rsid w:val="00C27597"/>
    <w:rsid w:val="00C30382"/>
    <w:rsid w:val="00C30D6F"/>
    <w:rsid w:val="00C31063"/>
    <w:rsid w:val="00C31697"/>
    <w:rsid w:val="00C31B7E"/>
    <w:rsid w:val="00C323DF"/>
    <w:rsid w:val="00C3242A"/>
    <w:rsid w:val="00C32AE2"/>
    <w:rsid w:val="00C33201"/>
    <w:rsid w:val="00C332C4"/>
    <w:rsid w:val="00C3502A"/>
    <w:rsid w:val="00C360B3"/>
    <w:rsid w:val="00C36363"/>
    <w:rsid w:val="00C3679B"/>
    <w:rsid w:val="00C37027"/>
    <w:rsid w:val="00C3778D"/>
    <w:rsid w:val="00C405A3"/>
    <w:rsid w:val="00C42752"/>
    <w:rsid w:val="00C42973"/>
    <w:rsid w:val="00C44F9C"/>
    <w:rsid w:val="00C46D58"/>
    <w:rsid w:val="00C46D72"/>
    <w:rsid w:val="00C4730E"/>
    <w:rsid w:val="00C47EE9"/>
    <w:rsid w:val="00C5019C"/>
    <w:rsid w:val="00C5034F"/>
    <w:rsid w:val="00C514D3"/>
    <w:rsid w:val="00C515C7"/>
    <w:rsid w:val="00C5210D"/>
    <w:rsid w:val="00C52479"/>
    <w:rsid w:val="00C5291F"/>
    <w:rsid w:val="00C52BC8"/>
    <w:rsid w:val="00C52C59"/>
    <w:rsid w:val="00C5349E"/>
    <w:rsid w:val="00C5354B"/>
    <w:rsid w:val="00C537D7"/>
    <w:rsid w:val="00C53963"/>
    <w:rsid w:val="00C54467"/>
    <w:rsid w:val="00C54D3D"/>
    <w:rsid w:val="00C55116"/>
    <w:rsid w:val="00C55A30"/>
    <w:rsid w:val="00C55C12"/>
    <w:rsid w:val="00C57C58"/>
    <w:rsid w:val="00C6028F"/>
    <w:rsid w:val="00C6036D"/>
    <w:rsid w:val="00C608F1"/>
    <w:rsid w:val="00C6092D"/>
    <w:rsid w:val="00C60FE0"/>
    <w:rsid w:val="00C622D0"/>
    <w:rsid w:val="00C631E1"/>
    <w:rsid w:val="00C6347D"/>
    <w:rsid w:val="00C638D8"/>
    <w:rsid w:val="00C63C84"/>
    <w:rsid w:val="00C63D26"/>
    <w:rsid w:val="00C641EB"/>
    <w:rsid w:val="00C65053"/>
    <w:rsid w:val="00C65BD9"/>
    <w:rsid w:val="00C66061"/>
    <w:rsid w:val="00C661D6"/>
    <w:rsid w:val="00C66F69"/>
    <w:rsid w:val="00C67223"/>
    <w:rsid w:val="00C67CFF"/>
    <w:rsid w:val="00C707B8"/>
    <w:rsid w:val="00C7084B"/>
    <w:rsid w:val="00C71992"/>
    <w:rsid w:val="00C71C15"/>
    <w:rsid w:val="00C71F3D"/>
    <w:rsid w:val="00C72F53"/>
    <w:rsid w:val="00C74035"/>
    <w:rsid w:val="00C768AB"/>
    <w:rsid w:val="00C76FF4"/>
    <w:rsid w:val="00C77818"/>
    <w:rsid w:val="00C77AE3"/>
    <w:rsid w:val="00C8063F"/>
    <w:rsid w:val="00C81549"/>
    <w:rsid w:val="00C829A1"/>
    <w:rsid w:val="00C82E48"/>
    <w:rsid w:val="00C83B36"/>
    <w:rsid w:val="00C84F8A"/>
    <w:rsid w:val="00C850C6"/>
    <w:rsid w:val="00C85209"/>
    <w:rsid w:val="00C8618F"/>
    <w:rsid w:val="00C87F1D"/>
    <w:rsid w:val="00C90372"/>
    <w:rsid w:val="00C9041F"/>
    <w:rsid w:val="00C91A45"/>
    <w:rsid w:val="00C91ED2"/>
    <w:rsid w:val="00C91FB4"/>
    <w:rsid w:val="00C92A95"/>
    <w:rsid w:val="00C94D41"/>
    <w:rsid w:val="00C95745"/>
    <w:rsid w:val="00C962E3"/>
    <w:rsid w:val="00C965BD"/>
    <w:rsid w:val="00C96717"/>
    <w:rsid w:val="00C97997"/>
    <w:rsid w:val="00CA08FE"/>
    <w:rsid w:val="00CA0FAC"/>
    <w:rsid w:val="00CA2513"/>
    <w:rsid w:val="00CA25C0"/>
    <w:rsid w:val="00CA31F8"/>
    <w:rsid w:val="00CA3451"/>
    <w:rsid w:val="00CA4948"/>
    <w:rsid w:val="00CA496A"/>
    <w:rsid w:val="00CA52F9"/>
    <w:rsid w:val="00CA568B"/>
    <w:rsid w:val="00CA7500"/>
    <w:rsid w:val="00CB0696"/>
    <w:rsid w:val="00CB1239"/>
    <w:rsid w:val="00CB19FE"/>
    <w:rsid w:val="00CB304C"/>
    <w:rsid w:val="00CB53E8"/>
    <w:rsid w:val="00CB594A"/>
    <w:rsid w:val="00CB5CB2"/>
    <w:rsid w:val="00CB6979"/>
    <w:rsid w:val="00CB7F88"/>
    <w:rsid w:val="00CC0A3D"/>
    <w:rsid w:val="00CC2373"/>
    <w:rsid w:val="00CC23AA"/>
    <w:rsid w:val="00CC3D24"/>
    <w:rsid w:val="00CC3E32"/>
    <w:rsid w:val="00CC3F91"/>
    <w:rsid w:val="00CC40B6"/>
    <w:rsid w:val="00CC4B0A"/>
    <w:rsid w:val="00CC544A"/>
    <w:rsid w:val="00CC57EA"/>
    <w:rsid w:val="00CC5954"/>
    <w:rsid w:val="00CC6C4E"/>
    <w:rsid w:val="00CC6DD8"/>
    <w:rsid w:val="00CC771A"/>
    <w:rsid w:val="00CD05A2"/>
    <w:rsid w:val="00CD187D"/>
    <w:rsid w:val="00CD19DA"/>
    <w:rsid w:val="00CD29D4"/>
    <w:rsid w:val="00CD32BC"/>
    <w:rsid w:val="00CD38F5"/>
    <w:rsid w:val="00CD437E"/>
    <w:rsid w:val="00CD4AE5"/>
    <w:rsid w:val="00CD5833"/>
    <w:rsid w:val="00CD5A89"/>
    <w:rsid w:val="00CD5DAD"/>
    <w:rsid w:val="00CD6545"/>
    <w:rsid w:val="00CD72C5"/>
    <w:rsid w:val="00CD79A7"/>
    <w:rsid w:val="00CE0789"/>
    <w:rsid w:val="00CE1A03"/>
    <w:rsid w:val="00CE2346"/>
    <w:rsid w:val="00CE3529"/>
    <w:rsid w:val="00CE35C8"/>
    <w:rsid w:val="00CE3962"/>
    <w:rsid w:val="00CE5105"/>
    <w:rsid w:val="00CE56BD"/>
    <w:rsid w:val="00CE5EC0"/>
    <w:rsid w:val="00CE6F9F"/>
    <w:rsid w:val="00CE773B"/>
    <w:rsid w:val="00CE781A"/>
    <w:rsid w:val="00CF10FC"/>
    <w:rsid w:val="00CF1D74"/>
    <w:rsid w:val="00CF2BE2"/>
    <w:rsid w:val="00CF3157"/>
    <w:rsid w:val="00CF55F9"/>
    <w:rsid w:val="00CF71A6"/>
    <w:rsid w:val="00CF7495"/>
    <w:rsid w:val="00CF7671"/>
    <w:rsid w:val="00CF7C5B"/>
    <w:rsid w:val="00D00EF3"/>
    <w:rsid w:val="00D01486"/>
    <w:rsid w:val="00D0189E"/>
    <w:rsid w:val="00D01CF9"/>
    <w:rsid w:val="00D02246"/>
    <w:rsid w:val="00D0334D"/>
    <w:rsid w:val="00D0374D"/>
    <w:rsid w:val="00D0431F"/>
    <w:rsid w:val="00D05A76"/>
    <w:rsid w:val="00D06252"/>
    <w:rsid w:val="00D06E6B"/>
    <w:rsid w:val="00D07384"/>
    <w:rsid w:val="00D07BEF"/>
    <w:rsid w:val="00D07F1D"/>
    <w:rsid w:val="00D10558"/>
    <w:rsid w:val="00D108C2"/>
    <w:rsid w:val="00D1203E"/>
    <w:rsid w:val="00D13E70"/>
    <w:rsid w:val="00D145B9"/>
    <w:rsid w:val="00D16C58"/>
    <w:rsid w:val="00D17019"/>
    <w:rsid w:val="00D170C1"/>
    <w:rsid w:val="00D175CB"/>
    <w:rsid w:val="00D178DE"/>
    <w:rsid w:val="00D17C6E"/>
    <w:rsid w:val="00D20370"/>
    <w:rsid w:val="00D21168"/>
    <w:rsid w:val="00D235C8"/>
    <w:rsid w:val="00D2384A"/>
    <w:rsid w:val="00D2438C"/>
    <w:rsid w:val="00D26C3F"/>
    <w:rsid w:val="00D27185"/>
    <w:rsid w:val="00D31CA2"/>
    <w:rsid w:val="00D32B84"/>
    <w:rsid w:val="00D337AE"/>
    <w:rsid w:val="00D33AB3"/>
    <w:rsid w:val="00D33C5F"/>
    <w:rsid w:val="00D33F24"/>
    <w:rsid w:val="00D346B7"/>
    <w:rsid w:val="00D346B8"/>
    <w:rsid w:val="00D35AC8"/>
    <w:rsid w:val="00D35BCA"/>
    <w:rsid w:val="00D35D34"/>
    <w:rsid w:val="00D36F87"/>
    <w:rsid w:val="00D37E4E"/>
    <w:rsid w:val="00D418B2"/>
    <w:rsid w:val="00D41E8E"/>
    <w:rsid w:val="00D42E6C"/>
    <w:rsid w:val="00D43218"/>
    <w:rsid w:val="00D43B80"/>
    <w:rsid w:val="00D44236"/>
    <w:rsid w:val="00D44AE2"/>
    <w:rsid w:val="00D45B1E"/>
    <w:rsid w:val="00D45BA4"/>
    <w:rsid w:val="00D471AF"/>
    <w:rsid w:val="00D4724F"/>
    <w:rsid w:val="00D50519"/>
    <w:rsid w:val="00D516A5"/>
    <w:rsid w:val="00D5264C"/>
    <w:rsid w:val="00D5289A"/>
    <w:rsid w:val="00D537FE"/>
    <w:rsid w:val="00D538F0"/>
    <w:rsid w:val="00D54A6A"/>
    <w:rsid w:val="00D54BF8"/>
    <w:rsid w:val="00D54D7C"/>
    <w:rsid w:val="00D55951"/>
    <w:rsid w:val="00D572BE"/>
    <w:rsid w:val="00D57B7E"/>
    <w:rsid w:val="00D57EB6"/>
    <w:rsid w:val="00D60ED7"/>
    <w:rsid w:val="00D61D00"/>
    <w:rsid w:val="00D63586"/>
    <w:rsid w:val="00D65538"/>
    <w:rsid w:val="00D664BF"/>
    <w:rsid w:val="00D664C9"/>
    <w:rsid w:val="00D66D8B"/>
    <w:rsid w:val="00D670C7"/>
    <w:rsid w:val="00D72A1C"/>
    <w:rsid w:val="00D73580"/>
    <w:rsid w:val="00D7364D"/>
    <w:rsid w:val="00D73751"/>
    <w:rsid w:val="00D73802"/>
    <w:rsid w:val="00D73868"/>
    <w:rsid w:val="00D73C2C"/>
    <w:rsid w:val="00D73D52"/>
    <w:rsid w:val="00D74042"/>
    <w:rsid w:val="00D7453F"/>
    <w:rsid w:val="00D745E7"/>
    <w:rsid w:val="00D76880"/>
    <w:rsid w:val="00D77495"/>
    <w:rsid w:val="00D774ED"/>
    <w:rsid w:val="00D777F6"/>
    <w:rsid w:val="00D77F88"/>
    <w:rsid w:val="00D8002D"/>
    <w:rsid w:val="00D8047C"/>
    <w:rsid w:val="00D81EAA"/>
    <w:rsid w:val="00D8259F"/>
    <w:rsid w:val="00D825F2"/>
    <w:rsid w:val="00D828B1"/>
    <w:rsid w:val="00D84C4B"/>
    <w:rsid w:val="00D84F27"/>
    <w:rsid w:val="00D850D4"/>
    <w:rsid w:val="00D862D1"/>
    <w:rsid w:val="00D873C6"/>
    <w:rsid w:val="00D90AD5"/>
    <w:rsid w:val="00D91027"/>
    <w:rsid w:val="00D92006"/>
    <w:rsid w:val="00D92F9F"/>
    <w:rsid w:val="00D934AD"/>
    <w:rsid w:val="00D94C7D"/>
    <w:rsid w:val="00D94CA4"/>
    <w:rsid w:val="00D94FB4"/>
    <w:rsid w:val="00D95E99"/>
    <w:rsid w:val="00D9736F"/>
    <w:rsid w:val="00D973FF"/>
    <w:rsid w:val="00DA098C"/>
    <w:rsid w:val="00DA1A3A"/>
    <w:rsid w:val="00DA2712"/>
    <w:rsid w:val="00DA2C65"/>
    <w:rsid w:val="00DA395D"/>
    <w:rsid w:val="00DA6D33"/>
    <w:rsid w:val="00DB16B8"/>
    <w:rsid w:val="00DB1869"/>
    <w:rsid w:val="00DB1D52"/>
    <w:rsid w:val="00DB1F62"/>
    <w:rsid w:val="00DB2E03"/>
    <w:rsid w:val="00DB2E97"/>
    <w:rsid w:val="00DB3369"/>
    <w:rsid w:val="00DB3742"/>
    <w:rsid w:val="00DB3F4B"/>
    <w:rsid w:val="00DB40D1"/>
    <w:rsid w:val="00DB4CBA"/>
    <w:rsid w:val="00DB61A4"/>
    <w:rsid w:val="00DB67C1"/>
    <w:rsid w:val="00DB70CD"/>
    <w:rsid w:val="00DB70F4"/>
    <w:rsid w:val="00DB7343"/>
    <w:rsid w:val="00DC1056"/>
    <w:rsid w:val="00DC1A45"/>
    <w:rsid w:val="00DC211E"/>
    <w:rsid w:val="00DC21D8"/>
    <w:rsid w:val="00DC282A"/>
    <w:rsid w:val="00DC33A8"/>
    <w:rsid w:val="00DC34DC"/>
    <w:rsid w:val="00DC3CC6"/>
    <w:rsid w:val="00DC514A"/>
    <w:rsid w:val="00DC64EC"/>
    <w:rsid w:val="00DC67B1"/>
    <w:rsid w:val="00DC7833"/>
    <w:rsid w:val="00DC7CE9"/>
    <w:rsid w:val="00DD11AB"/>
    <w:rsid w:val="00DD132B"/>
    <w:rsid w:val="00DD1725"/>
    <w:rsid w:val="00DD2427"/>
    <w:rsid w:val="00DD2A18"/>
    <w:rsid w:val="00DD36DA"/>
    <w:rsid w:val="00DD5B1A"/>
    <w:rsid w:val="00DD61E8"/>
    <w:rsid w:val="00DD62C0"/>
    <w:rsid w:val="00DD7859"/>
    <w:rsid w:val="00DE03AC"/>
    <w:rsid w:val="00DE0A1D"/>
    <w:rsid w:val="00DE15B2"/>
    <w:rsid w:val="00DE1A9A"/>
    <w:rsid w:val="00DE24E3"/>
    <w:rsid w:val="00DE3D2C"/>
    <w:rsid w:val="00DE5836"/>
    <w:rsid w:val="00DE59F8"/>
    <w:rsid w:val="00DE5E82"/>
    <w:rsid w:val="00DE5FA6"/>
    <w:rsid w:val="00DE6494"/>
    <w:rsid w:val="00DE6AA1"/>
    <w:rsid w:val="00DE74D7"/>
    <w:rsid w:val="00DE7565"/>
    <w:rsid w:val="00DE7EF7"/>
    <w:rsid w:val="00DF106A"/>
    <w:rsid w:val="00DF1185"/>
    <w:rsid w:val="00DF1299"/>
    <w:rsid w:val="00DF1A70"/>
    <w:rsid w:val="00DF221D"/>
    <w:rsid w:val="00DF23A8"/>
    <w:rsid w:val="00DF2451"/>
    <w:rsid w:val="00DF2F27"/>
    <w:rsid w:val="00DF6097"/>
    <w:rsid w:val="00DF6CCC"/>
    <w:rsid w:val="00DF6D0C"/>
    <w:rsid w:val="00DF6DC2"/>
    <w:rsid w:val="00DF6F64"/>
    <w:rsid w:val="00DF721E"/>
    <w:rsid w:val="00DF7C87"/>
    <w:rsid w:val="00DF7E5F"/>
    <w:rsid w:val="00DF7F07"/>
    <w:rsid w:val="00E000AA"/>
    <w:rsid w:val="00E009B0"/>
    <w:rsid w:val="00E00C44"/>
    <w:rsid w:val="00E031C0"/>
    <w:rsid w:val="00E03AFE"/>
    <w:rsid w:val="00E03D5C"/>
    <w:rsid w:val="00E046A9"/>
    <w:rsid w:val="00E04C0F"/>
    <w:rsid w:val="00E05610"/>
    <w:rsid w:val="00E0570B"/>
    <w:rsid w:val="00E057B2"/>
    <w:rsid w:val="00E05996"/>
    <w:rsid w:val="00E068D9"/>
    <w:rsid w:val="00E10B87"/>
    <w:rsid w:val="00E11992"/>
    <w:rsid w:val="00E1478B"/>
    <w:rsid w:val="00E14CCC"/>
    <w:rsid w:val="00E14FAC"/>
    <w:rsid w:val="00E15007"/>
    <w:rsid w:val="00E16EC7"/>
    <w:rsid w:val="00E17006"/>
    <w:rsid w:val="00E1714F"/>
    <w:rsid w:val="00E178BD"/>
    <w:rsid w:val="00E17995"/>
    <w:rsid w:val="00E20493"/>
    <w:rsid w:val="00E21197"/>
    <w:rsid w:val="00E21576"/>
    <w:rsid w:val="00E21801"/>
    <w:rsid w:val="00E219CE"/>
    <w:rsid w:val="00E23961"/>
    <w:rsid w:val="00E24071"/>
    <w:rsid w:val="00E24477"/>
    <w:rsid w:val="00E24768"/>
    <w:rsid w:val="00E24EBC"/>
    <w:rsid w:val="00E2522C"/>
    <w:rsid w:val="00E2599B"/>
    <w:rsid w:val="00E27383"/>
    <w:rsid w:val="00E2793D"/>
    <w:rsid w:val="00E31AFA"/>
    <w:rsid w:val="00E324EE"/>
    <w:rsid w:val="00E359FF"/>
    <w:rsid w:val="00E36083"/>
    <w:rsid w:val="00E36AA7"/>
    <w:rsid w:val="00E36E39"/>
    <w:rsid w:val="00E405F1"/>
    <w:rsid w:val="00E43054"/>
    <w:rsid w:val="00E434C4"/>
    <w:rsid w:val="00E44F2E"/>
    <w:rsid w:val="00E44FE4"/>
    <w:rsid w:val="00E45D97"/>
    <w:rsid w:val="00E46013"/>
    <w:rsid w:val="00E477C3"/>
    <w:rsid w:val="00E5048D"/>
    <w:rsid w:val="00E50AC4"/>
    <w:rsid w:val="00E51077"/>
    <w:rsid w:val="00E5132D"/>
    <w:rsid w:val="00E51515"/>
    <w:rsid w:val="00E51741"/>
    <w:rsid w:val="00E51E16"/>
    <w:rsid w:val="00E52151"/>
    <w:rsid w:val="00E527A0"/>
    <w:rsid w:val="00E53730"/>
    <w:rsid w:val="00E53C46"/>
    <w:rsid w:val="00E5450D"/>
    <w:rsid w:val="00E54511"/>
    <w:rsid w:val="00E548BE"/>
    <w:rsid w:val="00E54978"/>
    <w:rsid w:val="00E5562B"/>
    <w:rsid w:val="00E55DC3"/>
    <w:rsid w:val="00E57577"/>
    <w:rsid w:val="00E62043"/>
    <w:rsid w:val="00E626B9"/>
    <w:rsid w:val="00E627C9"/>
    <w:rsid w:val="00E630F3"/>
    <w:rsid w:val="00E65198"/>
    <w:rsid w:val="00E664FB"/>
    <w:rsid w:val="00E66F0D"/>
    <w:rsid w:val="00E70615"/>
    <w:rsid w:val="00E70A88"/>
    <w:rsid w:val="00E71A5E"/>
    <w:rsid w:val="00E7207B"/>
    <w:rsid w:val="00E7347A"/>
    <w:rsid w:val="00E73C02"/>
    <w:rsid w:val="00E746F4"/>
    <w:rsid w:val="00E75325"/>
    <w:rsid w:val="00E75A47"/>
    <w:rsid w:val="00E75D8C"/>
    <w:rsid w:val="00E76497"/>
    <w:rsid w:val="00E77771"/>
    <w:rsid w:val="00E777F2"/>
    <w:rsid w:val="00E779ED"/>
    <w:rsid w:val="00E802C9"/>
    <w:rsid w:val="00E80EDD"/>
    <w:rsid w:val="00E80F0A"/>
    <w:rsid w:val="00E814A4"/>
    <w:rsid w:val="00E81A6A"/>
    <w:rsid w:val="00E8291B"/>
    <w:rsid w:val="00E8395F"/>
    <w:rsid w:val="00E83BAE"/>
    <w:rsid w:val="00E83DC6"/>
    <w:rsid w:val="00E8473F"/>
    <w:rsid w:val="00E85126"/>
    <w:rsid w:val="00E857EB"/>
    <w:rsid w:val="00E85E41"/>
    <w:rsid w:val="00E85EA1"/>
    <w:rsid w:val="00E8610B"/>
    <w:rsid w:val="00E86C86"/>
    <w:rsid w:val="00E86E37"/>
    <w:rsid w:val="00E90106"/>
    <w:rsid w:val="00E90A45"/>
    <w:rsid w:val="00E91044"/>
    <w:rsid w:val="00E910D3"/>
    <w:rsid w:val="00E9214B"/>
    <w:rsid w:val="00E923CF"/>
    <w:rsid w:val="00E92E17"/>
    <w:rsid w:val="00E9335F"/>
    <w:rsid w:val="00E9384F"/>
    <w:rsid w:val="00E943B3"/>
    <w:rsid w:val="00E95111"/>
    <w:rsid w:val="00E96E8B"/>
    <w:rsid w:val="00EA061E"/>
    <w:rsid w:val="00EA14C8"/>
    <w:rsid w:val="00EA19D3"/>
    <w:rsid w:val="00EA2358"/>
    <w:rsid w:val="00EA2615"/>
    <w:rsid w:val="00EA2C8B"/>
    <w:rsid w:val="00EA3582"/>
    <w:rsid w:val="00EA6649"/>
    <w:rsid w:val="00EB0177"/>
    <w:rsid w:val="00EB05D0"/>
    <w:rsid w:val="00EB07C5"/>
    <w:rsid w:val="00EB107E"/>
    <w:rsid w:val="00EB1D49"/>
    <w:rsid w:val="00EB26EC"/>
    <w:rsid w:val="00EB370C"/>
    <w:rsid w:val="00EB42DD"/>
    <w:rsid w:val="00EB559F"/>
    <w:rsid w:val="00EB5F3D"/>
    <w:rsid w:val="00EB699A"/>
    <w:rsid w:val="00EB6EC2"/>
    <w:rsid w:val="00EB7F86"/>
    <w:rsid w:val="00EC1CEB"/>
    <w:rsid w:val="00EC268C"/>
    <w:rsid w:val="00EC3602"/>
    <w:rsid w:val="00EC3753"/>
    <w:rsid w:val="00EC3CB8"/>
    <w:rsid w:val="00EC3D46"/>
    <w:rsid w:val="00EC4E71"/>
    <w:rsid w:val="00EC569A"/>
    <w:rsid w:val="00EC6667"/>
    <w:rsid w:val="00EC6BD5"/>
    <w:rsid w:val="00ED00C4"/>
    <w:rsid w:val="00ED0365"/>
    <w:rsid w:val="00ED0865"/>
    <w:rsid w:val="00ED094F"/>
    <w:rsid w:val="00ED16B6"/>
    <w:rsid w:val="00ED1C60"/>
    <w:rsid w:val="00ED2EB9"/>
    <w:rsid w:val="00ED35EA"/>
    <w:rsid w:val="00ED4469"/>
    <w:rsid w:val="00ED5F23"/>
    <w:rsid w:val="00ED6DC0"/>
    <w:rsid w:val="00ED79CE"/>
    <w:rsid w:val="00ED7A7A"/>
    <w:rsid w:val="00EE038C"/>
    <w:rsid w:val="00EE040B"/>
    <w:rsid w:val="00EE0A50"/>
    <w:rsid w:val="00EE47C5"/>
    <w:rsid w:val="00EE490C"/>
    <w:rsid w:val="00EE4E02"/>
    <w:rsid w:val="00EE613B"/>
    <w:rsid w:val="00EE7E17"/>
    <w:rsid w:val="00EF0DE5"/>
    <w:rsid w:val="00EF1355"/>
    <w:rsid w:val="00EF1C4A"/>
    <w:rsid w:val="00EF2C8E"/>
    <w:rsid w:val="00EF3988"/>
    <w:rsid w:val="00EF3A0D"/>
    <w:rsid w:val="00EF3CEB"/>
    <w:rsid w:val="00EF41A8"/>
    <w:rsid w:val="00EF44FB"/>
    <w:rsid w:val="00EF4D3C"/>
    <w:rsid w:val="00EF550C"/>
    <w:rsid w:val="00EF5554"/>
    <w:rsid w:val="00EF5AD8"/>
    <w:rsid w:val="00EF5D2F"/>
    <w:rsid w:val="00EF5E48"/>
    <w:rsid w:val="00EF63F5"/>
    <w:rsid w:val="00EF6758"/>
    <w:rsid w:val="00EF6B90"/>
    <w:rsid w:val="00EF70AE"/>
    <w:rsid w:val="00EF79F7"/>
    <w:rsid w:val="00F00418"/>
    <w:rsid w:val="00F006C0"/>
    <w:rsid w:val="00F019AA"/>
    <w:rsid w:val="00F0267E"/>
    <w:rsid w:val="00F02686"/>
    <w:rsid w:val="00F030DA"/>
    <w:rsid w:val="00F0459B"/>
    <w:rsid w:val="00F04E15"/>
    <w:rsid w:val="00F0599F"/>
    <w:rsid w:val="00F05DF3"/>
    <w:rsid w:val="00F060B4"/>
    <w:rsid w:val="00F0641B"/>
    <w:rsid w:val="00F069EA"/>
    <w:rsid w:val="00F07B6E"/>
    <w:rsid w:val="00F07DF8"/>
    <w:rsid w:val="00F11461"/>
    <w:rsid w:val="00F11675"/>
    <w:rsid w:val="00F1182D"/>
    <w:rsid w:val="00F12557"/>
    <w:rsid w:val="00F13A8F"/>
    <w:rsid w:val="00F144F8"/>
    <w:rsid w:val="00F14DF8"/>
    <w:rsid w:val="00F164A3"/>
    <w:rsid w:val="00F17281"/>
    <w:rsid w:val="00F1754A"/>
    <w:rsid w:val="00F17AD9"/>
    <w:rsid w:val="00F17E17"/>
    <w:rsid w:val="00F17F74"/>
    <w:rsid w:val="00F202C2"/>
    <w:rsid w:val="00F22756"/>
    <w:rsid w:val="00F23890"/>
    <w:rsid w:val="00F2447A"/>
    <w:rsid w:val="00F24638"/>
    <w:rsid w:val="00F2504D"/>
    <w:rsid w:val="00F2637F"/>
    <w:rsid w:val="00F263A8"/>
    <w:rsid w:val="00F268F7"/>
    <w:rsid w:val="00F2709F"/>
    <w:rsid w:val="00F27280"/>
    <w:rsid w:val="00F30212"/>
    <w:rsid w:val="00F3053D"/>
    <w:rsid w:val="00F30BDB"/>
    <w:rsid w:val="00F30CF8"/>
    <w:rsid w:val="00F317E3"/>
    <w:rsid w:val="00F31EDF"/>
    <w:rsid w:val="00F32CDE"/>
    <w:rsid w:val="00F32D4C"/>
    <w:rsid w:val="00F34811"/>
    <w:rsid w:val="00F34B14"/>
    <w:rsid w:val="00F36A6A"/>
    <w:rsid w:val="00F40101"/>
    <w:rsid w:val="00F404F7"/>
    <w:rsid w:val="00F40CCA"/>
    <w:rsid w:val="00F41521"/>
    <w:rsid w:val="00F41975"/>
    <w:rsid w:val="00F41C0E"/>
    <w:rsid w:val="00F42D97"/>
    <w:rsid w:val="00F43F09"/>
    <w:rsid w:val="00F45A72"/>
    <w:rsid w:val="00F46723"/>
    <w:rsid w:val="00F50016"/>
    <w:rsid w:val="00F50647"/>
    <w:rsid w:val="00F5087E"/>
    <w:rsid w:val="00F5118A"/>
    <w:rsid w:val="00F51A21"/>
    <w:rsid w:val="00F5276E"/>
    <w:rsid w:val="00F529F9"/>
    <w:rsid w:val="00F52E9F"/>
    <w:rsid w:val="00F53304"/>
    <w:rsid w:val="00F53D40"/>
    <w:rsid w:val="00F545ED"/>
    <w:rsid w:val="00F55083"/>
    <w:rsid w:val="00F5687F"/>
    <w:rsid w:val="00F575C7"/>
    <w:rsid w:val="00F57F2E"/>
    <w:rsid w:val="00F60305"/>
    <w:rsid w:val="00F61B12"/>
    <w:rsid w:val="00F61CC5"/>
    <w:rsid w:val="00F62398"/>
    <w:rsid w:val="00F631E8"/>
    <w:rsid w:val="00F63223"/>
    <w:rsid w:val="00F63264"/>
    <w:rsid w:val="00F6379E"/>
    <w:rsid w:val="00F64142"/>
    <w:rsid w:val="00F657E9"/>
    <w:rsid w:val="00F66AB8"/>
    <w:rsid w:val="00F67EB7"/>
    <w:rsid w:val="00F70799"/>
    <w:rsid w:val="00F70906"/>
    <w:rsid w:val="00F70A8B"/>
    <w:rsid w:val="00F7248B"/>
    <w:rsid w:val="00F724FB"/>
    <w:rsid w:val="00F72578"/>
    <w:rsid w:val="00F72A26"/>
    <w:rsid w:val="00F733C3"/>
    <w:rsid w:val="00F756DD"/>
    <w:rsid w:val="00F75B72"/>
    <w:rsid w:val="00F75DB3"/>
    <w:rsid w:val="00F76CA9"/>
    <w:rsid w:val="00F76CB3"/>
    <w:rsid w:val="00F80047"/>
    <w:rsid w:val="00F8104D"/>
    <w:rsid w:val="00F81587"/>
    <w:rsid w:val="00F82571"/>
    <w:rsid w:val="00F85B72"/>
    <w:rsid w:val="00F86B6D"/>
    <w:rsid w:val="00F8766F"/>
    <w:rsid w:val="00F9104C"/>
    <w:rsid w:val="00F91082"/>
    <w:rsid w:val="00F91A9A"/>
    <w:rsid w:val="00F93ABB"/>
    <w:rsid w:val="00F94D79"/>
    <w:rsid w:val="00F97E7E"/>
    <w:rsid w:val="00FA118A"/>
    <w:rsid w:val="00FA31C7"/>
    <w:rsid w:val="00FA472D"/>
    <w:rsid w:val="00FA63BF"/>
    <w:rsid w:val="00FA7254"/>
    <w:rsid w:val="00FB0214"/>
    <w:rsid w:val="00FB080C"/>
    <w:rsid w:val="00FB12BC"/>
    <w:rsid w:val="00FB18F6"/>
    <w:rsid w:val="00FB2A52"/>
    <w:rsid w:val="00FB2F13"/>
    <w:rsid w:val="00FB45BD"/>
    <w:rsid w:val="00FB539B"/>
    <w:rsid w:val="00FB6E19"/>
    <w:rsid w:val="00FB71F6"/>
    <w:rsid w:val="00FC1281"/>
    <w:rsid w:val="00FC1483"/>
    <w:rsid w:val="00FC1BB9"/>
    <w:rsid w:val="00FC1C47"/>
    <w:rsid w:val="00FC39ED"/>
    <w:rsid w:val="00FC4419"/>
    <w:rsid w:val="00FC47E2"/>
    <w:rsid w:val="00FC4AA5"/>
    <w:rsid w:val="00FC5148"/>
    <w:rsid w:val="00FC5528"/>
    <w:rsid w:val="00FC6B8F"/>
    <w:rsid w:val="00FC75AC"/>
    <w:rsid w:val="00FD01BF"/>
    <w:rsid w:val="00FD0525"/>
    <w:rsid w:val="00FD0ABA"/>
    <w:rsid w:val="00FD297D"/>
    <w:rsid w:val="00FD298C"/>
    <w:rsid w:val="00FD2D13"/>
    <w:rsid w:val="00FD3924"/>
    <w:rsid w:val="00FD3D26"/>
    <w:rsid w:val="00FD4789"/>
    <w:rsid w:val="00FD4D06"/>
    <w:rsid w:val="00FD59FE"/>
    <w:rsid w:val="00FD6071"/>
    <w:rsid w:val="00FE0794"/>
    <w:rsid w:val="00FE1041"/>
    <w:rsid w:val="00FE24CB"/>
    <w:rsid w:val="00FE3166"/>
    <w:rsid w:val="00FE31B6"/>
    <w:rsid w:val="00FE3320"/>
    <w:rsid w:val="00FE3473"/>
    <w:rsid w:val="00FE353B"/>
    <w:rsid w:val="00FE3E81"/>
    <w:rsid w:val="00FE4049"/>
    <w:rsid w:val="00FE4240"/>
    <w:rsid w:val="00FE4794"/>
    <w:rsid w:val="00FE5DF7"/>
    <w:rsid w:val="00FE5F72"/>
    <w:rsid w:val="00FF0231"/>
    <w:rsid w:val="00FF1C9B"/>
    <w:rsid w:val="00FF1D49"/>
    <w:rsid w:val="00FF2562"/>
    <w:rsid w:val="00FF2CE1"/>
    <w:rsid w:val="00FF3A41"/>
    <w:rsid w:val="00FF3E5B"/>
    <w:rsid w:val="00FF544F"/>
    <w:rsid w:val="00FF57E4"/>
    <w:rsid w:val="00FF75D9"/>
    <w:rsid w:val="00FF78E5"/>
    <w:rsid w:val="012727B8"/>
    <w:rsid w:val="01ED4312"/>
    <w:rsid w:val="02437842"/>
    <w:rsid w:val="02511F9D"/>
    <w:rsid w:val="03056ED3"/>
    <w:rsid w:val="035A01BC"/>
    <w:rsid w:val="03A314B8"/>
    <w:rsid w:val="03C63FD6"/>
    <w:rsid w:val="03D82B98"/>
    <w:rsid w:val="03E502E4"/>
    <w:rsid w:val="03F83E8B"/>
    <w:rsid w:val="04477AA3"/>
    <w:rsid w:val="04700A70"/>
    <w:rsid w:val="04706711"/>
    <w:rsid w:val="0486022F"/>
    <w:rsid w:val="049018EB"/>
    <w:rsid w:val="04B803C1"/>
    <w:rsid w:val="04CE3D2E"/>
    <w:rsid w:val="05670E72"/>
    <w:rsid w:val="05B1513F"/>
    <w:rsid w:val="05B42F17"/>
    <w:rsid w:val="06426774"/>
    <w:rsid w:val="0645013E"/>
    <w:rsid w:val="06AA3FF0"/>
    <w:rsid w:val="06BE7D8D"/>
    <w:rsid w:val="06CD21EC"/>
    <w:rsid w:val="06EB3E99"/>
    <w:rsid w:val="06EE06AA"/>
    <w:rsid w:val="06F55595"/>
    <w:rsid w:val="07492585"/>
    <w:rsid w:val="076A069A"/>
    <w:rsid w:val="07976F92"/>
    <w:rsid w:val="07B72767"/>
    <w:rsid w:val="07F10CF7"/>
    <w:rsid w:val="08077E72"/>
    <w:rsid w:val="08C43EC2"/>
    <w:rsid w:val="08EE7C59"/>
    <w:rsid w:val="09183464"/>
    <w:rsid w:val="091E5AE0"/>
    <w:rsid w:val="09270E73"/>
    <w:rsid w:val="09CC2AAC"/>
    <w:rsid w:val="09D820EE"/>
    <w:rsid w:val="0A0E0DAE"/>
    <w:rsid w:val="0A652D3E"/>
    <w:rsid w:val="0AC91212"/>
    <w:rsid w:val="0AC949C6"/>
    <w:rsid w:val="0ACA7865"/>
    <w:rsid w:val="0AFB0486"/>
    <w:rsid w:val="0B09325C"/>
    <w:rsid w:val="0B253A7F"/>
    <w:rsid w:val="0B3A48F0"/>
    <w:rsid w:val="0B664CB3"/>
    <w:rsid w:val="0B9C7121"/>
    <w:rsid w:val="0BE93EA6"/>
    <w:rsid w:val="0C411092"/>
    <w:rsid w:val="0C910202"/>
    <w:rsid w:val="0C92213C"/>
    <w:rsid w:val="0D2E78B9"/>
    <w:rsid w:val="0D4F221D"/>
    <w:rsid w:val="0D794F97"/>
    <w:rsid w:val="0D84032B"/>
    <w:rsid w:val="0EC97353"/>
    <w:rsid w:val="0ED317E0"/>
    <w:rsid w:val="0F0A0484"/>
    <w:rsid w:val="0FB022B6"/>
    <w:rsid w:val="0FB415E6"/>
    <w:rsid w:val="10235C6C"/>
    <w:rsid w:val="1089408D"/>
    <w:rsid w:val="109B55E3"/>
    <w:rsid w:val="10A27F31"/>
    <w:rsid w:val="10C55FD8"/>
    <w:rsid w:val="10CA487C"/>
    <w:rsid w:val="113F5CCB"/>
    <w:rsid w:val="114D59C7"/>
    <w:rsid w:val="1176055B"/>
    <w:rsid w:val="11875983"/>
    <w:rsid w:val="11927058"/>
    <w:rsid w:val="11EC57E6"/>
    <w:rsid w:val="11EF3DEB"/>
    <w:rsid w:val="12614426"/>
    <w:rsid w:val="126537F7"/>
    <w:rsid w:val="12A61A03"/>
    <w:rsid w:val="12B02CB8"/>
    <w:rsid w:val="12F94C57"/>
    <w:rsid w:val="138A79B8"/>
    <w:rsid w:val="13A20863"/>
    <w:rsid w:val="13AC50FC"/>
    <w:rsid w:val="13AF4F03"/>
    <w:rsid w:val="141A48B1"/>
    <w:rsid w:val="14473CCB"/>
    <w:rsid w:val="14736E66"/>
    <w:rsid w:val="149B6AC2"/>
    <w:rsid w:val="14CA46DA"/>
    <w:rsid w:val="150430B9"/>
    <w:rsid w:val="15293653"/>
    <w:rsid w:val="1534169A"/>
    <w:rsid w:val="15A975EE"/>
    <w:rsid w:val="15C03E03"/>
    <w:rsid w:val="162A25EB"/>
    <w:rsid w:val="163112C6"/>
    <w:rsid w:val="163976E4"/>
    <w:rsid w:val="165921FC"/>
    <w:rsid w:val="167C0930"/>
    <w:rsid w:val="16BF5875"/>
    <w:rsid w:val="16D927DD"/>
    <w:rsid w:val="16FD2A55"/>
    <w:rsid w:val="172C679A"/>
    <w:rsid w:val="17323F30"/>
    <w:rsid w:val="17366761"/>
    <w:rsid w:val="17683985"/>
    <w:rsid w:val="177C01F0"/>
    <w:rsid w:val="178057B9"/>
    <w:rsid w:val="17CE6630"/>
    <w:rsid w:val="17E438D0"/>
    <w:rsid w:val="17E72531"/>
    <w:rsid w:val="185D1EBA"/>
    <w:rsid w:val="18701F98"/>
    <w:rsid w:val="192C3A99"/>
    <w:rsid w:val="19820BA0"/>
    <w:rsid w:val="199B4335"/>
    <w:rsid w:val="19AA1B5E"/>
    <w:rsid w:val="1AFA16D5"/>
    <w:rsid w:val="1B4F19F8"/>
    <w:rsid w:val="1B8A78B2"/>
    <w:rsid w:val="1BA36B44"/>
    <w:rsid w:val="1BD92184"/>
    <w:rsid w:val="1C1678EA"/>
    <w:rsid w:val="1C27452C"/>
    <w:rsid w:val="1C5170A2"/>
    <w:rsid w:val="1C5207A8"/>
    <w:rsid w:val="1C5A1971"/>
    <w:rsid w:val="1C5E42B7"/>
    <w:rsid w:val="1C7B1AED"/>
    <w:rsid w:val="1CCF099D"/>
    <w:rsid w:val="1D021899"/>
    <w:rsid w:val="1D3C5874"/>
    <w:rsid w:val="1D4061A8"/>
    <w:rsid w:val="1D901965"/>
    <w:rsid w:val="1D9E7AFD"/>
    <w:rsid w:val="1DE35A9C"/>
    <w:rsid w:val="1DF60118"/>
    <w:rsid w:val="1DFE6FCD"/>
    <w:rsid w:val="1E390005"/>
    <w:rsid w:val="1E9B4F4B"/>
    <w:rsid w:val="1EAC394A"/>
    <w:rsid w:val="1EEF74EE"/>
    <w:rsid w:val="1EF534BA"/>
    <w:rsid w:val="1F063325"/>
    <w:rsid w:val="1F0A3B64"/>
    <w:rsid w:val="1F3E5D3B"/>
    <w:rsid w:val="1FBC5DF5"/>
    <w:rsid w:val="1FC55574"/>
    <w:rsid w:val="203903AF"/>
    <w:rsid w:val="205454D1"/>
    <w:rsid w:val="206B351C"/>
    <w:rsid w:val="20757347"/>
    <w:rsid w:val="20FC0CD4"/>
    <w:rsid w:val="21262AC3"/>
    <w:rsid w:val="213F513E"/>
    <w:rsid w:val="215313DE"/>
    <w:rsid w:val="21B83F86"/>
    <w:rsid w:val="21C909FF"/>
    <w:rsid w:val="21E55E66"/>
    <w:rsid w:val="21FD21B8"/>
    <w:rsid w:val="221178A8"/>
    <w:rsid w:val="221213CF"/>
    <w:rsid w:val="22327A92"/>
    <w:rsid w:val="22807338"/>
    <w:rsid w:val="22965435"/>
    <w:rsid w:val="22BD6F35"/>
    <w:rsid w:val="22C939B0"/>
    <w:rsid w:val="22EC1383"/>
    <w:rsid w:val="231D53A2"/>
    <w:rsid w:val="232142F5"/>
    <w:rsid w:val="23233896"/>
    <w:rsid w:val="233B611A"/>
    <w:rsid w:val="23B7504C"/>
    <w:rsid w:val="24534659"/>
    <w:rsid w:val="24571307"/>
    <w:rsid w:val="24980C70"/>
    <w:rsid w:val="24BA2984"/>
    <w:rsid w:val="24E02777"/>
    <w:rsid w:val="25246333"/>
    <w:rsid w:val="258E2206"/>
    <w:rsid w:val="25BB7046"/>
    <w:rsid w:val="26446DE3"/>
    <w:rsid w:val="264D165B"/>
    <w:rsid w:val="265F3C06"/>
    <w:rsid w:val="26D749F5"/>
    <w:rsid w:val="26D7699F"/>
    <w:rsid w:val="26E26AB7"/>
    <w:rsid w:val="26FE1DEC"/>
    <w:rsid w:val="27377C59"/>
    <w:rsid w:val="274A5E17"/>
    <w:rsid w:val="27B96E8B"/>
    <w:rsid w:val="280E1E1D"/>
    <w:rsid w:val="28413955"/>
    <w:rsid w:val="28490C54"/>
    <w:rsid w:val="289B4836"/>
    <w:rsid w:val="29693576"/>
    <w:rsid w:val="29A11AD9"/>
    <w:rsid w:val="29C64AC1"/>
    <w:rsid w:val="29DD73CB"/>
    <w:rsid w:val="29F03AE9"/>
    <w:rsid w:val="2A666725"/>
    <w:rsid w:val="2ACC6EB8"/>
    <w:rsid w:val="2B09065E"/>
    <w:rsid w:val="2B774624"/>
    <w:rsid w:val="2B922A43"/>
    <w:rsid w:val="2BC068DD"/>
    <w:rsid w:val="2BE37D65"/>
    <w:rsid w:val="2BF21BCD"/>
    <w:rsid w:val="2C2D5059"/>
    <w:rsid w:val="2C3C7B8B"/>
    <w:rsid w:val="2C52100A"/>
    <w:rsid w:val="2C7A72BE"/>
    <w:rsid w:val="2C8237A7"/>
    <w:rsid w:val="2DB34BF5"/>
    <w:rsid w:val="2DD538F7"/>
    <w:rsid w:val="2DFD5A0D"/>
    <w:rsid w:val="2E5A1FFE"/>
    <w:rsid w:val="2E90270F"/>
    <w:rsid w:val="2F264908"/>
    <w:rsid w:val="2F401D3C"/>
    <w:rsid w:val="2F937320"/>
    <w:rsid w:val="2FA264AA"/>
    <w:rsid w:val="2FA95C88"/>
    <w:rsid w:val="303A3B69"/>
    <w:rsid w:val="3041370F"/>
    <w:rsid w:val="30822F82"/>
    <w:rsid w:val="309B06AC"/>
    <w:rsid w:val="30CD752F"/>
    <w:rsid w:val="31083A05"/>
    <w:rsid w:val="31115F5F"/>
    <w:rsid w:val="31311AA7"/>
    <w:rsid w:val="316D3DD0"/>
    <w:rsid w:val="31752AE6"/>
    <w:rsid w:val="31CC6929"/>
    <w:rsid w:val="32110C25"/>
    <w:rsid w:val="32407245"/>
    <w:rsid w:val="32453A27"/>
    <w:rsid w:val="3263064A"/>
    <w:rsid w:val="329B1059"/>
    <w:rsid w:val="32AC0C06"/>
    <w:rsid w:val="33143894"/>
    <w:rsid w:val="33302999"/>
    <w:rsid w:val="3352392A"/>
    <w:rsid w:val="33622905"/>
    <w:rsid w:val="33761164"/>
    <w:rsid w:val="339949EA"/>
    <w:rsid w:val="33A70DA3"/>
    <w:rsid w:val="33F534DF"/>
    <w:rsid w:val="34B00E92"/>
    <w:rsid w:val="350727B3"/>
    <w:rsid w:val="351B7C99"/>
    <w:rsid w:val="35282378"/>
    <w:rsid w:val="3537750C"/>
    <w:rsid w:val="3537798C"/>
    <w:rsid w:val="353C426C"/>
    <w:rsid w:val="35553915"/>
    <w:rsid w:val="357F7ED5"/>
    <w:rsid w:val="35C13FC9"/>
    <w:rsid w:val="35C80FD7"/>
    <w:rsid w:val="35FF1497"/>
    <w:rsid w:val="362E6D87"/>
    <w:rsid w:val="364257B6"/>
    <w:rsid w:val="366B28CE"/>
    <w:rsid w:val="36E46687"/>
    <w:rsid w:val="36F834D1"/>
    <w:rsid w:val="374264D3"/>
    <w:rsid w:val="3755497D"/>
    <w:rsid w:val="37DB7874"/>
    <w:rsid w:val="37E43E4D"/>
    <w:rsid w:val="37EA5922"/>
    <w:rsid w:val="38276B93"/>
    <w:rsid w:val="382B116C"/>
    <w:rsid w:val="388B12FA"/>
    <w:rsid w:val="38A528A2"/>
    <w:rsid w:val="38AF3929"/>
    <w:rsid w:val="38EE59DD"/>
    <w:rsid w:val="38EF5DFB"/>
    <w:rsid w:val="392A081F"/>
    <w:rsid w:val="39754190"/>
    <w:rsid w:val="39A5671D"/>
    <w:rsid w:val="3A0B64A7"/>
    <w:rsid w:val="3AF74C02"/>
    <w:rsid w:val="3B2D675A"/>
    <w:rsid w:val="3B61337C"/>
    <w:rsid w:val="3B67606F"/>
    <w:rsid w:val="3B7E5EF0"/>
    <w:rsid w:val="3C0059A5"/>
    <w:rsid w:val="3C134E78"/>
    <w:rsid w:val="3C4C55EA"/>
    <w:rsid w:val="3D406863"/>
    <w:rsid w:val="3DA9265A"/>
    <w:rsid w:val="3DF6345D"/>
    <w:rsid w:val="3E4A11ED"/>
    <w:rsid w:val="3EA06DF9"/>
    <w:rsid w:val="3EB07A18"/>
    <w:rsid w:val="3EC357A9"/>
    <w:rsid w:val="3EC928A2"/>
    <w:rsid w:val="3EE13701"/>
    <w:rsid w:val="3EF677E2"/>
    <w:rsid w:val="3F1A4BB3"/>
    <w:rsid w:val="3F28345C"/>
    <w:rsid w:val="3F3C6A4D"/>
    <w:rsid w:val="400511F4"/>
    <w:rsid w:val="40192BA6"/>
    <w:rsid w:val="40253294"/>
    <w:rsid w:val="403501D5"/>
    <w:rsid w:val="407E5CAF"/>
    <w:rsid w:val="40963817"/>
    <w:rsid w:val="409B26BA"/>
    <w:rsid w:val="40B8691D"/>
    <w:rsid w:val="40C70ABA"/>
    <w:rsid w:val="41110409"/>
    <w:rsid w:val="41C23E5F"/>
    <w:rsid w:val="4253296F"/>
    <w:rsid w:val="42550A18"/>
    <w:rsid w:val="42F473A1"/>
    <w:rsid w:val="43204DB5"/>
    <w:rsid w:val="434C7C1E"/>
    <w:rsid w:val="436477AF"/>
    <w:rsid w:val="439369F0"/>
    <w:rsid w:val="43E22445"/>
    <w:rsid w:val="43F9776B"/>
    <w:rsid w:val="441E62C0"/>
    <w:rsid w:val="44274ACD"/>
    <w:rsid w:val="4479252C"/>
    <w:rsid w:val="44A973E3"/>
    <w:rsid w:val="4520206A"/>
    <w:rsid w:val="45811C7C"/>
    <w:rsid w:val="45AD3CDD"/>
    <w:rsid w:val="45AE7B92"/>
    <w:rsid w:val="46053138"/>
    <w:rsid w:val="461A1806"/>
    <w:rsid w:val="468B3EFB"/>
    <w:rsid w:val="46F74436"/>
    <w:rsid w:val="470A6193"/>
    <w:rsid w:val="47C17169"/>
    <w:rsid w:val="47DC4F5C"/>
    <w:rsid w:val="480018CE"/>
    <w:rsid w:val="483B2690"/>
    <w:rsid w:val="48B40671"/>
    <w:rsid w:val="49047659"/>
    <w:rsid w:val="4986113E"/>
    <w:rsid w:val="499B5738"/>
    <w:rsid w:val="499F244D"/>
    <w:rsid w:val="49A73DE5"/>
    <w:rsid w:val="4A4621A7"/>
    <w:rsid w:val="4A83360B"/>
    <w:rsid w:val="4A8F58C2"/>
    <w:rsid w:val="4AEC6C80"/>
    <w:rsid w:val="4AF96BC7"/>
    <w:rsid w:val="4B173C3F"/>
    <w:rsid w:val="4B2E2169"/>
    <w:rsid w:val="4B47454C"/>
    <w:rsid w:val="4B490FD8"/>
    <w:rsid w:val="4BA10532"/>
    <w:rsid w:val="4BFB4050"/>
    <w:rsid w:val="4C0733A3"/>
    <w:rsid w:val="4C476845"/>
    <w:rsid w:val="4CC414CF"/>
    <w:rsid w:val="4CDA1E0C"/>
    <w:rsid w:val="4CED4A35"/>
    <w:rsid w:val="4CEF36E2"/>
    <w:rsid w:val="4D084097"/>
    <w:rsid w:val="4D3B1120"/>
    <w:rsid w:val="4D840A7E"/>
    <w:rsid w:val="4E007381"/>
    <w:rsid w:val="4E065CB6"/>
    <w:rsid w:val="4E3B3239"/>
    <w:rsid w:val="4E5D0A0C"/>
    <w:rsid w:val="4E830CA5"/>
    <w:rsid w:val="4EA81CEB"/>
    <w:rsid w:val="4EAE5C1B"/>
    <w:rsid w:val="4ECF6D1C"/>
    <w:rsid w:val="4F372FFB"/>
    <w:rsid w:val="4F6472FD"/>
    <w:rsid w:val="4F680C6A"/>
    <w:rsid w:val="4F6A0C99"/>
    <w:rsid w:val="4F835269"/>
    <w:rsid w:val="4F9626E0"/>
    <w:rsid w:val="4FA76FA4"/>
    <w:rsid w:val="4FC60E49"/>
    <w:rsid w:val="4FDA35D5"/>
    <w:rsid w:val="501E0808"/>
    <w:rsid w:val="51281F77"/>
    <w:rsid w:val="513F391C"/>
    <w:rsid w:val="51564E44"/>
    <w:rsid w:val="516E6ED8"/>
    <w:rsid w:val="517D376B"/>
    <w:rsid w:val="51F36455"/>
    <w:rsid w:val="51FB6DC6"/>
    <w:rsid w:val="521749A5"/>
    <w:rsid w:val="52200331"/>
    <w:rsid w:val="522D3402"/>
    <w:rsid w:val="529945F3"/>
    <w:rsid w:val="52A35605"/>
    <w:rsid w:val="52C10D75"/>
    <w:rsid w:val="530174A8"/>
    <w:rsid w:val="53293612"/>
    <w:rsid w:val="537D0FF4"/>
    <w:rsid w:val="53963229"/>
    <w:rsid w:val="53A440BE"/>
    <w:rsid w:val="54325209"/>
    <w:rsid w:val="543746C3"/>
    <w:rsid w:val="548253D0"/>
    <w:rsid w:val="54C04106"/>
    <w:rsid w:val="550C4BD7"/>
    <w:rsid w:val="553A565F"/>
    <w:rsid w:val="554F7B33"/>
    <w:rsid w:val="55572986"/>
    <w:rsid w:val="556F3894"/>
    <w:rsid w:val="557401FE"/>
    <w:rsid w:val="55BA31FE"/>
    <w:rsid w:val="560A614D"/>
    <w:rsid w:val="565325AA"/>
    <w:rsid w:val="56537644"/>
    <w:rsid w:val="56602D41"/>
    <w:rsid w:val="56727CCF"/>
    <w:rsid w:val="574F432A"/>
    <w:rsid w:val="57A60898"/>
    <w:rsid w:val="580249E9"/>
    <w:rsid w:val="586A40BD"/>
    <w:rsid w:val="587C6884"/>
    <w:rsid w:val="590D7AE9"/>
    <w:rsid w:val="59277154"/>
    <w:rsid w:val="597E3F42"/>
    <w:rsid w:val="5991283D"/>
    <w:rsid w:val="5A957D93"/>
    <w:rsid w:val="5AD95315"/>
    <w:rsid w:val="5B3760D9"/>
    <w:rsid w:val="5B40045B"/>
    <w:rsid w:val="5B413A7A"/>
    <w:rsid w:val="5B6A4EE4"/>
    <w:rsid w:val="5BCF546A"/>
    <w:rsid w:val="5C210021"/>
    <w:rsid w:val="5C3833D5"/>
    <w:rsid w:val="5C6D5C41"/>
    <w:rsid w:val="5C9519DA"/>
    <w:rsid w:val="5CE4447B"/>
    <w:rsid w:val="5D2317D1"/>
    <w:rsid w:val="5D3949FA"/>
    <w:rsid w:val="5D5F234C"/>
    <w:rsid w:val="5D8616AC"/>
    <w:rsid w:val="5DF75DF1"/>
    <w:rsid w:val="5E466256"/>
    <w:rsid w:val="5E5F45FC"/>
    <w:rsid w:val="5E8B1BDC"/>
    <w:rsid w:val="5ED879CC"/>
    <w:rsid w:val="5EFC1C0E"/>
    <w:rsid w:val="5F80710D"/>
    <w:rsid w:val="5FE41C0D"/>
    <w:rsid w:val="60342A38"/>
    <w:rsid w:val="606007BB"/>
    <w:rsid w:val="608A5C4D"/>
    <w:rsid w:val="60AC7F66"/>
    <w:rsid w:val="60B430B8"/>
    <w:rsid w:val="60BB7E2A"/>
    <w:rsid w:val="60BE5794"/>
    <w:rsid w:val="60C9698C"/>
    <w:rsid w:val="613C0F7F"/>
    <w:rsid w:val="615A5ABC"/>
    <w:rsid w:val="616C6E4C"/>
    <w:rsid w:val="618265CF"/>
    <w:rsid w:val="618835DC"/>
    <w:rsid w:val="61A07619"/>
    <w:rsid w:val="61BF10D9"/>
    <w:rsid w:val="61D373F6"/>
    <w:rsid w:val="623B2FDB"/>
    <w:rsid w:val="623E4D71"/>
    <w:rsid w:val="623F5E11"/>
    <w:rsid w:val="62561697"/>
    <w:rsid w:val="6261697E"/>
    <w:rsid w:val="6263771B"/>
    <w:rsid w:val="629F7BDB"/>
    <w:rsid w:val="63D07951"/>
    <w:rsid w:val="63E853DA"/>
    <w:rsid w:val="640C7C21"/>
    <w:rsid w:val="64E45EF7"/>
    <w:rsid w:val="64F81377"/>
    <w:rsid w:val="65422A97"/>
    <w:rsid w:val="6561169A"/>
    <w:rsid w:val="65685D4E"/>
    <w:rsid w:val="65885B0D"/>
    <w:rsid w:val="65A30FD9"/>
    <w:rsid w:val="65D33746"/>
    <w:rsid w:val="65DD0803"/>
    <w:rsid w:val="664F7993"/>
    <w:rsid w:val="665D5D8E"/>
    <w:rsid w:val="66634077"/>
    <w:rsid w:val="66A57729"/>
    <w:rsid w:val="66D44878"/>
    <w:rsid w:val="66F92454"/>
    <w:rsid w:val="677435B2"/>
    <w:rsid w:val="67DA6D05"/>
    <w:rsid w:val="67EF75F1"/>
    <w:rsid w:val="682138BE"/>
    <w:rsid w:val="68290463"/>
    <w:rsid w:val="68483B37"/>
    <w:rsid w:val="68615F43"/>
    <w:rsid w:val="68E02F90"/>
    <w:rsid w:val="68EC14C9"/>
    <w:rsid w:val="69124F16"/>
    <w:rsid w:val="691A347C"/>
    <w:rsid w:val="698732B8"/>
    <w:rsid w:val="69C64B0E"/>
    <w:rsid w:val="69CD5C14"/>
    <w:rsid w:val="69CF0D33"/>
    <w:rsid w:val="69DA5049"/>
    <w:rsid w:val="69EB4A3F"/>
    <w:rsid w:val="6A1D52F2"/>
    <w:rsid w:val="6AB24495"/>
    <w:rsid w:val="6B9946B3"/>
    <w:rsid w:val="6BF41702"/>
    <w:rsid w:val="6C1E738B"/>
    <w:rsid w:val="6C6E42D8"/>
    <w:rsid w:val="6C895281"/>
    <w:rsid w:val="6CA67BE1"/>
    <w:rsid w:val="6D1837C6"/>
    <w:rsid w:val="6D3B24FA"/>
    <w:rsid w:val="6D705117"/>
    <w:rsid w:val="6DA7727B"/>
    <w:rsid w:val="6DB519B1"/>
    <w:rsid w:val="6DD2319A"/>
    <w:rsid w:val="6DE76850"/>
    <w:rsid w:val="6E9A1018"/>
    <w:rsid w:val="6ED36FCB"/>
    <w:rsid w:val="6EF82458"/>
    <w:rsid w:val="6F0539EA"/>
    <w:rsid w:val="6F287EEA"/>
    <w:rsid w:val="6F596514"/>
    <w:rsid w:val="6FB20BD4"/>
    <w:rsid w:val="6FBA59BE"/>
    <w:rsid w:val="6FDC09FE"/>
    <w:rsid w:val="6FF018EF"/>
    <w:rsid w:val="70296B3E"/>
    <w:rsid w:val="70411BBE"/>
    <w:rsid w:val="70611204"/>
    <w:rsid w:val="70ED74F2"/>
    <w:rsid w:val="71390ECE"/>
    <w:rsid w:val="7140061E"/>
    <w:rsid w:val="71862A82"/>
    <w:rsid w:val="7191515F"/>
    <w:rsid w:val="71D23226"/>
    <w:rsid w:val="7234593E"/>
    <w:rsid w:val="72DD6C64"/>
    <w:rsid w:val="72EF4CB6"/>
    <w:rsid w:val="73804B68"/>
    <w:rsid w:val="738544D5"/>
    <w:rsid w:val="73CB5086"/>
    <w:rsid w:val="73E45068"/>
    <w:rsid w:val="74FA2C30"/>
    <w:rsid w:val="751B36D7"/>
    <w:rsid w:val="752C3307"/>
    <w:rsid w:val="75B12A0A"/>
    <w:rsid w:val="760A1094"/>
    <w:rsid w:val="760F280F"/>
    <w:rsid w:val="761C0F14"/>
    <w:rsid w:val="762F6E24"/>
    <w:rsid w:val="76635DC4"/>
    <w:rsid w:val="7664419C"/>
    <w:rsid w:val="767931BC"/>
    <w:rsid w:val="768F70C1"/>
    <w:rsid w:val="76AB2C0A"/>
    <w:rsid w:val="76AF1D88"/>
    <w:rsid w:val="76BC49EB"/>
    <w:rsid w:val="76D34710"/>
    <w:rsid w:val="77000DA2"/>
    <w:rsid w:val="770A4B25"/>
    <w:rsid w:val="779A7E14"/>
    <w:rsid w:val="77BA09E4"/>
    <w:rsid w:val="77C16981"/>
    <w:rsid w:val="77C44587"/>
    <w:rsid w:val="781E69D1"/>
    <w:rsid w:val="782A0C45"/>
    <w:rsid w:val="78340059"/>
    <w:rsid w:val="7836400B"/>
    <w:rsid w:val="786A1924"/>
    <w:rsid w:val="78A657D1"/>
    <w:rsid w:val="78E61C0B"/>
    <w:rsid w:val="78F97604"/>
    <w:rsid w:val="7A5427A8"/>
    <w:rsid w:val="7ACE4ED2"/>
    <w:rsid w:val="7ADD0453"/>
    <w:rsid w:val="7AE83855"/>
    <w:rsid w:val="7AF46346"/>
    <w:rsid w:val="7B0F5EBF"/>
    <w:rsid w:val="7B130FB9"/>
    <w:rsid w:val="7B815E08"/>
    <w:rsid w:val="7B92727B"/>
    <w:rsid w:val="7BC02341"/>
    <w:rsid w:val="7BC3722E"/>
    <w:rsid w:val="7BDB744B"/>
    <w:rsid w:val="7BDE0625"/>
    <w:rsid w:val="7BF64EDE"/>
    <w:rsid w:val="7C400C1E"/>
    <w:rsid w:val="7C5A4544"/>
    <w:rsid w:val="7CAD1E69"/>
    <w:rsid w:val="7CD761A2"/>
    <w:rsid w:val="7CE0713F"/>
    <w:rsid w:val="7CEB09B4"/>
    <w:rsid w:val="7D4476CE"/>
    <w:rsid w:val="7D4A0835"/>
    <w:rsid w:val="7D850EC4"/>
    <w:rsid w:val="7DD11708"/>
    <w:rsid w:val="7DE63751"/>
    <w:rsid w:val="7E221D3B"/>
    <w:rsid w:val="7E3E132F"/>
    <w:rsid w:val="7E657237"/>
    <w:rsid w:val="7EB74928"/>
    <w:rsid w:val="7EBC46EA"/>
    <w:rsid w:val="7EC167BD"/>
    <w:rsid w:val="7EEF3669"/>
    <w:rsid w:val="7FF82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1"/>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7"/>
    <w:link w:val="32"/>
    <w:qFormat/>
    <w:uiPriority w:val="9"/>
    <w:pPr>
      <w:keepNext/>
      <w:keepLines/>
      <w:spacing w:before="280" w:after="290" w:line="376" w:lineRule="auto"/>
      <w:outlineLvl w:val="4"/>
    </w:pPr>
    <w:rPr>
      <w:b/>
      <w:bCs/>
      <w:sz w:val="28"/>
      <w:szCs w:val="28"/>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2">
    <w:name w:val="Body Text"/>
    <w:basedOn w:val="1"/>
    <w:link w:val="35"/>
    <w:unhideWhenUsed/>
    <w:qFormat/>
    <w:uiPriority w:val="0"/>
    <w:pPr>
      <w:spacing w:after="120"/>
    </w:pPr>
  </w:style>
  <w:style w:type="paragraph" w:styleId="7">
    <w:name w:val="Normal Indent"/>
    <w:basedOn w:val="1"/>
    <w:qFormat/>
    <w:uiPriority w:val="0"/>
    <w:pPr>
      <w:ind w:firstLine="420"/>
    </w:pPr>
    <w:rPr>
      <w:szCs w:val="20"/>
    </w:rPr>
  </w:style>
  <w:style w:type="paragraph" w:styleId="8">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9">
    <w:name w:val="annotation text"/>
    <w:basedOn w:val="1"/>
    <w:link w:val="33"/>
    <w:qFormat/>
    <w:uiPriority w:val="99"/>
    <w:pPr>
      <w:jc w:val="left"/>
    </w:pPr>
  </w:style>
  <w:style w:type="paragraph" w:styleId="10">
    <w:name w:val="Body Text 3"/>
    <w:basedOn w:val="1"/>
    <w:link w:val="34"/>
    <w:unhideWhenUsed/>
    <w:qFormat/>
    <w:uiPriority w:val="99"/>
    <w:pPr>
      <w:spacing w:after="120"/>
    </w:pPr>
    <w:rPr>
      <w:sz w:val="16"/>
      <w:szCs w:val="16"/>
    </w:rPr>
  </w:style>
  <w:style w:type="paragraph" w:styleId="11">
    <w:name w:val="Body Text Indent"/>
    <w:basedOn w:val="1"/>
    <w:link w:val="36"/>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Plain Text"/>
    <w:basedOn w:val="1"/>
    <w:next w:val="5"/>
    <w:link w:val="37"/>
    <w:qFormat/>
    <w:uiPriority w:val="0"/>
    <w:rPr>
      <w:rFonts w:ascii="宋体" w:hAnsi="Courier New"/>
      <w:kern w:val="0"/>
      <w:sz w:val="20"/>
      <w:szCs w:val="21"/>
    </w:rPr>
  </w:style>
  <w:style w:type="paragraph" w:styleId="14">
    <w:name w:val="Date"/>
    <w:basedOn w:val="1"/>
    <w:next w:val="1"/>
    <w:link w:val="38"/>
    <w:unhideWhenUsed/>
    <w:qFormat/>
    <w:uiPriority w:val="99"/>
    <w:pPr>
      <w:ind w:left="100" w:leftChars="2500"/>
    </w:pPr>
  </w:style>
  <w:style w:type="paragraph" w:styleId="15">
    <w:name w:val="Balloon Text"/>
    <w:basedOn w:val="1"/>
    <w:semiHidden/>
    <w:qFormat/>
    <w:uiPriority w:val="0"/>
    <w:rPr>
      <w:sz w:val="18"/>
      <w:szCs w:val="18"/>
    </w:rPr>
  </w:style>
  <w:style w:type="paragraph" w:styleId="16">
    <w:name w:val="footer"/>
    <w:basedOn w:val="1"/>
    <w:link w:val="39"/>
    <w:unhideWhenUsed/>
    <w:qFormat/>
    <w:uiPriority w:val="99"/>
    <w:pPr>
      <w:tabs>
        <w:tab w:val="center" w:pos="4153"/>
        <w:tab w:val="right" w:pos="8306"/>
      </w:tabs>
      <w:snapToGrid w:val="0"/>
      <w:jc w:val="left"/>
    </w:pPr>
    <w:rPr>
      <w:kern w:val="0"/>
      <w:sz w:val="18"/>
      <w:szCs w:val="18"/>
    </w:rPr>
  </w:style>
  <w:style w:type="paragraph" w:styleId="17">
    <w:name w:val="header"/>
    <w:basedOn w:val="1"/>
    <w:link w:val="4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toc 2"/>
    <w:basedOn w:val="1"/>
    <w:next w:val="1"/>
    <w:unhideWhenUsed/>
    <w:qFormat/>
    <w:uiPriority w:val="39"/>
    <w:pPr>
      <w:tabs>
        <w:tab w:val="right" w:leader="dot" w:pos="8296"/>
      </w:tabs>
      <w:ind w:left="420" w:leftChars="200"/>
    </w:pPr>
  </w:style>
  <w:style w:type="paragraph" w:styleId="20">
    <w:name w:val="Body Text 2"/>
    <w:basedOn w:val="1"/>
    <w:qFormat/>
    <w:uiPriority w:val="0"/>
    <w:pPr>
      <w:spacing w:after="120" w:line="480" w:lineRule="auto"/>
    </w:pPr>
    <w:rPr>
      <w:kern w:val="0"/>
      <w:sz w:val="20"/>
    </w:rPr>
  </w:style>
  <w:style w:type="paragraph" w:styleId="21">
    <w:name w:val="Normal (Web)"/>
    <w:basedOn w:val="1"/>
    <w:unhideWhenUsed/>
    <w:qFormat/>
    <w:uiPriority w:val="99"/>
    <w:rPr>
      <w:rFonts w:ascii="Calibri" w:hAnsi="Calibri"/>
      <w:kern w:val="0"/>
      <w:sz w:val="24"/>
    </w:rPr>
  </w:style>
  <w:style w:type="paragraph" w:styleId="22">
    <w:name w:val="Title"/>
    <w:basedOn w:val="1"/>
    <w:next w:val="1"/>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23">
    <w:name w:val="annotation subject"/>
    <w:basedOn w:val="9"/>
    <w:next w:val="9"/>
    <w:link w:val="41"/>
    <w:qFormat/>
    <w:uiPriority w:val="99"/>
    <w:rPr>
      <w:b/>
      <w:bCs/>
    </w:rPr>
  </w:style>
  <w:style w:type="table" w:styleId="25">
    <w:name w:val="Table Grid"/>
    <w:basedOn w:val="2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7">
    <w:name w:val="Strong"/>
    <w:basedOn w:val="26"/>
    <w:qFormat/>
    <w:uiPriority w:val="22"/>
    <w:rPr>
      <w:b/>
      <w:bCs/>
    </w:rPr>
  </w:style>
  <w:style w:type="character" w:styleId="28">
    <w:name w:val="Hyperlink"/>
    <w:unhideWhenUsed/>
    <w:qFormat/>
    <w:uiPriority w:val="99"/>
    <w:rPr>
      <w:color w:val="0000FF"/>
      <w:u w:val="single"/>
    </w:rPr>
  </w:style>
  <w:style w:type="character" w:styleId="29">
    <w:name w:val="annotation reference"/>
    <w:qFormat/>
    <w:uiPriority w:val="0"/>
    <w:rPr>
      <w:sz w:val="21"/>
      <w:szCs w:val="21"/>
    </w:rPr>
  </w:style>
  <w:style w:type="character" w:customStyle="1" w:styleId="30">
    <w:name w:val="标题 1 Char"/>
    <w:link w:val="3"/>
    <w:qFormat/>
    <w:uiPriority w:val="0"/>
    <w:rPr>
      <w:b/>
      <w:bCs/>
      <w:kern w:val="44"/>
      <w:sz w:val="44"/>
      <w:szCs w:val="44"/>
    </w:rPr>
  </w:style>
  <w:style w:type="character" w:customStyle="1" w:styleId="31">
    <w:name w:val="标题 2 Char"/>
    <w:link w:val="4"/>
    <w:qFormat/>
    <w:uiPriority w:val="9"/>
    <w:rPr>
      <w:rFonts w:ascii="Cambria" w:hAnsi="Cambria" w:eastAsia="宋体" w:cs="Times New Roman"/>
      <w:b/>
      <w:bCs/>
      <w:kern w:val="2"/>
      <w:sz w:val="32"/>
      <w:szCs w:val="32"/>
    </w:rPr>
  </w:style>
  <w:style w:type="character" w:customStyle="1" w:styleId="32">
    <w:name w:val="标题 5 Char"/>
    <w:link w:val="6"/>
    <w:semiHidden/>
    <w:qFormat/>
    <w:uiPriority w:val="9"/>
    <w:rPr>
      <w:rFonts w:ascii="Times New Roman" w:hAnsi="Times New Roman"/>
      <w:b/>
      <w:bCs/>
      <w:kern w:val="2"/>
      <w:sz w:val="28"/>
      <w:szCs w:val="28"/>
    </w:rPr>
  </w:style>
  <w:style w:type="character" w:customStyle="1" w:styleId="33">
    <w:name w:val="批注文字 Char"/>
    <w:link w:val="9"/>
    <w:qFormat/>
    <w:uiPriority w:val="99"/>
    <w:rPr>
      <w:rFonts w:ascii="Times New Roman" w:hAnsi="Times New Roman"/>
      <w:kern w:val="2"/>
      <w:sz w:val="21"/>
      <w:szCs w:val="24"/>
    </w:rPr>
  </w:style>
  <w:style w:type="character" w:customStyle="1" w:styleId="34">
    <w:name w:val="正文文本 3 Char"/>
    <w:link w:val="10"/>
    <w:semiHidden/>
    <w:qFormat/>
    <w:uiPriority w:val="99"/>
    <w:rPr>
      <w:rFonts w:ascii="Times New Roman" w:hAnsi="Times New Roman"/>
      <w:kern w:val="2"/>
      <w:sz w:val="16"/>
      <w:szCs w:val="16"/>
    </w:rPr>
  </w:style>
  <w:style w:type="character" w:customStyle="1" w:styleId="35">
    <w:name w:val="正文文本 Char"/>
    <w:link w:val="2"/>
    <w:qFormat/>
    <w:uiPriority w:val="0"/>
    <w:rPr>
      <w:rFonts w:ascii="Times New Roman" w:hAnsi="Times New Roman"/>
      <w:kern w:val="2"/>
      <w:sz w:val="21"/>
      <w:szCs w:val="24"/>
    </w:rPr>
  </w:style>
  <w:style w:type="character" w:customStyle="1" w:styleId="36">
    <w:name w:val="正文文本缩进 Char"/>
    <w:link w:val="11"/>
    <w:qFormat/>
    <w:uiPriority w:val="0"/>
    <w:rPr>
      <w:rFonts w:ascii="仿宋_GB2312" w:hAnsi="Times New Roman" w:eastAsia="仿宋_GB2312" w:cs="Times New Roman"/>
      <w:sz w:val="32"/>
      <w:szCs w:val="20"/>
    </w:rPr>
  </w:style>
  <w:style w:type="character" w:customStyle="1" w:styleId="37">
    <w:name w:val="纯文本 Char"/>
    <w:link w:val="13"/>
    <w:qFormat/>
    <w:uiPriority w:val="0"/>
    <w:rPr>
      <w:rFonts w:ascii="宋体" w:hAnsi="Courier New" w:eastAsia="宋体" w:cs="Courier New"/>
      <w:szCs w:val="21"/>
    </w:rPr>
  </w:style>
  <w:style w:type="character" w:customStyle="1" w:styleId="38">
    <w:name w:val="日期 Char"/>
    <w:link w:val="14"/>
    <w:semiHidden/>
    <w:qFormat/>
    <w:uiPriority w:val="99"/>
    <w:rPr>
      <w:rFonts w:ascii="Times New Roman" w:hAnsi="Times New Roman"/>
      <w:kern w:val="2"/>
      <w:sz w:val="21"/>
      <w:szCs w:val="24"/>
    </w:rPr>
  </w:style>
  <w:style w:type="character" w:customStyle="1" w:styleId="39">
    <w:name w:val="页脚 Char1"/>
    <w:link w:val="16"/>
    <w:qFormat/>
    <w:uiPriority w:val="99"/>
    <w:rPr>
      <w:sz w:val="18"/>
      <w:szCs w:val="18"/>
    </w:rPr>
  </w:style>
  <w:style w:type="character" w:customStyle="1" w:styleId="40">
    <w:name w:val="页眉 Char"/>
    <w:link w:val="17"/>
    <w:qFormat/>
    <w:uiPriority w:val="99"/>
    <w:rPr>
      <w:sz w:val="18"/>
      <w:szCs w:val="18"/>
    </w:rPr>
  </w:style>
  <w:style w:type="character" w:customStyle="1" w:styleId="41">
    <w:name w:val="批注主题 Char"/>
    <w:link w:val="23"/>
    <w:qFormat/>
    <w:uiPriority w:val="99"/>
    <w:rPr>
      <w:rFonts w:ascii="Times New Roman" w:hAnsi="Times New Roman"/>
      <w:b/>
      <w:bCs/>
      <w:kern w:val="2"/>
      <w:sz w:val="21"/>
      <w:szCs w:val="24"/>
    </w:rPr>
  </w:style>
  <w:style w:type="character" w:customStyle="1" w:styleId="42">
    <w:name w:val="正文文本缩进 字符1"/>
    <w:qFormat/>
    <w:uiPriority w:val="0"/>
    <w:rPr>
      <w:rFonts w:ascii="仿宋_GB2312" w:hAnsi="Times New Roman" w:eastAsia="仿宋_GB2312" w:cs="Times New Roman"/>
      <w:sz w:val="32"/>
      <w:szCs w:val="20"/>
    </w:rPr>
  </w:style>
  <w:style w:type="character" w:customStyle="1" w:styleId="43">
    <w:name w:val="apple-style-span"/>
    <w:qFormat/>
    <w:uiPriority w:val="0"/>
  </w:style>
  <w:style w:type="character" w:customStyle="1" w:styleId="44">
    <w:name w:val="标题 1 字符"/>
    <w:qFormat/>
    <w:uiPriority w:val="9"/>
    <w:rPr>
      <w:b/>
      <w:bCs/>
      <w:kern w:val="44"/>
      <w:sz w:val="44"/>
      <w:szCs w:val="44"/>
    </w:rPr>
  </w:style>
  <w:style w:type="character" w:customStyle="1" w:styleId="45">
    <w:name w:val="textcontents"/>
    <w:qFormat/>
    <w:uiPriority w:val="0"/>
  </w:style>
  <w:style w:type="character" w:customStyle="1" w:styleId="46">
    <w:name w:val="纯文本 字符1"/>
    <w:qFormat/>
    <w:uiPriority w:val="0"/>
    <w:rPr>
      <w:rFonts w:ascii="宋体" w:hAnsi="Courier New"/>
    </w:rPr>
  </w:style>
  <w:style w:type="character" w:customStyle="1" w:styleId="47">
    <w:name w:val="批注文字 字符1"/>
    <w:qFormat/>
    <w:uiPriority w:val="0"/>
    <w:rPr>
      <w:kern w:val="2"/>
      <w:sz w:val="21"/>
      <w:szCs w:val="24"/>
    </w:rPr>
  </w:style>
  <w:style w:type="character" w:customStyle="1" w:styleId="48">
    <w:name w:val="纯文本 字符2"/>
    <w:qFormat/>
    <w:uiPriority w:val="0"/>
    <w:rPr>
      <w:rFonts w:ascii="宋体" w:hAnsi="Courier New" w:eastAsia="宋体" w:cs="Courier New"/>
      <w:szCs w:val="21"/>
    </w:rPr>
  </w:style>
  <w:style w:type="character" w:customStyle="1" w:styleId="49">
    <w:name w:val="页脚 Char"/>
    <w:qFormat/>
    <w:uiPriority w:val="99"/>
    <w:rPr>
      <w:lang w:eastAsia="zh-CN"/>
    </w:rPr>
  </w:style>
  <w:style w:type="paragraph" w:customStyle="1" w:styleId="50">
    <w:name w:val="默认段落字体 Para Char Char Char Char Char Char Char Char Char1 Char Char Char Char"/>
    <w:basedOn w:val="1"/>
    <w:qFormat/>
    <w:uiPriority w:val="0"/>
    <w:rPr>
      <w:rFonts w:ascii="Tahoma" w:hAnsi="Tahoma"/>
      <w:sz w:val="24"/>
      <w:szCs w:val="20"/>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34"/>
    <w:pPr>
      <w:ind w:firstLine="420" w:firstLineChars="200"/>
    </w:pPr>
  </w:style>
  <w:style w:type="paragraph" w:customStyle="1" w:styleId="53">
    <w:name w:val="Table Paragraph"/>
    <w:basedOn w:val="1"/>
    <w:qFormat/>
    <w:uiPriority w:val="1"/>
    <w:pPr>
      <w:jc w:val="left"/>
    </w:pPr>
    <w:rPr>
      <w:rFonts w:ascii="Calibri" w:hAnsi="Calibri"/>
      <w:kern w:val="0"/>
      <w:sz w:val="22"/>
      <w:szCs w:val="22"/>
      <w:lang w:eastAsia="en-US"/>
    </w:rPr>
  </w:style>
  <w:style w:type="character" w:customStyle="1" w:styleId="54">
    <w:name w:val="批注文字 Char1"/>
    <w:qFormat/>
    <w:uiPriority w:val="0"/>
    <w:rPr>
      <w:rFonts w:ascii="Times New Roman" w:hAnsi="Times New Roman"/>
      <w:kern w:val="2"/>
      <w:sz w:val="21"/>
      <w:szCs w:val="24"/>
    </w:rPr>
  </w:style>
  <w:style w:type="character" w:customStyle="1" w:styleId="55">
    <w:name w:val="批注文字 字符2"/>
    <w:qFormat/>
    <w:uiPriority w:val="0"/>
    <w:rPr>
      <w:rFonts w:ascii="Times New Roman" w:hAnsi="Times New Roman"/>
      <w:kern w:val="2"/>
      <w:sz w:val="21"/>
      <w:szCs w:val="24"/>
    </w:rPr>
  </w:style>
  <w:style w:type="character" w:customStyle="1" w:styleId="56">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57">
    <w:name w:val="纯文本 Char1"/>
    <w:qFormat/>
    <w:uiPriority w:val="0"/>
    <w:rPr>
      <w:rFonts w:ascii="宋体" w:hAnsi="Courier New" w:eastAsia="宋体" w:cs="Courier New"/>
      <w:szCs w:val="21"/>
    </w:rPr>
  </w:style>
  <w:style w:type="character" w:customStyle="1" w:styleId="58">
    <w:name w:val="批注文字 Char2"/>
    <w:qFormat/>
    <w:uiPriority w:val="0"/>
    <w:rPr>
      <w:rFonts w:ascii="Times New Roman" w:hAnsi="Times New Roman"/>
      <w:kern w:val="2"/>
      <w:sz w:val="21"/>
      <w:szCs w:val="24"/>
    </w:rPr>
  </w:style>
  <w:style w:type="character" w:customStyle="1" w:styleId="59">
    <w:name w:val="正文2 Char Char"/>
    <w:link w:val="60"/>
    <w:qFormat/>
    <w:uiPriority w:val="0"/>
    <w:rPr>
      <w:kern w:val="2"/>
      <w:sz w:val="24"/>
    </w:rPr>
  </w:style>
  <w:style w:type="paragraph" w:customStyle="1" w:styleId="60">
    <w:name w:val="正文2"/>
    <w:basedOn w:val="1"/>
    <w:link w:val="59"/>
    <w:qFormat/>
    <w:uiPriority w:val="0"/>
    <w:pPr>
      <w:adjustRightInd w:val="0"/>
      <w:spacing w:before="156" w:line="360" w:lineRule="auto"/>
      <w:ind w:firstLine="510" w:firstLineChars="200"/>
    </w:pPr>
    <w:rPr>
      <w:sz w:val="24"/>
      <w:szCs w:val="20"/>
    </w:rPr>
  </w:style>
  <w:style w:type="paragraph" w:customStyle="1" w:styleId="6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2">
    <w:name w:val="列出段落1"/>
    <w:basedOn w:val="1"/>
    <w:qFormat/>
    <w:uiPriority w:val="0"/>
    <w:pPr>
      <w:ind w:firstLine="420" w:firstLineChars="200"/>
    </w:pPr>
    <w:rPr>
      <w:szCs w:val="21"/>
    </w:rPr>
  </w:style>
  <w:style w:type="character" w:customStyle="1" w:styleId="63">
    <w:name w:val="正文文本 Char1"/>
    <w:semiHidden/>
    <w:qFormat/>
    <w:locked/>
    <w:uiPriority w:val="0"/>
    <w:rPr>
      <w:kern w:val="2"/>
      <w:sz w:val="21"/>
      <w:szCs w:val="24"/>
    </w:rPr>
  </w:style>
  <w:style w:type="character" w:customStyle="1" w:styleId="64">
    <w:name w:val="NormalCharacter"/>
    <w:qFormat/>
    <w:uiPriority w:val="0"/>
  </w:style>
  <w:style w:type="paragraph" w:customStyle="1" w:styleId="65">
    <w:name w:val="Default"/>
    <w:basedOn w:val="22"/>
    <w:next w:val="3"/>
    <w:qFormat/>
    <w:uiPriority w:val="0"/>
    <w:pPr>
      <w:widowControl w:val="0"/>
    </w:pPr>
    <w:rPr>
      <w:rFonts w:ascii="宋体" w:hAnsi="Times New Roman" w:cs="宋体"/>
      <w:color w:val="000000"/>
      <w:sz w:val="24"/>
      <w:szCs w:val="24"/>
    </w:rPr>
  </w:style>
  <w:style w:type="character" w:customStyle="1" w:styleId="66">
    <w:name w:val="15"/>
    <w:qFormat/>
    <w:uiPriority w:val="0"/>
    <w:rPr>
      <w:rFonts w:hint="default" w:ascii="Times New Roman" w:hAnsi="Times New Roman" w:cs="Times New Roman"/>
    </w:rPr>
  </w:style>
  <w:style w:type="paragraph" w:customStyle="1" w:styleId="67">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https://www.gov.cn/zhengce/content/202509/W020250930645245947614.png" TargetMode="Externa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jpeg"/><Relationship Id="rId17" Type="http://schemas.openxmlformats.org/officeDocument/2006/relationships/theme" Target="theme/theme1.xml"/><Relationship Id="rId16" Type="http://schemas.openxmlformats.org/officeDocument/2006/relationships/footer" Target="footer4.xml"/><Relationship Id="rId15" Type="http://schemas.openxmlformats.org/officeDocument/2006/relationships/header" Target="header10.xml"/><Relationship Id="rId14" Type="http://schemas.openxmlformats.org/officeDocument/2006/relationships/header" Target="header9.xml"/><Relationship Id="rId13" Type="http://schemas.openxmlformats.org/officeDocument/2006/relationships/header" Target="header8.xml"/><Relationship Id="rId12" Type="http://schemas.openxmlformats.org/officeDocument/2006/relationships/footer" Target="footer3.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4099"/>
    <customShpInfo spid="_x0000_s4098"/>
    <customShpInfo spid="_x0000_s1026" textRotate="1"/>
  </customShpExts>
</s:customData>
</file>

<file path=customXml/item2.xml><?xml version="1.0" encoding="utf-8"?>
<contractReview xmlns="http://schemas.wps.cn/vas-ai-hub/contract-review">
  <reviewItems>
    <reviewItem>
      <errorID>723decd6-76f1-4e42-96e9-90a156d1005c</errorID>
      <errorWord>(</errorWord>
      <group>L1_Format</group>
      <groupName>格式问题</groupName>
      <ability>L2_HalfPunc_CN</ability>
      <abilityName>全半角问题</abilityName>
      <candidateList>
        <item>（</item>
      </candidateList>
      <explain>文本全半角错误。</explain>
      <paraID>1E2C2245</paraID>
      <start>28</start>
      <end>29</end>
      <status>unmodified</status>
      <modifiedWord/>
      <trackRevisions>false</trackRevisions>
    </reviewItem>
    <reviewItem>
      <errorID>999a2c2a-d6e6-430e-b002-339f73eeec6d</errorID>
      <errorWord>[2026]</errorWord>
      <group>L1_Punc</group>
      <groupName>标点问题</groupName>
      <ability>L2_Punc_CN</ability>
      <abilityName>标点符号问题</abilityName>
      <candidateList>
        <item>〔2026〕</item>
      </candidateList>
      <explain/>
      <paraID>1E2C2245</paraID>
      <start>42</start>
      <end>48</end>
      <status>modified</status>
      <modifiedWord>〔2026〕</modifiedWord>
      <trackRevisions>false</trackRevisions>
    </reviewItem>
    <reviewItem>
      <errorID>12a1adf4-b1d0-4d35-868d-90ee45c55903</errorID>
      <errorWord>日至2026年</errorWord>
      <group>L1_Word</group>
      <groupName>字词问题</groupName>
      <ability>L2_Typo</ability>
      <abilityName>字词错误</abilityName>
      <candidateList>
        <item>日起至2026年</item>
      </candidateList>
      <explain/>
      <paraID>40853F24</paraID>
      <start>12</start>
      <end>19</end>
      <status>unmodified</status>
      <modifiedWord/>
      <trackRevisions>false</trackRevisions>
    </reviewItem>
    <reviewItem>
      <errorID>706656d0-1094-4d6a-89f5-3e39865cbcba</errorID>
      <errorWord>上午00：00</errorWord>
      <group>L1_Knowledge</group>
      <groupName>知识性问题</groupName>
      <ability>L2_Time</ability>
      <abilityName>日期时间</abilityName>
      <candidateList/>
      <explain>时间与前缀不匹配，可能的时间前缀有“下午、晚上、凌晨、午夜”。</explain>
      <paraID>40853F24</paraID>
      <start>28</start>
      <end>35</end>
      <status>unmodified</status>
      <modifiedWord/>
      <trackRevisions>false</trackRevisions>
    </reviewItem>
    <reviewItem>
      <errorID>13df2d57-53ed-4d6a-83c5-b11c2460f3c5</errorID>
      <errorWord>(</errorWord>
      <group>L1_Format</group>
      <groupName>格式问题</groupName>
      <ability>L2_HalfPunc_CN</ability>
      <abilityName>全半角问题</abilityName>
      <candidateList>
        <item>（</item>
      </candidateList>
      <explain>文本全半角错误。</explain>
      <paraID>714D68E4</paraID>
      <start>7</start>
      <end>8</end>
      <status>unmodified</status>
      <modifiedWord/>
      <trackRevisions>false</trackRevisions>
    </reviewItem>
    <reviewItem>
      <errorID>5ce28ede-9f33-4644-bf92-0ae087291602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1082A491</paraID>
      <start>86</start>
      <end>87</end>
      <status>unmodified</status>
      <modifiedWord/>
      <trackRevisions>false</trackRevisions>
    </reviewItem>
    <reviewItem>
      <errorID>dca7c747-9c56-49c9-b326-0693def0d055</errorID>
      <errorWord>-</errorWord>
      <group>L1_Format</group>
      <groupName>格式问题</groupName>
      <ability>L2_HalfPunc_CN</ability>
      <abilityName>全半角问题</abilityName>
      <candidateList>
        <item>－</item>
      </candidateList>
      <explain>文本全半角错误。</explain>
      <paraID>3707C48A</paraID>
      <start>229</start>
      <end>230</end>
      <status>modified</status>
      <modifiedWord>－</modifiedWord>
      <trackRevisions>false</trackRevisions>
    </reviewItem>
    <reviewItem>
      <errorID>7aa8051e-e51a-46d2-9199-869058d34b8a</errorID>
      <errorWord>-</errorWord>
      <group>L1_Format</group>
      <groupName>格式问题</groupName>
      <ability>L2_HalfPunc_CN</ability>
      <abilityName>全半角问题</abilityName>
      <candidateList>
        <item>－</item>
      </candidateList>
      <explain>文本全半角错误。</explain>
      <paraID>3707C48A</paraID>
      <start>234</start>
      <end>235</end>
      <status>modified</status>
      <modifiedWord>－</modifiedWord>
      <trackRevisions>false</trackRevisions>
    </reviewItem>
    <reviewItem>
      <errorID>b86197d1-4f9a-40e6-80cb-3750adcb1119</errorID>
      <errorWord>-</errorWord>
      <group>L1_Format</group>
      <groupName>格式问题</groupName>
      <ability>L2_HalfPunc_CN</ability>
      <abilityName>全半角问题</abilityName>
      <candidateList>
        <item>－</item>
      </candidateList>
      <explain>文本全半角错误。</explain>
      <paraID>3707C48A</paraID>
      <start>239</start>
      <end>240</end>
      <status>modified</status>
      <modifiedWord>－</modifiedWord>
      <trackRevisions>false</trackRevisions>
    </reviewItem>
    <reviewItem>
      <errorID>483dcb7d-c246-46f7-ad90-45f5e56d5e94</errorID>
      <errorWord>-</errorWord>
      <group>L1_Format</group>
      <groupName>格式问题</groupName>
      <ability>L2_HalfPunc_CN</ability>
      <abilityName>全半角问题</abilityName>
      <candidateList>
        <item>－</item>
      </candidateList>
      <explain>文本全半角错误。</explain>
      <paraID>3707C48A</paraID>
      <start>245</start>
      <end>246</end>
      <status>modified</status>
      <modifiedWord>－</modifiedWord>
      <trackRevisions>false</trackRevisions>
    </reviewItem>
    <reviewItem>
      <errorID>15172fe0-9904-4f9c-9f5a-cc527a78d637</errorID>
      <errorWord>-</errorWord>
      <group>L1_Format</group>
      <groupName>格式问题</groupName>
      <ability>L2_HalfPunc_CN</ability>
      <abilityName>全半角问题</abilityName>
      <candidateList>
        <item>－</item>
      </candidateList>
      <explain>文本全半角错误。</explain>
      <paraID>3707C48A</paraID>
      <start>262</start>
      <end>263</end>
      <status>modified</status>
      <modifiedWord>－</modifiedWord>
      <trackRevisions>false</trackRevisions>
    </reviewItem>
    <reviewItem>
      <errorID>80499b9a-6370-41b8-a451-ab5f461ca612</errorID>
      <errorWord>-</errorWord>
      <group>L1_Format</group>
      <groupName>格式问题</groupName>
      <ability>L2_HalfPunc_CN</ability>
      <abilityName>全半角问题</abilityName>
      <candidateList>
        <item>－</item>
      </candidateList>
      <explain>文本全半角错误。</explain>
      <paraID>3EFB87EF</paraID>
      <start>112</start>
      <end>113</end>
      <status>modified</status>
      <modifiedWord>－</modifiedWord>
      <trackRevisions>false</trackRevisions>
    </reviewItem>
    <reviewItem>
      <errorID>53c60b49-c645-4d7a-aa1b-fe57b3e19e0f</errorID>
      <errorWord>-</errorWord>
      <group>L1_Format</group>
      <groupName>格式问题</groupName>
      <ability>L2_HalfPunc_CN</ability>
      <abilityName>全半角问题</abilityName>
      <candidateList>
        <item>－</item>
      </candidateList>
      <explain>文本全半角错误。</explain>
      <paraID>3EFB87EF</paraID>
      <start>141</start>
      <end>142</end>
      <status>modified</status>
      <modifiedWord>－</modifiedWord>
      <trackRevisions>false</trackRevisions>
    </reviewItem>
    <reviewItem>
      <errorID>e97bc63d-753b-470c-8105-cf63f275b802</errorID>
      <errorWord>操作合</errorWord>
      <group>L1_Word</group>
      <groupName>字词问题</groupName>
      <ability>L2_Typo</ability>
      <abilityName>字词错误</abilityName>
      <candidateList>
        <item>操作台</item>
      </candidateList>
      <explain/>
      <paraID>690B8031</paraID>
      <start>8</start>
      <end>11</end>
      <status>unmodified</status>
      <modifiedWord/>
      <trackRevisions>false</trackRevisions>
    </reviewItem>
    <reviewItem>
      <errorID>31b760b8-ee74-4522-80cd-3c55c6d77547</errorID>
      <errorWord>，</errorWord>
      <group>L1_Word</group>
      <groupName>字词问题</groupName>
      <ability>L2_Typo</ability>
      <abilityName>字词错误</abilityName>
      <candidateList>
        <item>，在</item>
      </candidateList>
      <explain/>
      <paraID>690B8031</paraID>
      <start>118</start>
      <end>119</end>
      <status>unmodified</status>
      <modifiedWord/>
      <trackRevisions>false</trackRevisions>
    </reviewItem>
    <reviewItem>
      <errorID>144a2446-3983-44f7-a54c-0c882107f13b</errorID>
      <errorWord>具备有</errorWord>
      <group>L1_Word</group>
      <groupName>字词问题</groupName>
      <ability>L2_Typo</ability>
      <abilityName>字词错误</abilityName>
      <candidateList>
        <item>具备</item>
      </candidateList>
      <explain/>
      <paraID>6AACF8C6</paraID>
      <start>9</start>
      <end>11</end>
      <status>modified</status>
      <modifiedWord>具备</modifiedWord>
      <trackRevisions>false</trackRevisions>
    </reviewItem>
    <reviewItem>
      <errorID>197bee71-b010-471e-94d2-0d98f3a023ab</errorID>
      <errorWord>(</errorWord>
      <group>L1_Format</group>
      <groupName>格式问题</groupName>
      <ability>L2_HalfPunc_CN</ability>
      <abilityName>全半角问题</abilityName>
      <candidateList>
        <item>（</item>
      </candidateList>
      <explain>文本全半角错误。</explain>
      <paraID>797D6E4F</paraID>
      <start>67</start>
      <end>68</end>
      <status>modified</status>
      <modifiedWord>（</modifiedWord>
      <trackRevisions>false</trackRevisions>
    </reviewItem>
    <reviewItem>
      <errorID>b5ea62df-d905-4d73-b5f2-27e50fbe2119</errorID>
      <errorWord>)</errorWord>
      <group>L1_Format</group>
      <groupName>格式问题</groupName>
      <ability>L2_HalfPunc_CN</ability>
      <abilityName>全半角问题</abilityName>
      <candidateList>
        <item>）</item>
      </candidateList>
      <explain>文本全半角错误。</explain>
      <paraID>797D6E4F</paraID>
      <start>71</start>
      <end>72</end>
      <status>modified</status>
      <modifiedWord>）</modifiedWord>
      <trackRevisions>false</trackRevisions>
    </reviewItem>
    <reviewItem>
      <errorID>34bdb1aa-668a-4837-8e14-f205469a62f4</errorID>
      <errorWord>(</errorWord>
      <group>L1_Format</group>
      <groupName>格式问题</groupName>
      <ability>L2_HalfPunc_CN</ability>
      <abilityName>全半角问题</abilityName>
      <candidateList>
        <item>（</item>
      </candidateList>
      <explain>文本全半角错误。</explain>
      <paraID>797D6E4F</paraID>
      <start>86</start>
      <end>87</end>
      <status>modified</status>
      <modifiedWord>（</modifiedWord>
      <trackRevisions>false</trackRevisions>
    </reviewItem>
    <reviewItem>
      <errorID>38c43937-44fe-4f85-8794-b864262aaf93</errorID>
      <errorWord>)</errorWord>
      <group>L1_Format</group>
      <groupName>格式问题</groupName>
      <ability>L2_HalfPunc_CN</ability>
      <abilityName>全半角问题</abilityName>
      <candidateList>
        <item>）</item>
      </candidateList>
      <explain>文本全半角错误。</explain>
      <paraID>797D6E4F</paraID>
      <start>90</start>
      <end>91</end>
      <status>modified</status>
      <modifiedWord>）</modifiedWord>
      <trackRevisions>false</trackRevisions>
    </reviewItem>
    <reviewItem>
      <errorID>1c552d6f-8e49-40b5-99b2-5d4e4e80bf24</errorID>
      <errorWord>(</errorWord>
      <group>L1_Format</group>
      <groupName>格式问题</groupName>
      <ability>L2_HalfPunc_CN</ability>
      <abilityName>全半角问题</abilityName>
      <candidateList>
        <item>（</item>
      </candidateList>
      <explain>文本全半角错误。</explain>
      <paraID>1EDBCBF7</paraID>
      <start>18</start>
      <end>19</end>
      <status>modified</status>
      <modifiedWord>（</modifiedWord>
      <trackRevisions>false</trackRevisions>
    </reviewItem>
    <reviewItem>
      <errorID>66a07e5c-a49c-4a19-9b08-34d5063746c2</errorID>
      <errorWord>)</errorWord>
      <group>L1_Format</group>
      <groupName>格式问题</groupName>
      <ability>L2_HalfPunc_CN</ability>
      <abilityName>全半角问题</abilityName>
      <candidateList>
        <item>）</item>
      </candidateList>
      <explain>文本全半角错误。</explain>
      <paraID>1EDBCBF7</paraID>
      <start>28</start>
      <end>29</end>
      <status>modified</status>
      <modifiedWord>）</modifiedWord>
      <trackRevisions>false</trackRevisions>
    </reviewItem>
    <reviewItem>
      <errorID>b75c1eec-81ac-4497-ac5d-932b041b52b5</errorID>
      <errorWord>(</errorWord>
      <group>L1_Format</group>
      <groupName>格式问题</groupName>
      <ability>L2_HalfPunc_CN</ability>
      <abilityName>全半角问题</abilityName>
      <candidateList>
        <item>（</item>
      </candidateList>
      <explain>文本全半角错误。</explain>
      <paraID> 521E7E8</paraID>
      <start>7</start>
      <end>8</end>
      <status>modified</status>
      <modifiedWord>（</modifiedWord>
      <trackRevisions>false</trackRevisions>
    </reviewItem>
    <reviewItem>
      <errorID>22663393-e5a0-45c3-8de9-ffb69f56a66d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3BC9438A</paraID>
      <start>0</start>
      <end>2</end>
      <status>unmodified</status>
      <modifiedWord/>
      <trackRevisions>false</trackRevisions>
    </reviewItem>
    <reviewItem>
      <errorID>6928df75-967f-44fb-a265-6b05224139d9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3437162B</paraID>
      <start>0</start>
      <end>2</end>
      <status>unmodified</status>
      <modifiedWord/>
      <trackRevisions>false</trackRevisions>
    </reviewItem>
    <reviewItem>
      <errorID>75dcbdd1-b32a-4038-833e-be357529f117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54B75B44</paraID>
      <start>0</start>
      <end>2</end>
      <status>unmodified</status>
      <modifiedWord/>
      <trackRevisions>false</trackRevisions>
    </reviewItem>
    <reviewItem>
      <errorID>41ad1365-a094-4221-97ee-a4605ca39a65</errorID>
      <errorWord>管理规定，用供应商</errorWord>
      <group>L1_Word</group>
      <groupName>字词问题</groupName>
      <ability>L2_Typo</ability>
      <abilityName>字词错误</abilityName>
      <candidateList>
        <item>管理规定，使用供应商</item>
      </candidateList>
      <explain/>
      <paraID>7CB6D4DD</paraID>
      <start>28</start>
      <end>38</end>
      <status>modified</status>
      <modifiedWord>管理规定，使用供应商</modifiedWord>
      <trackRevisions>false</trackRevisions>
    </reviewItem>
    <reviewItem>
      <errorID>248fe90a-ed81-4016-8d0d-e8440f0f665c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18DD6051</paraID>
      <start>15</start>
      <end>17</end>
      <status>modified</status>
      <modifiedWord>”“</modifiedWord>
      <trackRevisions>false</trackRevisions>
    </reviewItem>
    <reviewItem>
      <errorID>8058d140-690b-4f47-9362-b5c60c5eec02</errorID>
      <errorWord>式</errorWord>
      <group>L1_Word</group>
      <groupName>字词问题</groupName>
      <ability>L2_Typo</ability>
      <abilityName>字词错误</abilityName>
      <candidateList>
        <item>式向</item>
      </candidateList>
      <explain/>
      <paraID>746CB05A</paraID>
      <start>30</start>
      <end>31</end>
      <status>unmodified</status>
      <modifiedWord/>
      <trackRevisions>false</trackRevisions>
    </reviewItem>
    <reviewItem>
      <errorID>58b4265c-5000-4483-bc47-4af9797edaa9</errorID>
      <errorWord>操作合</errorWord>
      <group>L1_Word</group>
      <groupName>字词问题</groupName>
      <ability>L2_Typo</ability>
      <abilityName>字词错误</abilityName>
      <candidateList>
        <item>操作台</item>
      </candidateList>
      <explain/>
      <paraID>  9D5384</paraID>
      <start>9</start>
      <end>12</end>
      <status>unmodified</status>
      <modifiedWord/>
      <trackRevisions>false</trackRevisions>
    </reviewItem>
    <reviewItem>
      <errorID>23509b92-ba2b-471d-ab93-2d4c4ee02a7c</errorID>
      <errorWord>接受</errorWord>
      <group>L1_Word</group>
      <groupName>字词问题</groupName>
      <ability>L2_Typo</ability>
      <abilityName>字词错误</abilityName>
      <candidateList>
        <item>接收</item>
      </candidateList>
      <explain>存在发音相同字词的误用。</explain>
      <paraID>715F7A54</paraID>
      <start>51</start>
      <end>53</end>
      <status>unmodified</status>
      <modifiedWord/>
      <trackRevisions>false</trackRevisions>
    </reviewItem>
    <reviewItem>
      <errorID>fea7efef-7cb9-4fe2-8ff3-6a2477c587a0</errorID>
      <errorWord>，</errorWord>
      <group>L1_Word</group>
      <groupName>字词问题</groupName>
      <ability>L2_Typo</ability>
      <abilityName>字词错误</abilityName>
      <candidateList>
        <item>，在</item>
      </candidateList>
      <explain/>
      <paraID>42847442</paraID>
      <start>36</start>
      <end>37</end>
      <status>unmodified</status>
      <modifiedWord/>
      <trackRevisions>false</trackRevisions>
    </reviewItem>
    <reviewItem>
      <errorID>3fb42130-d867-403b-b2a5-345003dbd646</errorID>
      <errorWord>”中</errorWord>
      <group>L1_Word</group>
      <groupName>字词问题</groupName>
      <ability>L2_Typo</ability>
      <abilityName>字词错误</abilityName>
      <candidateList>
        <item>”</item>
      </candidateList>
      <explain/>
      <paraID>42847442</paraID>
      <start>205</start>
      <end>207</end>
      <status>unmodified</status>
      <modifiedWord/>
      <trackRevisions>false</trackRevisions>
    </reviewItem>
    <reviewItem>
      <errorID>b207483f-e588-4c20-9d90-d68c8acb638f</errorID>
      <errorWord>间</errorWord>
      <group>L1_Word</group>
      <groupName>字词问题</groupName>
      <ability>L2_Typo</ability>
      <abilityName>字词错误</abilityName>
      <candidateList>
        <item>间之</item>
      </candidateList>
      <explain/>
      <paraID>10009DBB</paraID>
      <start>14</start>
      <end>15</end>
      <status>unmodified</status>
      <modifiedWord/>
      <trackRevisions>false</trackRevisions>
    </reviewItem>
    <reviewItem>
      <errorID>7be575bf-2d77-4ca3-8873-3b1258e02789</errorID>
      <errorWord>原则做出结论</errorWord>
      <group>L1_Word</group>
      <groupName>字词问题</groupName>
      <ability>L2_Typo</ability>
      <abilityName>字词错误</abilityName>
      <candidateList>
        <item>原则作出结论</item>
      </candidateList>
      <explain/>
      <paraID>4CE4A7EC</paraID>
      <start>62</start>
      <end>68</end>
      <status>modified</status>
      <modifiedWord>原则作出结论</modifiedWord>
      <trackRevisions>false</trackRevisions>
    </reviewItem>
    <reviewItem>
      <errorID>49f3b6ac-34a6-4d2c-833e-5177ad8566bf</errorID>
      <errorWord>随</errorWord>
      <group>L1_Word</group>
      <groupName>字词问题</groupName>
      <ability>L2_Typo</ability>
      <abilityName>字词错误</abilityName>
      <candidateList>
        <item>对</item>
      </candidateList>
      <explain>存在发音相近字词的误用。</explain>
      <paraID> D1C2F27</paraID>
      <start>17</start>
      <end>18</end>
      <status>unmodified</status>
      <modifiedWord/>
      <trackRevisions>false</trackRevisions>
    </reviewItem>
    <reviewItem>
      <errorID>a25cf3fb-fd95-4a75-99f9-1e7df19d26e2</errorID>
      <errorWord>予以</errorWord>
      <group>L1_Word</group>
      <groupName>字词问题</groupName>
      <ability>L2_Typo</ability>
      <abilityName>字词错误</abilityName>
      <candidateList>
        <item>予</item>
      </candidateList>
      <explain/>
      <paraID>5C83A929</paraID>
      <start>102</start>
      <end>104</end>
      <status>unmodified</status>
      <modifiedWord/>
      <trackRevisions>false</trackRevisions>
    </reviewItem>
    <reviewItem>
      <errorID>10650666-74e8-45d3-86f4-93e3d58b76f1</errorID>
      <errorWord>,</errorWord>
      <group>L1_Format</group>
      <groupName>格式问题</groupName>
      <ability>L2_HalfPunc_CN</ability>
      <abilityName>全半角问题</abilityName>
      <candidateList>
        <item>，</item>
      </candidateList>
      <explain>文本全半角错误。</explain>
      <paraID>4184C612</paraID>
      <start>18</start>
      <end>19</end>
      <status>unmodified</status>
      <modifiedWord/>
      <trackRevisions>false</trackRevisions>
    </reviewItem>
    <reviewItem>
      <errorID>6f9275f6-70bd-474b-80b8-e5d9576fad05</errorID>
      <errorWord>视</errorWord>
      <group>L1_Word</group>
      <groupName>字词问题</groupName>
      <ability>L2_Typo</ability>
      <abilityName>字词错误</abilityName>
      <candidateList>
        <item>视频</item>
      </candidateList>
      <explain/>
      <paraID>3DB565BB</paraID>
      <start>195</start>
      <end>196</end>
      <status>unmodified</status>
      <modifiedWord/>
      <trackRevisions>false</trackRevisions>
    </reviewItem>
    <reviewItem>
      <errorID>bccfbe7c-807c-4c88-98fd-d760d41dd61b</errorID>
      <errorWord>（</errorWord>
      <group>L1_Punc</group>
      <groupName>标点问题</groupName>
      <ability>L2_Punc_CN</ability>
      <abilityName>标点符号问题</abilityName>
      <candidateList/>
      <explain>同一形式括号套用。</explain>
      <paraID>3DB565BB</paraID>
      <start>222</start>
      <end>223</end>
      <status>unmodified</status>
      <modifiedWord/>
      <trackRevisions>false</trackRevisions>
    </reviewItem>
    <reviewItem>
      <errorID>132f60db-e3bc-4030-9b44-2bcf5385b65f</errorID>
      <errorWord>）</errorWord>
      <group>L1_Punc</group>
      <groupName>标点问题</groupName>
      <ability>L2_Punc_CN</ability>
      <abilityName>标点符号问题</abilityName>
      <candidateList/>
      <explain>同一形式括号套用。</explain>
      <paraID>3DB565BB</paraID>
      <start>225</start>
      <end>226</end>
      <status>unmodified</status>
      <modifiedWord/>
      <trackRevisions>false</trackRevisions>
    </reviewItem>
    <reviewItem>
      <errorID>52dc2a67-9d22-4b42-a3dc-7ad1c5eef28f</errorID>
      <errorWord>（</errorWord>
      <group>L1_Punc</group>
      <groupName>标点问题</groupName>
      <ability>L2_Punc_CN</ability>
      <abilityName>标点符号问题</abilityName>
      <candidateList/>
      <explain>同一形式括号套用。</explain>
      <paraID>7D2F52A0</paraID>
      <start>384</start>
      <end>385</end>
      <status>unmodified</status>
      <modifiedWord/>
      <trackRevisions>false</trackRevisions>
    </reviewItem>
    <reviewItem>
      <errorID>b7ef797e-e24a-4e49-b937-4a8ef7e4d8a0</errorID>
      <errorWord>）</errorWord>
      <group>L1_Punc</group>
      <groupName>标点问题</groupName>
      <ability>L2_Punc_CN</ability>
      <abilityName>标点符号问题</abilityName>
      <candidateList/>
      <explain>同一形式括号套用。</explain>
      <paraID>7D2F52A0</paraID>
      <start>387</start>
      <end>388</end>
      <status>unmodified</status>
      <modifiedWord/>
      <trackRevisions>false</trackRevisions>
    </reviewItem>
    <reviewItem>
      <errorID>f34b874e-0dd6-4dc8-b97b-97113d418699</errorID>
      <errorWord>,</errorWord>
      <group>L1_Format</group>
      <groupName>格式问题</groupName>
      <ability>L2_HalfPunc_CN</ability>
      <abilityName>全半角问题</abilityName>
      <candidateList>
        <item>，</item>
      </candidateList>
      <explain>文本全半角错误。</explain>
      <paraID>5FE17B8F</paraID>
      <start>28</start>
      <end>29</end>
      <status>unmodified</status>
      <modifiedWord/>
      <trackRevisions>false</trackRevisions>
    </reviewItem>
    <reviewItem>
      <errorID>a356a7ef-c7f2-477f-b694-3f472c089b97</errorID>
      <errorWord>插入至</errorWord>
      <group>L1_Word</group>
      <groupName>字词问题</groupName>
      <ability>L2_Typo</ability>
      <abilityName>字词错误</abilityName>
      <candidateList>
        <item>插入</item>
      </candidateList>
      <explain/>
      <paraID>7045E192</paraID>
      <start>98</start>
      <end>100</end>
      <status>modified</status>
      <modifiedWord>插入</modifiedWord>
      <trackRevisions>false</trackRevisions>
    </reviewItem>
    <reviewItem>
      <errorID>cbe3da71-9a15-4d12-89a3-7af5c8c4df57</errorID>
      <errorWord>（</errorWord>
      <group>L1_Punc</group>
      <groupName>标点问题</groupName>
      <ability>L2_Punc_CN</ability>
      <abilityName>标点符号问题</abilityName>
      <candidateList/>
      <explain>同一形式括号套用。</explain>
      <paraID>7045E192</paraID>
      <start>159</start>
      <end>160</end>
      <status>unmodified</status>
      <modifiedWord/>
      <trackRevisions>false</trackRevisions>
    </reviewItem>
    <reviewItem>
      <errorID>b9f96e39-339f-42c4-be2f-c6481a2a54f7</errorID>
      <errorWord>）</errorWord>
      <group>L1_Punc</group>
      <groupName>标点问题</groupName>
      <ability>L2_Punc_CN</ability>
      <abilityName>标点符号问题</abilityName>
      <candidateList/>
      <explain>同一形式括号套用。</explain>
      <paraID>7045E192</paraID>
      <start>162</start>
      <end>163</end>
      <status>unmodified</status>
      <modifiedWord/>
      <trackRevisions>false</trackRevisions>
    </reviewItem>
    <reviewItem>
      <errorID>f4ffeb12-b225-4de4-8e45-e79856a0846a</errorID>
      <errorWord>（</errorWord>
      <group>L1_Punc</group>
      <groupName>标点问题</groupName>
      <ability>L2_Punc_CN</ability>
      <abilityName>标点符号问题</abilityName>
      <candidateList/>
      <explain>同一形式括号套用。</explain>
      <paraID>2FFF5DF1</paraID>
      <start>74</start>
      <end>75</end>
      <status>unmodified</status>
      <modifiedWord/>
      <trackRevisions>false</trackRevisions>
    </reviewItem>
    <reviewItem>
      <errorID>516f5020-ef5c-4b8e-b40e-969043e832e3</errorID>
      <errorWord>）</errorWord>
      <group>L1_Punc</group>
      <groupName>标点问题</groupName>
      <ability>L2_Punc_CN</ability>
      <abilityName>标点符号问题</abilityName>
      <candidateList/>
      <explain>同一形式括号套用。</explain>
      <paraID>2FFF5DF1</paraID>
      <start>77</start>
      <end>78</end>
      <status>unmodified</status>
      <modifiedWord/>
      <trackRevisions>false</trackRevisions>
    </reviewItem>
    <reviewItem>
      <errorID>84eb089a-b5cd-4c46-9cc7-9aa79dfc0902</errorID>
      <errorWord>,</errorWord>
      <group>L1_Format</group>
      <groupName>格式问题</groupName>
      <ability>L2_HalfPunc_CN</ability>
      <abilityName>全半角问题</abilityName>
      <candidateList>
        <item>，</item>
      </candidateList>
      <explain>文本全半角错误。</explain>
      <paraID>216DF52E</paraID>
      <start>22</start>
      <end>23</end>
      <status>unmodified</status>
      <modifiedWord/>
      <trackRevisions>false</trackRevisions>
    </reviewItem>
    <reviewItem>
      <errorID>099443ea-b185-497c-a414-7df278d04e4c</errorID>
      <errorWord>,</errorWord>
      <group>L1_Format</group>
      <groupName>格式问题</groupName>
      <ability>L2_HalfPunc_CN</ability>
      <abilityName>全半角问题</abilityName>
      <candidateList>
        <item>，</item>
      </candidateList>
      <explain>文本全半角错误。</explain>
      <paraID>5146696B</paraID>
      <start>44</start>
      <end>45</end>
      <status>unmodified</status>
      <modifiedWord/>
      <trackRevisions>false</trackRevisions>
    </reviewItem>
    <reviewItem>
      <errorID>9de5db2e-0330-431f-a534-acd212bf3742</errorID>
      <errorWord>（</errorWord>
      <group>L1_Punc</group>
      <groupName>标点问题</groupName>
      <ability>L2_Punc_CN</ability>
      <abilityName>标点符号问题</abilityName>
      <candidateList/>
      <explain>同一形式括号套用。</explain>
      <paraID>5146696B</paraID>
      <start>169</start>
      <end>170</end>
      <status>unmodified</status>
      <modifiedWord/>
      <trackRevisions>false</trackRevisions>
    </reviewItem>
    <reviewItem>
      <errorID>6e41512c-157a-409e-98db-4d806a4c18ef</errorID>
      <errorWord>）</errorWord>
      <group>L1_Punc</group>
      <groupName>标点问题</groupName>
      <ability>L2_Punc_CN</ability>
      <abilityName>标点符号问题</abilityName>
      <candidateList/>
      <explain>同一形式括号套用。</explain>
      <paraID>5146696B</paraID>
      <start>172</start>
      <end>173</end>
      <status>unmodified</status>
      <modifiedWord/>
      <trackRevisions>false</trackRevisions>
    </reviewItem>
    <reviewItem>
      <errorID>65f39616-2865-4da3-8a78-009084ef8789</errorID>
      <errorWord>,</errorWord>
      <group>L1_Format</group>
      <groupName>格式问题</groupName>
      <ability>L2_HalfPunc_CN</ability>
      <abilityName>全半角问题</abilityName>
      <candidateList>
        <item>，</item>
      </candidateList>
      <explain>文本全半角错误。</explain>
      <paraID>3A0DF784</paraID>
      <start>20</start>
      <end>21</end>
      <status>unmodified</status>
      <modifiedWord/>
      <trackRevisions>false</trackRevisions>
    </reviewItem>
    <reviewItem>
      <errorID>fe53385f-01b9-4de4-bb9d-91a09c1c8806</errorID>
      <errorWord>,</errorWord>
      <group>L1_Format</group>
      <groupName>格式问题</groupName>
      <ability>L2_HalfPunc_CN</ability>
      <abilityName>全半角问题</abilityName>
      <candidateList>
        <item>，</item>
      </candidateList>
      <explain>文本全半角错误。</explain>
      <paraID>3A0DF784</paraID>
      <start>47</start>
      <end>48</end>
      <status>unmodified</status>
      <modifiedWord/>
      <trackRevisions>false</trackRevisions>
    </reviewItem>
    <reviewItem>
      <errorID>404ebc55-6fa4-4a48-8cf0-eb10fcdd15af</errorID>
      <errorWord>,</errorWord>
      <group>L1_Format</group>
      <groupName>格式问题</groupName>
      <ability>L2_HalfPunc_CN</ability>
      <abilityName>全半角问题</abilityName>
      <candidateList>
        <item>，</item>
      </candidateList>
      <explain>文本全半角错误。</explain>
      <paraID>3065B859</paraID>
      <start>11</start>
      <end>12</end>
      <status>unmodified</status>
      <modifiedWord/>
      <trackRevisions>false</trackRevisions>
    </reviewItem>
    <reviewItem>
      <errorID>c529c556-3ea4-4545-aa86-44d09ad679ea</errorID>
      <errorWord>（</errorWord>
      <group>L1_Punc</group>
      <groupName>标点问题</groupName>
      <ability>L2_Punc_CN</ability>
      <abilityName>标点符号问题</abilityName>
      <candidateList/>
      <explain>同一形式括号套用。</explain>
      <paraID>44E24D2B</paraID>
      <start>160</start>
      <end>161</end>
      <status>unmodified</status>
      <modifiedWord/>
      <trackRevisions>false</trackRevisions>
    </reviewItem>
    <reviewItem>
      <errorID>845e7b94-f4ec-4340-becc-9e38eaad3617</errorID>
      <errorWord>）</errorWord>
      <group>L1_Punc</group>
      <groupName>标点问题</groupName>
      <ability>L2_Punc_CN</ability>
      <abilityName>标点符号问题</abilityName>
      <candidateList/>
      <explain>同一形式括号套用。</explain>
      <paraID>44E24D2B</paraID>
      <start>163</start>
      <end>164</end>
      <status>unmodified</status>
      <modifiedWord/>
      <trackRevisions>false</trackRevisions>
    </reviewItem>
    <reviewItem>
      <errorID>9c7b028b-e6a9-4a03-8761-dcc4bb538268</errorID>
      <errorWord>、并且</errorWord>
      <group>L1_Word</group>
      <groupName>字词问题</groupName>
      <ability>L2_Typo</ability>
      <abilityName>字词错误</abilityName>
      <candidateList>
        <item>，并且</item>
      </candidateList>
      <explain/>
      <paraID>79A07053</paraID>
      <start>34</start>
      <end>37</end>
      <status>unmodified</status>
      <modifiedWord/>
      <trackRevisions>false</trackRevisions>
    </reviewItem>
    <reviewItem>
      <errorID>ad9ef859-6160-4fa3-adfc-785eee84fe2f</errorID>
      <errorWord>（</errorWord>
      <group>L1_Punc</group>
      <groupName>标点问题</groupName>
      <ability>L2_Punc_CN</ability>
      <abilityName>标点符号问题</abilityName>
      <candidateList/>
      <explain>同一形式括号套用。</explain>
      <paraID>3A4CFBC4</paraID>
      <start>319</start>
      <end>320</end>
      <status>unmodified</status>
      <modifiedWord/>
      <trackRevisions>false</trackRevisions>
    </reviewItem>
    <reviewItem>
      <errorID>379d85d3-c1c5-44e0-9f4c-4b20d1f16037</errorID>
      <errorWord>）</errorWord>
      <group>L1_Punc</group>
      <groupName>标点问题</groupName>
      <ability>L2_Punc_CN</ability>
      <abilityName>标点符号问题</abilityName>
      <candidateList/>
      <explain>同一形式括号套用。</explain>
      <paraID>3A4CFBC4</paraID>
      <start>322</start>
      <end>323</end>
      <status>unmodified</status>
      <modifiedWord/>
      <trackRevisions>false</trackRevisions>
    </reviewItem>
    <reviewItem>
      <errorID>27e68ab2-34c7-482d-aa19-35d4baa732ca</errorID>
      <errorWord>、也</errorWord>
      <group>L1_Punc</group>
      <groupName>标点问题</groupName>
      <ability>L2_Punc_CN</ability>
      <abilityName>标点符号问题</abilityName>
      <candidateList>
        <item>，也</item>
      </candidateList>
      <explain>连接词前后不宜使用顿号，建议使用逗号。</explain>
      <paraID>4D2CD691</paraID>
      <start>276</start>
      <end>278</end>
      <status>unmodified</status>
      <modifiedWord/>
      <trackRevisions>false</trackRevisions>
    </reviewItem>
    <reviewItem>
      <errorID>1bfdcfc8-0218-45bc-93d1-c81e0fb9e8ee</errorID>
      <errorWord>（</errorWord>
      <group>L1_Punc</group>
      <groupName>标点问题</groupName>
      <ability>L2_Punc_CN</ability>
      <abilityName>标点符号问题</abilityName>
      <candidateList/>
      <explain>同一形式括号套用。</explain>
      <paraID>4D2CD691</paraID>
      <start>316</start>
      <end>317</end>
      <status>unmodified</status>
      <modifiedWord/>
      <trackRevisions>false</trackRevisions>
    </reviewItem>
    <reviewItem>
      <errorID>f7fa5bed-9dd1-403b-82a9-e266415113c9</errorID>
      <errorWord>）</errorWord>
      <group>L1_Punc</group>
      <groupName>标点问题</groupName>
      <ability>L2_Punc_CN</ability>
      <abilityName>标点符号问题</abilityName>
      <candidateList/>
      <explain>同一形式括号套用。</explain>
      <paraID>4D2CD691</paraID>
      <start>319</start>
      <end>320</end>
      <status>unmodified</status>
      <modifiedWord/>
      <trackRevisions>false</trackRevisions>
    </reviewItem>
    <reviewItem>
      <errorID>adad22b9-f4eb-4f5c-9a99-79536f431b88</errorID>
      <errorWord>1、</errorWord>
      <group>L1_Format</group>
      <groupName>格式问题</groupName>
      <ability>L2_Ordinal</ability>
      <abilityName>序号格式</abilityName>
      <candidateList>
        <item>1.</item>
      </candidateList>
      <explain>当前序号格式不规范，建议修改为规范格式[1.]。</explain>
      <paraID>60CB5FB7</paraID>
      <start>0</start>
      <end>2</end>
      <status>unmodified</status>
      <modifiedWord/>
      <trackRevisions>false</trackRevisions>
    </reviewItem>
    <reviewItem>
      <errorID>d0523ae0-d443-4e5e-b481-7b65f8024f9a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7079E7EF</paraID>
      <start>0</start>
      <end>2</end>
      <status>unmodified</status>
      <modifiedWord/>
      <trackRevisions>false</trackRevisions>
    </reviewItem>
    <reviewItem>
      <errorID>27ac9ad1-9bab-41c1-8bef-7744c67d3e31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4A2A00E4</paraID>
      <start>0</start>
      <end>2</end>
      <status>unmodified</status>
      <modifiedWord/>
      <trackRevisions>false</trackRevisions>
    </reviewItem>
    <reviewItem>
      <errorID>65701106-64cc-4322-91a0-928654e7f889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390F7856</paraID>
      <start>0</start>
      <end>2</end>
      <status>unmodified</status>
      <modifiedWord/>
      <trackRevisions>false</trackRevisions>
    </reviewItem>
    <reviewItem>
      <errorID>8714413d-84b2-42fd-82ac-978d1b6f04d1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7D520DA9</paraID>
      <start>0</start>
      <end>2</end>
      <status>unmodified</status>
      <modifiedWord/>
      <trackRevisions>false</trackRevisions>
    </reviewItem>
    <reviewItem>
      <errorID>bd59dc25-66aa-4517-b5e0-151aded0d9a2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630F62BF</paraID>
      <start>0</start>
      <end>2</end>
      <status>unmodified</status>
      <modifiedWord/>
      <trackRevisions>false</trackRevisions>
    </reviewItem>
    <reviewItem>
      <errorID>426a2cf2-afb0-4ce1-a121-14ac5c48dc9e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59411FBE</paraID>
      <start>0</start>
      <end>2</end>
      <status>unmodified</status>
      <modifiedWord/>
      <trackRevisions>false</trackRevisions>
    </reviewItem>
    <reviewItem>
      <errorID>9a57d2f8-e554-4a48-a5e2-1ecaf6b615fa</errorID>
      <errorWord>(</errorWord>
      <group>L1_Format</group>
      <groupName>格式问题</groupName>
      <ability>L2_HalfPunc_CN</ability>
      <abilityName>全半角问题</abilityName>
      <candidateList>
        <item>（</item>
      </candidateList>
      <explain>文本全半角错误。</explain>
      <paraID>59411FBE</paraID>
      <start>7</start>
      <end>8</end>
      <status>unmodified</status>
      <modifiedWord/>
      <trackRevisions>false</trackRevisions>
    </reviewItem>
    <reviewItem>
      <errorID>f7391516-3cbd-46d5-9d00-5c6fc7129a1c</errorID>
      <errorWord>)</errorWord>
      <group>L1_Format</group>
      <groupName>格式问题</groupName>
      <ability>L2_HalfPunc_CN</ability>
      <abilityName>全半角问题</abilityName>
      <candidateList>
        <item>）</item>
      </candidateList>
      <explain>文本全半角错误。</explain>
      <paraID>59411FBE</paraID>
      <start>14</start>
      <end>15</end>
      <status>unmodified</status>
      <modifiedWord/>
      <trackRevisions>false</trackRevisions>
    </reviewItem>
    <reviewItem>
      <errorID>4d910968-dd42-442e-8652-19f7e4c846d9</errorID>
      <errorWord>,</errorWord>
      <group>L1_Format</group>
      <groupName>格式问题</groupName>
      <ability>L2_HalfPunc_CN</ability>
      <abilityName>全半角问题</abilityName>
      <candidateList>
        <item>，</item>
      </candidateList>
      <explain>文本全半角错误。</explain>
      <paraID>59411FBE</paraID>
      <start>27</start>
      <end>28</end>
      <status>unmodified</status>
      <modifiedWord/>
      <trackRevisions>false</trackRevisions>
    </reviewItem>
    <reviewItem>
      <errorID>dd19a0d5-4814-41b9-bce1-ab114523469e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2A5F6524</paraID>
      <start>0</start>
      <end>2</end>
      <status>unmodified</status>
      <modifiedWord/>
      <trackRevisions>false</trackRevisions>
    </reviewItem>
    <reviewItem>
      <errorID>b418ec82-89bd-483d-932f-36fa6d8b9de2</errorID>
      <errorWord>)</errorWord>
      <group>L1_Format</group>
      <groupName>格式问题</groupName>
      <ability>L2_HalfPunc_CN</ability>
      <abilityName>全半角问题</abilityName>
      <candidateList>
        <item>）</item>
      </candidateList>
      <explain>文本全半角错误。</explain>
      <paraID>2A5F6524</paraID>
      <start>22</start>
      <end>23</end>
      <status>unmodified</status>
      <modifiedWord/>
      <trackRevisions>false</trackRevisions>
    </reviewItem>
    <reviewItem>
      <errorID>871c59fc-2894-4997-9ac2-18f6538448ce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3C00E329</paraID>
      <start>0</start>
      <end>2</end>
      <status>unmodified</status>
      <modifiedWord/>
      <trackRevisions>false</trackRevisions>
    </reviewItem>
    <reviewItem>
      <errorID>56033c83-91f7-4968-9d58-51b8b146bea7</errorID>
      <errorWord>10、</errorWord>
      <group>L1_Format</group>
      <groupName>格式问题</groupName>
      <ability>L2_Ordinal</ability>
      <abilityName>序号格式</abilityName>
      <candidateList>
        <item>10.</item>
      </candidateList>
      <explain>当前序号格式不规范，建议修改为规范格式[10.]。</explain>
      <paraID> 63FC04C</paraID>
      <start>0</start>
      <end>3</end>
      <status>unmodified</status>
      <modifiedWord/>
      <trackRevisions>false</trackRevisions>
    </reviewItem>
    <reviewItem>
      <errorID>cb71fa6f-7c73-43d1-8f8e-ba601ded8927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47C0EF82</paraID>
      <start>0</start>
      <end>3</end>
      <status>unmodified</status>
      <modifiedWord/>
      <trackRevisions>false</trackRevisions>
    </reviewItem>
    <reviewItem>
      <errorID>ddc0ab09-82a9-4da8-9f22-9fc8d4446499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22784666</paraID>
      <start>0</start>
      <end>3</end>
      <status>unmodified</status>
      <modifiedWord/>
      <trackRevisions>false</trackRevisions>
    </reviewItem>
    <reviewItem>
      <errorID>18149a14-e487-4771-848e-9bc1da2c1786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405865E0</paraID>
      <start>0</start>
      <end>3</end>
      <status>unmodified</status>
      <modifiedWord/>
      <trackRevisions>false</trackRevisions>
    </reviewItem>
    <reviewItem>
      <errorID>9a083631-c1aa-48d3-a417-466f2f8a0825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3BB87FA6</paraID>
      <start>0</start>
      <end>3</end>
      <status>unmodified</status>
      <modifiedWord/>
      <trackRevisions>false</trackRevisions>
    </reviewItem>
    <reviewItem>
      <errorID>b5006246-c85d-46b7-8f47-80f510caf912</errorID>
      <errorWord>,</errorWord>
      <group>L1_Format</group>
      <groupName>格式问题</groupName>
      <ability>L2_HalfPunc_CN</ability>
      <abilityName>全半角问题</abilityName>
      <candidateList>
        <item>，</item>
      </candidateList>
      <explain>文本全半角错误。</explain>
      <paraID>3BB87FA6</paraID>
      <start>48</start>
      <end>49</end>
      <status>unmodified</status>
      <modifiedWord/>
      <trackRevisions>false</trackRevisions>
    </reviewItem>
    <reviewItem>
      <errorID>8d5fd907-7b3e-4753-acc4-f5ecbb7bdc17</errorID>
      <errorWord>,</errorWord>
      <group>L1_Format</group>
      <groupName>格式问题</groupName>
      <ability>L2_HalfPunc_CN</ability>
      <abilityName>全半角问题</abilityName>
      <candidateList>
        <item>，</item>
      </candidateList>
      <explain>文本全半角错误。</explain>
      <paraID>6C8BEAF2</paraID>
      <start>47</start>
      <end>48</end>
      <status>unmodified</status>
      <modifiedWord/>
      <trackRevisions>false</trackRevisions>
    </reviewItem>
    <reviewItem>
      <errorID>5274b6a1-9e70-4560-ad89-f9376f5da7e7</errorID>
      <errorWord>(</errorWord>
      <group>L1_Format</group>
      <groupName>格式问题</groupName>
      <ability>L2_HalfPunc_CN</ability>
      <abilityName>全半角问题</abilityName>
      <candidateList>
        <item>（</item>
      </candidateList>
      <explain>文本全半角错误。</explain>
      <paraID>6C8BEAF2</paraID>
      <start>66</start>
      <end>67</end>
      <status>unmodified</status>
      <modifiedWord/>
      <trackRevisions>false</trackRevisions>
    </reviewItem>
    <reviewItem>
      <errorID>7a3c0116-1efe-4dcb-8500-fd81b648582c</errorID>
      <errorWord>)</errorWord>
      <group>L1_Format</group>
      <groupName>格式问题</groupName>
      <ability>L2_HalfPunc_CN</ability>
      <abilityName>全半角问题</abilityName>
      <candidateList>
        <item>）</item>
      </candidateList>
      <explain>文本全半角错误。</explain>
      <paraID>6C8BEAF2</paraID>
      <start>74</start>
      <end>75</end>
      <status>unmodified</status>
      <modifiedWord/>
      <trackRevisions>false</trackRevisions>
    </reviewItem>
    <reviewItem>
      <errorID>71976c2b-17f8-4dfb-b12b-d5ca3d4c01d2</errorID>
      <errorWord>,</errorWord>
      <group>L1_Format</group>
      <groupName>格式问题</groupName>
      <ability>L2_HalfPunc_CN</ability>
      <abilityName>全半角问题</abilityName>
      <candidateList>
        <item>，</item>
      </candidateList>
      <explain>文本全半角错误。</explain>
      <paraID>6C8BEAF2</paraID>
      <start>86</start>
      <end>87</end>
      <status>unmodified</status>
      <modifiedWord/>
      <trackRevisions>false</trackRevisions>
    </reviewItem>
    <reviewItem>
      <errorID>317cd304-f125-4bd7-9a6d-68f205cadd50</errorID>
      <errorWord>技米</errorWord>
      <group>L1_Word</group>
      <groupName>字词问题</groupName>
      <ability>L2_Typo</ability>
      <abilityName>字词错误</abilityName>
      <candidateList>
        <item>技术</item>
      </candidateList>
      <explain/>
      <paraID>6C8BEAF2</paraID>
      <start>123</start>
      <end>125</end>
      <status>modified</status>
      <modifiedWord>技术</modifiedWord>
      <trackRevisions>false</trackRevisions>
    </reviewItem>
    <reviewItem>
      <errorID>47412fff-b5a1-4faf-a50a-0f1b64099d69</errorID>
      <errorWord>(</errorWord>
      <group>L1_Format</group>
      <groupName>格式问题</groupName>
      <ability>L2_HalfPunc_CN</ability>
      <abilityName>全半角问题</abilityName>
      <candidateList>
        <item>（</item>
      </candidateList>
      <explain>文本全半角错误。</explain>
      <paraID>6C8BEAF2</paraID>
      <start>133</start>
      <end>134</end>
      <status>unmodified</status>
      <modifiedWord/>
      <trackRevisions>false</trackRevisions>
    </reviewItem>
    <reviewItem>
      <errorID>07491030-7781-4cad-b908-7b13736b9ea0</errorID>
      <errorWord>)</errorWord>
      <group>L1_Format</group>
      <groupName>格式问题</groupName>
      <ability>L2_HalfPunc_CN</ability>
      <abilityName>全半角问题</abilityName>
      <candidateList>
        <item>）</item>
      </candidateList>
      <explain>文本全半角错误。</explain>
      <paraID>6C8BEAF2</paraID>
      <start>156</start>
      <end>157</end>
      <status>unmodified</status>
      <modifiedWord/>
      <trackRevisions>false</trackRevisions>
    </reviewItem>
    <reviewItem>
      <errorID>3209cda5-de08-4e59-b8aa-d8209cb3db2a</errorID>
      <errorWord>.</errorWord>
      <group>L1_Format</group>
      <groupName>格式问题</groupName>
      <ability>L2_HalfPunc_CN</ability>
      <abilityName>全半角问题</abilityName>
      <candidateList>
        <item>。</item>
      </candidateList>
      <explain>文本全半角错误。</explain>
      <paraID>6C8BEAF2</paraID>
      <start>239</start>
      <end>240</end>
      <status>unmodified</status>
      <modifiedWord/>
      <trackRevisions>false</trackRevisions>
    </reviewItem>
    <reviewItem>
      <errorID>11126ca3-ad04-4b9d-ba2d-adb73c010239</errorID>
      <errorWord>;</errorWord>
      <group>L1_Format</group>
      <groupName>格式问题</groupName>
      <ability>L2_HalfPunc_CN</ability>
      <abilityName>全半角问题</abilityName>
      <candidateList>
        <item>；</item>
      </candidateList>
      <explain>文本全半角错误。</explain>
      <paraID>6C8BEAF2</paraID>
      <start>265</start>
      <end>266</end>
      <status>unmodified</status>
      <modifiedWord/>
      <trackRevisions>false</trackRevisions>
    </reviewItem>
    <reviewItem>
      <errorID>49c59d19-d700-472c-baae-1913cf476f6f</errorID>
      <errorWord>(</errorWord>
      <group>L1_Format</group>
      <groupName>格式问题</groupName>
      <ability>L2_HalfPunc_CN</ability>
      <abilityName>全半角问题</abilityName>
      <candidateList>
        <item>（</item>
      </candidateList>
      <explain>文本全半角错误。</explain>
      <paraID>6C8BEAF2</paraID>
      <start>274</start>
      <end>275</end>
      <status>unmodified</status>
      <modifiedWord/>
      <trackRevisions>false</trackRevisions>
    </reviewItem>
    <reviewItem>
      <errorID>282b9f30-b74d-4c45-ac96-a10a98883c49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707A869B</paraID>
      <start>0</start>
      <end>3</end>
      <status>unmodified</status>
      <modifiedWord/>
      <trackRevisions>false</trackRevisions>
    </reviewItem>
    <reviewItem>
      <errorID>c293959f-9f0e-4ff4-a07f-1943691fc69e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34065BEE</paraID>
      <start>0</start>
      <end>3</end>
      <status>unmodified</status>
      <modifiedWord/>
      <trackRevisions>false</trackRevisions>
    </reviewItem>
    <reviewItem>
      <errorID>cceb7afb-42ec-461f-969e-1da7e739a93d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12C63F28</paraID>
      <start>0</start>
      <end>2</end>
      <status>unmodified</status>
      <modifiedWord/>
      <trackRevisions>false</trackRevisions>
    </reviewItem>
    <reviewItem>
      <errorID>56c14678-c1f5-417e-99bf-f609b0e19f31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2E426217</paraID>
      <start>0</start>
      <end>2</end>
      <status>unmodified</status>
      <modifiedWord/>
      <trackRevisions>false</trackRevisions>
    </reviewItem>
    <reviewItem>
      <errorID>181b0be1-23e8-48f0-aee0-26cbc21de540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388FF05</paraID>
      <start>0</start>
      <end>2</end>
      <status>unmodified</status>
      <modifiedWord/>
      <trackRevisions>false</trackRevisions>
    </reviewItem>
    <reviewItem>
      <errorID>8b922bb1-b731-4dad-8908-d8f12bd71120</errorID>
      <errorWord>KW</errorWord>
      <group>L1_Word</group>
      <groupName>字词问题</groupName>
      <ability>L2_Typo</ability>
      <abilityName>字词错误</abilityName>
      <candidateList>
        <item>kW</item>
      </candidateList>
      <explain/>
      <paraID>705C0211</paraID>
      <start>30</start>
      <end>32</end>
      <status>unmodified</status>
      <modifiedWord/>
      <trackRevisions>false</trackRevisions>
    </reviewItem>
    <reviewItem>
      <errorID>64c10279-ebe1-4756-bf8b-3b3b97d27d9d</errorID>
      <errorWord>KW</errorWord>
      <group>L1_Word</group>
      <groupName>字词问题</groupName>
      <ability>L2_Typo</ability>
      <abilityName>字词错误</abilityName>
      <candidateList>
        <item>kW</item>
      </candidateList>
      <explain/>
      <paraID>705C0211</paraID>
      <start>42</start>
      <end>44</end>
      <status>unmodified</status>
      <modifiedWord/>
      <trackRevisions>false</trackRevisions>
    </reviewItem>
    <reviewItem>
      <errorID>10c379d3-6c58-4dc5-a8da-49cd38e04776</errorID>
      <errorWord>(</errorWord>
      <group>L1_Format</group>
      <groupName>格式问题</groupName>
      <ability>L2_HalfPunc_CN</ability>
      <abilityName>全半角问题</abilityName>
      <candidateList>
        <item>（</item>
      </candidateList>
      <explain>文本全半角错误。</explain>
      <paraID>705C0211</paraID>
      <start>184</start>
      <end>185</end>
      <status>unmodified</status>
      <modifiedWord/>
      <trackRevisions>false</trackRevisions>
    </reviewItem>
    <reviewItem>
      <errorID>4e760873-21ba-4ff1-aadb-112f713ea2e4</errorID>
      <errorWord>)</errorWord>
      <group>L1_Format</group>
      <groupName>格式问题</groupName>
      <ability>L2_HalfPunc_CN</ability>
      <abilityName>全半角问题</abilityName>
      <candidateList>
        <item>）</item>
      </candidateList>
      <explain>文本全半角错误。</explain>
      <paraID>705C0211</paraID>
      <start>198</start>
      <end>199</end>
      <status>unmodified</status>
      <modifiedWord/>
      <trackRevisions>false</trackRevisions>
    </reviewItem>
    <reviewItem>
      <errorID>b7e1ac02-9106-42a4-b7ba-65a3ffa76ad9</errorID>
      <errorWord>(</errorWord>
      <group>L1_Format</group>
      <groupName>格式问题</groupName>
      <ability>L2_HalfPunc_CN</ability>
      <abilityName>全半角问题</abilityName>
      <candidateList>
        <item>（</item>
      </candidateList>
      <explain>文本全半角错误。</explain>
      <paraID>705C0211</paraID>
      <start>210</start>
      <end>211</end>
      <status>unmodified</status>
      <modifiedWord/>
      <trackRevisions>false</trackRevisions>
    </reviewItem>
    <reviewItem>
      <errorID>4ef42de0-a02e-47d3-9582-050c32977ddd</errorID>
      <errorWord>)</errorWord>
      <group>L1_Format</group>
      <groupName>格式问题</groupName>
      <ability>L2_HalfPunc_CN</ability>
      <abilityName>全半角问题</abilityName>
      <candidateList>
        <item>）</item>
      </candidateList>
      <explain>文本全半角错误。</explain>
      <paraID>705C0211</paraID>
      <start>222</start>
      <end>223</end>
      <status>unmodified</status>
      <modifiedWord/>
      <trackRevisions>false</trackRevisions>
    </reviewItem>
    <reviewItem>
      <errorID>0609e703-e16f-44fd-a70e-d3e1a2dca149</errorID>
      <errorWord>WIFI</errorWord>
      <group>L1_Knowledge</group>
      <groupName>知识性问题</groupName>
      <ability>L2_Knowledge</ability>
      <abilityName>其他知识</abilityName>
      <candidateList>
        <item>Wi-Fi</item>
      </candidateList>
      <explain/>
      <paraID>705C0211</paraID>
      <start>251</start>
      <end>255</end>
      <status>unmodified</status>
      <modifiedWord/>
      <trackRevisions>false</trackRevisions>
    </reviewItem>
    <reviewItem>
      <errorID>f76dbec1-c3b8-4c3e-9f27-f04ce5163331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6E0675B7</paraID>
      <start>0</start>
      <end>2</end>
      <status>unmodified</status>
      <modifiedWord/>
      <trackRevisions>false</trackRevisions>
    </reviewItem>
    <reviewItem>
      <errorID>a4d17313-f464-424a-bd14-1c7659574bdb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6DB28A31</paraID>
      <start>0</start>
      <end>2</end>
      <status>unmodified</status>
      <modifiedWord/>
      <trackRevisions>false</trackRevisions>
    </reviewItem>
    <reviewItem>
      <errorID>69263b53-71b6-47f4-ae07-49d774aeeee5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737CA98</paraID>
      <start>0</start>
      <end>2</end>
      <status>unmodified</status>
      <modifiedWord/>
      <trackRevisions>false</trackRevisions>
    </reviewItem>
    <reviewItem>
      <errorID>98dc1325-8bba-4051-8a98-514adca4b6a2</errorID>
      <errorWord>HZ</errorWord>
      <group>L1_Word</group>
      <groupName>字词问题</groupName>
      <ability>L2_Typo</ability>
      <abilityName>字词错误</abilityName>
      <candidateList>
        <item>Hz</item>
      </candidateList>
      <explain/>
      <paraID> 737CA98</paraID>
      <start>13</start>
      <end>15</end>
      <status>unmodified</status>
      <modifiedWord/>
      <trackRevisions>false</trackRevisions>
    </reviewItem>
    <reviewItem>
      <errorID>cfb53f79-b30e-478a-858c-e8e18828f6b8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24D794AF</paraID>
      <start>0</start>
      <end>2</end>
      <status>unmodified</status>
      <modifiedWord/>
      <trackRevisions>false</trackRevisions>
    </reviewItem>
    <reviewItem>
      <errorID>77b56bd5-69a9-4f28-b0c9-1ed5aac6983d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5ADEA8E7</paraID>
      <start>0</start>
      <end>3</end>
      <status>unmodified</status>
      <modifiedWord/>
      <trackRevisions>false</trackRevisions>
    </reviewItem>
    <reviewItem>
      <errorID>3e3b2412-c548-4007-9566-a22c96bdf518</errorID>
      <errorWord>11、</errorWord>
      <group>L1_Format</group>
      <groupName>格式问题</groupName>
      <ability>L2_Ordinal</ability>
      <abilityName>序号格式</abilityName>
      <candidateList>
        <item>11.</item>
      </candidateList>
      <explain>当前序号格式不规范，建议修改为规范格式[11.]。</explain>
      <paraID>64FEA6FF</paraID>
      <start>0</start>
      <end>3</end>
      <status>unmodified</status>
      <modifiedWord/>
      <trackRevisions>false</trackRevisions>
    </reviewItem>
    <reviewItem>
      <errorID>7f16732b-f0f4-45ca-83a7-ba388443670c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14867121</paraID>
      <start>0</start>
      <end>3</end>
      <status>unmodified</status>
      <modifiedWord/>
      <trackRevisions>false</trackRevisions>
    </reviewItem>
    <reviewItem>
      <errorID>6579d4fa-2e70-4722-99c7-5ae60d791636</errorID>
      <errorWord>：</errorWord>
      <group>L1_Format</group>
      <groupName>格式问题</groupName>
      <ability>L2_HalfPunc_CN</ability>
      <abilityName>全半角问题</abilityName>
      <candidateList>
        <item>:</item>
      </candidateList>
      <explain>文本全半角错误。</explain>
      <paraID>4D6F4E21</paraID>
      <start>204</start>
      <end>205</end>
      <status>unmodified</status>
      <modifiedWord/>
      <trackRevisions>false</trackRevisions>
    </reviewItem>
    <reviewItem>
      <errorID>bf9390a9-1621-4cd9-8163-6d55e6662d96</errorID>
      <errorWord>：</errorWord>
      <group>L1_Format</group>
      <groupName>格式问题</groupName>
      <ability>L2_HalfPunc_CN</ability>
      <abilityName>全半角问题</abilityName>
      <candidateList>
        <item>:</item>
      </candidateList>
      <explain>文本全半角错误。</explain>
      <paraID>4D6F4E21</paraID>
      <start>209</start>
      <end>210</end>
      <status>unmodified</status>
      <modifiedWord/>
      <trackRevisions>false</trackRevisions>
    </reviewItem>
    <reviewItem>
      <errorID>a7cdb89c-a4f8-418b-9d3b-6afd995b2169</errorID>
      <errorWord>9）、</errorWord>
      <group>L1_Punc</group>
      <groupName>标点问题</groupName>
      <ability>L2_Punc_CN</ability>
      <abilityName>标点符号问题</abilityName>
      <candidateList>
        <item>9）</item>
      </candidateList>
      <explain>根据国标GB/T 15834-2011《标点符号用法》中的4.5.3.3节，带括号的汉字数字或阿拉伯数字表次序时，后面通常不加顿号。如“（一）指导思想”“（二）行动指南”。</explain>
      <paraID>4D6F4E21</paraID>
      <start>210</start>
      <end>213</end>
      <status>unmodified</status>
      <modifiedWord/>
      <trackRevisions>false</trackRevisions>
    </reviewItem>
    <reviewItem>
      <errorID>6fc74160-bbd3-4bf1-9fe5-fd3aebf00db4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44161BDD</paraID>
      <start>0</start>
      <end>3</end>
      <status>unmodified</status>
      <modifiedWord/>
      <trackRevisions>false</trackRevisions>
    </reviewItem>
    <reviewItem>
      <errorID>1c55dd54-bcee-4ede-95d1-cddb77362b70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306F6120</paraID>
      <start>0</start>
      <end>3</end>
      <status>unmodified</status>
      <modifiedWord/>
      <trackRevisions>false</trackRevisions>
    </reviewItem>
    <reviewItem>
      <errorID>9d348258-f1f6-422a-ad2d-25a38c1ed6eb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1AB01C2D</paraID>
      <start>0</start>
      <end>3</end>
      <status>unmodified</status>
      <modifiedWord/>
      <trackRevisions>false</trackRevisions>
    </reviewItem>
    <reviewItem>
      <errorID>0e7b901a-8145-4743-b76a-2105169ce5ea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6211FB58</paraID>
      <start>0</start>
      <end>3</end>
      <status>unmodified</status>
      <modifiedWord/>
      <trackRevisions>false</trackRevisions>
    </reviewItem>
    <reviewItem>
      <errorID>d8a93d97-65b5-4503-a8be-fcd1df5aba06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D193FBE</paraID>
      <start>0</start>
      <end>2</end>
      <status>unmodified</status>
      <modifiedWord/>
      <trackRevisions>false</trackRevisions>
    </reviewItem>
    <reviewItem>
      <errorID>d28d7a53-1a40-4e8f-9810-d96128846161</errorID>
      <errorWord>-</errorWord>
      <group>L1_Format</group>
      <groupName>格式问题</groupName>
      <ability>L2_HalfPunc_CN</ability>
      <abilityName>全半角问题</abilityName>
      <candidateList>
        <item>－</item>
      </candidateList>
      <explain>文本全半角错误。</explain>
      <paraID> D193FBE</paraID>
      <start>49</start>
      <end>50</end>
      <status>unmodified</status>
      <modifiedWord/>
      <trackRevisions>false</trackRevisions>
    </reviewItem>
    <reviewItem>
      <errorID>68f36e6c-b9f2-4411-b01f-de51cd9cdd1a</errorID>
      <errorWord>-</errorWord>
      <group>L1_Format</group>
      <groupName>格式问题</groupName>
      <ability>L2_HalfPunc_CN</ability>
      <abilityName>全半角问题</abilityName>
      <candidateList>
        <item>－</item>
      </candidateList>
      <explain>文本全半角错误。</explain>
      <paraID> D193FBE</paraID>
      <start>61</start>
      <end>62</end>
      <status>unmodified</status>
      <modifiedWord/>
      <trackRevisions>false</trackRevisions>
    </reviewItem>
    <reviewItem>
      <errorID>7893a307-c116-426b-b33f-85efbfd49a84</errorID>
      <errorWord>-</errorWord>
      <group>L1_Format</group>
      <groupName>格式问题</groupName>
      <ability>L2_HalfPunc_CN</ability>
      <abilityName>全半角问题</abilityName>
      <candidateList>
        <item>－</item>
      </candidateList>
      <explain>文本全半角错误。</explain>
      <paraID> D193FBE</paraID>
      <start>73</start>
      <end>74</end>
      <status>unmodified</status>
      <modifiedWord/>
      <trackRevisions>false</trackRevisions>
    </reviewItem>
    <reviewItem>
      <errorID>33ccae13-d1d9-4e57-87df-a1091caf23c0</errorID>
      <errorWord>-</errorWord>
      <group>L1_Format</group>
      <groupName>格式问题</groupName>
      <ability>L2_HalfPunc_CN</ability>
      <abilityName>全半角问题</abilityName>
      <candidateList>
        <item>－</item>
      </candidateList>
      <explain>文本全半角错误。</explain>
      <paraID> D193FBE</paraID>
      <start>84</start>
      <end>85</end>
      <status>unmodified</status>
      <modifiedWord/>
      <trackRevisions>false</trackRevisions>
    </reviewItem>
    <reviewItem>
      <errorID>00c7018e-6c4a-4c4b-879d-ae7c08e45cce</errorID>
      <errorWord>-</errorWord>
      <group>L1_Format</group>
      <groupName>格式问题</groupName>
      <ability>L2_HalfPunc_CN</ability>
      <abilityName>全半角问题</abilityName>
      <candidateList>
        <item>－</item>
      </candidateList>
      <explain>文本全半角错误。</explain>
      <paraID> D193FBE</paraID>
      <start>93</start>
      <end>94</end>
      <status>unmodified</status>
      <modifiedWord/>
      <trackRevisions>false</trackRevisions>
    </reviewItem>
    <reviewItem>
      <errorID>6b810c43-8091-4ca8-b965-0c32351d2826</errorID>
      <errorWord>(</errorWord>
      <group>L1_Format</group>
      <groupName>格式问题</groupName>
      <ability>L2_HalfPunc_CN</ability>
      <abilityName>全半角问题</abilityName>
      <candidateList>
        <item>（</item>
      </candidateList>
      <explain>文本全半角错误。</explain>
      <paraID>323EA737</paraID>
      <start>32</start>
      <end>33</end>
      <status>unmodified</status>
      <modifiedWord/>
      <trackRevisions>false</trackRevisions>
    </reviewItem>
    <reviewItem>
      <errorID>839d7c99-34bd-474a-9d90-0a5ea783fbd7</errorID>
      <errorWord>,</errorWord>
      <group>L1_Format</group>
      <groupName>格式问题</groupName>
      <ability>L2_HalfPunc_CN</ability>
      <abilityName>全半角问题</abilityName>
      <candidateList>
        <item>，</item>
      </candidateList>
      <explain>文本全半角错误。</explain>
      <paraID>4F369FA3</paraID>
      <start>52</start>
      <end>53</end>
      <status>unmodified</status>
      <modifiedWord/>
      <trackRevisions>false</trackRevisions>
    </reviewItem>
    <reviewItem>
      <errorID>036a45c4-bd7b-432f-b3ab-9cf2a0c6d8fe</errorID>
      <errorWord>更好质量</errorWord>
      <group>L1_Word</group>
      <groupName>字词问题</groupName>
      <ability>L2_Typo</ability>
      <abilityName>字词错误</abilityName>
      <candidateList>
        <item>更高质量</item>
      </candidateList>
      <explain/>
      <paraID>4EDD8B6E</paraID>
      <start>99</start>
      <end>103</end>
      <status>unmodified</status>
      <modifiedWord/>
      <trackRevisions>false</trackRevisions>
    </reviewItem>
    <reviewItem>
      <errorID>e1c89647-ede4-48b1-b38e-67988ec39a5d</errorID>
      <errorWord>:</errorWord>
      <group>L1_Format</group>
      <groupName>格式问题</groupName>
      <ability>L2_HalfPunc_CN</ability>
      <abilityName>全半角问题</abilityName>
      <candidateList>
        <item>：</item>
      </candidateList>
      <explain>文本全半角错误。</explain>
      <paraID>7214562F</paraID>
      <start>7</start>
      <end>8</end>
      <status>unmodified</status>
      <modifiedWord/>
      <trackRevisions>false</trackRevisions>
    </reviewItem>
    <reviewItem>
      <errorID>4835ba4f-d9cf-451e-a763-4fa078924534</errorID>
      <errorWord>:</errorWord>
      <group>L1_Format</group>
      <groupName>格式问题</groupName>
      <ability>L2_HalfPunc_CN</ability>
      <abilityName>全半角问题</abilityName>
      <candidateList>
        <item>：</item>
      </candidateList>
      <explain>文本全半角错误。</explain>
      <paraID>464A1A6F</paraID>
      <start>6</start>
      <end>7</end>
      <status>unmodified</status>
      <modifiedWord/>
      <trackRevisions>false</trackRevisions>
    </reviewItem>
    <reviewItem>
      <errorID>1d883b9c-7cd9-4b60-b27b-595e12ff548d</errorID>
      <errorWord>：</errorWord>
      <group>L1_Format</group>
      <groupName>格式问题</groupName>
      <ability>L2_HalfPunc_CN</ability>
      <abilityName>全半角问题</abilityName>
      <candidateList>
        <item>:</item>
      </candidateList>
      <explain>文本全半角错误。</explain>
      <paraID>54DBCA50</paraID>
      <start>75</start>
      <end>76</end>
      <status>unmodified</status>
      <modifiedWord/>
      <trackRevisions>false</trackRevisions>
    </reviewItem>
    <reviewItem>
      <errorID>c60480e6-a8a3-4777-a5be-7af8d1068d0c</errorID>
      <errorWord>:</errorWord>
      <group>L1_Format</group>
      <groupName>格式问题</groupName>
      <ability>L2_HalfPunc_CN</ability>
      <abilityName>全半角问题</abilityName>
      <candidateList>
        <item>：</item>
      </candidateList>
      <explain>文本全半角错误。</explain>
      <paraID>6DB7E042</paraID>
      <start>8</start>
      <end>9</end>
      <status>unmodified</status>
      <modifiedWord/>
      <trackRevisions>false</trackRevisions>
    </reviewItem>
    <reviewItem>
      <errorID>247b5354-8864-440d-a9fd-b3764b19d3eb</errorID>
      <errorWord>:</errorWord>
      <group>L1_Format</group>
      <groupName>格式问题</groupName>
      <ability>L2_HalfPunc_CN</ability>
      <abilityName>全半角问题</abilityName>
      <candidateList>
        <item>：</item>
      </candidateList>
      <explain>文本全半角错误。</explain>
      <paraID>68A4E384</paraID>
      <start>4</start>
      <end>5</end>
      <status>unmodified</status>
      <modifiedWord/>
      <trackRevisions>false</trackRevisions>
    </reviewItem>
    <reviewItem>
      <errorID>ece0754c-428d-4e8f-bf3c-0fcac68991ca</errorID>
      <errorWord>~</errorWord>
      <group>L1_Format</group>
      <groupName>格式问题</groupName>
      <ability>L2_HalfPunc_CN</ability>
      <abilityName>全半角问题</abilityName>
      <candidateList>
        <item>～</item>
      </candidateList>
      <explain>文本全半角错误。</explain>
      <paraID>68A4E384</paraID>
      <start>14</start>
      <end>15</end>
      <status>unmodified</status>
      <modifiedWord/>
      <trackRevisions>false</trackRevisions>
    </reviewItem>
    <reviewItem>
      <errorID>cd7caa4a-4efe-4cca-a076-c4578c5bb6bf</errorID>
      <errorWord>（</errorWord>
      <group>L1_Format</group>
      <groupName>格式问题</groupName>
      <ability>L2_HalfPunc_CN</ability>
      <abilityName>全半角问题</abilityName>
      <candidateList>
        <item>(</item>
      </candidateList>
      <explain>文本全半角错误。</explain>
      <paraID>68A4E384</paraID>
      <start>35</start>
      <end>36</end>
      <status>unmodified</status>
      <modifiedWord/>
      <trackRevisions>false</trackRevisions>
    </reviewItem>
    <reviewItem>
      <errorID>9c287851-e632-45c2-80d7-57c0507bec6c</errorID>
      <errorWord>）</errorWord>
      <group>L1_Format</group>
      <groupName>格式问题</groupName>
      <ability>L2_HalfPunc_CN</ability>
      <abilityName>全半角问题</abilityName>
      <candidateList>
        <item>)</item>
      </candidateList>
      <explain>文本全半角错误。</explain>
      <paraID>68A4E384</paraID>
      <start>37</start>
      <end>38</end>
      <status>unmodified</status>
      <modifiedWord/>
      <trackRevisions>false</trackRevisions>
    </reviewItem>
    <reviewItem>
      <errorID>99846e38-5d43-4bd2-ad24-95b491c16f30</errorID>
      <errorWord>~</errorWord>
      <group>L1_Format</group>
      <groupName>格式问题</groupName>
      <ability>L2_HalfPunc_CN</ability>
      <abilityName>全半角问题</abilityName>
      <candidateList>
        <item>～</item>
      </candidateList>
      <explain>文本全半角错误。</explain>
      <paraID>68A4E384</paraID>
      <start>38</start>
      <end>39</end>
      <status>unmodified</status>
      <modifiedWord/>
      <trackRevisions>false</trackRevisions>
    </reviewItem>
    <reviewItem>
      <errorID>6a628413-c37a-4088-b1f1-af39129afe29</errorID>
      <errorWord>（</errorWord>
      <group>L1_Format</group>
      <groupName>格式问题</groupName>
      <ability>L2_HalfPunc_CN</ability>
      <abilityName>全半角问题</abilityName>
      <candidateList>
        <item>(</item>
      </candidateList>
      <explain>文本全半角错误。</explain>
      <paraID>68A4E384</paraID>
      <start>46</start>
      <end>47</end>
      <status>unmodified</status>
      <modifiedWord/>
      <trackRevisions>false</trackRevisions>
    </reviewItem>
    <reviewItem>
      <errorID>f0658452-1c06-49dd-b04f-1a9bc239a2e4</errorID>
      <errorWord>）（</errorWord>
      <group>L1_Format</group>
      <groupName>格式问题</groupName>
      <ability>L2_HalfPunc_CN</ability>
      <abilityName>全半角问题</abilityName>
      <candidateList>
        <item>)(</item>
      </candidateList>
      <explain>文本全半角错误。</explain>
      <paraID>68A4E384</paraID>
      <start>48</start>
      <end>50</end>
      <status>unmodified</status>
      <modifiedWord/>
      <trackRevisions>false</trackRevisions>
    </reviewItem>
    <reviewItem>
      <errorID>81d1adf4-3a13-4650-8324-e0560325e199</errorID>
      <errorWord>）。</errorWord>
      <group>L1_Format</group>
      <groupName>格式问题</groupName>
      <ability>L2_HalfPunc_CN</ability>
      <abilityName>全半角问题</abilityName>
      <candidateList>
        <item>).</item>
      </candidateList>
      <explain>文本全半角错误。</explain>
      <paraID>68A4E384</paraID>
      <start>52</start>
      <end>54</end>
      <status>unmodified</status>
      <modifiedWord/>
      <trackRevisions>false</trackRevisions>
    </reviewItem>
    <reviewItem>
      <errorID>3da9f363-ac94-4d8b-aa78-f065a7676635</errorID>
      <errorWord>（</errorWord>
      <group>L1_Format</group>
      <groupName>格式问题</groupName>
      <ability>L2_HalfPunc_CN</ability>
      <abilityName>全半角问题</abilityName>
      <candidateList>
        <item>(</item>
      </candidateList>
      <explain>文本全半角错误。</explain>
      <paraID>68A4E384</paraID>
      <start>59</start>
      <end>60</end>
      <status>unmodified</status>
      <modifiedWord/>
      <trackRevisions>false</trackRevisions>
    </reviewItem>
    <reviewItem>
      <errorID>47f102ae-7611-4a31-a45e-bef4e9034c9e</errorID>
      <errorWord>）</errorWord>
      <group>L1_Format</group>
      <groupName>格式问题</groupName>
      <ability>L2_HalfPunc_CN</ability>
      <abilityName>全半角问题</abilityName>
      <candidateList>
        <item>)</item>
      </candidateList>
      <explain>文本全半角错误。</explain>
      <paraID>68A4E384</paraID>
      <start>61</start>
      <end>62</end>
      <status>unmodified</status>
      <modifiedWord/>
      <trackRevisions>false</trackRevisions>
    </reviewItem>
    <reviewItem>
      <errorID>3a5baad6-b4be-43c3-bb9c-70c14b76d740</errorID>
      <errorWord>~</errorWord>
      <group>L1_Format</group>
      <groupName>格式问题</groupName>
      <ability>L2_HalfPunc_CN</ability>
      <abilityName>全半角问题</abilityName>
      <candidateList>
        <item>～</item>
      </candidateList>
      <explain>文本全半角错误。</explain>
      <paraID>68A4E384</paraID>
      <start>62</start>
      <end>63</end>
      <status>unmodified</status>
      <modifiedWord/>
      <trackRevisions>false</trackRevisions>
    </reviewItem>
    <reviewItem>
      <errorID>d424b694-f305-4d53-8458-689417fe58ca</errorID>
      <errorWord>（</errorWord>
      <group>L1_Format</group>
      <groupName>格式问题</groupName>
      <ability>L2_HalfPunc_CN</ability>
      <abilityName>全半角问题</abilityName>
      <candidateList>
        <item>(</item>
      </candidateList>
      <explain>文本全半角错误。</explain>
      <paraID>68A4E384</paraID>
      <start>70</start>
      <end>71</end>
      <status>unmodified</status>
      <modifiedWord/>
      <trackRevisions>false</trackRevisions>
    </reviewItem>
    <reviewItem>
      <errorID>362afe5a-a6bb-497b-84c3-cbab65eb02c5</errorID>
      <errorWord>）（</errorWord>
      <group>L1_Format</group>
      <groupName>格式问题</groupName>
      <ability>L2_HalfPunc_CN</ability>
      <abilityName>全半角问题</abilityName>
      <candidateList>
        <item>)(</item>
      </candidateList>
      <explain>文本全半角错误。</explain>
      <paraID>68A4E384</paraID>
      <start>72</start>
      <end>74</end>
      <status>unmodified</status>
      <modifiedWord/>
      <trackRevisions>false</trackRevisions>
    </reviewItem>
    <reviewItem>
      <errorID>bc0a6566-5ac1-4a26-84bd-c18a6dd113e9</errorID>
      <errorWord>）。</errorWord>
      <group>L1_Format</group>
      <groupName>格式问题</groupName>
      <ability>L2_HalfPunc_CN</ability>
      <abilityName>全半角问题</abilityName>
      <candidateList>
        <item>).</item>
      </candidateList>
      <explain>文本全半角错误。</explain>
      <paraID>68A4E384</paraID>
      <start>76</start>
      <end>78</end>
      <status>unmodified</status>
      <modifiedWord/>
      <trackRevisions>false</trackRevisions>
    </reviewItem>
    <reviewItem>
      <errorID>159d44ee-f314-469b-9571-731e9a0163d7</errorID>
      <errorWord>:</errorWord>
      <group>L1_Format</group>
      <groupName>格式问题</groupName>
      <ability>L2_HalfPunc_CN</ability>
      <abilityName>全半角问题</abilityName>
      <candidateList>
        <item>：</item>
      </candidateList>
      <explain>文本全半角错误。</explain>
      <paraID>64218182</paraID>
      <start>6</start>
      <end>7</end>
      <status>unmodified</status>
      <modifiedWord/>
      <trackRevisions>false</trackRevisions>
    </reviewItem>
    <reviewItem>
      <errorID>3bf7400a-0ced-4648-9162-7f18ceb43aa9</errorID>
      <errorWord>:</errorWord>
      <group>L1_Format</group>
      <groupName>格式问题</groupName>
      <ability>L2_HalfPunc_CN</ability>
      <abilityName>全半角问题</abilityName>
      <candidateList>
        <item>：</item>
      </candidateList>
      <explain>文本全半角错误。</explain>
      <paraID>68AF3691</paraID>
      <start>6</start>
      <end>7</end>
      <status>unmodified</status>
      <modifiedWord/>
      <trackRevisions>false</trackRevisions>
    </reviewItem>
    <reviewItem>
      <errorID>0a3a27f8-47f7-4b07-a42a-5321eff58249</errorID>
      <errorWord>)</errorWord>
      <group>L1_Format</group>
      <groupName>格式问题</groupName>
      <ability>L2_HalfPunc_CN</ability>
      <abilityName>全半角问题</abilityName>
      <candidateList>
        <item>）</item>
      </candidateList>
      <explain>文本全半角错误。</explain>
      <paraID>68AF3691</paraID>
      <start>27</start>
      <end>28</end>
      <status>unmodified</status>
      <modifiedWord/>
      <trackRevisions>false</trackRevisions>
    </reviewItem>
    <reviewItem>
      <errorID>5f4f0a02-eff7-4c43-9be7-d984d66d8238</errorID>
      <errorWord>:</errorWord>
      <group>L1_Format</group>
      <groupName>格式问题</groupName>
      <ability>L2_HalfPunc_CN</ability>
      <abilityName>全半角问题</abilityName>
      <candidateList>
        <item>：</item>
      </candidateList>
      <explain>文本全半角错误。</explain>
      <paraID>28D8BB8F</paraID>
      <start>6</start>
      <end>7</end>
      <status>unmodified</status>
      <modifiedWord/>
      <trackRevisions>false</trackRevisions>
    </reviewItem>
    <reviewItem>
      <errorID>575eb2e6-9c54-4489-8b38-3f7d0b5014f1</errorID>
      <errorWord>:</errorWord>
      <group>L1_Format</group>
      <groupName>格式问题</groupName>
      <ability>L2_HalfPunc_CN</ability>
      <abilityName>全半角问题</abilityName>
      <candidateList>
        <item>：</item>
      </candidateList>
      <explain>文本全半角错误。</explain>
      <paraID>10823E15</paraID>
      <start>5</start>
      <end>6</end>
      <status>unmodified</status>
      <modifiedWord/>
      <trackRevisions>false</trackRevisions>
    </reviewItem>
    <reviewItem>
      <errorID>01ad76c1-9486-4944-9f4f-46423bb36ec2</errorID>
      <errorWord>:</errorWord>
      <group>L1_Format</group>
      <groupName>格式问题</groupName>
      <ability>L2_HalfPunc_CN</ability>
      <abilityName>全半角问题</abilityName>
      <candidateList>
        <item>：</item>
      </candidateList>
      <explain>文本全半角错误。</explain>
      <paraID>5A586980</paraID>
      <start>4</start>
      <end>5</end>
      <status>unmodified</status>
      <modifiedWord/>
      <trackRevisions>false</trackRevisions>
    </reviewItem>
    <reviewItem>
      <errorID>2ebc9ba1-b81d-4d97-8497-dd5e417c11b3</errorID>
      <errorWord>-</errorWord>
      <group>L1_Format</group>
      <groupName>格式问题</groupName>
      <ability>L2_HalfPunc_CN</ability>
      <abilityName>全半角问题</abilityName>
      <candidateList>
        <item>－</item>
      </candidateList>
      <explain>文本全半角错误。</explain>
      <paraID>47D384F6</paraID>
      <start>29</start>
      <end>30</end>
      <status>unmodified</status>
      <modifiedWord/>
      <trackRevisions>false</trackRevisions>
    </reviewItem>
    <reviewItem>
      <errorID>bd33033f-0e04-438d-b63d-e31403b36982</errorID>
      <errorWord>:</errorWord>
      <group>L1_Format</group>
      <groupName>格式问题</groupName>
      <ability>L2_HalfPunc_CN</ability>
      <abilityName>全半角问题</abilityName>
      <candidateList>
        <item>：</item>
      </candidateList>
      <explain>文本全半角错误。</explain>
      <paraID>3CF50BCB</paraID>
      <start>9</start>
      <end>10</end>
      <status>unmodified</status>
      <modifiedWord/>
      <trackRevisions>false</trackRevisions>
    </reviewItem>
    <reviewItem>
      <errorID>d36570c6-1005-4945-b882-91432f796430</errorID>
      <errorWord>:</errorWord>
      <group>L1_Format</group>
      <groupName>格式问题</groupName>
      <ability>L2_HalfPunc_CN</ability>
      <abilityName>全半角问题</abilityName>
      <candidateList>
        <item>：</item>
      </candidateList>
      <explain>文本全半角错误。</explain>
      <paraID>11AB69AC</paraID>
      <start>9</start>
      <end>10</end>
      <status>unmodified</status>
      <modifiedWord/>
      <trackRevisions>false</trackRevisions>
    </reviewItem>
    <reviewItem>
      <errorID>7ec762b8-7347-42c0-ba1d-3a43add0a20d</errorID>
      <errorWord>:</errorWord>
      <group>L1_Format</group>
      <groupName>格式问题</groupName>
      <ability>L2_HalfPunc_CN</ability>
      <abilityName>全半角问题</abilityName>
      <candidateList>
        <item>：</item>
      </candidateList>
      <explain>文本全半角错误。</explain>
      <paraID>489EF122</paraID>
      <start>7</start>
      <end>8</end>
      <status>unmodified</status>
      <modifiedWord/>
      <trackRevisions>false</trackRevisions>
    </reviewItem>
    <reviewItem>
      <errorID>40c711d1-1f8d-4654-a66e-a399762c5137</errorID>
      <errorWord>:</errorWord>
      <group>L1_Format</group>
      <groupName>格式问题</groupName>
      <ability>L2_HalfPunc_CN</ability>
      <abilityName>全半角问题</abilityName>
      <candidateList>
        <item>：</item>
      </candidateList>
      <explain>文本全半角错误。</explain>
      <paraID>3A41CC1B</paraID>
      <start>7</start>
      <end>8</end>
      <status>unmodified</status>
      <modifiedWord/>
      <trackRevisions>false</trackRevisions>
    </reviewItem>
    <reviewItem>
      <errorID>a30ea680-182f-4d14-8a30-1c1f8caa1ecd</errorID>
      <errorWord>:</errorWord>
      <group>L1_Format</group>
      <groupName>格式问题</groupName>
      <ability>L2_HalfPunc_CN</ability>
      <abilityName>全半角问题</abilityName>
      <candidateList>
        <item>：</item>
      </candidateList>
      <explain>文本全半角错误。</explain>
      <paraID>1E010774</paraID>
      <start>9</start>
      <end>10</end>
      <status>unmodified</status>
      <modifiedWord/>
      <trackRevisions>false</trackRevisions>
    </reviewItem>
    <reviewItem>
      <errorID>fca57f61-503e-4b9e-bbaa-f32e29b7d82e</errorID>
      <errorWord>:</errorWord>
      <group>L1_Format</group>
      <groupName>格式问题</groupName>
      <ability>L2_HalfPunc_CN</ability>
      <abilityName>全半角问题</abilityName>
      <candidateList>
        <item>：</item>
      </candidateList>
      <explain>文本全半角错误。</explain>
      <paraID>11392F0C</paraID>
      <start>7</start>
      <end>8</end>
      <status>unmodified</status>
      <modifiedWord/>
      <trackRevisions>false</trackRevisions>
    </reviewItem>
    <reviewItem>
      <errorID>2eedc621-77c2-4a3a-8b40-88f202e625df</errorID>
      <errorWord>:</errorWord>
      <group>L1_Format</group>
      <groupName>格式问题</groupName>
      <ability>L2_HalfPunc_CN</ability>
      <abilityName>全半角问题</abilityName>
      <candidateList>
        <item>：</item>
      </candidateList>
      <explain>文本全半角错误。</explain>
      <paraID> AEAD65E</paraID>
      <start>7</start>
      <end>8</end>
      <status>unmodified</status>
      <modifiedWord/>
      <trackRevisions>false</trackRevisions>
    </reviewItem>
    <reviewItem>
      <errorID>94b121b3-7b7b-449b-8754-580f9ce4824e</errorID>
      <errorWord>)</errorWord>
      <group>L1_Format</group>
      <groupName>格式问题</groupName>
      <ability>L2_HalfPunc_CN</ability>
      <abilityName>全半角问题</abilityName>
      <candidateList>
        <item>）</item>
      </candidateList>
      <explain>文本全半角错误。</explain>
      <paraID>149EF99D</paraID>
      <start>41</start>
      <end>42</end>
      <status>unmodified</status>
      <modifiedWord/>
      <trackRevisions>false</trackRevisions>
    </reviewItem>
    <reviewItem>
      <errorID>f4ca9cfa-e180-474c-b3b9-54bc072f7f40</errorID>
      <errorWord>)</errorWord>
      <group>L1_Format</group>
      <groupName>格式问题</groupName>
      <ability>L2_HalfPunc_CN</ability>
      <abilityName>全半角问题</abilityName>
      <candidateList>
        <item>）</item>
      </candidateList>
      <explain>文本全半角错误。</explain>
      <paraID>6A222C3E</paraID>
      <start>50</start>
      <end>51</end>
      <status>unmodified</status>
      <modifiedWord/>
      <trackRevisions>false</trackRevisions>
    </reviewItem>
    <reviewItem>
      <errorID>7c9d37bd-b18b-4154-87b3-169cb53b40c7</errorID>
      <errorWord>,</errorWord>
      <group>L1_Format</group>
      <groupName>格式问题</groupName>
      <ability>L2_HalfPunc_CN</ability>
      <abilityName>全半角问题</abilityName>
      <candidateList>
        <item>，</item>
      </candidateList>
      <explain>文本全半角错误。</explain>
      <paraID>1F27862D</paraID>
      <start>52</start>
      <end>53</end>
      <status>unmodified</status>
      <modifiedWord/>
      <trackRevisions>false</trackRevisions>
    </reviewItem>
    <reviewItem>
      <errorID>3e638da3-f2d2-46b4-b353-04cc92563ad1</errorID>
      <errorWord>,</errorWord>
      <group>L1_Format</group>
      <groupName>格式问题</groupName>
      <ability>L2_HalfPunc_CN</ability>
      <abilityName>全半角问题</abilityName>
      <candidateList>
        <item>，</item>
      </candidateList>
      <explain>文本全半角错误。</explain>
      <paraID>1F27862D</paraID>
      <start>56</start>
      <end>57</end>
      <status>unmodified</status>
      <modifiedWord/>
      <trackRevisions>false</trackRevisions>
    </reviewItem>
    <reviewItem>
      <errorID>1b751d18-614d-4054-9959-d1a33fcf9dfa</errorID>
      <errorWord>,</errorWord>
      <group>L1_Format</group>
      <groupName>格式问题</groupName>
      <ability>L2_HalfPunc_CN</ability>
      <abilityName>全半角问题</abilityName>
      <candidateList>
        <item>，</item>
      </candidateList>
      <explain>文本全半角错误。</explain>
      <paraID>1F27862D</paraID>
      <start>60</start>
      <end>61</end>
      <status>unmodified</status>
      <modifiedWord/>
      <trackRevisions>false</trackRevisions>
    </reviewItem>
    <reviewItem>
      <errorID>b6d62c1b-24f8-48ff-85fe-02a80aabef30</errorID>
      <errorWord>,</errorWord>
      <group>L1_Format</group>
      <groupName>格式问题</groupName>
      <ability>L2_HalfPunc_CN</ability>
      <abilityName>全半角问题</abilityName>
      <candidateList>
        <item>，</item>
      </candidateList>
      <explain>文本全半角错误。</explain>
      <paraID>1F27862D</paraID>
      <start>65</start>
      <end>66</end>
      <status>unmodified</status>
      <modifiedWord/>
      <trackRevisions>false</trackRevisions>
    </reviewItem>
    <reviewItem>
      <errorID>a239caa3-056d-4aa0-89fc-872f7fd7ceb6</errorID>
      <errorWord>噪音</errorWord>
      <group>L1_Word</group>
      <groupName>字词问题</groupName>
      <ability>L2_Alias</ability>
      <abilityName>也作/曾用词</abilityName>
      <candidateList>
        <item>噪声</item>
      </candidateList>
      <explain>词汇[噪音]为不规范表述或旧称，其规范书面表述为[噪声]。</explain>
      <paraID>636B927F</paraID>
      <start>22</start>
      <end>24</end>
      <status>unmodified</status>
      <modifiedWord/>
      <trackRevisions>false</trackRevisions>
    </reviewItem>
    <reviewItem>
      <errorID>86a536a8-a5a2-4538-a1c3-21c30705d325</errorID>
      <errorWord>音箱</errorWord>
      <group>L1_Word</group>
      <groupName>字词问题</groupName>
      <ability>L2_Typo</ability>
      <abilityName>字词错误</abilityName>
      <candidateList>
        <item>音响</item>
      </candidateList>
      <explain/>
      <paraID>3CB6B1AA</paraID>
      <start>2</start>
      <end>4</end>
      <status>unmodified</status>
      <modifiedWord/>
      <trackRevisions>false</trackRevisions>
    </reviewItem>
    <reviewItem>
      <errorID>e240a3cf-e2cc-4551-b98f-a63d7eca8363</errorID>
      <errorWord>(</errorWord>
      <group>L1_Format</group>
      <groupName>格式问题</groupName>
      <ability>L2_HalfPunc_CN</ability>
      <abilityName>全半角问题</abilityName>
      <candidateList>
        <item>（</item>
      </candidateList>
      <explain>文本全半角错误。</explain>
      <paraID> D137D00</paraID>
      <start>6</start>
      <end>7</end>
      <status>unmodified</status>
      <modifiedWord/>
      <trackRevisions>false</trackRevisions>
    </reviewItem>
    <reviewItem>
      <errorID>efaf521e-b1fc-4346-bef0-31590ce97698</errorID>
      <errorWord>)</errorWord>
      <group>L1_Format</group>
      <groupName>格式问题</groupName>
      <ability>L2_HalfPunc_CN</ability>
      <abilityName>全半角问题</abilityName>
      <candidateList>
        <item>）</item>
      </candidateList>
      <explain>文本全半角错误。</explain>
      <paraID> D137D00</paraID>
      <start>10</start>
      <end>11</end>
      <status>unmodified</status>
      <modifiedWord/>
      <trackRevisions>false</trackRevisions>
    </reviewItem>
    <reviewItem>
      <errorID>926481ac-cef0-40d6-980b-f19b42f61b09</errorID>
      <errorWord>布局的</errorWord>
      <group>L1_Word</group>
      <groupName>字词问题</groupName>
      <ability>L2_Typo</ability>
      <abilityName>字词错误</abilityName>
      <candidateList>
        <item>布局</item>
      </candidateList>
      <explain/>
      <paraID>5C2E8A2C</paraID>
      <start>175</start>
      <end>178</end>
      <status>unmodified</status>
      <modifiedWord/>
      <trackRevisions>false</trackRevisions>
    </reviewItem>
    <reviewItem>
      <errorID>b0456d48-c8d4-46f3-b45a-d3081800ec90</errorID>
      <errorWord>（</errorWord>
      <group>L1_Punc</group>
      <groupName>标点问题</groupName>
      <ability>L2_Punc_CN</ability>
      <abilityName>标点符号问题</abilityName>
      <candidateList/>
      <explain>同一形式括号套用。</explain>
      <paraID>5C2E8A2C</paraID>
      <start>247</start>
      <end>248</end>
      <status>unmodified</status>
      <modifiedWord/>
      <trackRevisions>false</trackRevisions>
    </reviewItem>
    <reviewItem>
      <errorID>24609908-b286-4800-b90a-fdbf10c1e1da</errorID>
      <errorWord>）</errorWord>
      <group>L1_Punc</group>
      <groupName>标点问题</groupName>
      <ability>L2_Punc_CN</ability>
      <abilityName>标点符号问题</abilityName>
      <candidateList/>
      <explain>同一形式括号套用。</explain>
      <paraID>5C2E8A2C</paraID>
      <start>250</start>
      <end>251</end>
      <status>unmodified</status>
      <modifiedWord/>
      <trackRevisions>false</trackRevisions>
    </reviewItem>
    <reviewItem>
      <errorID>92b7fb82-4ea8-4241-9c39-6222e8dbfd1f</errorID>
      <errorWord>（</errorWord>
      <group>L1_Punc</group>
      <groupName>标点问题</groupName>
      <ability>L2_Punc_CN</ability>
      <abilityName>标点符号问题</abilityName>
      <candidateList/>
      <explain>同一形式括号套用。</explain>
      <paraID>660FB63D</paraID>
      <start>182</start>
      <end>183</end>
      <status>unmodified</status>
      <modifiedWord/>
      <trackRevisions>false</trackRevisions>
    </reviewItem>
    <reviewItem>
      <errorID>d099fc0a-8509-4a8d-8143-ecdcc129a61b</errorID>
      <errorWord>）</errorWord>
      <group>L1_Punc</group>
      <groupName>标点问题</groupName>
      <ability>L2_Punc_CN</ability>
      <abilityName>标点符号问题</abilityName>
      <candidateList/>
      <explain>同一形式括号套用。</explain>
      <paraID>660FB63D</paraID>
      <start>185</start>
      <end>186</end>
      <status>unmodified</status>
      <modifiedWord/>
      <trackRevisions>false</trackRevisions>
    </reviewItem>
    <reviewItem>
      <errorID>b23bca57-0924-45d6-9335-9d014cd55dd0</errorID>
      <errorWord>（</errorWord>
      <group>L1_Punc</group>
      <groupName>标点问题</groupName>
      <ability>L2_Punc_CN</ability>
      <abilityName>标点符号问题</abilityName>
      <candidateList/>
      <explain>同一形式括号套用。</explain>
      <paraID>59BCC1F8</paraID>
      <start>74</start>
      <end>75</end>
      <status>unmodified</status>
      <modifiedWord/>
      <trackRevisions>false</trackRevisions>
    </reviewItem>
    <reviewItem>
      <errorID>cc89f013-4017-46e0-868b-dfa9e2fbab24</errorID>
      <errorWord>）</errorWord>
      <group>L1_Punc</group>
      <groupName>标点问题</groupName>
      <ability>L2_Punc_CN</ability>
      <abilityName>标点符号问题</abilityName>
      <candidateList/>
      <explain>同一形式括号套用。</explain>
      <paraID>59BCC1F8</paraID>
      <start>77</start>
      <end>78</end>
      <status>unmodified</status>
      <modifiedWord/>
      <trackRevisions>false</trackRevisions>
    </reviewItem>
    <reviewItem>
      <errorID>203cc52a-df77-4299-8dab-ed5ee5843c63</errorID>
      <errorWord>（</errorWord>
      <group>L1_Punc</group>
      <groupName>标点问题</groupName>
      <ability>L2_Punc_CN</ability>
      <abilityName>标点符号问题</abilityName>
      <candidateList/>
      <explain>同一形式括号套用。</explain>
      <paraID>1275C5AA</paraID>
      <start>86</start>
      <end>87</end>
      <status>unmodified</status>
      <modifiedWord/>
      <trackRevisions>false</trackRevisions>
    </reviewItem>
    <reviewItem>
      <errorID>3069e9bb-dd49-453d-9a41-c70334992f6a</errorID>
      <errorWord>）</errorWord>
      <group>L1_Punc</group>
      <groupName>标点问题</groupName>
      <ability>L2_Punc_CN</ability>
      <abilityName>标点符号问题</abilityName>
      <candidateList/>
      <explain>同一形式括号套用。</explain>
      <paraID>1275C5AA</paraID>
      <start>89</start>
      <end>90</end>
      <status>unmodified</status>
      <modifiedWord/>
      <trackRevisions>false</trackRevisions>
    </reviewItem>
    <reviewItem>
      <errorID>1188e282-8150-4a86-8db3-e74cf0e4dfda</errorID>
      <errorWord>更好质量</errorWord>
      <group>L1_Word</group>
      <groupName>字词问题</groupName>
      <ability>L2_Typo</ability>
      <abilityName>字词错误</abilityName>
      <candidateList>
        <item>更高质量</item>
      </candidateList>
      <explain/>
      <paraID>67857087</paraID>
      <start>39</start>
      <end>43</end>
      <status>unmodified</status>
      <modifiedWord/>
      <trackRevisions>false</trackRevisions>
    </reviewItem>
    <reviewItem>
      <errorID>8e396c8a-3844-4fa0-ae73-216c4f32e8bd</errorID>
      <errorWord>（</errorWord>
      <group>L1_Punc</group>
      <groupName>标点问题</groupName>
      <ability>L2_Punc_CN</ability>
      <abilityName>标点符号问题</abilityName>
      <candidateList/>
      <explain>同一形式括号套用。</explain>
      <paraID>30BAF61E</paraID>
      <start>245</start>
      <end>246</end>
      <status>unmodified</status>
      <modifiedWord/>
      <trackRevisions>false</trackRevisions>
    </reviewItem>
    <reviewItem>
      <errorID>b843e3c1-d679-43a0-a1c4-aa104a3e3d82</errorID>
      <errorWord>）</errorWord>
      <group>L1_Punc</group>
      <groupName>标点问题</groupName>
      <ability>L2_Punc_CN</ability>
      <abilityName>标点符号问题</abilityName>
      <candidateList/>
      <explain>同一形式括号套用。</explain>
      <paraID>30BAF61E</paraID>
      <start>248</start>
      <end>249</end>
      <status>unmodified</status>
      <modifiedWord/>
      <trackRevisions>false</trackRevisions>
    </reviewItem>
    <reviewItem>
      <errorID>7f273d6c-0b30-4d38-92d7-0c23ebedb1f7</errorID>
      <errorWord>和</errorWord>
      <group>L1_Word</group>
      <groupName>字词问题</groupName>
      <ability>L2_Typo</ability>
      <abilityName>字词错误</abilityName>
      <candidateList>
        <item>和第</item>
      </candidateList>
      <explain/>
      <paraID>7933A3D5</paraID>
      <start>48</start>
      <end>49</end>
      <status>unmodified</status>
      <modifiedWord/>
      <trackRevisions>false</trackRevisions>
    </reviewItem>
    <reviewItem>
      <errorID>c248afe8-e64d-41a6-8a2e-5fc70a4a680c</errorID>
      <errorWord>（</errorWord>
      <group>L1_Punc</group>
      <groupName>标点问题</groupName>
      <ability>L2_Punc_CN</ability>
      <abilityName>标点符号问题</abilityName>
      <candidateList/>
      <explain>同一形式括号套用。</explain>
      <paraID>1186B743</paraID>
      <start>266</start>
      <end>267</end>
      <status>unmodified</status>
      <modifiedWord/>
      <trackRevisions>false</trackRevisions>
    </reviewItem>
    <reviewItem>
      <errorID>4eafa1c0-2034-4f87-a22a-2bd41e81663d</errorID>
      <errorWord>）</errorWord>
      <group>L1_Punc</group>
      <groupName>标点问题</groupName>
      <ability>L2_Punc_CN</ability>
      <abilityName>标点符号问题</abilityName>
      <candidateList/>
      <explain>同一形式括号套用。</explain>
      <paraID>1186B743</paraID>
      <start>269</start>
      <end>270</end>
      <status>unmodified</status>
      <modifiedWord/>
      <trackRevisions>false</trackRevisions>
    </reviewItem>
    <reviewItem>
      <errorID>00440765-8ef8-4518-ad2b-742e5d2bbf14</errorID>
      <errorWord>成生</errorWord>
      <group>L1_Word</group>
      <groupName>字词问题</groupName>
      <ability>L2_Typo</ability>
      <abilityName>字词错误</abilityName>
      <candidateList>
        <item>生成</item>
      </candidateList>
      <explain/>
      <paraID>5AC466C3</paraID>
      <start>56</start>
      <end>58</end>
      <status>unmodified</status>
      <modifiedWord/>
      <trackRevisions>false</trackRevisions>
    </reviewItem>
    <reviewItem>
      <errorID>1ad279ed-45ce-43e7-8928-d9a5f3300cdf</errorID>
      <errorWord>布局的</errorWord>
      <group>L1_Word</group>
      <groupName>字词问题</groupName>
      <ability>L2_Typo</ability>
      <abilityName>字词错误</abilityName>
      <candidateList>
        <item>布局</item>
      </candidateList>
      <explain/>
      <paraID>6DC977C2</paraID>
      <start>58</start>
      <end>61</end>
      <status>unmodified</status>
      <modifiedWord/>
      <trackRevisions>false</trackRevisions>
    </reviewItem>
    <reviewItem>
      <errorID>f5423fe9-797b-4bdf-8b68-7f93b1814c3b</errorID>
      <errorWord>(</errorWord>
      <group>L1_Format</group>
      <groupName>格式问题</groupName>
      <ability>L2_HalfPunc_CN</ability>
      <abilityName>全半角问题</abilityName>
      <candidateList>
        <item>（</item>
      </candidateList>
      <explain>文本全半角错误。</explain>
      <paraID>531586D5</paraID>
      <start>102</start>
      <end>103</end>
      <status>unmodified</status>
      <modifiedWord/>
      <trackRevisions>false</trackRevisions>
    </reviewItem>
    <reviewItem>
      <errorID>c44bb542-9ec0-447f-956b-d8707f11e88c</errorID>
      <errorWord>:</errorWord>
      <group>L1_Format</group>
      <groupName>格式问题</groupName>
      <ability>L2_HalfPunc_CN</ability>
      <abilityName>全半角问题</abilityName>
      <candidateList>
        <item>：</item>
      </candidateList>
      <explain>文本全半角错误。</explain>
      <paraID>531586D5</paraID>
      <start>143</start>
      <end>144</end>
      <status>unmodified</status>
      <modifiedWord/>
      <trackRevisions>false</trackRevisions>
    </reviewItem>
    <reviewItem>
      <errorID>946d8484-5aa9-4cf0-9268-27a78ffdba61</errorID>
      <errorWord>(</errorWord>
      <group>L1_Format</group>
      <groupName>格式问题</groupName>
      <ability>L2_HalfPunc_CN</ability>
      <abilityName>全半角问题</abilityName>
      <candidateList>
        <item>（</item>
      </candidateList>
      <explain>文本全半角错误。</explain>
      <paraID>22470D45</paraID>
      <start>7</start>
      <end>8</end>
      <status>unmodified</status>
      <modifiedWord/>
      <trackRevisions>false</trackRevisions>
    </reviewItem>
    <reviewItem>
      <errorID>d5c36dee-46c3-429f-a52c-f8142ebbf7d1</errorID>
      <errorWord>:</errorWord>
      <group>L1_Format</group>
      <groupName>格式问题</groupName>
      <ability>L2_HalfPunc_CN</ability>
      <abilityName>全半角问题</abilityName>
      <candidateList>
        <item>：</item>
      </candidateList>
      <explain>文本全半角错误。</explain>
      <paraID>48E6A776</paraID>
      <start>8</start>
      <end>9</end>
      <status>unmodified</status>
      <modifiedWord/>
      <trackRevisions>false</trackRevisions>
    </reviewItem>
    <reviewItem>
      <errorID>a46e991f-1b2c-4938-a2fd-979f615785e4</errorID>
      <errorWord>(</errorWord>
      <group>L1_Format</group>
      <groupName>格式问题</groupName>
      <ability>L2_HalfPunc_CN</ability>
      <abilityName>全半角问题</abilityName>
      <candidateList>
        <item>（</item>
      </candidateList>
      <explain>文本全半角错误。</explain>
      <paraID>16D3C8EB</paraID>
      <start>77</start>
      <end>78</end>
      <status>unmodified</status>
      <modifiedWord/>
      <trackRevisions>false</trackRevisions>
    </reviewItem>
    <reviewItem>
      <errorID>19e424e1-91da-4419-a60f-5356964c0f44</errorID>
      <errorWord>)</errorWord>
      <group>L1_Format</group>
      <groupName>格式问题</groupName>
      <ability>L2_HalfPunc_CN</ability>
      <abilityName>全半角问题</abilityName>
      <candidateList>
        <item>）</item>
      </candidateList>
      <explain>文本全半角错误。</explain>
      <paraID>16D3C8EB</paraID>
      <start>81</start>
      <end>82</end>
      <status>unmodified</status>
      <modifiedWord/>
      <trackRevisions>false</trackRevisions>
    </reviewItem>
    <reviewItem>
      <errorID>28dffee9-0f9e-4bb2-a6d9-f861b61ab9f5</errorID>
      <errorWord>-</errorWord>
      <group>L1_Format</group>
      <groupName>格式问题</groupName>
      <ability>L2_HalfPunc_CN</ability>
      <abilityName>全半角问题</abilityName>
      <candidateList>
        <item>－</item>
      </candidateList>
      <explain>文本全半角错误。</explain>
      <paraID>16D3C8EB</paraID>
      <start>221</start>
      <end>222</end>
      <status>unmodified</status>
      <modifiedWord/>
      <trackRevisions>false</trackRevisions>
    </reviewItem>
    <reviewItem>
      <errorID>74dffbc5-bd38-4a41-8856-258aa1aaeb33</errorID>
      <errorWord>.</errorWord>
      <group>L1_Format</group>
      <groupName>格式问题</groupName>
      <ability>L2_HalfPunc_CN</ability>
      <abilityName>全半角问题</abilityName>
      <candidateList>
        <item>。</item>
      </candidateList>
      <explain>文本全半角错误。</explain>
      <paraID>16D3C8EB</paraID>
      <start>280</start>
      <end>281</end>
      <status>unmodified</status>
      <modifiedWord/>
      <trackRevisions>false</trackRevisions>
    </reviewItem>
    <reviewItem>
      <errorID>722fe169-a4bf-43c2-976a-32289647f50b</errorID>
      <errorWord>(</errorWord>
      <group>L1_Format</group>
      <groupName>格式问题</groupName>
      <ability>L2_HalfPunc_CN</ability>
      <abilityName>全半角问题</abilityName>
      <candidateList>
        <item>（</item>
      </candidateList>
      <explain>文本全半角错误。</explain>
      <paraID>16D3C8EB</paraID>
      <start>419</start>
      <end>420</end>
      <status>unmodified</status>
      <modifiedWord/>
      <trackRevisions>false</trackRevisions>
    </reviewItem>
    <reviewItem>
      <errorID>9653ed5c-7118-4c85-8e13-fb26af301fc3</errorID>
      <errorWord>)</errorWord>
      <group>L1_Format</group>
      <groupName>格式问题</groupName>
      <ability>L2_HalfPunc_CN</ability>
      <abilityName>全半角问题</abilityName>
      <candidateList>
        <item>）</item>
      </candidateList>
      <explain>文本全半角错误。</explain>
      <paraID>16D3C8EB</paraID>
      <start>425</start>
      <end>426</end>
      <status>unmodified</status>
      <modifiedWord/>
      <trackRevisions>false</trackRevisions>
    </reviewItem>
    <reviewItem>
      <errorID>dd626110-e825-40b8-be66-0e34893c39e5</errorID>
      <errorWord>,</errorWord>
      <group>L1_Format</group>
      <groupName>格式问题</groupName>
      <ability>L2_HalfPunc_CN</ability>
      <abilityName>全半角问题</abilityName>
      <candidateList>
        <item>，</item>
      </candidateList>
      <explain>文本全半角错误。</explain>
      <paraID>3E47D414</paraID>
      <start>277</start>
      <end>278</end>
      <status>unmodified</status>
      <modifiedWord/>
      <trackRevisions>false</trackRevisions>
    </reviewItem>
    <reviewItem>
      <errorID>11170927-d623-41c5-923c-49c229c906b2</errorID>
      <errorWord>:</errorWord>
      <group>L1_Format</group>
      <groupName>格式问题</groupName>
      <ability>L2_HalfPunc_CN</ability>
      <abilityName>全半角问题</abilityName>
      <candidateList>
        <item>：</item>
      </candidateList>
      <explain>文本全半角错误。</explain>
      <paraID>3E47D414</paraID>
      <start>473</start>
      <end>474</end>
      <status>unmodified</status>
      <modifiedWord/>
      <trackRevisions>false</trackRevisions>
    </reviewItem>
    <reviewItem>
      <errorID>758e7b80-4fbe-488c-8184-918875ff0328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1E91AA5C</paraID>
      <start>0</start>
      <end>2</end>
      <status>unmodified</status>
      <modifiedWord/>
      <trackRevisions>false</trackRevisions>
    </reviewItem>
    <reviewItem>
      <errorID>bc8b241b-5398-4a11-a9e1-5580fcdb38da</errorID>
      <errorWord>暗装</errorWord>
      <group>L1_Word</group>
      <groupName>字词问题</groupName>
      <ability>L2_Typo</ability>
      <abilityName>字词错误</abilityName>
      <candidateList>
        <item>安装</item>
      </candidateList>
      <explain/>
      <paraID>1E91AA5C</paraID>
      <start>2</start>
      <end>4</end>
      <status>unmodified</status>
      <modifiedWord/>
      <trackRevisions>false</trackRevisions>
    </reviewItem>
    <reviewItem>
      <errorID>c53c606b-93e5-40c3-9c09-c8b911092a6b</errorID>
      <errorWord>:</errorWord>
      <group>L1_Format</group>
      <groupName>格式问题</groupName>
      <ability>L2_HalfPunc_CN</ability>
      <abilityName>全半角问题</abilityName>
      <candidateList>
        <item>：</item>
      </candidateList>
      <explain>文本全半角错误。</explain>
      <paraID>1E91AA5C</paraID>
      <start>20</start>
      <end>21</end>
      <status>unmodified</status>
      <modifiedWord/>
      <trackRevisions>false</trackRevisions>
    </reviewItem>
    <reviewItem>
      <errorID>a03d59a3-cb22-498a-a9f4-b37239abca13</errorID>
      <errorWord>:</errorWord>
      <group>L1_Format</group>
      <groupName>格式问题</groupName>
      <ability>L2_HalfPunc_CN</ability>
      <abilityName>全半角问题</abilityName>
      <candidateList>
        <item>：</item>
      </candidateList>
      <explain>文本全半角错误。</explain>
      <paraID>1E91AA5C</paraID>
      <start>37</start>
      <end>38</end>
      <status>unmodified</status>
      <modifiedWord/>
      <trackRevisions>false</trackRevisions>
    </reviewItem>
    <reviewItem>
      <errorID>2bb42916-a9cd-449d-9b40-d69f93e24c11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140B43D8</paraID>
      <start>0</start>
      <end>2</end>
      <status>unmodified</status>
      <modifiedWord/>
      <trackRevisions>false</trackRevisions>
    </reviewItem>
    <reviewItem>
      <errorID>511a0e69-f976-4f86-9d7d-84034a37a8c2</errorID>
      <errorWord>(</errorWord>
      <group>L1_Format</group>
      <groupName>格式问题</groupName>
      <ability>L2_HalfPunc_CN</ability>
      <abilityName>全半角问题</abilityName>
      <candidateList>
        <item>（</item>
      </candidateList>
      <explain>文本全半角错误。</explain>
      <paraID>140B43D8</paraID>
      <start>49</start>
      <end>50</end>
      <status>unmodified</status>
      <modifiedWord/>
      <trackRevisions>false</trackRevisions>
    </reviewItem>
    <reviewItem>
      <errorID>2cca12be-54d4-4750-b6c7-2e6333a1f36c</errorID>
      <errorWord>)</errorWord>
      <group>L1_Format</group>
      <groupName>格式问题</groupName>
      <ability>L2_HalfPunc_CN</ability>
      <abilityName>全半角问题</abilityName>
      <candidateList>
        <item>）</item>
      </candidateList>
      <explain>文本全半角错误。</explain>
      <paraID>140B43D8</paraID>
      <start>51</start>
      <end>52</end>
      <status>unmodified</status>
      <modifiedWord/>
      <trackRevisions>false</trackRevisions>
    </reviewItem>
    <reviewItem>
      <errorID>a200658b-081f-41ed-a249-e19b5af654fe</errorID>
      <errorWord>(</errorWord>
      <group>L1_Format</group>
      <groupName>格式问题</groupName>
      <ability>L2_HalfPunc_CN</ability>
      <abilityName>全半角问题</abilityName>
      <candidateList>
        <item>（</item>
      </candidateList>
      <explain>文本全半角错误。</explain>
      <paraID>140B43D8</paraID>
      <start>67</start>
      <end>68</end>
      <status>unmodified</status>
      <modifiedWord/>
      <trackRevisions>false</trackRevisions>
    </reviewItem>
    <reviewItem>
      <errorID>935fc053-ad06-4a0c-897e-9ce03b5d27f2</errorID>
      <errorWord>)</errorWord>
      <group>L1_Format</group>
      <groupName>格式问题</groupName>
      <ability>L2_HalfPunc_CN</ability>
      <abilityName>全半角问题</abilityName>
      <candidateList>
        <item>）</item>
      </candidateList>
      <explain>文本全半角错误。</explain>
      <paraID>140B43D8</paraID>
      <start>69</start>
      <end>70</end>
      <status>unmodified</status>
      <modifiedWord/>
      <trackRevisions>false</trackRevisions>
    </reviewItem>
    <reviewItem>
      <errorID>292f6d85-3d7d-4fc0-a6e0-6424fbee273c</errorID>
      <errorWord>(</errorWord>
      <group>L1_Format</group>
      <groupName>格式问题</groupName>
      <ability>L2_HalfPunc_CN</ability>
      <abilityName>全半角问题</abilityName>
      <candidateList>
        <item>（</item>
      </candidateList>
      <explain>文本全半角错误。</explain>
      <paraID>140B43D8</paraID>
      <start>87</start>
      <end>88</end>
      <status>unmodified</status>
      <modifiedWord/>
      <trackRevisions>false</trackRevisions>
    </reviewItem>
    <reviewItem>
      <errorID>391993e7-7b34-4584-b348-b6cadb8a0a21</errorID>
      <errorWord>)</errorWord>
      <group>L1_Format</group>
      <groupName>格式问题</groupName>
      <ability>L2_HalfPunc_CN</ability>
      <abilityName>全半角问题</abilityName>
      <candidateList>
        <item>）</item>
      </candidateList>
      <explain>文本全半角错误。</explain>
      <paraID>140B43D8</paraID>
      <start>89</start>
      <end>90</end>
      <status>unmodified</status>
      <modifiedWord/>
      <trackRevisions>false</trackRevisions>
    </reviewItem>
    <reviewItem>
      <errorID>96de469b-7301-4bf8-a253-07f051c23c32</errorID>
      <errorWord>(</errorWord>
      <group>L1_Format</group>
      <groupName>格式问题</groupName>
      <ability>L2_HalfPunc_CN</ability>
      <abilityName>全半角问题</abilityName>
      <candidateList>
        <item>（</item>
      </candidateList>
      <explain>文本全半角错误。</explain>
      <paraID>140B43D8</paraID>
      <start>105</start>
      <end>106</end>
      <status>unmodified</status>
      <modifiedWord/>
      <trackRevisions>false</trackRevisions>
    </reviewItem>
    <reviewItem>
      <errorID>acdd3f75-0327-4695-bba5-697ee39cf497</errorID>
      <errorWord>)</errorWord>
      <group>L1_Format</group>
      <groupName>格式问题</groupName>
      <ability>L2_HalfPunc_CN</ability>
      <abilityName>全半角问题</abilityName>
      <candidateList>
        <item>）</item>
      </candidateList>
      <explain>文本全半角错误。</explain>
      <paraID>140B43D8</paraID>
      <start>107</start>
      <end>108</end>
      <status>unmodified</status>
      <modifiedWord/>
      <trackRevisions>false</trackRevisions>
    </reviewItem>
    <reviewItem>
      <errorID>a0ff864c-a9a8-4432-86cf-c4c2d1227e76</errorID>
      <errorWord>(</errorWord>
      <group>L1_Format</group>
      <groupName>格式问题</groupName>
      <ability>L2_HalfPunc_CN</ability>
      <abilityName>全半角问题</abilityName>
      <candidateList>
        <item>（</item>
      </candidateList>
      <explain>文本全半角错误。</explain>
      <paraID>140B43D8</paraID>
      <start>120</start>
      <end>121</end>
      <status>unmodified</status>
      <modifiedWord/>
      <trackRevisions>false</trackRevisions>
    </reviewItem>
    <reviewItem>
      <errorID>918fe0a2-c830-4d90-803e-9e91d053d2f4</errorID>
      <errorWord>噪音</errorWord>
      <group>L1_Word</group>
      <groupName>字词问题</groupName>
      <ability>L2_Alias</ability>
      <abilityName>也作/曾用词</abilityName>
      <candidateList>
        <item>噪声</item>
      </candidateList>
      <explain>词汇[噪音]为不规范表述或旧称，其规范书面表述为[噪声]。</explain>
      <paraID>140B43D8</paraID>
      <start>134</start>
      <end>136</end>
      <status>unmodified</status>
      <modifiedWord/>
      <trackRevisions>false</trackRevisions>
    </reviewItem>
    <reviewItem>
      <errorID>3d41382c-6398-462f-acce-5af0b0141309</errorID>
      <errorWord>噪音</errorWord>
      <group>L1_Word</group>
      <groupName>字词问题</groupName>
      <ability>L2_Alias</ability>
      <abilityName>也作/曾用词</abilityName>
      <candidateList>
        <item>噪声</item>
      </candidateList>
      <explain>词汇[噪音]为不规范表述或旧称，其规范书面表述为[噪声]。</explain>
      <paraID>140B43D8</paraID>
      <start>154</start>
      <end>156</end>
      <status>unmodified</status>
      <modifiedWord/>
      <trackRevisions>false</trackRevisions>
    </reviewItem>
    <reviewItem>
      <errorID>94aa22cf-cc8f-4b7f-9dab-e45bbcc76353</errorID>
      <errorWord>~/</errorWord>
      <group>L1_Punc</group>
      <groupName>标点问题</groupName>
      <ability>L2_Punc_CN</ability>
      <abilityName>标点符号问题</abilityName>
      <candidateList>
        <item>~</item>
      </candidateList>
      <explain/>
      <paraID>140B43D8</paraID>
      <start>212</start>
      <end>214</end>
      <status>unmodified</status>
      <modifiedWord/>
      <trackRevisions>false</trackRevisions>
    </reviewItem>
    <reviewItem>
      <errorID>52fcbd37-7815-4560-8077-d593395163bd</errorID>
      <errorWord>:</errorWord>
      <group>L1_Format</group>
      <groupName>格式问题</groupName>
      <ability>L2_HalfPunc_CN</ability>
      <abilityName>全半角问题</abilityName>
      <candidateList>
        <item>：</item>
      </candidateList>
      <explain>文本全半角错误。</explain>
      <paraID>1A49CF32</paraID>
      <start>4</start>
      <end>5</end>
      <status>unmodified</status>
      <modifiedWord/>
      <trackRevisions>false</trackRevisions>
    </reviewItem>
    <reviewItem>
      <errorID>763f5ad3-1338-48a8-a0d5-ca9241b36a39</errorID>
      <errorWord>:</errorWord>
      <group>L1_Format</group>
      <groupName>格式问题</groupName>
      <ability>L2_HalfPunc_CN</ability>
      <abilityName>全半角问题</abilityName>
      <candidateList>
        <item>：</item>
      </candidateList>
      <explain>文本全半角错误。</explain>
      <paraID>1B002F7E</paraID>
      <start>2</start>
      <end>3</end>
      <status>unmodified</status>
      <modifiedWord/>
      <trackRevisions>false</trackRevisions>
    </reviewItem>
    <reviewItem>
      <errorID>6b1a578f-ac7e-4334-bd6d-08372230f27b</errorID>
      <errorWord>:</errorWord>
      <group>L1_Format</group>
      <groupName>格式问题</groupName>
      <ability>L2_HalfPunc_CN</ability>
      <abilityName>全半角问题</abilityName>
      <candidateList>
        <item>：</item>
      </candidateList>
      <explain>文本全半角错误。</explain>
      <paraID>5171CC0A</paraID>
      <start>9</start>
      <end>10</end>
      <status>unmodified</status>
      <modifiedWord/>
      <trackRevisions>false</trackRevisions>
    </reviewItem>
    <reviewItem>
      <errorID>b4e147e9-e8da-4939-9d7e-763294c8b7b3</errorID>
      <errorWord>:</errorWord>
      <group>L1_Format</group>
      <groupName>格式问题</groupName>
      <ability>L2_HalfPunc_CN</ability>
      <abilityName>全半角问题</abilityName>
      <candidateList>
        <item>：</item>
      </candidateList>
      <explain>文本全半角错误。</explain>
      <paraID> 4C3B1F0</paraID>
      <start>17</start>
      <end>18</end>
      <status>unmodified</status>
      <modifiedWord/>
      <trackRevisions>false</trackRevisions>
    </reviewItem>
    <reviewItem>
      <errorID>73419571-2be3-4d6a-9979-8be9981023e0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50400C08</paraID>
      <start>0</start>
      <end>2</end>
      <status>unmodified</status>
      <modifiedWord/>
      <trackRevisions>false</trackRevisions>
    </reviewItem>
    <reviewItem>
      <errorID>78e3c500-9126-423a-9562-a4658bcb94e4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2605CF8D</paraID>
      <start>0</start>
      <end>2</end>
      <status>unmodified</status>
      <modifiedWord/>
      <trackRevisions>false</trackRevisions>
    </reviewItem>
    <reviewItem>
      <errorID>acc3301f-8247-41ca-8242-af21df95b09c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9B1B2CD</paraID>
      <start>0</start>
      <end>2</end>
      <status>unmodified</status>
      <modifiedWord/>
      <trackRevisions>false</trackRevisions>
    </reviewItem>
    <reviewItem>
      <errorID>195a1965-c5db-4461-b491-d3bd649e6d8b</errorID>
      <errorWord>。，</errorWord>
      <group>L1_Punc</group>
      <groupName>标点问题</groupName>
      <ability>L2_Punc_CN</ability>
      <abilityName>标点符号问题</abilityName>
      <candidateList>
        <item>。</item>
      </candidateList>
      <explain/>
      <paraID>49C3F100</paraID>
      <start>49</start>
      <end>51</end>
      <status>unmodified</status>
      <modifiedWord/>
      <trackRevisions>false</trackRevisions>
    </reviewItem>
    <reviewItem>
      <errorID>ddb576e7-6946-47ae-a6bc-b989ef642fa5</errorID>
      <errorWord>配</errorWord>
      <group>L1_Word</group>
      <groupName>字词问题</groupName>
      <ability>L2_Typo</ability>
      <abilityName>字词错误</abilityName>
      <candidateList>
        <item>配备</item>
      </candidateList>
      <explain/>
      <paraID>7E358E09</paraID>
      <start>56</start>
      <end>57</end>
      <status>unmodified</status>
      <modifiedWord/>
      <trackRevisions>false</trackRevisions>
    </reviewItem>
    <reviewItem>
      <errorID>cd522351-9548-4230-81ba-86239dd4fb94</errorID>
      <errorWord>，</errorWord>
      <group>L1_Format</group>
      <groupName>格式问题</groupName>
      <ability>L2_HalfPunc_CN</ability>
      <abilityName>全半角问题</abilityName>
      <candidateList>
        <item>,</item>
      </candidateList>
      <explain>文本全半角错误。</explain>
      <paraID> EAB4325</paraID>
      <start>9</start>
      <end>10</end>
      <status>unmodified</status>
      <modifiedWord/>
      <trackRevisions>false</trackRevisions>
    </reviewItem>
    <reviewItem>
      <errorID>5b639df0-cbdf-4c7c-9b6c-53473074371e</errorID>
      <errorWord>、</errorWord>
      <group>L1_Punc</group>
      <groupName>标点问题</groupName>
      <ability>L2_Punc_CN</ability>
      <abilityName>标点符号问题</abilityName>
      <candidateList>
        <item>.</item>
      </candidateList>
      <explain/>
      <paraID>3AE224A8</paraID>
      <start>1</start>
      <end>2</end>
      <status>unmodified</status>
      <modifiedWord/>
      <trackRevisions>false</trackRevisions>
    </reviewItem>
    <reviewItem>
      <errorID>91c99fa7-84df-4d21-9e69-e15f2d3f2109</errorID>
      <errorWord>II</errorWord>
      <group>L1_Knowledge</group>
      <groupName>知识性问题</groupName>
      <ability>L2_Knowledge</ability>
      <abilityName>其他知识</abilityName>
      <candidateList>
        <item>Ⅱ</item>
      </candidateList>
      <explain>中文环境下罗马数字格式错误。</explain>
      <paraID>3AE224A8</paraID>
      <start>314</start>
      <end>316</end>
      <status>unmodified</status>
      <modifiedWord/>
      <trackRevisions>false</trackRevisions>
    </reviewItem>
    <reviewItem>
      <errorID>80c9549e-9813-434c-b988-16fd65f1a653</errorID>
      <errorWord>的</errorWord>
      <group>L1_Word</group>
      <groupName>字词问题</groupName>
      <ability>L2_DDD</ability>
      <abilityName>的地得用法</abilityName>
      <candidateList>
        <item>地</item>
      </candidateList>
      <explain/>
      <paraID>3AE224A8</paraID>
      <start>616</start>
      <end>617</end>
      <status>unmodified</status>
      <modifiedWord/>
      <trackRevisions>false</trackRevisions>
    </reviewItem>
    <reviewItem>
      <errorID>69bac8ea-c8ab-40c6-bff6-88fe7c4ebade</errorID>
      <errorWord>接近于</errorWord>
      <group>L1_Word</group>
      <groupName>字词问题</groupName>
      <ability>L2_Typo</ability>
      <abilityName>字词错误</abilityName>
      <candidateList>
        <item>接近</item>
      </candidateList>
      <explain/>
      <paraID>3AE224A8</paraID>
      <start>627</start>
      <end>630</end>
      <status>unmodified</status>
      <modifiedWord/>
      <trackRevisions>false</trackRevisions>
    </reviewItem>
    <reviewItem>
      <errorID>6296892a-405c-49e2-96b9-563239d033ba</errorID>
      <errorWord>,</errorWord>
      <group>L1_Format</group>
      <groupName>格式问题</groupName>
      <ability>L2_HalfPunc_CN</ability>
      <abilityName>全半角问题</abilityName>
      <candidateList>
        <item>，</item>
      </candidateList>
      <explain>文本全半角错误。</explain>
      <paraID>3AE224A8</paraID>
      <start>711</start>
      <end>712</end>
      <status>unmodified</status>
      <modifiedWord/>
      <trackRevisions>false</trackRevisions>
    </reviewItem>
    <reviewItem>
      <errorID>76150b41-6fbf-45d6-8283-481007a22ac6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3AE224A8</paraID>
      <start>716</start>
      <end>717</end>
      <status>unmodified</status>
      <modifiedWord/>
      <trackRevisions>false</trackRevisions>
    </reviewItem>
    <reviewItem>
      <errorID>01560ad7-1917-40fc-8427-baf95732279c</errorID>
      <errorWord>(</errorWord>
      <group>L1_Format</group>
      <groupName>格式问题</groupName>
      <ability>L2_HalfPunc_CN</ability>
      <abilityName>全半角问题</abilityName>
      <candidateList>
        <item>（</item>
      </candidateList>
      <explain>文本全半角错误。</explain>
      <paraID>3AE224A8</paraID>
      <start>899</start>
      <end>900</end>
      <status>unmodified</status>
      <modifiedWord/>
      <trackRevisions>false</trackRevisions>
    </reviewItem>
    <reviewItem>
      <errorID>0d204cb6-76aa-400e-9319-2d735f7b818d</errorID>
      <errorWord>)</errorWord>
      <group>L1_Format</group>
      <groupName>格式问题</groupName>
      <ability>L2_HalfPunc_CN</ability>
      <abilityName>全半角问题</abilityName>
      <candidateList>
        <item>）</item>
      </candidateList>
      <explain>文本全半角错误。</explain>
      <paraID>3AE224A8</paraID>
      <start>907</start>
      <end>908</end>
      <status>unmodified</status>
      <modifiedWord/>
      <trackRevisions>false</trackRevisions>
    </reviewItem>
    <reviewItem>
      <errorID>36aef02c-055c-4058-a415-31dd9c05759a</errorID>
      <errorWord>则</errorWord>
      <group>L1_Word</group>
      <groupName>字词问题</groupName>
      <ability>L2_Typo</ability>
      <abilityName>字词错误</abilityName>
      <candidateList>
        <item>则上</item>
      </candidateList>
      <explain/>
      <paraID>3AE224A8</paraID>
      <start>1141</start>
      <end>1142</end>
      <status>unmodified</status>
      <modifiedWord/>
      <trackRevisions>false</trackRevisions>
    </reviewItem>
    <reviewItem>
      <errorID>51f598cf-e725-48f3-9462-4b4653a9534e</errorID>
      <errorWord>(</errorWord>
      <group>L1_Format</group>
      <groupName>格式问题</groupName>
      <ability>L2_HalfPunc_CN</ability>
      <abilityName>全半角问题</abilityName>
      <candidateList>
        <item>（</item>
      </candidateList>
      <explain>文本全半角错误。</explain>
      <paraID>3AE224A8</paraID>
      <start>1988</start>
      <end>1989</end>
      <status>unmodified</status>
      <modifiedWord/>
      <trackRevisions>false</trackRevisions>
    </reviewItem>
    <reviewItem>
      <errorID>a360de85-812f-4c4e-861c-e40c0f0cac75</errorID>
      <errorWord>)</errorWord>
      <group>L1_Format</group>
      <groupName>格式问题</groupName>
      <ability>L2_HalfPunc_CN</ability>
      <abilityName>全半角问题</abilityName>
      <candidateList>
        <item>）</item>
      </candidateList>
      <explain>文本全半角错误。</explain>
      <paraID>3AE224A8</paraID>
      <start>1997</start>
      <end>1998</end>
      <status>unmodified</status>
      <modifiedWord/>
      <trackRevisions>false</trackRevisions>
    </reviewItem>
    <reviewItem>
      <errorID>e2c87d49-488d-4cdc-b48d-c06fc431f1d1</errorID>
      <errorWord>(</errorWord>
      <group>L1_Format</group>
      <groupName>格式问题</groupName>
      <ability>L2_HalfPunc_CN</ability>
      <abilityName>全半角问题</abilityName>
      <candidateList>
        <item>（</item>
      </candidateList>
      <explain>文本全半角错误。</explain>
      <paraID>3AE224A8</paraID>
      <start>2066</start>
      <end>2067</end>
      <status>unmodified</status>
      <modifiedWord/>
      <trackRevisions>false</trackRevisions>
    </reviewItem>
    <reviewItem>
      <errorID>e870b693-0ab7-4405-8cc6-de9bb13bba53</errorID>
      <errorWord>,</errorWord>
      <group>L1_Format</group>
      <groupName>格式问题</groupName>
      <ability>L2_HalfPunc_CN</ability>
      <abilityName>全半角问题</abilityName>
      <candidateList>
        <item>，</item>
      </candidateList>
      <explain>文本全半角错误。</explain>
      <paraID>3AE224A8</paraID>
      <start>2077</start>
      <end>2078</end>
      <status>unmodified</status>
      <modifiedWord/>
      <trackRevisions>false</trackRevisions>
    </reviewItem>
    <reviewItem>
      <errorID>bd4227b4-baf2-4432-922d-8436f551d5d9</errorID>
      <errorWord>)</errorWord>
      <group>L1_Format</group>
      <groupName>格式问题</groupName>
      <ability>L2_HalfPunc_CN</ability>
      <abilityName>全半角问题</abilityName>
      <candidateList>
        <item>）</item>
      </candidateList>
      <explain>文本全半角错误。</explain>
      <paraID>3AE224A8</paraID>
      <start>2085</start>
      <end>2086</end>
      <status>unmodified</status>
      <modifiedWord/>
      <trackRevisions>false</trackRevisions>
    </reviewItem>
    <reviewItem>
      <errorID>6f5fa9db-820c-4305-82d9-08d6b8855cee</errorID>
      <errorWord>)</errorWord>
      <group>L1_Format</group>
      <groupName>格式问题</groupName>
      <ability>L2_HalfPunc_CN</ability>
      <abilityName>全半角问题</abilityName>
      <candidateList>
        <item>）</item>
      </candidateList>
      <explain>文本全半角错误。</explain>
      <paraID>3AE224A8</paraID>
      <start>2270</start>
      <end>2271</end>
      <status>unmodified</status>
      <modifiedWord/>
      <trackRevisions>false</trackRevisions>
    </reviewItem>
    <reviewItem>
      <errorID>fbdeb0bc-343e-4b21-9c29-f4d910d87128</errorID>
      <errorWord>)</errorWord>
      <group>L1_Format</group>
      <groupName>格式问题</groupName>
      <ability>L2_HalfPunc_CN</ability>
      <abilityName>全半角问题</abilityName>
      <candidateList>
        <item>）</item>
      </candidateList>
      <explain>文本全半角错误。</explain>
      <paraID>3AE224A8</paraID>
      <start>2517</start>
      <end>2518</end>
      <status>unmodified</status>
      <modifiedWord/>
      <trackRevisions>false</trackRevisions>
    </reviewItem>
    <reviewItem>
      <errorID>cc197471-e999-47a6-8f0e-fa29b3f0da1a</errorID>
      <errorWord>,</errorWord>
      <group>L1_Format</group>
      <groupName>格式问题</groupName>
      <ability>L2_HalfPunc_CN</ability>
      <abilityName>全半角问题</abilityName>
      <candidateList>
        <item>，</item>
      </candidateList>
      <explain>文本全半角错误。</explain>
      <paraID>3AE224A8</paraID>
      <start>3098</start>
      <end>3099</end>
      <status>unmodified</status>
      <modifiedWord/>
      <trackRevisions>false</trackRevisions>
    </reviewItem>
    <reviewItem>
      <errorID>b5bc0099-36e4-4f1f-8b33-3785c5b4c803</errorID>
      <errorWord>运用了</errorWord>
      <group>L1_Word</group>
      <groupName>字词问题</groupName>
      <ability>L2_Typo</ability>
      <abilityName>字词错误</abilityName>
      <candidateList>
        <item>运用</item>
      </candidateList>
      <explain/>
      <paraID>3AE224A8</paraID>
      <start>3118</start>
      <end>3121</end>
      <status>unmodified</status>
      <modifiedWord/>
      <trackRevisions>false</trackRevisions>
    </reviewItem>
    <reviewItem>
      <errorID>954bcb0a-bf08-452f-ae01-44be19c222ff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3AE224A8</paraID>
      <start>3190</start>
      <end>3191</end>
      <status>unmodified</status>
      <modifiedWord/>
      <trackRevisions>false</trackRevisions>
    </reviewItem>
    <reviewItem>
      <errorID>846c6033-58b0-4912-a5ef-1a7c0bc78f75</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3AE224A8</paraID>
      <start>3856</start>
      <end>3859</end>
      <status>unmodified</status>
      <modifiedWord/>
      <trackRevisions>false</trackRevisions>
    </reviewItem>
    <reviewItem>
      <errorID>efb77b27-cbae-4e82-b5e2-14ecd2816ca0</errorID>
      <errorWord>以及对</errorWord>
      <group>L1_Word</group>
      <groupName>字词问题</groupName>
      <ability>L2_Typo</ability>
      <abilityName>字词错误</abilityName>
      <candidateList>
        <item>以及</item>
      </candidateList>
      <explain/>
      <paraID>  2800A6</paraID>
      <start>7</start>
      <end>10</end>
      <status>unmodified</status>
      <modifiedWord/>
      <trackRevisions>false</trackRevisions>
    </reviewItem>
    <reviewItem>
      <errorID>8e94f420-5506-47c0-94d5-de3c081e9efb</errorID>
      <errorWord>（</errorWord>
      <group>L1_Format</group>
      <groupName>格式问题</groupName>
      <ability>L2_HalfPunc_CN</ability>
      <abilityName>全半角问题</abilityName>
      <candidateList>
        <item>(</item>
      </candidateList>
      <explain>文本全半角错误。</explain>
      <paraID>47BC7F1A</paraID>
      <start>0</start>
      <end>1</end>
      <status>unmodified</status>
      <modifiedWord/>
      <trackRevisions>false</trackRevisions>
    </reviewItem>
    <reviewItem>
      <errorID>740b583b-f9e0-490a-a791-263af1952b7a</errorID>
      <errorWord>）</errorWord>
      <group>L1_Format</group>
      <groupName>格式问题</groupName>
      <ability>L2_HalfPunc_CN</ability>
      <abilityName>全半角问题</abilityName>
      <candidateList>
        <item>)</item>
      </candidateList>
      <explain>文本全半角错误。</explain>
      <paraID>47BC7F1A</paraID>
      <start>8</start>
      <end>9</end>
      <status>unmodified</status>
      <modifiedWord/>
      <trackRevisions>false</trackRevisions>
    </reviewItem>
    <reviewItem>
      <errorID>ff7b660c-6eac-44d6-856f-45a19127756f</errorID>
      <errorWord>须</errorWord>
      <group>L1_Word</group>
      <groupName>字词问题</groupName>
      <ability>L2_Typo</ability>
      <abilityName>字词错误</abilityName>
      <candidateList>
        <item>需</item>
      </candidateList>
      <explain>存在发音相同字词的误用。</explain>
      <paraID>37B08C5D</paraID>
      <start>82</start>
      <end>83</end>
      <status>unmodified</status>
      <modifiedWord/>
      <trackRevisions>false</trackRevisions>
    </reviewItem>
    <reviewItem>
      <errorID>fe9ec376-93f8-4aec-bf00-45f0a21119da</errorID>
      <errorWord>(</errorWord>
      <group>L1_Format</group>
      <groupName>格式问题</groupName>
      <ability>L2_HalfPunc_CN</ability>
      <abilityName>全半角问题</abilityName>
      <candidateList>
        <item>（</item>
      </candidateList>
      <explain>文本全半角错误。</explain>
      <paraID>26A5A7BF</paraID>
      <start>25</start>
      <end>26</end>
      <status>unmodified</status>
      <modifiedWord/>
      <trackRevisions>false</trackRevisions>
    </reviewItem>
    <reviewItem>
      <errorID>558f1591-26bb-4dce-87ec-cdf665d5ddbd</errorID>
      <errorWord>)</errorWord>
      <group>L1_Format</group>
      <groupName>格式问题</groupName>
      <ability>L2_HalfPunc_CN</ability>
      <abilityName>全半角问题</abilityName>
      <candidateList>
        <item>）</item>
      </candidateList>
      <explain>文本全半角错误。</explain>
      <paraID>26A5A7BF</paraID>
      <start>48</start>
      <end>49</end>
      <status>unmodified</status>
      <modifiedWord/>
      <trackRevisions>false</trackRevisions>
    </reviewItem>
    <reviewItem>
      <errorID>31fae92c-c7fe-4be2-ba0b-d64fee6be6b1</errorID>
      <errorWord>(</errorWord>
      <group>L1_Format</group>
      <groupName>格式问题</groupName>
      <ability>L2_HalfPunc_CN</ability>
      <abilityName>全半角问题</abilityName>
      <candidateList>
        <item>（</item>
      </candidateList>
      <explain>文本全半角错误。</explain>
      <paraID>26A5A7BF</paraID>
      <start>57</start>
      <end>58</end>
      <status>unmodified</status>
      <modifiedWord/>
      <trackRevisions>false</trackRevisions>
    </reviewItem>
    <reviewItem>
      <errorID>86440edb-755e-44db-bbf7-e93db3f964a6</errorID>
      <errorWord>)</errorWord>
      <group>L1_Format</group>
      <groupName>格式问题</groupName>
      <ability>L2_HalfPunc_CN</ability>
      <abilityName>全半角问题</abilityName>
      <candidateList>
        <item>）</item>
      </candidateList>
      <explain>文本全半角错误。</explain>
      <paraID>26A5A7BF</paraID>
      <start>73</start>
      <end>74</end>
      <status>unmodified</status>
      <modifiedWord/>
      <trackRevisions>false</trackRevisions>
    </reviewItem>
    <reviewItem>
      <errorID>3b7363dd-91da-4e17-91ac-1eda407c5654</errorID>
      <errorWord>相应</errorWord>
      <group>L1_Word</group>
      <groupName>字词问题</groupName>
      <ability>L2_Typo</ability>
      <abilityName>字词错误</abilityName>
      <candidateList>
        <item>响应</item>
      </candidateList>
      <explain/>
      <paraID>630C2B34</paraID>
      <start>19</start>
      <end>21</end>
      <status>unmodified</status>
      <modifiedWord/>
      <trackRevisions>false</trackRevisions>
    </reviewItem>
    <reviewItem>
      <errorID>2bdd20e7-070e-41f8-9e9a-0b8ba319c2cc</errorID>
      <errorWord>-</errorWord>
      <group>L1_Format</group>
      <groupName>格式问题</groupName>
      <ability>L2_HalfPunc_CN</ability>
      <abilityName>全半角问题</abilityName>
      <candidateList>
        <item>－</item>
      </candidateList>
      <explain>文本全半角错误。</explain>
      <paraID>3B8AD032</paraID>
      <start>20</start>
      <end>21</end>
      <status>unmodified</status>
      <modifiedWord/>
      <trackRevisions>false</trackRevisions>
    </reviewItem>
    <reviewItem>
      <errorID>2665573f-77c0-4269-a5e0-9f2a04927063</errorID>
      <errorWord>，</errorWord>
      <group>L1_Word</group>
      <groupName>字词问题</groupName>
      <ability>L2_Typo</ability>
      <abilityName>字词错误</abilityName>
      <candidateList>
        <item>，并</item>
      </candidateList>
      <explain/>
      <paraID>77FD4774</paraID>
      <start>63</start>
      <end>64</end>
      <status>unmodified</status>
      <modifiedWord/>
      <trackRevisions>false</trackRevisions>
    </reviewItem>
    <reviewItem>
      <errorID>63d2cdda-27ce-418f-a8ac-3c5c252e97dd</errorID>
      <errorWord>(</errorWord>
      <group>L1_Format</group>
      <groupName>格式问题</groupName>
      <ability>L2_HalfPunc_CN</ability>
      <abilityName>全半角问题</abilityName>
      <candidateList>
        <item>（</item>
      </candidateList>
      <explain>文本全半角错误。</explain>
      <paraID>106B56A3</paraID>
      <start>4</start>
      <end>5</end>
      <status>unmodified</status>
      <modifiedWord/>
      <trackRevisions>false</trackRevisions>
    </reviewItem>
    <reviewItem>
      <errorID>10f6ad67-0dc8-4bce-9b4b-5d2ab7404602</errorID>
      <errorWord>)</errorWord>
      <group>L1_Format</group>
      <groupName>格式问题</groupName>
      <ability>L2_HalfPunc_CN</ability>
      <abilityName>全半角问题</abilityName>
      <candidateList>
        <item>）</item>
      </candidateList>
      <explain>文本全半角错误。</explain>
      <paraID>106B56A3</paraID>
      <start>6</start>
      <end>7</end>
      <status>unmodified</status>
      <modifiedWord/>
      <trackRevisions>false</trackRevisions>
    </reviewItem>
    <reviewItem>
      <errorID>d02f6596-13d2-4b14-adfa-bc4c37093d0d</errorID>
      <errorWord>股东大会</errorWord>
      <group>L1_Knowledge</group>
      <groupName>知识性问题</groupName>
      <ability>L2_Knowledge</ability>
      <abilityName>其他知识</abilityName>
      <candidateList>
        <item>股东会</item>
      </candidateList>
      <explain/>
      <paraID> 9E9D8AC</paraID>
      <start>113</start>
      <end>117</end>
      <status>unmodified</status>
      <modifiedWord/>
      <trackRevisions>false</trackRevisions>
    </reviewItem>
    <reviewItem>
      <errorID>49687034-72e6-4bb3-8ff0-f3a32b57aad9</errorID>
      <errorWord>最终的</errorWord>
      <group>L1_Word</group>
      <groupName>字词问题</groupName>
      <ability>L2_Typo</ability>
      <abilityName>字词错误</abilityName>
      <candidateList>
        <item>最终</item>
      </candidateList>
      <explain/>
      <paraID> B945BAA</paraID>
      <start>30</start>
      <end>33</end>
      <status>unmodified</status>
      <modifiedWord/>
      <trackRevisions>false</trackRevisions>
    </reviewItem>
    <reviewItem>
      <errorID>617dcde7-990d-4231-8a39-53294fa45809</errorID>
      <errorWord>果</errorWord>
      <group>L1_Word</group>
      <groupName>字词问题</groupName>
      <ability>L2_Typo</ability>
      <abilityName>字词错误</abilityName>
      <candidateList>
        <item>果由</item>
      </candidateList>
      <explain/>
      <paraID> B945BAA</paraID>
      <start>122</start>
      <end>123</end>
      <status>unmodified</status>
      <modifiedWord/>
      <trackRevisions>false</trackRevisions>
    </reviewItem>
    <reviewItem>
      <errorID>59965eba-2e2a-4d39-bb8e-929f42ad0012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7904F59F</paraID>
      <start>36</start>
      <end>39</end>
      <status>unmodified</status>
      <modifiedWord/>
      <trackRevisions>false</trackRevisions>
    </reviewItem>
    <reviewItem>
      <errorID>8ea15066-a9b8-4877-addb-04a28c61bd70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4019C481</paraID>
      <start>41</start>
      <end>44</end>
      <status>unmodified</status>
      <modifiedWord/>
      <trackRevisions>false</trackRevisions>
    </reviewItem>
    <reviewItem>
      <errorID>4d80b8e0-4b51-47aa-b791-6bd3c5d2fe05</errorID>
      <errorWord>需加盖</errorWord>
      <group>L1_Word</group>
      <groupName>字词问题</groupName>
      <ability>L2_Typo</ability>
      <abilityName>字词错误</abilityName>
      <candidateList>
        <item>须加盖</item>
      </candidateList>
      <explain>存在发音相同字词的误用。</explain>
      <paraID>1FE42BDB</paraID>
      <start>103</start>
      <end>106</end>
      <status>unmodified</status>
      <modifiedWord/>
      <trackRevisions>false</trackRevisions>
    </reviewItem>
    <reviewItem>
      <errorID>714e8de5-b4ff-4fa4-a0d6-c7c19854f049</errorID>
      <errorWord>......</errorWord>
      <group>L1_Punc</group>
      <groupName>标点问题</groupName>
      <ability>L2_Punc_CN</ability>
      <abilityName>标点符号问题</abilityName>
      <candidateList>
        <item>……</item>
      </candidateList>
      <explain/>
      <paraID>7C6D2AE6</paraID>
      <start>0</start>
      <end>6</end>
      <status>unmodified</status>
      <modifiedWord/>
      <trackRevisions>false</trackRevisions>
    </reviewItem>
    <reviewItem>
      <errorID>cbae32b8-1837-44c3-ad71-09c9935f8c9b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36700D27</paraID>
      <start>53</start>
      <end>57</end>
      <status>unmodified</status>
      <modifiedWord/>
      <trackRevisions>false</trackRevisions>
    </reviewItem>
    <reviewItem>
      <errorID>87e08b14-27fa-4d2d-9d98-0094391b8210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6EE14528</paraID>
      <start>15</start>
      <end>18</end>
      <status>unmodified</status>
      <modifiedWord/>
      <trackRevisions>false</trackRevisions>
    </reviewItem>
    <reviewItem>
      <errorID>7a3291f8-8040-4e70-8931-4759662309c5</errorID>
      <errorWord>法律、法规</errorWord>
      <group>L1_Word</group>
      <groupName>字词问题</groupName>
      <ability>L2_Typo</ability>
      <abilityName>字词错误</abilityName>
      <candidateList>
        <item>法律法规</item>
      </candidateList>
      <explain/>
      <paraID>6EE14528</paraID>
      <start>30</start>
      <end>35</end>
      <status>unmodified</status>
      <modifiedWord/>
      <trackRevisions>false</trackRevisions>
    </reviewItem>
    <reviewItem>
      <errorID>2ce55c3a-c889-42bc-9545-8e620c1de196</errorID>
      <errorWord>完</errorWord>
      <group>L1_Word</group>
      <groupName>字词问题</groupName>
      <ability>L2_Typo</ability>
      <abilityName>字词错误</abilityName>
      <candidateList>
        <item>完成</item>
      </candidateList>
      <explain/>
      <paraID>180CAE06</paraID>
      <start>15</start>
      <end>16</end>
      <status>unmodified</status>
      <modifiedWord/>
      <trackRevisions>false</trackRevisions>
    </reviewItem>
    <reviewItem>
      <errorID>08dab692-9891-4dcf-b1e5-44775ccef878</errorID>
      <errorWord>其它</errorWord>
      <group>L1_Word</group>
      <groupName>字词问题</groupName>
      <ability>L2_Alias</ability>
      <abilityName>也作/曾用词</abilityName>
      <candidateList>
        <item>其他</item>
      </candidateList>
      <explain>词汇[其它]为不规范表述或旧称，其规范书面表述为[其他]。</explain>
      <paraID>35961A3B</paraID>
      <start>23</start>
      <end>25</end>
      <status>unmodified</status>
      <modifiedWord/>
      <trackRevisions>false</trackRevisions>
    </reviewItem>
    <reviewItem>
      <errorID>7a96135c-f02f-47ee-a554-6418f0f8f6f8</errorID>
      <errorWord>完</errorWord>
      <group>L1_Word</group>
      <groupName>字词问题</groupName>
      <ability>L2_Typo</ability>
      <abilityName>字词错误</abilityName>
      <candidateList>
        <item>完成</item>
      </candidateList>
      <explain/>
      <paraID>35288DB6</paraID>
      <start>103</start>
      <end>104</end>
      <status>unmodified</status>
      <modifiedWord/>
      <trackRevisions>false</trackRevisions>
    </reviewItem>
    <reviewItem>
      <errorID>444c7b0f-8f06-41cf-841d-f6f9da127195</errorID>
      <errorWord>其它</errorWord>
      <group>L1_Word</group>
      <groupName>字词问题</groupName>
      <ability>L2_Alias</ability>
      <abilityName>也作/曾用词</abilityName>
      <candidateList>
        <item>其他</item>
      </candidateList>
      <explain>词汇[其它]为不规范表述或旧称，其规范书面表述为[其他]。</explain>
      <paraID> 831D5EF</paraID>
      <start>32</start>
      <end>34</end>
      <status>unmodified</status>
      <modifiedWord/>
      <trackRevisions>false</trackRevisions>
    </reviewItem>
    <reviewItem>
      <errorID>da2b1d0e-e2ba-4469-9f7d-5cff2e2b5265</errorID>
      <errorWord>其它</errorWord>
      <group>L1_Word</group>
      <groupName>字词问题</groupName>
      <ability>L2_Alias</ability>
      <abilityName>也作/曾用词</abilityName>
      <candidateList>
        <item>其他</item>
      </candidateList>
      <explain>词汇[其它]为不规范表述或旧称，其规范书面表述为[其他]。</explain>
      <paraID>3DFD91BA</paraID>
      <start>8</start>
      <end>10</end>
      <status>unmodified</status>
      <modifiedWord/>
      <trackRevisions>false</trackRevisions>
    </reviewItem>
    <reviewItem>
      <errorID>fd063be5-8f51-44de-88ca-9bb9edf2d6f6</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 B171F1D</paraID>
      <start>8</start>
      <end>13</end>
      <status>unmodified</status>
      <modifiedWord/>
      <trackRevisions>false</trackRevisions>
    </reviewItem>
    <reviewItem>
      <errorID>9cca2fc1-d53d-4730-9cc5-815600017250</errorID>
      <errorWord>签</errorWord>
      <group>L1_Word</group>
      <groupName>字词问题</groupName>
      <ability>L2_Typo</ability>
      <abilityName>字词错误</abilityName>
      <candidateList>
        <item>签订</item>
      </candidateList>
      <explain/>
      <paraID> 46AE980</paraID>
      <start>36</start>
      <end>37</end>
      <status>unmodified</status>
      <modifiedWord/>
      <trackRevisions>false</trackRevisions>
    </reviewItem>
    <reviewItem>
      <errorID>2b25f5c6-36c8-4ffe-8906-8f5ff04db4a1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4C1967FC</paraID>
      <start>0</start>
      <end>2</end>
      <status>unmodified</status>
      <modifiedWord/>
      <trackRevisions>false</trackRevisions>
    </reviewItem>
    <reviewItem>
      <errorID>57c2554f-923d-47e8-8902-0d7b54255afb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6A2CE8B7</paraID>
      <start>0</start>
      <end>2</end>
      <status>unmodified</status>
      <modifiedWord/>
      <trackRevisions>false</trackRevisions>
    </reviewItem>
    <reviewItem>
      <errorID>df3bcb79-8a23-41f9-9b9c-f63f327db8a4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7A34C591</paraID>
      <start>0</start>
      <end>2</end>
      <status>unmodified</status>
      <modifiedWord/>
      <trackRevisions>false</trackRevisions>
    </reviewItem>
    <reviewItem>
      <errorID>088af38a-5fe6-4de4-8607-20fe131e362e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45D6AC17</paraID>
      <start>0</start>
      <end>2</end>
      <status>unmodified</status>
      <modifiedWord/>
      <trackRevisions>false</trackRevisions>
    </reviewItem>
    <reviewItem>
      <errorID>3f5a7a09-6188-4378-8ed7-3cc2a728cfca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17FF5806</paraID>
      <start>0</start>
      <end>2</end>
      <status>unmodified</status>
      <modifiedWord/>
      <trackRevisions>false</trackRevisions>
    </reviewItem>
    <reviewItem>
      <errorID>d2228cac-5869-4ad7-a990-0be3a1738f32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5A8C63F3</paraID>
      <start>0</start>
      <end>2</end>
      <status>unmodified</status>
      <modifiedWord/>
      <trackRevisions>false</trackRevisions>
    </reviewItem>
    <reviewItem>
      <errorID>5255e7df-8188-4b9c-9646-ca2227779afe</errorID>
      <errorWord>同</errorWord>
      <group>L1_Word</group>
      <groupName>字词问题</groupName>
      <ability>L2_Typo</ability>
      <abilityName>字词错误</abilityName>
      <candidateList>
        <item>同在</item>
      </candidateList>
      <explain/>
      <paraID>70DB6871</paraID>
      <start>2</start>
      <end>3</end>
      <status>unmodified</status>
      <modifiedWord/>
      <trackRevisions>false</trackRevisions>
    </reviewItem>
    <reviewItem>
      <errorID>0a32673a-3417-4510-9ae5-95a2b445e052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2D9DAD26</paraID>
      <start>0</start>
      <end>2</end>
      <status>unmodified</status>
      <modifiedWord/>
      <trackRevisions>false</trackRevisions>
    </reviewItem>
    <reviewItem>
      <errorID>6b8344fd-eafd-4630-adc1-fd5d0e8d63fc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5BA9A2D9</paraID>
      <start>0</start>
      <end>2</end>
      <status>unmodified</status>
      <modifiedWord/>
      <trackRevisions>false</trackRevisions>
    </reviewItem>
    <reviewItem>
      <errorID>2dfde65d-7da9-4356-b0b9-6cb916abe336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4CB2E16B</paraID>
      <start>0</start>
      <end>2</end>
      <status>unmodified</status>
      <modifiedWord/>
      <trackRevisions>false</trackRevisions>
    </reviewItem>
    <reviewItem>
      <errorID>b8979d40-8ff7-469c-97ab-c3fc133f1805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4420924</paraID>
      <start>0</start>
      <end>2</end>
      <status>unmodified</status>
      <modifiedWord/>
      <trackRevisions>false</trackRevisions>
    </reviewItem>
    <reviewItem>
      <errorID>b8666c60-0459-49bc-a777-09c859f2dbdd</errorID>
      <errorWord>)</errorWord>
      <group>L1_Format</group>
      <groupName>格式问题</groupName>
      <ability>L2_HalfPunc_CN</ability>
      <abilityName>全半角问题</abilityName>
      <candidateList>
        <item>）</item>
      </candidateList>
      <explain>文本全半角错误。</explain>
      <paraID> 99EBA32</paraID>
      <start>101</start>
      <end>102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3cac8e-4367-48b6-b2ca-04c9e5fcba71}">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106</Pages>
  <Words>171</Words>
  <Characters>201</Characters>
  <Lines>581</Lines>
  <Paragraphs>163</Paragraphs>
  <TotalTime>108</TotalTime>
  <ScaleCrop>false</ScaleCrop>
  <LinksUpToDate>false</LinksUpToDate>
  <CharactersWithSpaces>235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2025-11-24T08:44:00Z</dcterms:created>
  <dc:creator>唐冰</dc:creator>
  <cp:lastModifiedBy>bIn</cp:lastModifiedBy>
  <cp:lastPrinted>2026-03-04T00:26:00Z</cp:lastPrinted>
  <dcterms:modified xsi:type="dcterms:W3CDTF">2026-08-21T02:59:02Z</dcterms:modified>
  <dc:title>竞争性谈判文件规范</dc:title>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C494E203600F43D294FFCFA82EA026BB_13</vt:lpwstr>
  </property>
  <property fmtid="{D5CDD505-2E9C-101B-9397-08002B2CF9AE}" pid="4" name="KSOTemplateDocerSaveRecord">
    <vt:lpwstr>eyJoZGlkIjoiN2I5Mjg4ZWU0MzAxMjlmNzkxMzdhNWZiMGRiZGU2OGEiLCJ1c2VySWQiOiI1NDAxNjk5MTkifQ==</vt:lpwstr>
  </property>
</Properties>
</file>