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B75EF">
      <w:pPr>
        <w:spacing w:before="15" w:after="15"/>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广西金算子建设工程咨询有限公司</w:t>
      </w:r>
    </w:p>
    <w:p w14:paraId="26DE36FB">
      <w:pPr>
        <w:snapToGrid w:val="0"/>
        <w:spacing w:before="12" w:after="12"/>
        <w:jc w:val="center"/>
        <w:rPr>
          <w:rFonts w:ascii="宋体" w:hAnsi="宋体" w:eastAsia="宋体" w:cs="Times New Roman"/>
          <w:b/>
          <w:kern w:val="0"/>
          <w:sz w:val="36"/>
          <w:szCs w:val="20"/>
        </w:rPr>
      </w:pPr>
      <w:r>
        <w:rPr>
          <w:rFonts w:hint="eastAsia" w:ascii="宋体" w:hAnsi="宋体"/>
          <w:b/>
          <w:bCs/>
          <w:sz w:val="32"/>
          <w:szCs w:val="32"/>
          <w:lang w:eastAsia="zh-CN"/>
        </w:rPr>
        <w:t>南宁市兴宁区昆仑镇黄宣村下黎坡至上六坡道路提升安防工程NNZC2026-C2-020025-GXJS</w:t>
      </w:r>
      <w:r>
        <w:rPr>
          <w:rFonts w:hint="eastAsia" w:ascii="宋体" w:hAnsi="宋体" w:eastAsia="宋体" w:cs="Times New Roman"/>
          <w:b/>
          <w:kern w:val="0"/>
          <w:sz w:val="36"/>
          <w:szCs w:val="20"/>
        </w:rPr>
        <w:t>成交结果</w:t>
      </w:r>
      <w:r>
        <w:rPr>
          <w:rFonts w:ascii="宋体" w:hAnsi="宋体" w:eastAsia="宋体" w:cs="Times New Roman"/>
          <w:b/>
          <w:kern w:val="0"/>
          <w:sz w:val="36"/>
          <w:szCs w:val="20"/>
        </w:rPr>
        <w:t>公告</w:t>
      </w:r>
    </w:p>
    <w:p w14:paraId="5FA1075E">
      <w:pPr>
        <w:pStyle w:val="2"/>
        <w:keepNext w:val="0"/>
        <w:keepLines w:val="0"/>
        <w:widowControl/>
        <w:suppressLineNumbers w:val="0"/>
        <w:spacing w:before="75" w:beforeAutospacing="0" w:after="75" w:afterAutospacing="0" w:line="240" w:lineRule="auto"/>
        <w:ind w:left="0" w:right="0"/>
        <w:jc w:val="both"/>
        <w:rPr>
          <w:rStyle w:val="5"/>
          <w:rFonts w:ascii="微软雅黑" w:hAnsi="微软雅黑" w:eastAsia="微软雅黑" w:cs="微软雅黑"/>
        </w:rPr>
      </w:pPr>
    </w:p>
    <w:p w14:paraId="3F26103A">
      <w:pPr>
        <w:pStyle w:val="2"/>
        <w:keepNext w:val="0"/>
        <w:keepLines w:val="0"/>
        <w:widowControl/>
        <w:suppressLineNumbers w:val="0"/>
        <w:spacing w:before="75" w:beforeAutospacing="0" w:after="75" w:afterAutospacing="0" w:line="240" w:lineRule="auto"/>
        <w:ind w:left="0" w:right="0" w:firstLine="0"/>
        <w:jc w:val="both"/>
        <w:rPr>
          <w:rStyle w:val="6"/>
          <w:rFonts w:hint="eastAsia" w:ascii="微软雅黑" w:hAnsi="微软雅黑" w:eastAsia="微软雅黑" w:cs="微软雅黑"/>
          <w:i w:val="0"/>
          <w:iCs w:val="0"/>
          <w:caps w:val="0"/>
          <w:color w:val="000000"/>
          <w:spacing w:val="0"/>
          <w:sz w:val="24"/>
          <w:szCs w:val="24"/>
        </w:rPr>
      </w:pPr>
      <w:r>
        <w:rPr>
          <w:rStyle w:val="5"/>
          <w:rFonts w:ascii="微软雅黑" w:hAnsi="微软雅黑" w:eastAsia="微软雅黑" w:cs="微软雅黑"/>
          <w:i w:val="0"/>
          <w:iCs w:val="0"/>
          <w:caps w:val="0"/>
          <w:color w:val="000000"/>
          <w:spacing w:val="0"/>
          <w:sz w:val="24"/>
          <w:szCs w:val="24"/>
        </w:rPr>
        <w:t>一、项目编号</w:t>
      </w:r>
      <w:r>
        <w:rPr>
          <w:rStyle w:val="6"/>
          <w:rFonts w:hint="eastAsia" w:ascii="微软雅黑" w:hAnsi="微软雅黑" w:eastAsia="微软雅黑" w:cs="微软雅黑"/>
          <w:i w:val="0"/>
          <w:iCs w:val="0"/>
          <w:caps w:val="0"/>
          <w:color w:val="000000"/>
          <w:spacing w:val="0"/>
          <w:sz w:val="24"/>
          <w:szCs w:val="24"/>
        </w:rPr>
        <w:t>：</w:t>
      </w:r>
      <w:r>
        <w:rPr>
          <w:rStyle w:val="6"/>
          <w:rFonts w:hint="default" w:ascii="微软雅黑" w:hAnsi="微软雅黑" w:eastAsia="微软雅黑" w:cs="微软雅黑"/>
          <w:i w:val="0"/>
          <w:iCs w:val="0"/>
          <w:caps w:val="0"/>
          <w:color w:val="000000"/>
          <w:spacing w:val="0"/>
          <w:sz w:val="24"/>
          <w:szCs w:val="24"/>
        </w:rPr>
        <w:t>NNZC2026-C2-020025-GXJS</w:t>
      </w:r>
    </w:p>
    <w:p w14:paraId="39C9D7B1">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二、项目名称：</w:t>
      </w:r>
      <w:r>
        <w:rPr>
          <w:rStyle w:val="6"/>
          <w:rFonts w:hint="eastAsia" w:ascii="微软雅黑" w:hAnsi="微软雅黑" w:eastAsia="微软雅黑" w:cs="微软雅黑"/>
          <w:i w:val="0"/>
          <w:iCs w:val="0"/>
          <w:caps w:val="0"/>
          <w:color w:val="000000"/>
          <w:spacing w:val="0"/>
          <w:sz w:val="24"/>
          <w:szCs w:val="24"/>
        </w:rPr>
        <w:t>南宁市兴宁区昆仑镇黄宣村下黎坡至上六坡道路提升安防工程</w:t>
      </w:r>
    </w:p>
    <w:p w14:paraId="7838BA3C">
      <w:pPr>
        <w:pStyle w:val="2"/>
        <w:keepNext w:val="0"/>
        <w:keepLines w:val="0"/>
        <w:widowControl/>
        <w:suppressLineNumbers w:val="0"/>
        <w:spacing w:before="75" w:beforeAutospacing="0" w:after="225" w:afterAutospacing="0" w:line="240" w:lineRule="auto"/>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p w14:paraId="243C4E66">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1.中标结果：</w:t>
      </w:r>
    </w:p>
    <w:tbl>
      <w:tblPr>
        <w:tblW w:w="20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23"/>
        <w:gridCol w:w="1384"/>
        <w:gridCol w:w="2250"/>
        <w:gridCol w:w="15528"/>
      </w:tblGrid>
      <w:tr w14:paraId="549F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8" w:hRule="atLeast"/>
          <w:tblHeader/>
        </w:trPr>
        <w:tc>
          <w:tcPr>
            <w:tcW w:w="923"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62051A6">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1384"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2D2F1848">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2250"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80542C2">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15528"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5000B3F">
            <w:pPr>
              <w:keepNext w:val="0"/>
              <w:keepLines w:val="0"/>
              <w:widowControl/>
              <w:suppressLineNumbers w:val="0"/>
              <w:ind w:right="11760" w:rightChars="560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2CC3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23"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64F9C894">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1384"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2CCDEB3A">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总价：712285（元）</w:t>
            </w:r>
          </w:p>
        </w:tc>
        <w:tc>
          <w:tcPr>
            <w:tcW w:w="2250"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5DFB012E">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广西诚兴建筑工程有限公司</w:t>
            </w:r>
          </w:p>
        </w:tc>
        <w:tc>
          <w:tcPr>
            <w:tcW w:w="15528" w:type="dxa"/>
            <w:tcBorders>
              <w:top w:val="single" w:color="auto" w:sz="4" w:space="0"/>
              <w:left w:val="single" w:color="auto" w:sz="4" w:space="0"/>
              <w:bottom w:val="single" w:color="auto" w:sz="4" w:space="0"/>
              <w:right w:val="single" w:color="auto" w:sz="4" w:space="0"/>
            </w:tcBorders>
            <w:shd w:val="clear"/>
            <w:tcMar>
              <w:top w:w="75" w:type="dxa"/>
              <w:left w:w="150" w:type="dxa"/>
              <w:bottom w:w="75" w:type="dxa"/>
              <w:right w:w="150" w:type="dxa"/>
            </w:tcMar>
            <w:vAlign w:val="center"/>
          </w:tcPr>
          <w:p w14:paraId="5E264C78">
            <w:pPr>
              <w:keepNext w:val="0"/>
              <w:keepLines w:val="0"/>
              <w:widowControl/>
              <w:suppressLineNumbers w:val="0"/>
              <w:ind w:right="10033" w:rightChars="0"/>
              <w:jc w:val="both"/>
            </w:pPr>
            <w:r>
              <w:rPr>
                <w:rFonts w:ascii="宋体" w:hAnsi="宋体" w:eastAsia="宋体" w:cs="宋体"/>
                <w:kern w:val="0"/>
                <w:sz w:val="24"/>
                <w:szCs w:val="24"/>
                <w:lang w:val="en-US" w:eastAsia="zh-CN" w:bidi="ar"/>
              </w:rPr>
              <w:t>南宁市江南区白沙大道38-6号“明皇丽湾”第1栋4层07、08号</w:t>
            </w:r>
          </w:p>
        </w:tc>
      </w:tr>
    </w:tbl>
    <w:p w14:paraId="690717F6">
      <w:pPr>
        <w:pStyle w:val="2"/>
        <w:keepNext w:val="0"/>
        <w:keepLines w:val="0"/>
        <w:widowControl/>
        <w:suppressLineNumbers w:val="0"/>
        <w:spacing w:before="75" w:beforeAutospacing="0" w:after="75" w:afterAutospacing="0" w:line="240" w:lineRule="auto"/>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p>
    <w:p w14:paraId="42C9675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5" w:beforeAutospacing="0" w:after="75" w:afterAutospacing="0" w:line="240" w:lineRule="auto"/>
        <w:ind w:left="0" w:right="0" w:firstLine="420"/>
      </w:pPr>
      <w:r>
        <w:rPr>
          <w:rStyle w:val="6"/>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1EF2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4A427B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943ED5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25F37D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A1FDFD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bl>
    <w:p w14:paraId="22CA9C40">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14:paraId="456D0A55">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hint="default" w:ascii="黑体" w:hAnsi="宋体" w:eastAsia="黑体" w:cs="黑体"/>
          <w:i w:val="0"/>
          <w:iCs w:val="0"/>
          <w:caps w:val="0"/>
          <w:color w:val="000000"/>
          <w:spacing w:val="0"/>
          <w:sz w:val="24"/>
          <w:szCs w:val="24"/>
        </w:rPr>
        <w:t>        </w:t>
      </w:r>
    </w:p>
    <w:p w14:paraId="31053A18">
      <w:pPr>
        <w:pStyle w:val="2"/>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rPr>
        <w:t>   工程类主要标的信息：    </w:t>
      </w:r>
      <w:r>
        <w:rPr>
          <w:rStyle w:val="6"/>
          <w:rFonts w:hint="eastAsia" w:ascii="微软雅黑" w:hAnsi="微软雅黑" w:eastAsia="微软雅黑" w:cs="微软雅黑"/>
          <w:i w:val="0"/>
          <w:iCs w:val="0"/>
          <w:caps w:val="0"/>
          <w:color w:val="000000"/>
          <w:spacing w:val="0"/>
          <w:sz w:val="24"/>
          <w:szCs w:val="24"/>
        </w:rPr>
        <w:t>    </w:t>
      </w:r>
    </w:p>
    <w:tbl>
      <w:tblPr>
        <w:tblW w:w="55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90"/>
        <w:gridCol w:w="1517"/>
        <w:gridCol w:w="1561"/>
        <w:gridCol w:w="3000"/>
        <w:gridCol w:w="793"/>
        <w:gridCol w:w="707"/>
        <w:gridCol w:w="1216"/>
      </w:tblGrid>
      <w:tr w14:paraId="7946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12"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FD430B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91"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E2D9D8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8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59F4AB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156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BB7620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施工范围</w:t>
            </w:r>
          </w:p>
        </w:tc>
        <w:tc>
          <w:tcPr>
            <w:tcW w:w="413"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3ED875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施工工期</w:t>
            </w:r>
          </w:p>
        </w:tc>
        <w:tc>
          <w:tcPr>
            <w:tcW w:w="368"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32FD77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项目经理</w:t>
            </w:r>
          </w:p>
        </w:tc>
        <w:tc>
          <w:tcPr>
            <w:tcW w:w="63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D72311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执业证书信息</w:t>
            </w:r>
          </w:p>
        </w:tc>
      </w:tr>
      <w:tr w14:paraId="2C4D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12"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C792A0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91"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4463AD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南宁市兴宁区昆仑镇黄宣村下黎坡至上六坡道路提升安防工程</w:t>
            </w:r>
          </w:p>
        </w:tc>
        <w:tc>
          <w:tcPr>
            <w:tcW w:w="8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7E920D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南宁市兴宁区昆仑镇黄宣村下黎坡至上六坡道路提升安防工程</w:t>
            </w:r>
          </w:p>
        </w:tc>
        <w:tc>
          <w:tcPr>
            <w:tcW w:w="156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4DDA23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为南宁市兴宁区昆仑镇黄宣村下黎坡至上六坡道路提升安防工程，主要为对黄宣村下黎至上六道路进行升级建设，道路全长2公里，将宽为3.5m的农村公路进行路面维修并拓宽至4.5m，同步配套建设路肩、挡土墙、涵洞、排水沟等设施。具体详见工程量清单、图纸。</w:t>
            </w:r>
          </w:p>
        </w:tc>
        <w:tc>
          <w:tcPr>
            <w:tcW w:w="413"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DBDDD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120日历天</w:t>
            </w:r>
            <w:bookmarkStart w:id="0" w:name="_GoBack"/>
            <w:bookmarkEnd w:id="0"/>
          </w:p>
        </w:tc>
        <w:tc>
          <w:tcPr>
            <w:tcW w:w="368"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7A511D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黄山</w:t>
            </w:r>
          </w:p>
        </w:tc>
        <w:tc>
          <w:tcPr>
            <w:tcW w:w="63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4C4A1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桂245121333361</w:t>
            </w:r>
          </w:p>
        </w:tc>
      </w:tr>
    </w:tbl>
    <w:p w14:paraId="7B822C79">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14:paraId="29BFDF50">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14:paraId="0D0A246D">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林颖，王裕兰，凌容惠（第1分标采购人代表）</w:t>
      </w:r>
      <w:r>
        <w:rPr>
          <w:rFonts w:hint="eastAsia" w:ascii="微软雅黑" w:hAnsi="微软雅黑" w:eastAsia="微软雅黑" w:cs="微软雅黑"/>
          <w:i w:val="0"/>
          <w:iCs w:val="0"/>
          <w:caps w:val="0"/>
          <w:color w:val="000000"/>
          <w:spacing w:val="0"/>
          <w:sz w:val="24"/>
          <w:szCs w:val="24"/>
        </w:rPr>
        <w:t>                     </w:t>
      </w:r>
    </w:p>
    <w:p w14:paraId="5D0B8F5A">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六、代理服务收费标准及金额：</w:t>
      </w:r>
      <w:r>
        <w:rPr>
          <w:rFonts w:hint="eastAsia" w:ascii="微软雅黑" w:hAnsi="微软雅黑" w:eastAsia="微软雅黑" w:cs="微软雅黑"/>
          <w:i w:val="0"/>
          <w:iCs w:val="0"/>
          <w:caps w:val="0"/>
          <w:color w:val="000000"/>
          <w:spacing w:val="0"/>
          <w:sz w:val="24"/>
          <w:szCs w:val="24"/>
        </w:rPr>
        <w:t>                 </w:t>
      </w:r>
    </w:p>
    <w:p w14:paraId="5AF60F20">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1.代理服务收费标准：</w:t>
      </w:r>
      <w:r>
        <w:rPr>
          <w:rStyle w:val="6"/>
          <w:rFonts w:hint="eastAsia" w:ascii="微软雅黑" w:hAnsi="微软雅黑" w:eastAsia="微软雅黑" w:cs="微软雅黑"/>
          <w:i w:val="0"/>
          <w:iCs w:val="0"/>
          <w:caps w:val="0"/>
          <w:color w:val="000000"/>
          <w:spacing w:val="0"/>
          <w:sz w:val="24"/>
          <w:szCs w:val="24"/>
        </w:rPr>
        <w:t>招标代理服务费参照计价格[2002]1980号《招标代理服务费管理暂行办法》收费（工程）标准计算。</w:t>
      </w:r>
      <w:r>
        <w:rPr>
          <w:rFonts w:hint="eastAsia" w:ascii="微软雅黑" w:hAnsi="微软雅黑" w:eastAsia="微软雅黑" w:cs="微软雅黑"/>
          <w:i w:val="0"/>
          <w:iCs w:val="0"/>
          <w:caps w:val="0"/>
          <w:color w:val="000000"/>
          <w:spacing w:val="0"/>
          <w:sz w:val="24"/>
          <w:szCs w:val="24"/>
        </w:rPr>
        <w:t>                    </w:t>
      </w:r>
    </w:p>
    <w:p w14:paraId="4E0FB390">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2.代理服务收费金额（元）：</w:t>
      </w:r>
      <w:r>
        <w:rPr>
          <w:rStyle w:val="6"/>
          <w:rFonts w:hint="eastAsia" w:ascii="微软雅黑" w:hAnsi="微软雅黑" w:eastAsia="微软雅黑" w:cs="微软雅黑"/>
          <w:i w:val="0"/>
          <w:iCs w:val="0"/>
          <w:caps w:val="0"/>
          <w:color w:val="000000"/>
          <w:spacing w:val="0"/>
          <w:sz w:val="24"/>
          <w:szCs w:val="24"/>
        </w:rPr>
        <w:t>7100</w:t>
      </w:r>
    </w:p>
    <w:p w14:paraId="190332D3">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七、公告期限</w:t>
      </w:r>
      <w:r>
        <w:rPr>
          <w:rFonts w:hint="eastAsia" w:ascii="微软雅黑" w:hAnsi="微软雅黑" w:eastAsia="微软雅黑" w:cs="微软雅黑"/>
          <w:i w:val="0"/>
          <w:iCs w:val="0"/>
          <w:caps w:val="0"/>
          <w:color w:val="000000"/>
          <w:spacing w:val="0"/>
          <w:sz w:val="24"/>
          <w:szCs w:val="24"/>
        </w:rPr>
        <w:t>                    </w:t>
      </w:r>
    </w:p>
    <w:p w14:paraId="4F53E7EE">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自本公告发布之日起1个工作日。                    </w:t>
      </w:r>
    </w:p>
    <w:p w14:paraId="594E4AE6">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八、其他补充事宜</w:t>
      </w:r>
      <w:r>
        <w:rPr>
          <w:rFonts w:hint="eastAsia" w:ascii="微软雅黑" w:hAnsi="微软雅黑" w:eastAsia="微软雅黑" w:cs="微软雅黑"/>
          <w:i w:val="0"/>
          <w:iCs w:val="0"/>
          <w:caps w:val="0"/>
          <w:color w:val="000000"/>
          <w:spacing w:val="0"/>
          <w:sz w:val="24"/>
          <w:szCs w:val="24"/>
        </w:rPr>
        <w:t>                   </w:t>
      </w:r>
    </w:p>
    <w:p w14:paraId="0FC52682">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无</w:t>
      </w:r>
      <w:r>
        <w:rPr>
          <w:rFonts w:hint="eastAsia" w:ascii="微软雅黑" w:hAnsi="微软雅黑" w:eastAsia="微软雅黑" w:cs="微软雅黑"/>
          <w:i w:val="0"/>
          <w:iCs w:val="0"/>
          <w:caps w:val="0"/>
          <w:color w:val="000000"/>
          <w:spacing w:val="0"/>
          <w:sz w:val="24"/>
          <w:szCs w:val="24"/>
        </w:rPr>
        <w:t>                     </w:t>
      </w:r>
    </w:p>
    <w:p w14:paraId="003D76B2">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14:paraId="364F9A6C">
      <w:pPr>
        <w:pStyle w:val="2"/>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3412592C">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6"/>
          <w:rFonts w:hint="eastAsia" w:ascii="微软雅黑" w:hAnsi="微软雅黑" w:eastAsia="微软雅黑" w:cs="微软雅黑"/>
          <w:i w:val="0"/>
          <w:iCs w:val="0"/>
          <w:caps w:val="0"/>
          <w:color w:val="000000"/>
          <w:spacing w:val="0"/>
          <w:sz w:val="24"/>
          <w:szCs w:val="24"/>
        </w:rPr>
        <w:t>南宁市兴宁区交通运输局</w:t>
      </w:r>
      <w:r>
        <w:rPr>
          <w:rFonts w:hint="eastAsia" w:ascii="微软雅黑" w:hAnsi="微软雅黑" w:eastAsia="微软雅黑" w:cs="微软雅黑"/>
          <w:i w:val="0"/>
          <w:iCs w:val="0"/>
          <w:caps w:val="0"/>
          <w:color w:val="000000"/>
          <w:spacing w:val="0"/>
          <w:sz w:val="24"/>
          <w:szCs w:val="24"/>
        </w:rPr>
        <w:t>        </w:t>
      </w:r>
    </w:p>
    <w:p w14:paraId="5EE3D813">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6"/>
          <w:rFonts w:hint="eastAsia" w:ascii="微软雅黑" w:hAnsi="微软雅黑" w:eastAsia="微软雅黑" w:cs="微软雅黑"/>
          <w:i w:val="0"/>
          <w:iCs w:val="0"/>
          <w:caps w:val="0"/>
          <w:color w:val="000000"/>
          <w:spacing w:val="0"/>
          <w:sz w:val="24"/>
          <w:szCs w:val="24"/>
        </w:rPr>
        <w:t>广西南宁市兴宁区厢竹大道63号</w:t>
      </w:r>
      <w:r>
        <w:rPr>
          <w:rFonts w:hint="eastAsia" w:ascii="微软雅黑" w:hAnsi="微软雅黑" w:eastAsia="微软雅黑" w:cs="微软雅黑"/>
          <w:i w:val="0"/>
          <w:iCs w:val="0"/>
          <w:caps w:val="0"/>
          <w:color w:val="000000"/>
          <w:spacing w:val="0"/>
          <w:sz w:val="24"/>
          <w:szCs w:val="24"/>
        </w:rPr>
        <w:t>       </w:t>
      </w:r>
    </w:p>
    <w:p w14:paraId="74F9A226">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6"/>
          <w:rFonts w:hint="eastAsia" w:ascii="微软雅黑" w:hAnsi="微软雅黑" w:eastAsia="微软雅黑" w:cs="微软雅黑"/>
          <w:i w:val="0"/>
          <w:iCs w:val="0"/>
          <w:caps w:val="0"/>
          <w:color w:val="000000"/>
          <w:spacing w:val="0"/>
          <w:sz w:val="24"/>
          <w:szCs w:val="24"/>
        </w:rPr>
        <w:t>0771-3290420</w:t>
      </w:r>
      <w:r>
        <w:rPr>
          <w:rFonts w:hint="eastAsia" w:ascii="微软雅黑" w:hAnsi="微软雅黑" w:eastAsia="微软雅黑" w:cs="微软雅黑"/>
          <w:i w:val="0"/>
          <w:iCs w:val="0"/>
          <w:caps w:val="0"/>
          <w:color w:val="000000"/>
          <w:spacing w:val="0"/>
          <w:sz w:val="24"/>
          <w:szCs w:val="24"/>
        </w:rPr>
        <w:t>     </w:t>
      </w:r>
    </w:p>
    <w:p w14:paraId="755B853A">
      <w:pPr>
        <w:pStyle w:val="2"/>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5ACFD3D7">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6"/>
          <w:rFonts w:hint="eastAsia" w:ascii="微软雅黑" w:hAnsi="微软雅黑" w:eastAsia="微软雅黑" w:cs="微软雅黑"/>
          <w:i w:val="0"/>
          <w:iCs w:val="0"/>
          <w:caps w:val="0"/>
          <w:color w:val="000000"/>
          <w:spacing w:val="0"/>
          <w:sz w:val="24"/>
          <w:szCs w:val="24"/>
        </w:rPr>
        <w:t>广西金算子建设工程咨询有限公司</w:t>
      </w:r>
      <w:r>
        <w:rPr>
          <w:rFonts w:hint="eastAsia" w:ascii="微软雅黑" w:hAnsi="微软雅黑" w:eastAsia="微软雅黑" w:cs="微软雅黑"/>
          <w:i w:val="0"/>
          <w:iCs w:val="0"/>
          <w:caps w:val="0"/>
          <w:color w:val="000000"/>
          <w:spacing w:val="0"/>
          <w:sz w:val="24"/>
          <w:szCs w:val="24"/>
        </w:rPr>
        <w:t>        </w:t>
      </w:r>
    </w:p>
    <w:p w14:paraId="2DAA62D3">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6"/>
          <w:rFonts w:hint="eastAsia" w:ascii="微软雅黑" w:hAnsi="微软雅黑" w:eastAsia="微软雅黑" w:cs="微软雅黑"/>
          <w:i w:val="0"/>
          <w:iCs w:val="0"/>
          <w:caps w:val="0"/>
          <w:color w:val="000000"/>
          <w:spacing w:val="0"/>
          <w:sz w:val="24"/>
          <w:szCs w:val="24"/>
        </w:rPr>
        <w:t>玉林市玉州区名讯街45号</w:t>
      </w:r>
      <w:r>
        <w:rPr>
          <w:rFonts w:hint="eastAsia" w:ascii="微软雅黑" w:hAnsi="微软雅黑" w:eastAsia="微软雅黑" w:cs="微软雅黑"/>
          <w:i w:val="0"/>
          <w:iCs w:val="0"/>
          <w:caps w:val="0"/>
          <w:color w:val="000000"/>
          <w:spacing w:val="0"/>
          <w:sz w:val="24"/>
          <w:szCs w:val="24"/>
        </w:rPr>
        <w:t>      </w:t>
      </w:r>
    </w:p>
    <w:p w14:paraId="7829032F">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6"/>
          <w:rFonts w:hint="eastAsia" w:ascii="微软雅黑" w:hAnsi="微软雅黑" w:eastAsia="微软雅黑" w:cs="微软雅黑"/>
          <w:i w:val="0"/>
          <w:iCs w:val="0"/>
          <w:caps w:val="0"/>
          <w:color w:val="000000"/>
          <w:spacing w:val="0"/>
          <w:sz w:val="24"/>
          <w:szCs w:val="24"/>
        </w:rPr>
        <w:t>0775-2509987</w:t>
      </w:r>
      <w:r>
        <w:rPr>
          <w:rFonts w:hint="eastAsia" w:ascii="微软雅黑" w:hAnsi="微软雅黑" w:eastAsia="微软雅黑" w:cs="微软雅黑"/>
          <w:i w:val="0"/>
          <w:iCs w:val="0"/>
          <w:caps w:val="0"/>
          <w:color w:val="000000"/>
          <w:spacing w:val="0"/>
          <w:sz w:val="24"/>
          <w:szCs w:val="24"/>
        </w:rPr>
        <w:t>       </w:t>
      </w:r>
    </w:p>
    <w:p w14:paraId="4116373F">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3.项目联系方式</w:t>
      </w:r>
    </w:p>
    <w:p w14:paraId="062BF837">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项目联系人：</w:t>
      </w:r>
      <w:r>
        <w:rPr>
          <w:rStyle w:val="6"/>
          <w:rFonts w:hint="eastAsia" w:ascii="微软雅黑" w:hAnsi="微软雅黑" w:eastAsia="微软雅黑" w:cs="微软雅黑"/>
          <w:i w:val="0"/>
          <w:iCs w:val="0"/>
          <w:caps w:val="0"/>
          <w:color w:val="000000"/>
          <w:spacing w:val="0"/>
          <w:sz w:val="24"/>
          <w:szCs w:val="24"/>
        </w:rPr>
        <w:t>李章妮</w:t>
      </w:r>
    </w:p>
    <w:p w14:paraId="205DD2EF">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电 话：</w:t>
      </w:r>
      <w:r>
        <w:rPr>
          <w:rStyle w:val="6"/>
          <w:rFonts w:hint="eastAsia" w:ascii="微软雅黑" w:hAnsi="微软雅黑" w:eastAsia="微软雅黑" w:cs="微软雅黑"/>
          <w:i w:val="0"/>
          <w:iCs w:val="0"/>
          <w:caps w:val="0"/>
          <w:color w:val="000000"/>
          <w:spacing w:val="0"/>
          <w:sz w:val="24"/>
          <w:szCs w:val="24"/>
        </w:rPr>
        <w:t>0775-2509987</w:t>
      </w:r>
    </w:p>
    <w:p w14:paraId="7011CAB8">
      <w:pPr>
        <w:pStyle w:val="2"/>
        <w:keepNext w:val="0"/>
        <w:keepLines w:val="0"/>
        <w:widowControl/>
        <w:suppressLineNumbers w:val="0"/>
        <w:spacing w:before="75" w:beforeAutospacing="0" w:after="75" w:afterAutospacing="0" w:line="240" w:lineRule="auto"/>
        <w:ind w:left="0" w:right="0"/>
      </w:pPr>
    </w:p>
    <w:p w14:paraId="3B59B2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14BA8"/>
    <w:rsid w:val="79A0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748</Words>
  <Characters>876</Characters>
  <Lines>0</Lines>
  <Paragraphs>0</Paragraphs>
  <TotalTime>12</TotalTime>
  <ScaleCrop>false</ScaleCrop>
  <LinksUpToDate>false</LinksUpToDate>
  <CharactersWithSpaces>1169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2026-05-26T02:10:00Z</dcterms:created>
  <dc:creator>Administrator</dc:creator>
  <cp:lastModifiedBy>茂生公司</cp:lastModifiedBy>
  <dcterms:modified xsi:type="dcterms:W3CDTF">2026-06-10T02:07:19Z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eyJoZGlkIjoiODUzNDQ5NWI4NThlNWQ4MTRlMjJkNDZhN2IxYmVhNTMiLCJ1c2VySWQiOiI1NzExMTk5MzEifQ==</vt:lpwstr>
  </property>
  <property fmtid="{D5CDD505-2E9C-101B-9397-08002B2CF9AE}" pid="4" name="ICV">
    <vt:lpwstr>E58C4C272E74460D9C26331E079AD7FB_12</vt:lpwstr>
  </property>
</Properties>
</file>